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技术报告与复现说明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95959"/>
          <w:sz w:val="21"/>
        </w:rPr>
        <w:t>作品名称 WUI    源码快照日期 2026 年 9 月 4 日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000000"/>
          <w:sz w:val="22"/>
        </w:rPr>
        <w:t>本报告说明 WUI 的系统边界、源码结构、关键数据流和复现方法。随材料提交的源码快照保留当前工作区内容，不包含依赖缓存、构建产物、版本库内部数据和本地环境变量。</w:t>
      </w:r>
    </w:p>
    <w:p>
      <w:pPr>
        <w:pStyle w:val="Heading1"/>
        <w:pageBreakBefore w:val="0"/>
      </w:pPr>
      <w:r>
        <w:t>一 作品概述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000000"/>
          <w:sz w:val="22"/>
        </w:rPr>
        <w:t>WUI 采用 shadcn 风格的源码分发模式。使用者按需把组件复制到自己的 React 项目中，而不是把界面实现封装在不可修改的运行时依赖里。项目同时提供在线文档站、组件 Registry、命令行工具和 MCP 服务，使开发者与人工智能编码工具能够读取同一套组件源码、属性约束和示例。</w:t>
      </w:r>
    </w:p>
    <w:p>
      <w:pPr>
        <w:pStyle w:val="Heading1"/>
        <w:pageBreakBefore w:val="0"/>
      </w:pPr>
      <w:r>
        <w:t>二 系统组成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73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532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文档与 Demo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apps/docs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Next.js 文档站 实时预览 Registry 与 MCP HTTP 入口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组件源码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apps/docs/registry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组件 图表 Hooks 示例与资源的单一事实来源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CLI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packages/cli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初始化配置 解析依赖 复制源码 应用主题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MCP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packages/mcp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向 AI 编码工具提供搜索 属性 示例和源码查询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工程规范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docs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组件新增 Design Token 与 MCP 接入规范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三 技术路线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前端与文档：React 19、TypeScript、Next.js 15、Fumadocs。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样式与交互：Tailwind CSS v4、oklch Design Token、Radix UI、Motion。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组件分发：shadcn registry-item JSON 兼容协议，支持官方 shadcn CLI 与 WUI CLI。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人工智能接入：Model Context Protocol，提供组件搜索、属性读取、示例读取、源码读取和主题 Token 查询。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工程管理：pnpm workspace、Turborepo、TypeScript 类型检查和 Registry 生成脚本。</w:t>
      </w:r>
    </w:p>
    <w:p>
      <w:pPr>
        <w:pStyle w:val="Heading1"/>
        <w:pageBreakBefore w:val="0"/>
      </w:pPr>
      <w:r>
        <w:t>四 关键数据流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1. 开发者在 apps/docs/registry 中维护组件源码、示例和文档元数据。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2. registry:build 同步生成 public/r 下的标准 JSON、文档预览索引、属性元数据和供 MCP 使用的精简资料。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3. 在线文档站读取同一来源渲染组件预览、属性表和源代码。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4. CLI 根据组件地址读取 JSON，递归解析 registryDependencies，安装外部依赖并将源码写入使用者项目。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5. MCP 服务读取生成后的索引，为 AI 编码工具返回真实 API 和示例，降低凭空编写属性的风险。</w:t>
      </w:r>
    </w:p>
    <w:p>
      <w:pPr>
        <w:pStyle w:val="Heading1"/>
        <w:pageBreakBefore w:val="0"/>
      </w:pPr>
      <w:r>
        <w:t>五 源码快照信息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基准提交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4e8f491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提交日期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2026-08-30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远程仓库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https://github.com/zongxi1115/wui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许可协议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MIT License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工作区状态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包含未提交修改，详见 05—源码快照说明.txt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六 本地复现步骤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1. 安装 Node.js 20 或更高版本，并启用 pnpm 10.15.0。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2. 解压源码后在仓库根目录执行 pnpm install。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3. 执行 pnpm --filter docs registry:build，生成 Registry、文档预览索引、属性元数据和 public/r 下的分发文件。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4. 执行 pnpm --filter docs dev，在浏览器访问 http://localhost:3000。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5. 如需非构建校验，执行 pnpm typecheck 和 pnpm --filter docs tokens:audit。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6. 如需验证 CLI，在另一个测试项目中执行 pnpm dlx @wui-design/cli@latest init 和 add 命令。</w:t>
      </w:r>
    </w:p>
    <w:p>
      <w:pPr>
        <w:pStyle w:val="Heading1"/>
        <w:pageBreakBefore w:val="0"/>
      </w:pPr>
      <w:r>
        <w:t>七 复现判定标准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63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文档站</w:t>
            </w:r>
          </w:p>
        </w:tc>
        <w:tc>
          <w:tcPr>
            <w:tcW w:type="dxa" w:w="76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首页可打开，组件目录和单项文档可访问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组件预览</w:t>
            </w:r>
          </w:p>
        </w:tc>
        <w:tc>
          <w:tcPr>
            <w:tcW w:type="dxa" w:w="76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按钮 表单 图表和 AI 示例可交互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Registry</w:t>
            </w:r>
          </w:p>
        </w:tc>
        <w:tc>
          <w:tcPr>
            <w:tcW w:type="dxa" w:w="76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public/r/index.json 与单项 JSON 可读取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CLI</w:t>
            </w:r>
          </w:p>
        </w:tc>
        <w:tc>
          <w:tcPr>
            <w:tcW w:type="dxa" w:w="76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能够解析组件及其依赖并写入测试项目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MCP</w:t>
            </w:r>
          </w:p>
        </w:tc>
        <w:tc>
          <w:tcPr>
            <w:tcW w:type="dxa" w:w="76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客户端能够查询组件 属性 示例与源码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标识</w:t>
            </w:r>
          </w:p>
        </w:tc>
        <w:tc>
          <w:tcPr>
            <w:tcW w:type="dxa" w:w="76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生成或辅助生成内容显示明显标识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八 已知边界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WUI 本身是组件与开发工具，不内置学科知识库、训练数据或大模型权重。具体应用的数据合规与生成结果核验由集成方共同负责。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在线站点与本地源码可能存在发布时间差。源码快照包含打包时的工作区修改，在线首页核验时公开展示 122 个组件。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MCP 协议端点需要兼容客户端；浏览器直接访问不能代表协议调用失败。</w:t>
      </w:r>
    </w:p>
    <w:sectPr w:rsidR="00FC693F" w:rsidRPr="0006063C" w:rsidSect="00034616">
      <w:footerReference w:type="default" r:id="rId9"/>
      <w:pgSz w:w="12240" w:h="15840"/>
      <w:pgMar w:top="979" w:right="1181" w:bottom="792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