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Noto Sans TC" w:hAnsi="Noto Sans TC" w:eastAsia="Noto Sans TC" w:cs="Noto Sans TC"/>
          <w:b/>
          <w:color w:val="2E74B5"/>
          <w:sz w:val="24"/>
        </w:rPr>
        <w:t>實作題目規格書</w:t>
      </w:r>
    </w:p>
    <w:p>
      <w:pPr>
        <w:spacing w:after="100"/>
      </w:pPr>
      <w:r>
        <w:rPr>
          <w:rFonts w:ascii="Noto Sans TC" w:hAnsi="Noto Sans TC" w:eastAsia="Noto Sans TC" w:cs="Noto Sans TC"/>
          <w:b/>
          <w:color w:val="172B4D"/>
          <w:sz w:val="48"/>
        </w:rPr>
        <w:t>基於兩階段檢索與 Token Budget 的</w:t>
        <w:br/>
        <w:t>高效率規格書問答系統</w:t>
      </w:r>
    </w:p>
    <w:p>
      <w:pPr>
        <w:spacing w:after="320"/>
      </w:pPr>
      <w:r>
        <w:rPr>
          <w:rFonts w:ascii="Noto Sans TC" w:hAnsi="Noto Sans TC" w:eastAsia="Noto Sans TC" w:cs="Noto Sans TC"/>
          <w:color w:val="5F6B7A"/>
          <w:sz w:val="26"/>
        </w:rPr>
        <w:t>Two-Stage Retrieval with BGE-M3 and BGE Reranker</w:t>
      </w:r>
    </w:p>
    <w:p>
      <w:pPr>
        <w:spacing w:after="60"/>
      </w:pPr>
      <w:r>
        <w:rPr>
          <w:rFonts w:ascii="Noto Sans TC" w:hAnsi="Noto Sans TC" w:eastAsia="Noto Sans TC" w:cs="Noto Sans TC"/>
          <w:b/>
          <w:color w:val="172B4D"/>
          <w:sz w:val="21"/>
        </w:rPr>
        <w:t>版本：</w:t>
      </w:r>
      <w:r>
        <w:rPr>
          <w:rFonts w:ascii="Noto Sans TC" w:hAnsi="Noto Sans TC" w:eastAsia="Noto Sans TC" w:cs="Noto Sans TC"/>
          <w:color w:val="5F6B7A"/>
          <w:sz w:val="21"/>
        </w:rPr>
        <w:t>1.0</w:t>
      </w:r>
    </w:p>
    <w:p>
      <w:pPr>
        <w:spacing w:after="60"/>
      </w:pPr>
      <w:r>
        <w:rPr>
          <w:rFonts w:ascii="Noto Sans TC" w:hAnsi="Noto Sans TC" w:eastAsia="Noto Sans TC" w:cs="Noto Sans TC"/>
          <w:b/>
          <w:color w:val="172B4D"/>
          <w:sz w:val="21"/>
        </w:rPr>
        <w:t>建議對象：</w:t>
      </w:r>
      <w:r>
        <w:rPr>
          <w:rFonts w:ascii="Noto Sans TC" w:hAnsi="Noto Sans TC" w:eastAsia="Noto Sans TC" w:cs="Noto Sans TC"/>
          <w:color w:val="5F6B7A"/>
          <w:sz w:val="21"/>
        </w:rPr>
        <w:t>具 Python 基礎、首次或初階接觸 RAG 的學生</w:t>
      </w:r>
    </w:p>
    <w:p>
      <w:pPr>
        <w:spacing w:after="60"/>
      </w:pPr>
      <w:r>
        <w:rPr>
          <w:rFonts w:ascii="Noto Sans TC" w:hAnsi="Noto Sans TC" w:eastAsia="Noto Sans TC" w:cs="Noto Sans TC"/>
          <w:b/>
          <w:color w:val="172B4D"/>
          <w:sz w:val="21"/>
        </w:rPr>
        <w:t>建議規模：</w:t>
      </w:r>
      <w:r>
        <w:rPr>
          <w:rFonts w:ascii="Noto Sans TC" w:hAnsi="Noto Sans TC" w:eastAsia="Noto Sans TC" w:cs="Noto Sans TC"/>
          <w:color w:val="5F6B7A"/>
          <w:sz w:val="21"/>
        </w:rPr>
        <w:t>2 人一組，3 週</w:t>
      </w:r>
    </w:p>
    <w:p>
      <w:pPr>
        <w:spacing w:after="60"/>
      </w:pPr>
      <w:r>
        <w:rPr>
          <w:rFonts w:ascii="Noto Sans TC" w:hAnsi="Noto Sans TC" w:eastAsia="Noto Sans TC" w:cs="Noto Sans TC"/>
          <w:b/>
          <w:color w:val="172B4D"/>
          <w:sz w:val="21"/>
        </w:rPr>
        <w:t>指定環境：</w:t>
      </w:r>
      <w:r>
        <w:rPr>
          <w:rFonts w:ascii="Noto Sans TC" w:hAnsi="Noto Sans TC" w:eastAsia="Noto Sans TC" w:cs="Noto Sans TC"/>
          <w:color w:val="5F6B7A"/>
          <w:sz w:val="21"/>
        </w:rPr>
        <w:t>WSL Ubuntu / Python</w:t>
      </w:r>
    </w:p>
    <w:p>
      <w:pPr>
        <w:spacing w:after="60"/>
      </w:pPr>
      <w:r>
        <w:rPr>
          <w:rFonts w:ascii="Noto Sans TC" w:hAnsi="Noto Sans TC" w:eastAsia="Noto Sans TC" w:cs="Noto Sans TC"/>
          <w:b/>
          <w:color w:val="172B4D"/>
          <w:sz w:val="21"/>
        </w:rPr>
        <w:t>核心技術：</w:t>
      </w:r>
      <w:r>
        <w:rPr>
          <w:rFonts w:ascii="Noto Sans TC" w:hAnsi="Noto Sans TC" w:eastAsia="Noto Sans TC" w:cs="Noto Sans TC"/>
          <w:color w:val="5F6B7A"/>
          <w:sz w:val="21"/>
        </w:rPr>
        <w:t>BGE-M3、向量資料庫、bge-reranker-v2-m3、Token Budget、LLM 串流生成</w:t>
      </w:r>
    </w:p>
    <w:p>
      <w:pPr>
        <w:pBdr>
          <w:bottom w:val="single" w:sz="14" w:space="5" w:color="2E74B5"/>
        </w:pBdr>
        <w:spacing w:after="2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/>
          </w:tcPr>
          <w:p>
            <w:pPr>
              <w:spacing w:after="0"/>
            </w:pPr>
            <w:r>
              <w:rPr>
                <w:rFonts w:ascii="Noto Sans TC" w:hAnsi="Noto Sans TC" w:eastAsia="Noto Sans TC" w:cs="Noto Sans TC"/>
                <w:b/>
                <w:color w:val="287D4F"/>
              </w:rPr>
              <w:t xml:space="preserve">最低成果  </w:t>
            </w:r>
            <w:r>
              <w:rPr>
                <w:rFonts w:ascii="Noto Sans TC" w:hAnsi="Noto Sans TC" w:eastAsia="Noto Sans TC" w:cs="Noto Sans TC"/>
                <w:color w:val="172B4D"/>
              </w:rPr>
              <w:t>進階 RAG 相較「未設計檢索的固定長上下文 Baseline」，答案正確率至少提升 5 個百分點，且平均 LLM Input Tokens 至少降低 50%。</w:t>
            </w:r>
          </w:p>
        </w:tc>
      </w:tr>
    </w:tbl>
    <w:p>
      <w:pPr>
        <w:spacing w:after="0"/>
      </w:pPr>
    </w:p>
    <w:p>
      <w:pPr>
        <w:spacing w:after="200"/>
      </w:pPr>
      <w:r>
        <w:rPr>
          <w:rFonts w:ascii="Noto Sans TC" w:hAnsi="Noto Sans TC" w:eastAsia="Noto Sans TC" w:cs="Noto Sans TC"/>
          <w:i/>
          <w:color w:val="5F6B7A"/>
        </w:rPr>
        <w:t>本規格將「可執行、可比較、可重現」列為優先，不要求學生在第一次實作中完成 OCR、Agent、模型微調或極端延遲優化。</w:t>
      </w:r>
    </w:p>
    <w:p>
      <w:pPr>
        <w:pStyle w:val="Heading2"/>
        <w:keepNext/>
      </w:pPr>
      <w:r>
        <w:t>文件導覽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Noto Sans TC" w:hAnsi="Noto Sans TC" w:eastAsia="Noto Sans TC" w:cs="Noto Sans TC"/>
        </w:rPr>
        <w:t>第 1–3 節：題目目標、範圍與系統架構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Noto Sans TC" w:hAnsi="Noto Sans TC" w:eastAsia="Noto Sans TC" w:cs="Noto Sans TC"/>
        </w:rPr>
        <w:t>第 4–6 節：功能需求、資料格式與評估方法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Noto Sans TC" w:hAnsi="Noto Sans TC" w:eastAsia="Noto Sans TC" w:cs="Noto Sans TC"/>
        </w:rPr>
        <w:t>第 7–9 節：最低驗收、交付成果與時程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Noto Sans TC" w:hAnsi="Noto Sans TC" w:eastAsia="Noto Sans TC" w:cs="Noto Sans TC"/>
        </w:rPr>
        <w:t>附錄：實驗欄位、提交檢查表與參考資源</w:t>
      </w:r>
    </w:p>
    <w:p>
      <w:pPr>
        <w:pStyle w:val="Heading1"/>
        <w:keepNext/>
      </w:pPr>
      <w:r>
        <w:t>1. 題目背景與目的</w:t>
      </w:r>
    </w:p>
    <w:p>
      <w:r>
        <w:rPr>
          <w:rFonts w:ascii="Noto Sans TC" w:hAnsi="Noto Sans TC" w:eastAsia="Noto Sans TC" w:cs="Noto Sans TC"/>
          <w:i w:val="0"/>
        </w:rPr>
        <w:t>一般長上下文問答會將整份文件或大量固定內容直接送入 LLM。這種方法雖然容易實作，但可能造成輸入 Token 偏高、無關內容干擾，以及回應延遲增加。本題要求學生建立 RAG（Retrieval-Augmented Generation）系統，讓模型只讀取與問題最相關的文件片段，並透過兩階段檢索改善候選排序。</w:t>
      </w:r>
    </w:p>
    <w:p>
      <w:r>
        <w:rPr>
          <w:rFonts w:ascii="Noto Sans TC" w:hAnsi="Noto Sans TC" w:eastAsia="Noto Sans TC" w:cs="Noto Sans TC"/>
          <w:i w:val="0"/>
        </w:rPr>
        <w:t>本題不只要求「系統能回答」，還要求學生以固定資料、固定模型與固定參數比較三種架構，量化檢索命中率、答案品質、Token 消耗與延遲。</w:t>
      </w:r>
    </w:p>
    <w:p>
      <w:pPr>
        <w:pStyle w:val="Heading2"/>
        <w:keepNext/>
      </w:pPr>
      <w:r>
        <w:t>1.1 學習目標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Noto Sans TC" w:hAnsi="Noto Sans TC" w:eastAsia="Noto Sans TC" w:cs="Noto Sans TC"/>
        </w:rPr>
        <w:t>理解 Embedding 如何將 Query 與文件 chunks 映射到向量空間，並以相似度進行初步檢索。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Noto Sans TC" w:hAnsi="Noto Sans TC" w:eastAsia="Noto Sans TC" w:cs="Noto Sans TC"/>
        </w:rPr>
        <w:t>理解 Bi-encoder 檢索與 Cross-encoder Reranking 的角色差異。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Noto Sans TC" w:hAnsi="Noto Sans TC" w:eastAsia="Noto Sans TC" w:cs="Noto Sans TC"/>
        </w:rPr>
        <w:t>實作 Chunking、Metadata、向量索引、Top-K Retrieval、Reranking、Context 組裝與來源引用。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Noto Sans TC" w:hAnsi="Noto Sans TC" w:eastAsia="Noto Sans TC" w:cs="Noto Sans TC"/>
        </w:rPr>
        <w:t>正確量測 Retrieval Recall、答案正確率、LLM Input Tokens、TTFT 與總延遲。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Noto Sans TC" w:hAnsi="Noto Sans TC" w:eastAsia="Noto Sans TC" w:cs="Noto Sans TC"/>
        </w:rPr>
        <w:t>透過錯誤分析辨識問題出在文件切分、初始召回、重排或生成階段。</w:t>
      </w:r>
    </w:p>
    <w:p>
      <w:pPr>
        <w:pStyle w:val="Heading1"/>
        <w:keepNext/>
      </w:pPr>
      <w:r>
        <w:t>2. 專題範圍與限制</w:t>
      </w:r>
    </w:p>
    <w:p>
      <w:pPr>
        <w:pStyle w:val="Heading2"/>
        <w:keepNext/>
      </w:pPr>
      <w:r>
        <w:t>2.1 必做範圍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 w:cs="Noto Sans TC"/>
                <w:b/>
                <w:color w:val="172B4D"/>
                <w:sz w:val="19"/>
              </w:rPr>
              <w:t>模組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 w:cs="Noto Sans TC"/>
                <w:b/>
                <w:color w:val="172B4D"/>
                <w:sz w:val="19"/>
              </w:rPr>
              <w:t>最低要求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文件處理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文字擷取、固定長度 chunking、overlap、頁碼與 chunk ID metadata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Embedding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使用 BAAI/bge-m3 建立文件與 Query 向量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向量檢索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使用 FAISS、Qdrant 或既有平台向量庫執行 Top-K 搜尋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Basic RAG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BGE-M3 直接取 Top-5 交給 LLM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Advanced RAG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BGE-M3 取 Top-20，再由 bge-reranker-v2-m3 重排取 Top-5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Token Budget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限制送入生成 LLM 的 context tokens，預設上限 2,000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評估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三組架構、同一測試集、相同 LLM 與生成參數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輸出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答案、文件名稱、頁碼與 chunk ID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不列入最低要求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Noto Sans TC" w:hAnsi="Noto Sans TC" w:eastAsia="Noto Sans TC" w:cs="Noto Sans TC"/>
        </w:rPr>
        <w:t>OCR、版面分析、複雜表格重建與跨頁表格合併。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Noto Sans TC" w:hAnsi="Noto Sans TC" w:eastAsia="Noto Sans TC" w:cs="Noto Sans TC"/>
        </w:rPr>
        <w:t>Agent、LangGraph 工作流、工具呼叫或多代理協作。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Noto Sans TC" w:hAnsi="Noto Sans TC" w:eastAsia="Noto Sans TC" w:cs="Noto Sans TC"/>
        </w:rPr>
        <w:t>Embedding、Reranker 或 LLM 的微調。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Noto Sans TC" w:hAnsi="Noto Sans TC" w:eastAsia="Noto Sans TC" w:cs="Noto Sans TC"/>
        </w:rPr>
        <w:t>正式前端、登入權限、雲端部署與高可用架構。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Noto Sans TC" w:hAnsi="Noto Sans TC" w:eastAsia="Noto Sans TC" w:cs="Noto Sans TC"/>
        </w:rPr>
        <w:t>TTFT 必須低於 2.5 秒；本題只要求量測，2.5 秒列為加分目標。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8"/>
          </w:tcPr>
          <w:p>
            <w:pPr>
              <w:spacing w:after="0"/>
            </w:pPr>
            <w:r>
              <w:rPr>
                <w:rFonts w:ascii="Noto Sans TC" w:hAnsi="Noto Sans TC" w:eastAsia="Noto Sans TC" w:cs="Noto Sans TC"/>
                <w:b/>
                <w:color w:val="8A6500"/>
              </w:rPr>
              <w:t xml:space="preserve">Token 口徑  </w:t>
            </w:r>
            <w:r>
              <w:rPr>
                <w:rFonts w:ascii="Noto Sans TC" w:hAnsi="Noto Sans TC" w:eastAsia="Noto Sans TC" w:cs="Noto Sans TC"/>
                <w:color w:val="172B4D"/>
              </w:rPr>
              <w:t>本題的「Token 降低 50%」僅比較送入生成 LLM 的 Input Tokens；不把 Embedding 與 Reranker 內部處理量混入同一指標。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3. 系統架構與比較組別</w:t>
      </w:r>
    </w:p>
    <w:p>
      <w:r>
        <w:rPr>
          <w:rFonts w:ascii="Noto Sans TC" w:hAnsi="Noto Sans TC" w:eastAsia="Noto Sans TC" w:cs="Noto Sans TC"/>
          <w:i w:val="0"/>
        </w:rPr>
        <w:t>所有組別必須使用相同文件、相同問題、相同生成 LLM、相同 system prompt、相同溫度與相同最大輸出長度。唯一可變動項目是檢索與 context 組裝方式。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1600"/>
        <w:gridCol w:w="4560"/>
        <w:gridCol w:w="2600"/>
      </w:tblGrid>
      <w:tr>
        <w:trPr>
          <w:tblHeader w:val="true"/>
          <w:cantSplit/>
        </w:trPr>
        <w:tc>
          <w:tcPr>
            <w:tcW w:type="dxa" w:w="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 w:cs="Noto Sans TC"/>
                <w:b/>
                <w:color w:val="172B4D"/>
                <w:sz w:val="18"/>
              </w:rPr>
              <w:t>組別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 w:cs="Noto Sans TC"/>
                <w:b/>
                <w:color w:val="172B4D"/>
                <w:sz w:val="18"/>
              </w:rPr>
              <w:t>名稱</w:t>
            </w:r>
          </w:p>
        </w:tc>
        <w:tc>
          <w:tcPr>
            <w:tcW w:type="dxa" w:w="4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 w:cs="Noto Sans TC"/>
                <w:b/>
                <w:color w:val="172B4D"/>
                <w:sz w:val="18"/>
              </w:rPr>
              <w:t>流程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 w:cs="Noto Sans TC"/>
                <w:b/>
                <w:color w:val="172B4D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8"/>
              </w:rPr>
              <w:t>A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Long-context Baseline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不使用向量檢索；將完整文件或固定且可重現的長上下文直接送入 LLM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建立「尚未設計 RAG」的對照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8"/>
              </w:rPr>
              <w:t>B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Basic RAG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BGE-M3 向量檢索 Top-5，直接送入 LLM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量測一般 RAG 的效果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8"/>
              </w:rPr>
              <w:t>C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Advanced RAG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BGE-M3 Top-20 → BGE Reranker → Top-5 → Token Budget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本題最終系統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 Advanced RAG 流程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2304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Noto Sans TC" w:hAnsi="Noto Sans TC" w:eastAsia="Noto Sans TC" w:cs="Noto Sans TC"/>
          <w:i/>
          <w:color w:val="5F6B7A"/>
        </w:rPr>
        <w:t>圖 1　兩階段檢索、Token Budget 與生成流程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Noto Sans TC" w:hAnsi="Noto Sans TC" w:eastAsia="Noto Sans TC" w:cs="Noto Sans TC"/>
        </w:rPr>
        <w:t>使用者送出 Query。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Noto Sans TC" w:hAnsi="Noto Sans TC" w:eastAsia="Noto Sans TC" w:cs="Noto Sans TC"/>
        </w:rPr>
        <w:t>BGE-M3 將 Query 轉成 embedding，向量資料庫取回 Top-20 候選 chunks。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Noto Sans TC" w:hAnsi="Noto Sans TC" w:eastAsia="Noto Sans TC" w:cs="Noto Sans TC"/>
        </w:rPr>
        <w:t>bge-reranker-v2-m3 對每一組 Query–Chunk 做交叉比對並重新打分。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Noto Sans TC" w:hAnsi="Noto Sans TC" w:eastAsia="Noto Sans TC" w:cs="Noto Sans TC"/>
        </w:rPr>
        <w:t>依分數排序後取 Top-5，再依 context token budget、去重規則組裝 prompt。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Noto Sans TC" w:hAnsi="Noto Sans TC" w:eastAsia="Noto Sans TC" w:cs="Noto Sans TC"/>
        </w:rPr>
        <w:t>LLM 以串流方式生成答案，並回傳來源文件、頁碼與 chunk ID。</w:t>
      </w:r>
    </w:p>
    <w:p>
      <w:pPr>
        <w:pStyle w:val="Heading1"/>
        <w:keepNext/>
      </w:pPr>
      <w:r>
        <w:t>4.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500"/>
        <w:gridCol w:w="69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 w:cs="Noto Sans TC"/>
                <w:b/>
                <w:color w:val="172B4D"/>
                <w:sz w:val="17"/>
              </w:rPr>
              <w:t>編號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 w:cs="Noto Sans TC"/>
                <w:b/>
                <w:color w:val="172B4D"/>
                <w:sz w:val="17"/>
              </w:rPr>
              <w:t>功能</w:t>
            </w:r>
          </w:p>
        </w:tc>
        <w:tc>
          <w:tcPr>
            <w:tcW w:type="dxa" w:w="6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 w:cs="Noto Sans TC"/>
                <w:b/>
                <w:color w:val="172B4D"/>
                <w:sz w:val="17"/>
              </w:rPr>
              <w:t>規格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7"/>
              </w:rPr>
              <w:t>FR-01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文件擷取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可讀取教師提供的 PDF／TXT 文字內容；PDF 擷取失敗時可先提供乾淨文字檔，不強制 OCR。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7"/>
              </w:rPr>
              <w:t>FR-02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Chunking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預設 400–600 tokens、overlap 50–100 tokens；參數須可設定並寫入紀錄。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7"/>
              </w:rPr>
              <w:t>FR-03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Metadata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每個 chunk 至少包含 document_id、document_name、page、chunk_id、text。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7"/>
              </w:rPr>
              <w:t>FR-04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Embedding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使用 BAAI/bge-m3；文件 embedding 應離線建立並保存，查詢時不得每次重建全庫。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7"/>
              </w:rPr>
              <w:t>FR-05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Vector Search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支援 Top-K 搜尋，至少可設定 K=5 與 K=20；記錄相似度分數。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7"/>
              </w:rPr>
              <w:t>FR-06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Basic RAG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將向量搜尋 Top-5 依統一 prompt 交給 LLM。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7"/>
              </w:rPr>
              <w:t>FR-07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Reranking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使用 BAAI/bge-reranker-v2-m3 對 Top-20 候選重新打分，最後保留 Top-5。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7"/>
              </w:rPr>
              <w:t>FR-08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Token Budget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預設 context 上限 2,000 tokens；依 rerank 分數由高至低加入，超過預算則跳過或停止。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7"/>
              </w:rPr>
              <w:t>FR-09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去重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相同 chunk ID 不得重複；高度重疊 chunks 至少以來源與文字重疊規則進行簡單去重。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7"/>
              </w:rPr>
              <w:t>FR-10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拒答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文件證據不足時，回覆「文件中沒有足夠資訊」，不可自行補造。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7"/>
              </w:rPr>
              <w:t>FR-11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引用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每個答案附上至少一個來源，格式包含文件名、頁碼與 chunk ID。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7"/>
              </w:rPr>
              <w:t>FR-12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Logging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逐題輸出檢索結果、rerank 結果、tokens、延遲、答案與引用，供後續重現。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4.1 建議技術與套件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 w:cs="Noto Sans TC"/>
                <w:b/>
                <w:color w:val="172B4D"/>
                <w:sz w:val="19"/>
              </w:rPr>
              <w:t>項目</w:t>
            </w:r>
          </w:p>
        </w:tc>
        <w:tc>
          <w:tcPr>
            <w:tcW w:type="dxa" w:w="7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 w:cs="Noto Sans TC"/>
                <w:b/>
                <w:color w:val="172B4D"/>
                <w:sz w:val="19"/>
              </w:rPr>
              <w:t>建議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作業環境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WSL Ubuntu、Python 3.10 以上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Embedding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BAAI/bge-m3；建議以 FlagEmbedding 載入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Reranker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BAAI/bge-reranker-v2-m3；建議以 FlagReranker 或相容介面推論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向量資料庫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FAISS、Qdrant 或現有平台向量庫，三者擇一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後端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純 Python CLI 即可；FastAPI 為選配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Token 計算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必須使用生成 LLM 對應 tokenizer 或 API 回傳 usage，不可只用字數估算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資料與結果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JSON／JSONL／CSV，需可由腳本批次執行</w:t>
            </w:r>
          </w:p>
        </w:tc>
      </w:tr>
    </w:tbl>
    <w:p>
      <w:pPr>
        <w:spacing w:after="0"/>
      </w:pPr>
    </w:p>
    <w:p>
      <w:r>
        <w:rPr>
          <w:rFonts w:ascii="Noto Sans TC" w:hAnsi="Noto Sans TC" w:eastAsia="Noto Sans TC" w:cs="Noto Sans TC"/>
          <w:i/>
          <w:color w:val="5F6B7A"/>
        </w:rPr>
        <w:t>技術說明：BGE-M3 可用於多語言 dense、sparse 與 multi-vector retrieval；本題最低要求只使用 dense embedding。bge-reranker-v2-m3 為多語言 reranker，適合搭配第一階段候選重排。</w:t>
      </w:r>
    </w:p>
    <w:p>
      <w:pPr>
        <w:pStyle w:val="Heading1"/>
        <w:keepNext/>
      </w:pPr>
      <w:r>
        <w:t>5. 資料與測試集規格</w:t>
      </w:r>
    </w:p>
    <w:p>
      <w:pPr>
        <w:pStyle w:val="Heading2"/>
        <w:keepNext/>
      </w:pPr>
      <w:r>
        <w:t>5.1 文件資料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Noto Sans TC" w:hAnsi="Noto Sans TC" w:eastAsia="Noto Sans TC" w:cs="Noto Sans TC"/>
        </w:rPr>
        <w:t>由教師提供 1–5 份規格書或技術文件；建議總文字量約 10,000–40,000 tokens。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Noto Sans TC" w:hAnsi="Noto Sans TC" w:eastAsia="Noto Sans TC" w:cs="Noto Sans TC"/>
        </w:rPr>
        <w:t>Long-context Baseline 若無法容納全部內容，必須使用固定、程式化且對所有問題一致的截斷規則，不得人工挑選答案段落。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Noto Sans TC" w:hAnsi="Noto Sans TC" w:eastAsia="Noto Sans TC" w:cs="Noto Sans TC"/>
        </w:rPr>
        <w:t>文件擷取後應保留頁碼對應；若原始格式沒有頁碼，可用 section 或段落序號替代並在報告說明。</w:t>
      </w:r>
    </w:p>
    <w:p>
      <w:pPr>
        <w:pStyle w:val="Heading2"/>
        <w:keepNext/>
      </w:pPr>
      <w:r>
        <w:t>5.2 測試題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300"/>
        <w:gridCol w:w="5260"/>
      </w:tblGrid>
      <w:tr>
        <w:trPr>
          <w:tblHeader w:val="true"/>
          <w:cantSplit/>
        </w:trP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 w:cs="Noto Sans TC"/>
                <w:b/>
                <w:color w:val="172B4D"/>
                <w:sz w:val="19"/>
              </w:rPr>
              <w:t>題型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 w:cs="Noto Sans TC"/>
                <w:b/>
                <w:color w:val="172B4D"/>
                <w:sz w:val="19"/>
              </w:rPr>
              <w:t>最低題數</w:t>
            </w:r>
          </w:p>
        </w:tc>
        <w:tc>
          <w:tcPr>
            <w:tcW w:type="dxa" w:w="5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 w:cs="Noto Sans TC"/>
                <w:b/>
                <w:color w:val="172B4D"/>
                <w:sz w:val="19"/>
              </w:rPr>
              <w:t>目的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直接事實題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8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單一段落可回答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數字與單位題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5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需保留精確數值、範圍與單位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否定與例外題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5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含不得、除外、但書或條件限制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相似名詞干擾題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4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錯誤段落與 Query 關鍵字高度相似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跨段落整合題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3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需要兩個 evidence chunks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文件無答案題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5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測試拒答與幻覺</w:t>
            </w:r>
          </w:p>
        </w:tc>
      </w:tr>
    </w:tbl>
    <w:p>
      <w:pPr>
        <w:spacing w:after="0"/>
      </w:pPr>
    </w:p>
    <w:p>
      <w:r>
        <w:rPr>
          <w:rFonts w:ascii="Noto Sans TC" w:hAnsi="Noto Sans TC" w:eastAsia="Noto Sans TC" w:cs="Noto Sans TC"/>
          <w:i/>
          <w:color w:val="5F6B7A"/>
        </w:rPr>
        <w:t>合計至少 30 題。建議教師提供 24 題與標準答案，學生另設計 6 題刁鑽題；若教師已提供完整題庫，學生可改為挑選 6 題做深入錯誤分析。</w:t>
      </w:r>
    </w:p>
    <w:p>
      <w:pPr>
        <w:pStyle w:val="Heading2"/>
        <w:keepNext/>
      </w:pPr>
      <w:r>
        <w:t>5.3 Gold Data 格式</w:t>
      </w:r>
    </w:p>
    <w:p>
      <w:pPr>
        <w:pStyle w:val="CodeBlock"/>
        <w:keepLines/>
      </w:pPr>
      <w:r>
        <w:rPr>
          <w:rFonts w:ascii="DejaVu Sans Mono" w:hAnsi="DejaVu Sans Mono"/>
          <w:sz w:val="17"/>
        </w:rPr>
        <w:t>{</w:t>
        <w:br/>
        <w:t xml:space="preserve">  "question_id": "Q001",</w:t>
        <w:br/>
        <w:t xml:space="preserve">  "question": "題目內容",</w:t>
        <w:br/>
        <w:t xml:space="preserve">  "reference_answer": "標準答案",</w:t>
        <w:br/>
        <w:t xml:space="preserve">  "gold_chunk_ids": ["doc01_p05_c03"],</w:t>
        <w:br/>
        <w:t xml:space="preserve">  "answerable": true,</w:t>
        <w:br/>
        <w:t xml:space="preserve">  "question_type": "exception"</w:t>
        <w:br/>
        <w:t>}</w:t>
      </w:r>
    </w:p>
    <w:p>
      <w:pPr>
        <w:pStyle w:val="Heading1"/>
        <w:keepNext/>
      </w:pPr>
      <w:r>
        <w:t>6. 實驗方法與評估指標</w:t>
      </w:r>
    </w:p>
    <w:p>
      <w:pPr>
        <w:pStyle w:val="Heading2"/>
        <w:keepNext/>
      </w:pPr>
      <w:r>
        <w:t>6.1 公平比較原則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Noto Sans TC" w:hAnsi="Noto Sans TC" w:eastAsia="Noto Sans TC" w:cs="Noto Sans TC"/>
        </w:rPr>
        <w:t>三組使用同一生成 LLM、同一 system prompt 與回答格式。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Noto Sans TC" w:hAnsi="Noto Sans TC" w:eastAsia="Noto Sans TC" w:cs="Noto Sans TC"/>
        </w:rPr>
        <w:t>temperature、top_p、max_output_tokens 等生成參數必須固定。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Noto Sans TC" w:hAnsi="Noto Sans TC" w:eastAsia="Noto Sans TC" w:cs="Noto Sans TC"/>
        </w:rPr>
        <w:t>測試題不得依系統表現人工修改；所有題目應由同一批次腳本執行。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Noto Sans TC" w:hAnsi="Noto Sans TC" w:eastAsia="Noto Sans TC" w:cs="Noto Sans TC"/>
        </w:rPr>
        <w:t>正式計時前至少暖機 3 次；報告平均值，建議另附 P95。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Noto Sans TC" w:hAnsi="Noto Sans TC" w:eastAsia="Noto Sans TC" w:cs="Noto Sans TC"/>
        </w:rPr>
        <w:t>不得只展示成功案例；所有 30 題均須保留原始結果。</w:t>
      </w:r>
    </w:p>
    <w:p>
      <w:pPr>
        <w:pStyle w:val="Heading2"/>
        <w:keepNext/>
      </w:pPr>
      <w:r>
        <w:t>6.2 Retrieval 指標</w:t>
      </w:r>
    </w:p>
    <w:p>
      <w:r>
        <w:rPr>
          <w:rFonts w:ascii="Noto Sans TC" w:hAnsi="Noto Sans TC" w:eastAsia="Noto Sans TC" w:cs="Noto Sans TC"/>
          <w:i w:val="0"/>
        </w:rPr>
        <w:t>Candidate Recall@20（題目層級）：在可回答題中，只要至少一個 Gold Chunk 出現在 Stage 1 Top-20，即視為該題命中。</w:t>
      </w:r>
    </w:p>
    <w:p>
      <w:r>
        <w:rPr>
          <w:rFonts w:ascii="Noto Sans TC" w:hAnsi="Noto Sans TC" w:eastAsia="Noto Sans TC" w:cs="Noto Sans TC"/>
          <w:i w:val="0"/>
        </w:rPr>
        <w:t>Reranked Hit@5：Gold Chunk 經 Reranker 排序後是否進入最終 Top-5。跨段落題另計 Evidence Recall@5，以實際找回的 Gold Chunks 數量除以全部 Gold Chunks。</w:t>
      </w:r>
    </w:p>
    <w:p>
      <w:pPr>
        <w:pStyle w:val="Heading2"/>
        <w:keepNext/>
      </w:pPr>
      <w:r>
        <w:t>6.3 答案品質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7960"/>
      </w:tblGrid>
      <w:tr>
        <w:trPr>
          <w:tblHeader w:val="true"/>
          <w:cantSplit/>
        </w:trPr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 w:cs="Noto Sans TC"/>
                <w:b/>
                <w:color w:val="172B4D"/>
                <w:sz w:val="19"/>
              </w:rPr>
              <w:t>分數</w:t>
            </w:r>
          </w:p>
        </w:tc>
        <w:tc>
          <w:tcPr>
            <w:tcW w:type="dxa" w:w="7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 w:cs="Noto Sans TC"/>
                <w:b/>
                <w:color w:val="172B4D"/>
                <w:sz w:val="19"/>
              </w:rPr>
              <w:t>評分定義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2 分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答案正確，關鍵條件、例外、數值與單位完整；引用可支持答案。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1 分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主要方向正確，但遺漏部分條件、例外或來源不完整。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0 分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錯誤、無關、捏造，或文件無答案時仍強行作答。</w:t>
            </w:r>
          </w:p>
        </w:tc>
      </w:tr>
    </w:tbl>
    <w:p>
      <w:pPr>
        <w:spacing w:after="0"/>
      </w:pPr>
    </w:p>
    <w:p>
      <w:r>
        <w:rPr>
          <w:rFonts w:ascii="Noto Sans TC" w:hAnsi="Noto Sans TC" w:eastAsia="Noto Sans TC" w:cs="Noto Sans TC"/>
          <w:b/>
        </w:rPr>
        <w:t>答案正確率（%）＝</w:t>
      </w:r>
      <w:r>
        <w:rPr>
          <w:rFonts w:ascii="Noto Sans TC" w:hAnsi="Noto Sans TC" w:eastAsia="Noto Sans TC" w:cs="Noto Sans TC"/>
          <w:i w:val="0"/>
        </w:rPr>
        <w:t xml:space="preserve"> 實際總分 ÷（題數 × 2）× 100%。建議由兩人交叉評分；有爭議時保留理由。</w:t>
      </w:r>
    </w:p>
    <w:p>
      <w:pPr>
        <w:pStyle w:val="Heading2"/>
        <w:keepNext/>
      </w:pPr>
      <w:r>
        <w:t>6.4 Token 指標</w:t>
      </w:r>
    </w:p>
    <w:p>
      <w:r>
        <w:rPr>
          <w:rFonts w:ascii="Noto Sans TC" w:hAnsi="Noto Sans TC" w:eastAsia="Noto Sans TC" w:cs="Noto Sans TC"/>
          <w:i w:val="0"/>
        </w:rPr>
        <w:t>每題至少記錄 system prompt tokens、query tokens、retrieved context tokens、conversation history tokens、LLM input tokens、output tokens。主要驗收採平均 LLM input tokens。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Noto Sans TC" w:hAnsi="Noto Sans TC" w:eastAsia="Noto Sans TC" w:cs="Noto Sans TC"/>
                <w:b/>
                <w:color w:val="2E74B5"/>
              </w:rPr>
              <w:t xml:space="preserve">計算式  </w:t>
            </w:r>
            <w:r>
              <w:rPr>
                <w:rFonts w:ascii="Noto Sans TC" w:hAnsi="Noto Sans TC" w:eastAsia="Noto Sans TC" w:cs="Noto Sans TC"/>
                <w:color w:val="172B4D"/>
              </w:rPr>
              <w:t>Token Reduction = 1 −（Advanced RAG 平均 LLM Input Tokens ÷ Long-context Baseline 平均 LLM Input Tokens）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6.5 延遲指標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 w:cs="Noto Sans TC"/>
                <w:b/>
                <w:color w:val="172B4D"/>
                <w:sz w:val="19"/>
              </w:rPr>
              <w:t>指標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 w:cs="Noto Sans TC"/>
                <w:b/>
                <w:color w:val="172B4D"/>
                <w:sz w:val="19"/>
              </w:rPr>
              <w:t>定義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Embedding time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Query embedding 耗時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Vector search time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向量資料庫搜尋耗時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Rerank time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Top-20 候選重排耗時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End-to-end TTFT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系統收到 Query 至生成 LLM 回傳第一個 token 的時間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Total response time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收到 Query 至完整回答結束的時間</w:t>
            </w:r>
          </w:p>
        </w:tc>
      </w:tr>
    </w:tbl>
    <w:p>
      <w:pPr>
        <w:spacing w:after="0"/>
      </w:pPr>
    </w:p>
    <w:p>
      <w:r>
        <w:rPr>
          <w:rFonts w:ascii="Noto Sans TC" w:hAnsi="Noto Sans TC" w:eastAsia="Noto Sans TC" w:cs="Noto Sans TC"/>
          <w:i/>
          <w:color w:val="5F6B7A"/>
        </w:rPr>
        <w:t>本題最低驗收不限制 TTFT 數值，只要求量測與分析；平均 TTFT ≤ 2.5 秒列為加分項目。</w:t>
      </w:r>
    </w:p>
    <w:p>
      <w:pPr>
        <w:pStyle w:val="Heading1"/>
        <w:keepNext/>
      </w:pPr>
      <w:r>
        <w:t>7. 最低驗收標準</w:t>
      </w:r>
    </w:p>
    <w:p>
      <w:r>
        <w:rPr>
          <w:rFonts w:ascii="Noto Sans TC" w:hAnsi="Noto Sans TC" w:eastAsia="Noto Sans TC" w:cs="Noto Sans TC"/>
          <w:i w:val="0"/>
        </w:rPr>
        <w:t>以下標準刻意設定為初階團隊在 3 週內可達成的門檻。所有數值以至少 30 題的同一測試集計算。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200"/>
        <w:gridCol w:w="5160"/>
        <w:gridCol w:w="110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 w:cs="Noto Sans TC"/>
                <w:b/>
                <w:color w:val="172B4D"/>
                <w:sz w:val="17"/>
              </w:rPr>
              <w:t>編號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 w:cs="Noto Sans TC"/>
                <w:b/>
                <w:color w:val="172B4D"/>
                <w:sz w:val="17"/>
              </w:rPr>
              <w:t>指標</w:t>
            </w:r>
          </w:p>
        </w:tc>
        <w:tc>
          <w:tcPr>
            <w:tcW w:type="dxa" w:w="5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 w:cs="Noto Sans TC"/>
                <w:b/>
                <w:color w:val="172B4D"/>
                <w:sz w:val="17"/>
              </w:rPr>
              <w:t>最低標準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 w:cs="Noto Sans TC"/>
                <w:b/>
                <w:color w:val="172B4D"/>
                <w:sz w:val="17"/>
              </w:rPr>
              <w:t>屬性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7"/>
              </w:rPr>
              <w:t>AC-01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可執行性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批次執行成功率 ≥ 95%，不得逐題人工換 context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7"/>
              </w:rPr>
              <w:t>必達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7"/>
              </w:rPr>
              <w:t>AC-02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Candidate Recall@20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可回答題 ≥ 80%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7"/>
              </w:rPr>
              <w:t>必達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7"/>
              </w:rPr>
              <w:t>AC-03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Reranked Hit@5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可回答題 ≥ 75%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7"/>
              </w:rPr>
              <w:t>必達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7"/>
              </w:rPr>
              <w:t>AC-04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答案正確率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Advanced RAG ≥ 65%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7"/>
              </w:rPr>
              <w:t>必達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7"/>
              </w:rPr>
              <w:t>AC-05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相對準確率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Advanced RAG 至少比 Long-context Baseline 高 5 個百分點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7"/>
              </w:rPr>
              <w:t>必達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7"/>
              </w:rPr>
              <w:t>AC-06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Token 降低率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Advanced RAG 比 Long-context Baseline 少 ≥ 50% 平均 LLM Input Tokens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7"/>
              </w:rPr>
              <w:t>必達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7"/>
              </w:rPr>
              <w:t>AC-07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引用正確率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答案引用可支持內容的比例 ≥ 80%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7"/>
              </w:rPr>
              <w:t>必達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7"/>
              </w:rPr>
              <w:t>AC-08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無答案拒答率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5 題無答案題中至少 3 題正確拒答（≥ 60%）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7"/>
              </w:rPr>
              <w:t>必達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7"/>
              </w:rPr>
              <w:t>AC-09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Basic RAG 比較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需完整報告；Advanced 不得低於 Basic 超過 5 個百分點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7"/>
              </w:rPr>
              <w:t>必達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7"/>
              </w:rPr>
              <w:t>AC-10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延遲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7"/>
              </w:rPr>
              <w:t>完成各階段平均延遲紀錄，不設硬性秒數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7"/>
              </w:rPr>
              <w:t>必達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8"/>
          </w:tcPr>
          <w:p>
            <w:pPr>
              <w:spacing w:after="0"/>
            </w:pPr>
            <w:r>
              <w:rPr>
                <w:rFonts w:ascii="Noto Sans TC" w:hAnsi="Noto Sans TC" w:eastAsia="Noto Sans TC" w:cs="Noto Sans TC"/>
                <w:b/>
                <w:color w:val="8A6500"/>
              </w:rPr>
              <w:t xml:space="preserve">判定原則  </w:t>
            </w:r>
            <w:r>
              <w:rPr>
                <w:rFonts w:ascii="Noto Sans TC" w:hAnsi="Noto Sans TC" w:eastAsia="Noto Sans TC" w:cs="Noto Sans TC"/>
                <w:color w:val="172B4D"/>
              </w:rPr>
              <w:t>若 Token 已降低 50% 但準確率未提升，或準確率提升但 Token 未減半，均視為尚未完成核心目標；學生應透過錯誤分析調整 chunk size、candidate size、Top-K 或 token budget。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7.1 建議但不強制的目標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Noto Sans TC" w:hAnsi="Noto Sans TC" w:eastAsia="Noto Sans TC" w:cs="Noto Sans TC"/>
        </w:rPr>
        <w:t>Candidate Recall@20 ≥ 90%。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Noto Sans TC" w:hAnsi="Noto Sans TC" w:eastAsia="Noto Sans TC" w:cs="Noto Sans TC"/>
        </w:rPr>
        <w:t>Reranked Hit@5 ≥ 85%。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Noto Sans TC" w:hAnsi="Noto Sans TC" w:eastAsia="Noto Sans TC" w:cs="Noto Sans TC"/>
        </w:rPr>
        <w:t>Advanced RAG 答案正確率比 Basic RAG 高 3 個百分點以上。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Noto Sans TC" w:hAnsi="Noto Sans TC" w:eastAsia="Noto Sans TC" w:cs="Noto Sans TC"/>
        </w:rPr>
        <w:t>無答案拒答率 ≥ 80%。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Noto Sans TC" w:hAnsi="Noto Sans TC" w:eastAsia="Noto Sans TC" w:cs="Noto Sans TC"/>
        </w:rPr>
        <w:t>平均 End-to-end TTFT ≤ 2.5 秒。</w:t>
      </w:r>
    </w:p>
    <w:p>
      <w:pPr>
        <w:pStyle w:val="Heading1"/>
        <w:keepNext/>
      </w:pPr>
      <w:r>
        <w:t>8. 必繳成果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 w:cs="Noto Sans TC"/>
                <w:b/>
                <w:color w:val="172B4D"/>
                <w:sz w:val="19"/>
              </w:rPr>
              <w:t>交付項目</w:t>
            </w:r>
          </w:p>
        </w:tc>
        <w:tc>
          <w:tcPr>
            <w:tcW w:type="dxa" w:w="7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 w:cs="Noto Sans TC"/>
                <w:b/>
                <w:color w:val="172B4D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程式碼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可執行 Python 專案；包含 ingestion、index、query、evaluation 等入口。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README.md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安裝、模型下載、環境變數、建立索引、啟動與批次測試說明。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測試資料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至少 30 題的 JSON／JSONL，含 reference answer 與 gold chunk IDs。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原始結果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每題三組答案、檢索結果、rerank 分數、tokens、延遲與引用。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比較報告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3–5 頁；含方法、結果表、至少 5 題錯誤案例與結論。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展示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可用 CLI、Notebook 或 API 展示一題完整流程，不強制製作前端。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8.1 建議專案結構</w:t>
      </w:r>
    </w:p>
    <w:p>
      <w:pPr>
        <w:pStyle w:val="CodeBlock"/>
      </w:pPr>
      <w:r>
        <w:rPr>
          <w:rFonts w:ascii="DejaVu Sans Mono" w:hAnsi="DejaVu Sans Mono"/>
          <w:sz w:val="17"/>
        </w:rPr>
        <w:t>project/</w:t>
        <w:br/>
        <w:t>├─ README.md</w:t>
        <w:br/>
        <w:t>├─ requirements.txt</w:t>
        <w:br/>
        <w:t>├─ data/</w:t>
        <w:br/>
        <w:t>│  ├─ documents/</w:t>
        <w:br/>
        <w:t>│  └─ questions.jsonl</w:t>
        <w:br/>
        <w:t>├─ src/</w:t>
        <w:br/>
        <w:t>│  ├─ ingest.py</w:t>
        <w:br/>
        <w:t>│  ├─ retrieve.py</w:t>
        <w:br/>
        <w:t>│  ├─ rerank.py</w:t>
        <w:br/>
        <w:t>│  ├─ generate.py</w:t>
        <w:br/>
        <w:t>│  └─ evaluate.py</w:t>
        <w:br/>
        <w:t>├─ results/</w:t>
        <w:br/>
        <w:t>│  ├─ per_question.csv</w:t>
        <w:br/>
        <w:t>│  └─ summary.json</w:t>
        <w:br/>
        <w:t>└─ report.pdf</w:t>
      </w:r>
    </w:p>
    <w:p>
      <w:pPr>
        <w:pStyle w:val="Heading1"/>
        <w:keepNext/>
      </w:pPr>
      <w:r>
        <w:t>9. 評分建議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200"/>
        <w:gridCol w:w="5960"/>
      </w:tblGrid>
      <w:tr>
        <w:trPr>
          <w:tblHeader w:val="true"/>
          <w:cantSplit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 w:cs="Noto Sans TC"/>
                <w:b/>
                <w:color w:val="172B4D"/>
                <w:sz w:val="19"/>
              </w:rPr>
              <w:t>項目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 w:cs="Noto Sans TC"/>
                <w:b/>
                <w:color w:val="172B4D"/>
                <w:sz w:val="19"/>
              </w:rPr>
              <w:t>比例</w:t>
            </w:r>
          </w:p>
        </w:tc>
        <w:tc>
          <w:tcPr>
            <w:tcW w:type="dxa" w:w="5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 w:cs="Noto Sans TC"/>
                <w:b/>
                <w:color w:val="172B4D"/>
                <w:sz w:val="19"/>
              </w:rPr>
              <w:t>評分重點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系統實作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35%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文件處理、Embedding、Vector Search、Reranker、Token Budget、引用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實驗設計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25%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三組公平比較、測試集、指標與可重現性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成果與驗收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25%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最低標準達成程度、結果可信度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報告與錯誤分析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15%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圖表、案例、瓶頸分析與改進建議</w:t>
            </w:r>
          </w:p>
        </w:tc>
      </w:tr>
    </w:tbl>
    <w:p>
      <w:pPr>
        <w:spacing w:after="0"/>
      </w:pPr>
    </w:p>
    <w:p>
      <w:r>
        <w:rPr>
          <w:rFonts w:ascii="Noto Sans TC" w:hAnsi="Noto Sans TC" w:eastAsia="Noto Sans TC" w:cs="Noto Sans TC"/>
          <w:i/>
          <w:color w:val="5F6B7A"/>
        </w:rPr>
        <w:t>建議規則：只要核心流程完整且數據誠實，即使少數指標未達標仍可取得基本分；但若缺少 Baseline、未固定實驗條件或逐題人工選 context，則不能宣稱完成比較實驗。</w:t>
      </w:r>
    </w:p>
    <w:p>
      <w:pPr>
        <w:pStyle w:val="Heading1"/>
        <w:keepNext/>
      </w:pPr>
      <w:r>
        <w:t>10. 建議時程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 w:cs="Noto Sans TC"/>
                <w:b/>
                <w:color w:val="172B4D"/>
                <w:sz w:val="19"/>
              </w:rPr>
              <w:t>階段</w:t>
            </w:r>
          </w:p>
        </w:tc>
        <w:tc>
          <w:tcPr>
            <w:tcW w:type="dxa" w:w="7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 w:cs="Noto Sans TC"/>
                <w:b/>
                <w:color w:val="172B4D"/>
                <w:sz w:val="19"/>
              </w:rPr>
              <w:t>工作內容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第 1 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完成文字擷取、chunking、metadata、BGE-M3 embedding、向量索引與 Basic RAG。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第 2 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完成 Top-20 candidates、BGE Reranker、Top-5、Token Budget、引用與 logging。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第 3 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完成 30 題批次實驗、指標計算、錯誤分析、效能比較與報告。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加分挑戰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 w:cs="Noto Sans TC"/>
                <w:b/>
                <w:color w:val="172B4D"/>
                <w:sz w:val="19"/>
              </w:rPr>
              <w:t>加分項目</w:t>
            </w:r>
          </w:p>
        </w:tc>
        <w:tc>
          <w:tcPr>
            <w:tcW w:type="dxa" w:w="6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 w:cs="Noto Sans TC"/>
                <w:b/>
                <w:color w:val="172B4D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候選數量實驗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比較 Top-10、20、30 的 Recall、Rerank latency 與答案品質。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Hybrid Retrieval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加入 BM25 或 BGE-M3 sparse retrieval，與 dense retrieval 融合。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結構化 Chunking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依標題、段落、條款與表格切分，並與固定長度 chunking 比較。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Parent-child Retrieval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小 chunk 搜尋、較完整 parent section 回傳。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動態 Top-K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根據 rerank 分數差距或 token budget，自動決定送入 2–5 個 chunks。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推論優化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FP16、INT8、ONNX 或 batching；需附優化前後數據。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延遲挑戰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平均 End-to-end TTFT ≤ 2.5 秒，且不得犧牲最低準確率。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錯誤分析要求</w:t>
      </w:r>
    </w:p>
    <w:p>
      <w:r>
        <w:rPr>
          <w:rFonts w:ascii="Noto Sans TC" w:hAnsi="Noto Sans TC" w:eastAsia="Noto Sans TC" w:cs="Noto Sans TC"/>
          <w:i w:val="0"/>
        </w:rPr>
        <w:t>報告至少挑選 5 題失敗案例，且不得全部選同一類錯誤。每題需標記最主要失敗階段：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 w:cs="Noto Sans TC"/>
                <w:b/>
                <w:color w:val="172B4D"/>
                <w:sz w:val="19"/>
              </w:rPr>
              <w:t>分類</w:t>
            </w:r>
          </w:p>
        </w:tc>
        <w:tc>
          <w:tcPr>
            <w:tcW w:type="dxa" w:w="6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 w:cs="Noto Sans TC"/>
                <w:b/>
                <w:color w:val="172B4D"/>
                <w:sz w:val="19"/>
              </w:rPr>
              <w:t>判定方式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E1：Chunking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答案被切斷、頁碼錯位、表格或條件分離。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E2：Stage 1 Retrieval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Gold Chunk 未進入 Top-20。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E3：Reranking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Gold Chunk 已進入候選，但被排出 Top-5。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E4：Context Budget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正確證據被去重或 token budget 排除。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E5：Generation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證據正確，但 LLM 誤讀、漏掉例外或產生幻覺。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9"/>
              </w:rPr>
              <w:t>E6：Evaluation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9"/>
              </w:rPr>
              <w:t>Gold Chunk 或 reference answer 標註不完整。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附錄 A：每題結果欄位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 w:cs="Noto Sans TC"/>
                <w:b/>
                <w:color w:val="172B4D"/>
                <w:sz w:val="18"/>
              </w:rPr>
              <w:t>欄位</w:t>
            </w:r>
          </w:p>
        </w:tc>
        <w:tc>
          <w:tcPr>
            <w:tcW w:type="dxa" w:w="6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 w:cs="Noto Sans TC"/>
                <w:b/>
                <w:color w:val="172B4D"/>
                <w:sz w:val="18"/>
              </w:rPr>
              <w:t>說明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8"/>
              </w:rPr>
              <w:t>question_id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題目編號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8"/>
              </w:rPr>
              <w:t>system_variant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long_context / basic_rag / advanced_rag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retrieved_chunk_ids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Stage 1 取回的 chunk IDs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retrieval_scores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向量相似度分數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reranked_chunk_ids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重排後的 chunk IDs；非 Advanced 可留空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8"/>
              </w:rPr>
              <w:t>rerank_scores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Reranker 分數；非 Advanced 可留空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selected_chunk_ids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實際送入 LLM 的 chunks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8"/>
              </w:rPr>
              <w:t>answer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模型完整答案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8"/>
              </w:rPr>
              <w:t>citations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文件名、頁碼與 chunk ID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8"/>
              </w:rPr>
              <w:t>input_tokens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生成 LLM 的全部輸入 tokens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8"/>
              </w:rPr>
              <w:t>context_tokens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其中屬於檢索 context 的 tokens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8"/>
              </w:rPr>
              <w:t>output_tokens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生成輸出 tokens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embedding_ms / search_ms / rerank_ms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各檢索階段耗時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ttft_ms / total_ms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端到端首字與總時間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8"/>
              </w:rPr>
              <w:t>human_score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0／1／2 分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TC" w:hAnsi="Noto Sans TC" w:eastAsia="Noto Sans TC" w:cs="Noto Sans TC"/>
                <w:sz w:val="18"/>
              </w:rPr>
              <w:t>error_type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TC" w:hAnsi="Noto Sans TC" w:eastAsia="Noto Sans TC" w:cs="Noto Sans TC"/>
                <w:sz w:val="18"/>
              </w:rPr>
              <w:t>E1–E6 或空白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附錄 B：提交前檢查表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Noto Sans TC" w:hAnsi="Noto Sans TC" w:eastAsia="Noto Sans TC" w:cs="Noto Sans TC"/>
        </w:rPr>
        <w:t>☐ 三組系統均使用相同 LLM、prompt 與生成參數。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Noto Sans TC" w:hAnsi="Noto Sans TC" w:eastAsia="Noto Sans TC" w:cs="Noto Sans TC"/>
        </w:rPr>
        <w:t>☐ Advanced RAG 確實先取 Top-20，再 Rerank 取 Top-5。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Noto Sans TC" w:hAnsi="Noto Sans TC" w:eastAsia="Noto Sans TC" w:cs="Noto Sans TC"/>
        </w:rPr>
        <w:t>☐ Token Budget 以 tokenizer 計算，不以中文字數估算。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Noto Sans TC" w:hAnsi="Noto Sans TC" w:eastAsia="Noto Sans TC" w:cs="Noto Sans TC"/>
        </w:rPr>
        <w:t>☐ 結果包含全部 30 題，而非只挑成功案例。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Noto Sans TC" w:hAnsi="Noto Sans TC" w:eastAsia="Noto Sans TC" w:cs="Noto Sans TC"/>
        </w:rPr>
        <w:t>☐ Token Reduction 的 Baseline 為固定長上下文組。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Noto Sans TC" w:hAnsi="Noto Sans TC" w:eastAsia="Noto Sans TC" w:cs="Noto Sans TC"/>
        </w:rPr>
        <w:t>☐ 引用可追溯至文件、頁碼與 chunk ID。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Noto Sans TC" w:hAnsi="Noto Sans TC" w:eastAsia="Noto Sans TC" w:cs="Noto Sans TC"/>
        </w:rPr>
        <w:t>☐ 提供 Recall、答案分數、拒答、tokens 與 latency。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Noto Sans TC" w:hAnsi="Noto Sans TC" w:eastAsia="Noto Sans TC" w:cs="Noto Sans TC"/>
        </w:rPr>
        <w:t>☐ 至少完成 5 題跨階段錯誤分析。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Noto Sans TC" w:hAnsi="Noto Sans TC" w:eastAsia="Noto Sans TC" w:cs="Noto Sans TC"/>
        </w:rPr>
        <w:t>☐ README 可讓另一位同學在新環境重現。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Noto Sans TC" w:hAnsi="Noto Sans TC" w:eastAsia="Noto Sans TC" w:cs="Noto Sans TC"/>
        </w:rPr>
        <w:t>☐ 報告清楚揭露硬體、模型版本與主要參數。</w:t>
      </w:r>
    </w:p>
    <w:p>
      <w:pPr>
        <w:pStyle w:val="Heading1"/>
        <w:keepNext/>
      </w:pPr>
      <w:r>
        <w:t>附錄 C：官方技術參考</w:t>
      </w:r>
    </w:p>
    <w:p>
      <w:r>
        <w:rPr>
          <w:rFonts w:ascii="Noto Sans TC" w:hAnsi="Noto Sans TC" w:eastAsia="Noto Sans TC" w:cs="Noto Sans TC"/>
          <w:b/>
        </w:rPr>
        <w:t>BGE-M3 Model Card：</w:t>
      </w:r>
      <w:hyperlink r:id="rId12">
        <w:r>
          <w:rPr>
            <w:rFonts w:ascii="Noto Sans TC" w:hAnsi="Noto Sans TC" w:eastAsia="Noto Sans TC"/>
            <w:color w:val="2E74B5"/>
            <w:u w:val="single"/>
          </w:rPr>
          <w:t>https://huggingface.co/BAAI/bge-m3</w:t>
        </w:r>
      </w:hyperlink>
    </w:p>
    <w:p>
      <w:r>
        <w:rPr>
          <w:rFonts w:ascii="Noto Sans TC" w:hAnsi="Noto Sans TC" w:eastAsia="Noto Sans TC" w:cs="Noto Sans TC"/>
          <w:b/>
        </w:rPr>
        <w:t>BGE Reranker v2 M3 Model Card：</w:t>
      </w:r>
      <w:hyperlink r:id="rId13">
        <w:r>
          <w:rPr>
            <w:rFonts w:ascii="Noto Sans TC" w:hAnsi="Noto Sans TC" w:eastAsia="Noto Sans TC"/>
            <w:color w:val="2E74B5"/>
            <w:u w:val="single"/>
          </w:rPr>
          <w:t>https://huggingface.co/BAAI/bge-reranker-v2-m3</w:t>
        </w:r>
      </w:hyperlink>
    </w:p>
    <w:p>
      <w:r>
        <w:rPr>
          <w:rFonts w:ascii="Noto Sans TC" w:hAnsi="Noto Sans TC" w:eastAsia="Noto Sans TC" w:cs="Noto Sans TC"/>
          <w:i/>
          <w:color w:val="5F6B7A"/>
        </w:rPr>
        <w:t>學生應在報告中記錄實際安裝版本與推論參數，避免日後套件更新造成結果無法重現。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Noto Sans TC" w:hAnsi="Noto Sans TC" w:eastAsia="Noto Sans TC" w:cs="Noto Sans TC"/>
        <w:color w:val="5F6B7A"/>
        <w:sz w:val="18"/>
      </w:rPr>
      <w:t xml:space="preserve">第 </w:t>
    </w:r>
    <w:r>
      <w:rPr>
        <w:rFonts w:ascii="Noto Sans TC" w:hAnsi="Noto Sans TC" w:eastAsia="Noto Sans TC" w:cs="Noto Sans TC"/>
        <w:color w:val="5F6B7A"/>
        <w:sz w:val="18"/>
      </w:rPr>
      <w:fldChar w:fldCharType="begin"/>
      <w:instrText xml:space="preserve">PAGE</w:instrText>
      <w:fldChar w:fldCharType="end"/>
    </w:r>
    <w:r>
      <w:rPr>
        <w:rFonts w:ascii="Noto Sans TC" w:hAnsi="Noto Sans TC" w:eastAsia="Noto Sans TC" w:cs="Noto Sans TC"/>
        <w:color w:val="5F6B7A"/>
        <w:sz w:val="18"/>
      </w:rPr>
      <w:t xml:space="preserve"> 頁，共 </w:t>
    </w:r>
    <w:r>
      <w:rPr>
        <w:rFonts w:ascii="Noto Sans TC" w:hAnsi="Noto Sans TC" w:eastAsia="Noto Sans TC" w:cs="Noto Sans TC"/>
        <w:color w:val="5F6B7A"/>
        <w:sz w:val="18"/>
      </w:rPr>
      <w:fldChar w:fldCharType="begin"/>
      <w:instrText xml:space="preserve">NUMPAGES</w:instrText>
      <w:fldChar w:fldCharType="end"/>
    </w:r>
    <w:r>
      <w:rPr>
        <w:rFonts w:ascii="Noto Sans TC" w:hAnsi="Noto Sans TC" w:eastAsia="Noto Sans TC" w:cs="Noto Sans TC"/>
        <w:color w:val="5F6B7A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TC" w:hAnsi="Noto Sans TC" w:eastAsia="Noto Sans TC" w:cs="Noto Sans TC"/>
        <w:b/>
        <w:color w:val="5F6B7A"/>
        <w:sz w:val="18"/>
      </w:rPr>
      <w:t>實作題目規格書  |  RAG 兩階段檢索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Noto Sans TC" w:hAnsi="Noto Sans TC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Noto Sans TC" w:hAnsi="Noto Sans TC" w:eastAsia="Noto Sans TC" w:cs="Noto Sans T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TC" w:hAnsi="Noto Sans TC" w:eastAsia="Noto Sans TC" w:cs="Noto Sans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TC" w:hAnsi="Noto Sans TC" w:eastAsia="Noto Sans TC" w:cs="Noto Sans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TC" w:hAnsi="Noto Sans TC" w:eastAsia="Noto Sans TC" w:cs="Noto Sans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317" w:right="317"/>
      <w:shd w:fill="F7F8FA"/>
    </w:pPr>
    <w:rPr>
      <w:rFonts w:ascii="DejaVu Sans Mono" w:hAnsi="DejaVu Sans Mono" w:eastAsia="Noto Sans TC" w:cs="Noto Sans TC"/>
      <w:b w:val="0"/>
      <w:color w:val="26323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huggingface.co/BAAI/bge-m3" TargetMode="External"/><Relationship Id="rId13" Type="http://schemas.openxmlformats.org/officeDocument/2006/relationships/hyperlink" Target="https://huggingface.co/BAAI/bge-reranker-v2-m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 兩階段檢索實作題目規格書</dc:title>
  <dc:subject>BGE-M3、BGE Reranker、Token Budget 與效能評估</dc:subject>
  <dc:creator>課程專題規格</dc:creator>
  <cp:keywords>RAG, BGE-M3, Reranker, Embedding, Token Budget, Retrieval</cp:keywords>
  <dc:description>可直接提供給學生使用的實作與驗收規格。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