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A7F15C" w14:textId="77777777" w:rsidR="008C1461" w:rsidRPr="008B517C" w:rsidRDefault="008C1461" w:rsidP="008C1461">
      <w:pPr>
        <w:ind w:firstLineChars="0" w:firstLine="0"/>
        <w:jc w:val="center"/>
        <w:rPr>
          <w:rFonts w:ascii="仿宋" w:eastAsia="仿宋" w:hAnsi="仿宋"/>
          <w:b/>
          <w:sz w:val="44"/>
          <w:szCs w:val="44"/>
        </w:rPr>
      </w:pPr>
      <w:r w:rsidRPr="008B517C">
        <w:rPr>
          <w:rFonts w:ascii="仿宋" w:eastAsia="仿宋" w:hAnsi="仿宋"/>
          <w:b/>
          <w:sz w:val="44"/>
          <w:szCs w:val="44"/>
        </w:rPr>
        <w:t>吉林省高级人民法院</w:t>
      </w:r>
      <w:r w:rsidRPr="008B517C">
        <w:rPr>
          <w:rFonts w:ascii="仿宋" w:eastAsia="仿宋" w:hAnsi="仿宋" w:hint="eastAsia"/>
          <w:b/>
          <w:sz w:val="44"/>
          <w:szCs w:val="44"/>
        </w:rPr>
        <w:t>“</w:t>
      </w:r>
      <w:r w:rsidRPr="008B517C">
        <w:rPr>
          <w:rFonts w:ascii="仿宋" w:eastAsia="仿宋" w:hAnsi="仿宋"/>
          <w:b/>
          <w:sz w:val="44"/>
          <w:szCs w:val="44"/>
        </w:rPr>
        <w:t>司法行政综合管理系统”</w:t>
      </w:r>
    </w:p>
    <w:p w14:paraId="02E32F24" w14:textId="77777777" w:rsidR="008C1461" w:rsidRPr="008B517C" w:rsidRDefault="008C1461" w:rsidP="008C1461">
      <w:pPr>
        <w:ind w:firstLineChars="0" w:firstLine="0"/>
        <w:jc w:val="center"/>
        <w:rPr>
          <w:rFonts w:ascii="仿宋" w:eastAsia="仿宋" w:hAnsi="仿宋"/>
          <w:b/>
          <w:sz w:val="44"/>
          <w:szCs w:val="44"/>
        </w:rPr>
      </w:pPr>
      <w:r w:rsidRPr="008B517C">
        <w:rPr>
          <w:rFonts w:ascii="仿宋" w:eastAsia="仿宋" w:hAnsi="仿宋" w:hint="eastAsia"/>
          <w:b/>
          <w:sz w:val="44"/>
          <w:szCs w:val="44"/>
        </w:rPr>
        <w:t>全省三级法院实施部署</w:t>
      </w:r>
      <w:r w:rsidR="005139E6" w:rsidRPr="008B517C">
        <w:rPr>
          <w:rFonts w:ascii="仿宋" w:eastAsia="仿宋" w:hAnsi="仿宋" w:hint="eastAsia"/>
          <w:b/>
          <w:sz w:val="44"/>
          <w:szCs w:val="44"/>
        </w:rPr>
        <w:t>规划</w:t>
      </w:r>
      <w:r w:rsidRPr="008B517C">
        <w:rPr>
          <w:rFonts w:ascii="仿宋" w:eastAsia="仿宋" w:hAnsi="仿宋" w:hint="eastAsia"/>
          <w:b/>
          <w:sz w:val="44"/>
          <w:szCs w:val="44"/>
        </w:rPr>
        <w:t>方案</w:t>
      </w:r>
    </w:p>
    <w:p w14:paraId="60942DF3" w14:textId="77777777" w:rsidR="000919BB" w:rsidRPr="005139E6" w:rsidRDefault="000919BB" w:rsidP="00E80103">
      <w:pPr>
        <w:pStyle w:val="2"/>
        <w:numPr>
          <w:ilvl w:val="0"/>
          <w:numId w:val="1"/>
        </w:numPr>
        <w:ind w:firstLineChars="0"/>
      </w:pPr>
      <w:r w:rsidRPr="005139E6">
        <w:rPr>
          <w:rFonts w:hint="eastAsia"/>
        </w:rPr>
        <w:t>系统建设目标</w:t>
      </w:r>
    </w:p>
    <w:p w14:paraId="2FB3B41F" w14:textId="77777777" w:rsidR="000919BB" w:rsidRPr="005139E6" w:rsidRDefault="000919BB" w:rsidP="000919BB">
      <w:pPr>
        <w:ind w:firstLine="560"/>
        <w:rPr>
          <w:rFonts w:ascii="仿宋" w:eastAsia="仿宋" w:hAnsi="仿宋"/>
          <w:sz w:val="28"/>
          <w:szCs w:val="24"/>
        </w:rPr>
      </w:pPr>
      <w:r w:rsidRPr="005139E6">
        <w:rPr>
          <w:rFonts w:ascii="仿宋" w:eastAsia="仿宋" w:hAnsi="仿宋" w:hint="eastAsia"/>
          <w:sz w:val="28"/>
          <w:szCs w:val="24"/>
        </w:rPr>
        <w:t>根据司法体制改革要求，建立一套符合吉林特色的司法服务保障综合管理系统，本系统主要实现以下几个目标：</w:t>
      </w:r>
    </w:p>
    <w:p w14:paraId="1C11E8DF" w14:textId="77777777" w:rsidR="000919BB" w:rsidRPr="00E80103" w:rsidRDefault="000919BB" w:rsidP="00E80103">
      <w:pPr>
        <w:pStyle w:val="a9"/>
        <w:numPr>
          <w:ilvl w:val="0"/>
          <w:numId w:val="3"/>
        </w:numPr>
        <w:ind w:firstLineChars="0" w:firstLine="221"/>
        <w:rPr>
          <w:rFonts w:ascii="仿宋" w:eastAsia="仿宋" w:hAnsi="仿宋"/>
          <w:sz w:val="28"/>
          <w:szCs w:val="24"/>
        </w:rPr>
      </w:pPr>
      <w:r w:rsidRPr="00E80103">
        <w:rPr>
          <w:rFonts w:ascii="仿宋" w:eastAsia="仿宋" w:hAnsi="仿宋" w:hint="eastAsia"/>
          <w:sz w:val="28"/>
          <w:szCs w:val="24"/>
        </w:rPr>
        <w:t>建立完善的统管体系。根据司法体制改革要求，结合吉林各法院司法装备保障工作需求，从省高院管理需求入手，采取集中部署的方式，同时支撑全省三级法院的数据互联互通，为吉林省司法体制改革，实现省级统一管理提供有力保障，集中部署实现数据统一汇总、和集中管理，真正实现数据共享，消除信息孤岛。</w:t>
      </w:r>
    </w:p>
    <w:p w14:paraId="761F8428" w14:textId="77777777" w:rsidR="000919BB" w:rsidRPr="00E80103" w:rsidRDefault="000919BB" w:rsidP="00E80103">
      <w:pPr>
        <w:pStyle w:val="a9"/>
        <w:numPr>
          <w:ilvl w:val="0"/>
          <w:numId w:val="3"/>
        </w:numPr>
        <w:ind w:firstLineChars="0" w:firstLine="221"/>
        <w:rPr>
          <w:rFonts w:ascii="仿宋" w:eastAsia="仿宋" w:hAnsi="仿宋"/>
          <w:sz w:val="28"/>
          <w:szCs w:val="24"/>
        </w:rPr>
      </w:pPr>
      <w:r w:rsidRPr="00E80103">
        <w:rPr>
          <w:rFonts w:ascii="仿宋" w:eastAsia="仿宋" w:hAnsi="仿宋" w:hint="eastAsia"/>
          <w:sz w:val="28"/>
          <w:szCs w:val="24"/>
        </w:rPr>
        <w:t>建立高效的服务体系统，充分利用现代信息技术手段，满足各业务部门协同办公的需求，构筑完整的多层次、多形式的服务体系，充分响应服务审判、服务干警、服务民众的管理要求。</w:t>
      </w:r>
    </w:p>
    <w:p w14:paraId="321DE7DF" w14:textId="77777777" w:rsidR="000919BB" w:rsidRPr="00E80103" w:rsidRDefault="000919BB" w:rsidP="00E80103">
      <w:pPr>
        <w:pStyle w:val="a9"/>
        <w:numPr>
          <w:ilvl w:val="0"/>
          <w:numId w:val="3"/>
        </w:numPr>
        <w:ind w:firstLineChars="0" w:firstLine="221"/>
        <w:rPr>
          <w:rFonts w:ascii="仿宋" w:eastAsia="仿宋" w:hAnsi="仿宋"/>
          <w:sz w:val="28"/>
          <w:szCs w:val="24"/>
        </w:rPr>
      </w:pPr>
      <w:r w:rsidRPr="00E80103">
        <w:rPr>
          <w:rFonts w:ascii="仿宋" w:eastAsia="仿宋" w:hAnsi="仿宋" w:hint="eastAsia"/>
          <w:sz w:val="28"/>
          <w:szCs w:val="24"/>
        </w:rPr>
        <w:t>建立规范的内控体系。利用信息技术整合和优化业务处理模式，实现经费、资产等动态跟踪管理，特别是在资金预算、预算执行以及报销一体化管理，达到会计与预算的一致性，增加管理的宽度以及深度，实现省法院相关业务的集中监管。</w:t>
      </w:r>
    </w:p>
    <w:p w14:paraId="40551ADF" w14:textId="77777777" w:rsidR="000919BB" w:rsidRPr="00E80103" w:rsidRDefault="000919BB" w:rsidP="00E80103">
      <w:pPr>
        <w:pStyle w:val="a9"/>
        <w:numPr>
          <w:ilvl w:val="0"/>
          <w:numId w:val="3"/>
        </w:numPr>
        <w:ind w:firstLineChars="0" w:firstLine="221"/>
        <w:rPr>
          <w:rFonts w:ascii="仿宋" w:eastAsia="仿宋" w:hAnsi="仿宋"/>
          <w:sz w:val="28"/>
          <w:szCs w:val="24"/>
        </w:rPr>
      </w:pPr>
      <w:r w:rsidRPr="00E80103">
        <w:rPr>
          <w:rFonts w:ascii="仿宋" w:eastAsia="仿宋" w:hAnsi="仿宋" w:hint="eastAsia"/>
          <w:sz w:val="28"/>
          <w:szCs w:val="24"/>
        </w:rPr>
        <w:t>建立科学的决策分体系。通过建设集中的司法保障数据资源库，及时准确地掌握机关财务及各级法院收支情况，并可追溯</w:t>
      </w:r>
      <w:r w:rsidRPr="00E80103">
        <w:rPr>
          <w:rFonts w:ascii="仿宋" w:eastAsia="仿宋" w:hAnsi="仿宋" w:hint="eastAsia"/>
          <w:sz w:val="28"/>
          <w:szCs w:val="24"/>
        </w:rPr>
        <w:lastRenderedPageBreak/>
        <w:t>具体的资金运行情况，从宏观以及微观上对资金安全运行，提供及时保障和有效全面的分析，并实时提供机关及业务部门的预算及执行情况、部门公用经费支出情况、采购执行进度、采购支付进度等信息，为领导决策提供科学有力的数据支撑，最大程度提高系统业务数据的价值。</w:t>
      </w:r>
    </w:p>
    <w:p w14:paraId="1BF4B415" w14:textId="77777777" w:rsidR="000919BB" w:rsidRPr="005139E6" w:rsidRDefault="000919BB" w:rsidP="00B65666">
      <w:pPr>
        <w:ind w:firstLineChars="0" w:firstLine="0"/>
        <w:jc w:val="left"/>
        <w:rPr>
          <w:rFonts w:ascii="仿宋" w:eastAsia="仿宋" w:hAnsi="仿宋"/>
          <w:b/>
          <w:sz w:val="28"/>
          <w:szCs w:val="24"/>
        </w:rPr>
      </w:pPr>
    </w:p>
    <w:p w14:paraId="15AD3FA8" w14:textId="77777777" w:rsidR="000919BB" w:rsidRPr="005139E6" w:rsidRDefault="000919BB" w:rsidP="00B65666">
      <w:pPr>
        <w:ind w:firstLineChars="0" w:firstLine="0"/>
        <w:jc w:val="left"/>
        <w:rPr>
          <w:rFonts w:ascii="仿宋" w:eastAsia="仿宋" w:hAnsi="仿宋"/>
          <w:b/>
          <w:sz w:val="28"/>
          <w:szCs w:val="24"/>
        </w:rPr>
      </w:pPr>
    </w:p>
    <w:p w14:paraId="326FC216" w14:textId="77777777" w:rsidR="00B65666" w:rsidRPr="00E80103" w:rsidRDefault="00B65666" w:rsidP="00E80103">
      <w:pPr>
        <w:pStyle w:val="2"/>
        <w:numPr>
          <w:ilvl w:val="0"/>
          <w:numId w:val="3"/>
        </w:numPr>
        <w:ind w:firstLineChars="0"/>
      </w:pPr>
      <w:r w:rsidRPr="00E80103">
        <w:rPr>
          <w:rFonts w:hint="eastAsia"/>
        </w:rPr>
        <w:t>系统建设规划</w:t>
      </w:r>
    </w:p>
    <w:p w14:paraId="0475865C" w14:textId="77777777" w:rsidR="00B65666" w:rsidRPr="005139E6" w:rsidRDefault="00B65666" w:rsidP="00B65666">
      <w:pPr>
        <w:ind w:firstLine="560"/>
        <w:rPr>
          <w:rFonts w:ascii="仿宋" w:eastAsia="仿宋" w:hAnsi="仿宋"/>
          <w:sz w:val="28"/>
          <w:szCs w:val="24"/>
        </w:rPr>
      </w:pPr>
      <w:r w:rsidRPr="005139E6">
        <w:rPr>
          <w:rFonts w:ascii="仿宋" w:eastAsia="仿宋" w:hAnsi="仿宋" w:hint="eastAsia"/>
          <w:sz w:val="28"/>
          <w:szCs w:val="24"/>
        </w:rPr>
        <w:t>本项目涉及到系统基础平台、预算管理、财务管理、会计核算管理、采购管理、固定资产管理、装备管理、物资管理、车辆管理、诉讼费管理、案款及拍卖保证金管理、决算报表、共</w:t>
      </w:r>
      <w:r w:rsidRPr="005139E6">
        <w:rPr>
          <w:rFonts w:ascii="仿宋" w:eastAsia="仿宋" w:hAnsi="仿宋"/>
          <w:sz w:val="28"/>
          <w:szCs w:val="24"/>
        </w:rPr>
        <w:t>13</w:t>
      </w:r>
      <w:r w:rsidRPr="005139E6">
        <w:rPr>
          <w:rFonts w:ascii="仿宋" w:eastAsia="仿宋" w:hAnsi="仿宋" w:hint="eastAsia"/>
          <w:sz w:val="28"/>
          <w:szCs w:val="24"/>
        </w:rPr>
        <w:t>个模块。针对宁吉林省高级人民法院，将对全省93个省、市（州）、区县的全面部署、实施、培训及运维工作。该系统各个业务模块之间数据相互关联、相互勾稽，为达到系统在全省9</w:t>
      </w:r>
      <w:r w:rsidRPr="005139E6">
        <w:rPr>
          <w:rFonts w:ascii="仿宋" w:eastAsia="仿宋" w:hAnsi="仿宋"/>
          <w:sz w:val="28"/>
          <w:szCs w:val="24"/>
        </w:rPr>
        <w:t>3个省</w:t>
      </w:r>
      <w:r w:rsidRPr="005139E6">
        <w:rPr>
          <w:rFonts w:ascii="仿宋" w:eastAsia="仿宋" w:hAnsi="仿宋" w:hint="eastAsia"/>
          <w:sz w:val="28"/>
          <w:szCs w:val="24"/>
        </w:rPr>
        <w:t>、市（州）、区县法院实施部署及应用效果，本着统一部署、分布实施、逐步推广的原则，拟规划系统建设分为四期进行建设，总时间跨度可根据实际情况分为1</w:t>
      </w:r>
      <w:r w:rsidRPr="005139E6">
        <w:rPr>
          <w:rFonts w:ascii="仿宋" w:eastAsia="仿宋" w:hAnsi="仿宋"/>
          <w:sz w:val="28"/>
          <w:szCs w:val="24"/>
        </w:rPr>
        <w:t>-</w:t>
      </w:r>
      <w:r w:rsidR="00B0372A" w:rsidRPr="005139E6">
        <w:rPr>
          <w:rFonts w:ascii="仿宋" w:eastAsia="仿宋" w:hAnsi="仿宋" w:hint="eastAsia"/>
          <w:sz w:val="28"/>
          <w:szCs w:val="24"/>
        </w:rPr>
        <w:t>3</w:t>
      </w:r>
      <w:r w:rsidRPr="005139E6">
        <w:rPr>
          <w:rFonts w:ascii="仿宋" w:eastAsia="仿宋" w:hAnsi="仿宋" w:hint="eastAsia"/>
          <w:sz w:val="28"/>
          <w:szCs w:val="24"/>
        </w:rPr>
        <w:t>年完成。</w:t>
      </w:r>
    </w:p>
    <w:p w14:paraId="2BB02C06" w14:textId="77777777" w:rsidR="00250AF6" w:rsidRPr="005139E6" w:rsidRDefault="00B65666" w:rsidP="00250AF6">
      <w:pPr>
        <w:ind w:firstLine="560"/>
        <w:rPr>
          <w:rFonts w:ascii="仿宋" w:eastAsia="仿宋" w:hAnsi="仿宋"/>
          <w:sz w:val="28"/>
          <w:szCs w:val="24"/>
        </w:rPr>
      </w:pPr>
      <w:r w:rsidRPr="005139E6">
        <w:rPr>
          <w:rFonts w:ascii="仿宋" w:eastAsia="仿宋" w:hAnsi="仿宋"/>
          <w:sz w:val="28"/>
          <w:szCs w:val="24"/>
        </w:rPr>
        <w:t>系统一期</w:t>
      </w:r>
      <w:r w:rsidR="00E80103">
        <w:rPr>
          <w:rFonts w:ascii="仿宋" w:eastAsia="仿宋" w:hAnsi="仿宋" w:hint="eastAsia"/>
          <w:sz w:val="28"/>
          <w:szCs w:val="24"/>
        </w:rPr>
        <w:t>：</w:t>
      </w:r>
      <w:r w:rsidRPr="005139E6">
        <w:rPr>
          <w:rFonts w:ascii="仿宋" w:eastAsia="仿宋" w:hAnsi="仿宋"/>
          <w:sz w:val="28"/>
          <w:szCs w:val="24"/>
        </w:rPr>
        <w:t>建设包含基础平台</w:t>
      </w:r>
      <w:r w:rsidRPr="005139E6">
        <w:rPr>
          <w:rFonts w:ascii="仿宋" w:eastAsia="仿宋" w:hAnsi="仿宋" w:hint="eastAsia"/>
          <w:sz w:val="28"/>
          <w:szCs w:val="24"/>
        </w:rPr>
        <w:t>、</w:t>
      </w:r>
      <w:r w:rsidRPr="005139E6">
        <w:rPr>
          <w:rFonts w:ascii="仿宋" w:eastAsia="仿宋" w:hAnsi="仿宋"/>
          <w:sz w:val="28"/>
          <w:szCs w:val="24"/>
        </w:rPr>
        <w:t>预算管理</w:t>
      </w:r>
      <w:r w:rsidRPr="005139E6">
        <w:rPr>
          <w:rFonts w:ascii="仿宋" w:eastAsia="仿宋" w:hAnsi="仿宋" w:hint="eastAsia"/>
          <w:sz w:val="28"/>
          <w:szCs w:val="24"/>
        </w:rPr>
        <w:t>、</w:t>
      </w:r>
      <w:r w:rsidRPr="005139E6">
        <w:rPr>
          <w:rFonts w:ascii="仿宋" w:eastAsia="仿宋" w:hAnsi="仿宋"/>
          <w:sz w:val="28"/>
          <w:szCs w:val="24"/>
        </w:rPr>
        <w:t>财务管理</w:t>
      </w:r>
      <w:r w:rsidRPr="005139E6">
        <w:rPr>
          <w:rFonts w:ascii="仿宋" w:eastAsia="仿宋" w:hAnsi="仿宋" w:hint="eastAsia"/>
          <w:sz w:val="28"/>
          <w:szCs w:val="24"/>
        </w:rPr>
        <w:t>、</w:t>
      </w:r>
      <w:r w:rsidRPr="005139E6">
        <w:rPr>
          <w:rFonts w:ascii="仿宋" w:eastAsia="仿宋" w:hAnsi="仿宋"/>
          <w:sz w:val="28"/>
          <w:szCs w:val="24"/>
        </w:rPr>
        <w:t>会计核算</w:t>
      </w:r>
      <w:r w:rsidR="00250AF6" w:rsidRPr="005139E6">
        <w:rPr>
          <w:rFonts w:ascii="仿宋" w:eastAsia="仿宋" w:hAnsi="仿宋" w:hint="eastAsia"/>
          <w:sz w:val="28"/>
          <w:szCs w:val="24"/>
        </w:rPr>
        <w:t>；</w:t>
      </w:r>
    </w:p>
    <w:p w14:paraId="2095A94A" w14:textId="77777777" w:rsidR="00B65666" w:rsidRPr="005139E6" w:rsidRDefault="00B65666" w:rsidP="00250AF6">
      <w:pPr>
        <w:ind w:firstLine="560"/>
        <w:rPr>
          <w:rFonts w:ascii="仿宋" w:eastAsia="仿宋" w:hAnsi="仿宋"/>
          <w:sz w:val="28"/>
          <w:szCs w:val="24"/>
        </w:rPr>
      </w:pPr>
      <w:r w:rsidRPr="005139E6">
        <w:rPr>
          <w:rFonts w:ascii="仿宋" w:eastAsia="仿宋" w:hAnsi="仿宋"/>
          <w:sz w:val="28"/>
          <w:szCs w:val="24"/>
        </w:rPr>
        <w:t>系统二期</w:t>
      </w:r>
      <w:r w:rsidR="00E80103">
        <w:rPr>
          <w:rFonts w:ascii="仿宋" w:eastAsia="仿宋" w:hAnsi="仿宋" w:hint="eastAsia"/>
          <w:sz w:val="28"/>
          <w:szCs w:val="24"/>
        </w:rPr>
        <w:t>：</w:t>
      </w:r>
      <w:r w:rsidRPr="005139E6">
        <w:rPr>
          <w:rFonts w:ascii="仿宋" w:eastAsia="仿宋" w:hAnsi="仿宋"/>
          <w:sz w:val="28"/>
          <w:szCs w:val="24"/>
        </w:rPr>
        <w:t>建设包含采购管理</w:t>
      </w:r>
      <w:r w:rsidRPr="005139E6">
        <w:rPr>
          <w:rFonts w:ascii="仿宋" w:eastAsia="仿宋" w:hAnsi="仿宋" w:hint="eastAsia"/>
          <w:sz w:val="28"/>
          <w:szCs w:val="24"/>
        </w:rPr>
        <w:t>、</w:t>
      </w:r>
      <w:r w:rsidRPr="005139E6">
        <w:rPr>
          <w:rFonts w:ascii="仿宋" w:eastAsia="仿宋" w:hAnsi="仿宋"/>
          <w:sz w:val="28"/>
          <w:szCs w:val="24"/>
        </w:rPr>
        <w:t>固定资产</w:t>
      </w:r>
      <w:r w:rsidRPr="005139E6">
        <w:rPr>
          <w:rFonts w:ascii="仿宋" w:eastAsia="仿宋" w:hAnsi="仿宋" w:hint="eastAsia"/>
          <w:sz w:val="28"/>
          <w:szCs w:val="24"/>
        </w:rPr>
        <w:t>、</w:t>
      </w:r>
      <w:r w:rsidRPr="005139E6">
        <w:rPr>
          <w:rFonts w:ascii="仿宋" w:eastAsia="仿宋" w:hAnsi="仿宋"/>
          <w:sz w:val="28"/>
          <w:szCs w:val="24"/>
        </w:rPr>
        <w:t>物资管理</w:t>
      </w:r>
      <w:r w:rsidR="00250AF6" w:rsidRPr="005139E6">
        <w:rPr>
          <w:rFonts w:ascii="仿宋" w:eastAsia="仿宋" w:hAnsi="仿宋" w:hint="eastAsia"/>
          <w:sz w:val="28"/>
          <w:szCs w:val="24"/>
        </w:rPr>
        <w:t>；</w:t>
      </w:r>
    </w:p>
    <w:p w14:paraId="288C3DD2" w14:textId="77777777" w:rsidR="00250AF6" w:rsidRPr="005139E6" w:rsidRDefault="00B65666" w:rsidP="00B65666">
      <w:pPr>
        <w:ind w:firstLine="560"/>
        <w:rPr>
          <w:rFonts w:ascii="仿宋" w:eastAsia="仿宋" w:hAnsi="仿宋"/>
          <w:sz w:val="28"/>
          <w:szCs w:val="24"/>
        </w:rPr>
      </w:pPr>
      <w:r w:rsidRPr="005139E6">
        <w:rPr>
          <w:rFonts w:ascii="仿宋" w:eastAsia="仿宋" w:hAnsi="仿宋"/>
          <w:sz w:val="28"/>
          <w:szCs w:val="24"/>
        </w:rPr>
        <w:t>系统三期</w:t>
      </w:r>
      <w:r w:rsidR="00E80103">
        <w:rPr>
          <w:rFonts w:ascii="仿宋" w:eastAsia="仿宋" w:hAnsi="仿宋" w:hint="eastAsia"/>
          <w:sz w:val="28"/>
          <w:szCs w:val="24"/>
        </w:rPr>
        <w:t>：</w:t>
      </w:r>
      <w:r w:rsidRPr="005139E6">
        <w:rPr>
          <w:rFonts w:ascii="仿宋" w:eastAsia="仿宋" w:hAnsi="仿宋"/>
          <w:sz w:val="28"/>
          <w:szCs w:val="24"/>
        </w:rPr>
        <w:t>建设包含装备管理</w:t>
      </w:r>
      <w:r w:rsidRPr="005139E6">
        <w:rPr>
          <w:rFonts w:ascii="仿宋" w:eastAsia="仿宋" w:hAnsi="仿宋" w:hint="eastAsia"/>
          <w:sz w:val="28"/>
          <w:szCs w:val="24"/>
        </w:rPr>
        <w:t>、</w:t>
      </w:r>
      <w:r w:rsidRPr="005139E6">
        <w:rPr>
          <w:rFonts w:ascii="仿宋" w:eastAsia="仿宋" w:hAnsi="仿宋"/>
          <w:sz w:val="28"/>
          <w:szCs w:val="24"/>
        </w:rPr>
        <w:t>车辆管理</w:t>
      </w:r>
      <w:r w:rsidRPr="005139E6">
        <w:rPr>
          <w:rFonts w:ascii="仿宋" w:eastAsia="仿宋" w:hAnsi="仿宋" w:hint="eastAsia"/>
          <w:sz w:val="28"/>
          <w:szCs w:val="24"/>
        </w:rPr>
        <w:t>、</w:t>
      </w:r>
      <w:r w:rsidRPr="005139E6">
        <w:rPr>
          <w:rFonts w:ascii="仿宋" w:eastAsia="仿宋" w:hAnsi="仿宋"/>
          <w:sz w:val="28"/>
          <w:szCs w:val="24"/>
        </w:rPr>
        <w:t>诉讼费管理</w:t>
      </w:r>
      <w:r w:rsidRPr="005139E6">
        <w:rPr>
          <w:rFonts w:ascii="仿宋" w:eastAsia="仿宋" w:hAnsi="仿宋" w:hint="eastAsia"/>
          <w:sz w:val="28"/>
          <w:szCs w:val="24"/>
        </w:rPr>
        <w:t>、</w:t>
      </w:r>
      <w:r w:rsidR="0041324D" w:rsidRPr="005139E6">
        <w:rPr>
          <w:rFonts w:ascii="仿宋" w:eastAsia="仿宋" w:hAnsi="仿宋" w:hint="eastAsia"/>
          <w:sz w:val="28"/>
          <w:szCs w:val="24"/>
        </w:rPr>
        <w:t>案款及拍卖保证金管理</w:t>
      </w:r>
      <w:r w:rsidR="00250AF6" w:rsidRPr="005139E6">
        <w:rPr>
          <w:rFonts w:ascii="仿宋" w:eastAsia="仿宋" w:hAnsi="仿宋" w:hint="eastAsia"/>
          <w:sz w:val="28"/>
          <w:szCs w:val="24"/>
        </w:rPr>
        <w:t>；</w:t>
      </w:r>
    </w:p>
    <w:p w14:paraId="272C7523" w14:textId="77777777" w:rsidR="0041324D" w:rsidRPr="005139E6" w:rsidRDefault="0041324D" w:rsidP="00B65666">
      <w:pPr>
        <w:ind w:firstLine="560"/>
        <w:rPr>
          <w:rFonts w:ascii="仿宋" w:eastAsia="仿宋" w:hAnsi="仿宋"/>
          <w:sz w:val="28"/>
          <w:szCs w:val="24"/>
        </w:rPr>
      </w:pPr>
      <w:r w:rsidRPr="005139E6">
        <w:rPr>
          <w:rFonts w:ascii="仿宋" w:eastAsia="仿宋" w:hAnsi="仿宋"/>
          <w:sz w:val="28"/>
          <w:szCs w:val="24"/>
        </w:rPr>
        <w:lastRenderedPageBreak/>
        <w:t>系统四期</w:t>
      </w:r>
      <w:r w:rsidR="00E80103">
        <w:rPr>
          <w:rFonts w:ascii="仿宋" w:eastAsia="仿宋" w:hAnsi="仿宋" w:hint="eastAsia"/>
          <w:sz w:val="28"/>
          <w:szCs w:val="24"/>
        </w:rPr>
        <w:t>：</w:t>
      </w:r>
      <w:r w:rsidRPr="005139E6">
        <w:rPr>
          <w:rFonts w:ascii="仿宋" w:eastAsia="仿宋" w:hAnsi="仿宋"/>
          <w:sz w:val="28"/>
          <w:szCs w:val="24"/>
        </w:rPr>
        <w:t>建设包含决算管理</w:t>
      </w:r>
      <w:r w:rsidR="00585FF8" w:rsidRPr="005139E6">
        <w:rPr>
          <w:rFonts w:ascii="仿宋" w:eastAsia="仿宋" w:hAnsi="仿宋" w:hint="eastAsia"/>
          <w:sz w:val="28"/>
          <w:szCs w:val="24"/>
        </w:rPr>
        <w:t>、APP手机应用</w:t>
      </w:r>
      <w:r w:rsidR="00250AF6" w:rsidRPr="005139E6">
        <w:rPr>
          <w:rFonts w:ascii="仿宋" w:eastAsia="仿宋" w:hAnsi="仿宋" w:hint="eastAsia"/>
          <w:sz w:val="28"/>
          <w:szCs w:val="24"/>
        </w:rPr>
        <w:t>；</w:t>
      </w:r>
    </w:p>
    <w:p w14:paraId="6F967D01" w14:textId="77777777" w:rsidR="00E80103" w:rsidRDefault="00250AF6" w:rsidP="00B65666">
      <w:pPr>
        <w:ind w:firstLine="560"/>
        <w:rPr>
          <w:rFonts w:ascii="仿宋" w:eastAsia="仿宋" w:hAnsi="仿宋" w:hint="eastAsia"/>
          <w:sz w:val="28"/>
          <w:szCs w:val="24"/>
        </w:rPr>
      </w:pPr>
      <w:r w:rsidRPr="005139E6">
        <w:rPr>
          <w:rFonts w:ascii="仿宋" w:eastAsia="仿宋" w:hAnsi="仿宋"/>
          <w:sz w:val="28"/>
          <w:szCs w:val="24"/>
        </w:rPr>
        <w:t>系统所有四期内容都分为</w:t>
      </w:r>
      <w:r w:rsidR="005649B3" w:rsidRPr="005139E6">
        <w:rPr>
          <w:rFonts w:ascii="仿宋" w:eastAsia="仿宋" w:hAnsi="仿宋" w:hint="eastAsia"/>
          <w:sz w:val="28"/>
          <w:szCs w:val="24"/>
        </w:rPr>
        <w:t>三</w:t>
      </w:r>
      <w:r w:rsidRPr="005139E6">
        <w:rPr>
          <w:rFonts w:ascii="仿宋" w:eastAsia="仿宋" w:hAnsi="仿宋"/>
          <w:sz w:val="28"/>
          <w:szCs w:val="24"/>
        </w:rPr>
        <w:t>步进行</w:t>
      </w:r>
      <w:r w:rsidRPr="005139E6">
        <w:rPr>
          <w:rFonts w:ascii="仿宋" w:eastAsia="仿宋" w:hAnsi="仿宋" w:hint="eastAsia"/>
          <w:sz w:val="28"/>
          <w:szCs w:val="24"/>
        </w:rPr>
        <w:t>，</w:t>
      </w:r>
    </w:p>
    <w:p w14:paraId="7B467F87" w14:textId="77777777" w:rsidR="00E80103" w:rsidRDefault="005649B3" w:rsidP="00B65666">
      <w:pPr>
        <w:ind w:firstLine="560"/>
        <w:rPr>
          <w:rFonts w:ascii="仿宋" w:eastAsia="仿宋" w:hAnsi="仿宋" w:hint="eastAsia"/>
          <w:sz w:val="28"/>
          <w:szCs w:val="24"/>
        </w:rPr>
      </w:pPr>
      <w:r w:rsidRPr="005139E6">
        <w:rPr>
          <w:rFonts w:ascii="仿宋" w:eastAsia="仿宋" w:hAnsi="仿宋" w:hint="eastAsia"/>
          <w:b/>
          <w:sz w:val="28"/>
          <w:szCs w:val="24"/>
        </w:rPr>
        <w:t>第一：</w:t>
      </w:r>
      <w:r w:rsidR="00011E70" w:rsidRPr="005139E6">
        <w:rPr>
          <w:rFonts w:ascii="仿宋" w:eastAsia="仿宋" w:hAnsi="仿宋" w:hint="eastAsia"/>
          <w:sz w:val="28"/>
          <w:szCs w:val="24"/>
        </w:rPr>
        <w:t>公司派遣专业工程师</w:t>
      </w:r>
      <w:r w:rsidRPr="005139E6">
        <w:rPr>
          <w:rFonts w:ascii="仿宋" w:eastAsia="仿宋" w:hAnsi="仿宋" w:hint="eastAsia"/>
          <w:sz w:val="28"/>
          <w:szCs w:val="24"/>
        </w:rPr>
        <w:t>现场协助省高院各部门进行软件使用操作，并收集本地化差异需</w:t>
      </w:r>
      <w:r w:rsidR="00011E70" w:rsidRPr="005139E6">
        <w:rPr>
          <w:rFonts w:ascii="仿宋" w:eastAsia="仿宋" w:hAnsi="仿宋" w:hint="eastAsia"/>
          <w:sz w:val="28"/>
          <w:szCs w:val="24"/>
        </w:rPr>
        <w:t>求，完成本地化修改</w:t>
      </w:r>
      <w:r w:rsidRPr="005139E6">
        <w:rPr>
          <w:rFonts w:ascii="仿宋" w:eastAsia="仿宋" w:hAnsi="仿宋" w:hint="eastAsia"/>
          <w:sz w:val="28"/>
          <w:szCs w:val="24"/>
        </w:rPr>
        <w:t>，使软件符合吉林省高院的业务要求和管理要求；</w:t>
      </w:r>
    </w:p>
    <w:p w14:paraId="5A975B19" w14:textId="77777777" w:rsidR="00E80103" w:rsidRDefault="005649B3" w:rsidP="00B65666">
      <w:pPr>
        <w:ind w:firstLine="560"/>
        <w:rPr>
          <w:rFonts w:ascii="仿宋" w:eastAsia="仿宋" w:hAnsi="仿宋" w:hint="eastAsia"/>
          <w:sz w:val="28"/>
          <w:szCs w:val="24"/>
        </w:rPr>
      </w:pPr>
      <w:r w:rsidRPr="005139E6">
        <w:rPr>
          <w:rFonts w:ascii="仿宋" w:eastAsia="仿宋" w:hAnsi="仿宋" w:hint="eastAsia"/>
          <w:b/>
          <w:sz w:val="28"/>
          <w:szCs w:val="24"/>
        </w:rPr>
        <w:t>第二：</w:t>
      </w:r>
      <w:r w:rsidR="00D53426" w:rsidRPr="005139E6">
        <w:rPr>
          <w:rFonts w:ascii="仿宋" w:eastAsia="仿宋" w:hAnsi="仿宋"/>
          <w:sz w:val="28"/>
          <w:szCs w:val="24"/>
        </w:rPr>
        <w:t>省本级选取</w:t>
      </w:r>
      <w:r w:rsidR="00D53426" w:rsidRPr="005139E6">
        <w:rPr>
          <w:rFonts w:ascii="仿宋" w:eastAsia="仿宋" w:hAnsi="仿宋" w:hint="eastAsia"/>
          <w:sz w:val="28"/>
          <w:szCs w:val="24"/>
        </w:rPr>
        <w:t>3至</w:t>
      </w:r>
      <w:r w:rsidR="00D53426" w:rsidRPr="005139E6">
        <w:rPr>
          <w:rFonts w:ascii="仿宋" w:eastAsia="仿宋" w:hAnsi="仿宋"/>
          <w:sz w:val="28"/>
          <w:szCs w:val="24"/>
        </w:rPr>
        <w:t>4个部门进行本级试用</w:t>
      </w:r>
      <w:r w:rsidRPr="005139E6">
        <w:rPr>
          <w:rFonts w:ascii="仿宋" w:eastAsia="仿宋" w:hAnsi="仿宋" w:hint="eastAsia"/>
          <w:sz w:val="28"/>
          <w:szCs w:val="24"/>
        </w:rPr>
        <w:t>二</w:t>
      </w:r>
      <w:r w:rsidR="00D53426" w:rsidRPr="005139E6">
        <w:rPr>
          <w:rFonts w:ascii="仿宋" w:eastAsia="仿宋" w:hAnsi="仿宋"/>
          <w:sz w:val="28"/>
          <w:szCs w:val="24"/>
        </w:rPr>
        <w:t>周后向省本级各个处室推广</w:t>
      </w:r>
      <w:r w:rsidRPr="005139E6">
        <w:rPr>
          <w:rFonts w:ascii="仿宋" w:eastAsia="仿宋" w:hAnsi="仿宋" w:hint="eastAsia"/>
          <w:sz w:val="28"/>
          <w:szCs w:val="24"/>
        </w:rPr>
        <w:t>；</w:t>
      </w:r>
    </w:p>
    <w:p w14:paraId="7B8EAE10" w14:textId="77777777" w:rsidR="00250AF6" w:rsidRPr="005139E6" w:rsidRDefault="005649B3" w:rsidP="00B65666">
      <w:pPr>
        <w:ind w:firstLine="560"/>
        <w:rPr>
          <w:rFonts w:ascii="仿宋" w:eastAsia="仿宋" w:hAnsi="仿宋"/>
          <w:sz w:val="28"/>
          <w:szCs w:val="24"/>
        </w:rPr>
      </w:pPr>
      <w:bookmarkStart w:id="0" w:name="_GoBack"/>
      <w:bookmarkEnd w:id="0"/>
      <w:r w:rsidRPr="005139E6">
        <w:rPr>
          <w:rFonts w:ascii="仿宋" w:eastAsia="仿宋" w:hAnsi="仿宋" w:hint="eastAsia"/>
          <w:b/>
          <w:sz w:val="28"/>
          <w:szCs w:val="24"/>
        </w:rPr>
        <w:t>第三：</w:t>
      </w:r>
      <w:r w:rsidR="00D53426" w:rsidRPr="005139E6">
        <w:rPr>
          <w:rFonts w:ascii="仿宋" w:eastAsia="仿宋" w:hAnsi="仿宋"/>
          <w:sz w:val="28"/>
          <w:szCs w:val="24"/>
        </w:rPr>
        <w:t>在省本级系统运用三个月</w:t>
      </w:r>
      <w:r w:rsidR="00D53426" w:rsidRPr="005139E6">
        <w:rPr>
          <w:rFonts w:ascii="仿宋" w:eastAsia="仿宋" w:hAnsi="仿宋" w:hint="eastAsia"/>
          <w:sz w:val="28"/>
          <w:szCs w:val="24"/>
        </w:rPr>
        <w:t>，</w:t>
      </w:r>
      <w:r w:rsidR="00D53426" w:rsidRPr="005139E6">
        <w:rPr>
          <w:rFonts w:ascii="仿宋" w:eastAsia="仿宋" w:hAnsi="仿宋"/>
          <w:sz w:val="28"/>
          <w:szCs w:val="24"/>
        </w:rPr>
        <w:t>运行情况相对良好后向全省</w:t>
      </w:r>
      <w:r w:rsidR="00011E70" w:rsidRPr="005139E6">
        <w:rPr>
          <w:rFonts w:ascii="仿宋" w:eastAsia="仿宋" w:hAnsi="仿宋" w:hint="eastAsia"/>
          <w:sz w:val="28"/>
          <w:szCs w:val="24"/>
        </w:rPr>
        <w:t>中、基层</w:t>
      </w:r>
      <w:r w:rsidR="00D53426" w:rsidRPr="005139E6">
        <w:rPr>
          <w:rFonts w:ascii="仿宋" w:eastAsia="仿宋" w:hAnsi="仿宋"/>
          <w:sz w:val="28"/>
          <w:szCs w:val="24"/>
        </w:rPr>
        <w:t>法院进行推广使用</w:t>
      </w:r>
      <w:r w:rsidR="00D53426" w:rsidRPr="005139E6">
        <w:rPr>
          <w:rFonts w:ascii="仿宋" w:eastAsia="仿宋" w:hAnsi="仿宋" w:hint="eastAsia"/>
          <w:sz w:val="28"/>
          <w:szCs w:val="24"/>
        </w:rPr>
        <w:t>。</w:t>
      </w:r>
    </w:p>
    <w:p w14:paraId="2BB88FCE" w14:textId="77777777" w:rsidR="00D53426" w:rsidRPr="005139E6" w:rsidRDefault="00D53426" w:rsidP="00B65666">
      <w:pPr>
        <w:ind w:firstLine="560"/>
        <w:rPr>
          <w:rFonts w:ascii="仿宋" w:eastAsia="仿宋" w:hAnsi="仿宋"/>
          <w:sz w:val="28"/>
          <w:szCs w:val="24"/>
        </w:rPr>
      </w:pPr>
      <w:r w:rsidRPr="005139E6">
        <w:rPr>
          <w:rFonts w:ascii="仿宋" w:eastAsia="仿宋" w:hAnsi="仿宋"/>
          <w:sz w:val="28"/>
          <w:szCs w:val="24"/>
        </w:rPr>
        <w:t>在全省推广使用过程中</w:t>
      </w:r>
      <w:r w:rsidRPr="005139E6">
        <w:rPr>
          <w:rFonts w:ascii="仿宋" w:eastAsia="仿宋" w:hAnsi="仿宋" w:hint="eastAsia"/>
          <w:sz w:val="28"/>
          <w:szCs w:val="24"/>
        </w:rPr>
        <w:t>，</w:t>
      </w:r>
      <w:r w:rsidRPr="005139E6">
        <w:rPr>
          <w:rFonts w:ascii="仿宋" w:eastAsia="仿宋" w:hAnsi="仿宋"/>
          <w:sz w:val="28"/>
          <w:szCs w:val="24"/>
        </w:rPr>
        <w:t>省本级同时进行系统二期建设项目进行试运行和省本级各处室推广</w:t>
      </w:r>
      <w:r w:rsidRPr="005139E6">
        <w:rPr>
          <w:rFonts w:ascii="仿宋" w:eastAsia="仿宋" w:hAnsi="仿宋" w:hint="eastAsia"/>
          <w:sz w:val="28"/>
          <w:szCs w:val="24"/>
        </w:rPr>
        <w:t>，</w:t>
      </w:r>
      <w:r w:rsidRPr="005139E6">
        <w:rPr>
          <w:rFonts w:ascii="仿宋" w:eastAsia="仿宋" w:hAnsi="仿宋"/>
          <w:sz w:val="28"/>
          <w:szCs w:val="24"/>
        </w:rPr>
        <w:t>省本级初见成效后向中基层法院进行全面推广</w:t>
      </w:r>
      <w:r w:rsidRPr="005139E6">
        <w:rPr>
          <w:rFonts w:ascii="仿宋" w:eastAsia="仿宋" w:hAnsi="仿宋" w:hint="eastAsia"/>
          <w:sz w:val="28"/>
          <w:szCs w:val="24"/>
        </w:rPr>
        <w:t>。</w:t>
      </w:r>
    </w:p>
    <w:p w14:paraId="62718C34" w14:textId="77777777" w:rsidR="00D53426" w:rsidRPr="005139E6" w:rsidRDefault="00D53426" w:rsidP="00B65666">
      <w:pPr>
        <w:ind w:firstLine="560"/>
        <w:rPr>
          <w:rFonts w:ascii="仿宋" w:eastAsia="仿宋" w:hAnsi="仿宋"/>
          <w:sz w:val="28"/>
          <w:szCs w:val="24"/>
        </w:rPr>
      </w:pPr>
      <w:r w:rsidRPr="005139E6">
        <w:rPr>
          <w:rFonts w:ascii="仿宋" w:eastAsia="仿宋" w:hAnsi="仿宋"/>
          <w:sz w:val="28"/>
          <w:szCs w:val="24"/>
        </w:rPr>
        <w:t>系统三期</w:t>
      </w:r>
      <w:r w:rsidRPr="005139E6">
        <w:rPr>
          <w:rFonts w:ascii="仿宋" w:eastAsia="仿宋" w:hAnsi="仿宋" w:hint="eastAsia"/>
          <w:sz w:val="28"/>
          <w:szCs w:val="24"/>
        </w:rPr>
        <w:t>、</w:t>
      </w:r>
      <w:r w:rsidRPr="005139E6">
        <w:rPr>
          <w:rFonts w:ascii="仿宋" w:eastAsia="仿宋" w:hAnsi="仿宋"/>
          <w:sz w:val="28"/>
          <w:szCs w:val="24"/>
        </w:rPr>
        <w:t>四期按照以上方式迭代进行</w:t>
      </w:r>
      <w:r w:rsidRPr="005139E6">
        <w:rPr>
          <w:rFonts w:ascii="仿宋" w:eastAsia="仿宋" w:hAnsi="仿宋" w:hint="eastAsia"/>
          <w:sz w:val="28"/>
          <w:szCs w:val="24"/>
        </w:rPr>
        <w:t>。</w:t>
      </w:r>
    </w:p>
    <w:p w14:paraId="391C93D6" w14:textId="77777777" w:rsidR="00D53426" w:rsidRPr="005139E6" w:rsidRDefault="00D53426" w:rsidP="00B65666">
      <w:pPr>
        <w:ind w:firstLine="560"/>
        <w:rPr>
          <w:rFonts w:ascii="仿宋" w:eastAsia="仿宋" w:hAnsi="仿宋"/>
          <w:sz w:val="28"/>
          <w:szCs w:val="24"/>
        </w:rPr>
      </w:pPr>
      <w:r w:rsidRPr="005139E6">
        <w:rPr>
          <w:rFonts w:ascii="仿宋" w:eastAsia="仿宋" w:hAnsi="仿宋"/>
          <w:sz w:val="28"/>
          <w:szCs w:val="24"/>
        </w:rPr>
        <w:t>总体计划在三年内做到全系统</w:t>
      </w:r>
      <w:r w:rsidRPr="005139E6">
        <w:rPr>
          <w:rFonts w:ascii="仿宋" w:eastAsia="仿宋" w:hAnsi="仿宋" w:hint="eastAsia"/>
          <w:sz w:val="28"/>
          <w:szCs w:val="24"/>
        </w:rPr>
        <w:t>全省</w:t>
      </w:r>
      <w:r w:rsidRPr="005139E6">
        <w:rPr>
          <w:rFonts w:ascii="仿宋" w:eastAsia="仿宋" w:hAnsi="仿宋"/>
          <w:sz w:val="28"/>
          <w:szCs w:val="24"/>
        </w:rPr>
        <w:t>三级全面贯通使用</w:t>
      </w:r>
      <w:r w:rsidRPr="005139E6">
        <w:rPr>
          <w:rFonts w:ascii="仿宋" w:eastAsia="仿宋" w:hAnsi="仿宋" w:hint="eastAsia"/>
          <w:sz w:val="28"/>
          <w:szCs w:val="24"/>
        </w:rPr>
        <w:t>。</w:t>
      </w:r>
    </w:p>
    <w:p w14:paraId="186056A1" w14:textId="77777777" w:rsidR="00250AF6" w:rsidRPr="005139E6" w:rsidRDefault="00250AF6" w:rsidP="00B65666">
      <w:pPr>
        <w:ind w:firstLine="560"/>
        <w:rPr>
          <w:rFonts w:ascii="仿宋" w:eastAsia="仿宋" w:hAnsi="仿宋"/>
          <w:sz w:val="28"/>
          <w:szCs w:val="24"/>
        </w:rPr>
      </w:pPr>
    </w:p>
    <w:p w14:paraId="42E828D1" w14:textId="77777777" w:rsidR="004437D8" w:rsidRPr="005139E6" w:rsidRDefault="004437D8">
      <w:pPr>
        <w:ind w:firstLine="440"/>
        <w:rPr>
          <w:sz w:val="22"/>
        </w:rPr>
      </w:pPr>
    </w:p>
    <w:sectPr w:rsidR="004437D8" w:rsidRPr="005139E6" w:rsidSect="00E42C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C68A84" w14:textId="77777777" w:rsidR="00E853C8" w:rsidRDefault="00E853C8" w:rsidP="00B65666">
      <w:pPr>
        <w:spacing w:line="240" w:lineRule="auto"/>
        <w:ind w:firstLine="420"/>
      </w:pPr>
      <w:r>
        <w:separator/>
      </w:r>
    </w:p>
  </w:endnote>
  <w:endnote w:type="continuationSeparator" w:id="0">
    <w:p w14:paraId="122EE5C0" w14:textId="77777777" w:rsidR="00E853C8" w:rsidRDefault="00E853C8" w:rsidP="00B65666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F09AAE" w14:textId="77777777" w:rsidR="00B65666" w:rsidRDefault="00B65666">
    <w:pPr>
      <w:pStyle w:val="a5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0F8F77" w14:textId="77777777" w:rsidR="00B65666" w:rsidRDefault="00B65666">
    <w:pPr>
      <w:pStyle w:val="a5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632D84" w14:textId="77777777" w:rsidR="00B65666" w:rsidRDefault="00B65666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D76897" w14:textId="77777777" w:rsidR="00E853C8" w:rsidRDefault="00E853C8" w:rsidP="00B65666">
      <w:pPr>
        <w:spacing w:line="240" w:lineRule="auto"/>
        <w:ind w:firstLine="420"/>
      </w:pPr>
      <w:r>
        <w:separator/>
      </w:r>
    </w:p>
  </w:footnote>
  <w:footnote w:type="continuationSeparator" w:id="0">
    <w:p w14:paraId="4106AD37" w14:textId="77777777" w:rsidR="00E853C8" w:rsidRDefault="00E853C8" w:rsidP="00B65666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4D79D8" w14:textId="77777777" w:rsidR="00B65666" w:rsidRDefault="00B65666">
    <w:pPr>
      <w:pStyle w:val="a3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204F66" w14:textId="77777777" w:rsidR="00B65666" w:rsidRDefault="00B65666">
    <w:pPr>
      <w:pStyle w:val="a3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62B484" w14:textId="77777777" w:rsidR="00B65666" w:rsidRDefault="00B65666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600FB"/>
    <w:multiLevelType w:val="hybridMultilevel"/>
    <w:tmpl w:val="7DB4CBCA"/>
    <w:lvl w:ilvl="0" w:tplc="04090013">
      <w:start w:val="1"/>
      <w:numFmt w:val="chineseCountingThousand"/>
      <w:lvlText w:val="%1、"/>
      <w:lvlJc w:val="left"/>
      <w:pPr>
        <w:ind w:left="346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26" w:hanging="480"/>
      </w:pPr>
    </w:lvl>
    <w:lvl w:ilvl="2" w:tplc="0409001B" w:tentative="1">
      <w:start w:val="1"/>
      <w:numFmt w:val="lowerRoman"/>
      <w:lvlText w:val="%3."/>
      <w:lvlJc w:val="right"/>
      <w:pPr>
        <w:ind w:left="1306" w:hanging="480"/>
      </w:pPr>
    </w:lvl>
    <w:lvl w:ilvl="3" w:tplc="0409000F" w:tentative="1">
      <w:start w:val="1"/>
      <w:numFmt w:val="decimal"/>
      <w:lvlText w:val="%4."/>
      <w:lvlJc w:val="left"/>
      <w:pPr>
        <w:ind w:left="1786" w:hanging="480"/>
      </w:pPr>
    </w:lvl>
    <w:lvl w:ilvl="4" w:tplc="04090019" w:tentative="1">
      <w:start w:val="1"/>
      <w:numFmt w:val="lowerLetter"/>
      <w:lvlText w:val="%5)"/>
      <w:lvlJc w:val="left"/>
      <w:pPr>
        <w:ind w:left="2266" w:hanging="480"/>
      </w:pPr>
    </w:lvl>
    <w:lvl w:ilvl="5" w:tplc="0409001B" w:tentative="1">
      <w:start w:val="1"/>
      <w:numFmt w:val="lowerRoman"/>
      <w:lvlText w:val="%6."/>
      <w:lvlJc w:val="right"/>
      <w:pPr>
        <w:ind w:left="2746" w:hanging="480"/>
      </w:pPr>
    </w:lvl>
    <w:lvl w:ilvl="6" w:tplc="0409000F" w:tentative="1">
      <w:start w:val="1"/>
      <w:numFmt w:val="decimal"/>
      <w:lvlText w:val="%7."/>
      <w:lvlJc w:val="left"/>
      <w:pPr>
        <w:ind w:left="3226" w:hanging="480"/>
      </w:pPr>
    </w:lvl>
    <w:lvl w:ilvl="7" w:tplc="04090019" w:tentative="1">
      <w:start w:val="1"/>
      <w:numFmt w:val="lowerLetter"/>
      <w:lvlText w:val="%8)"/>
      <w:lvlJc w:val="left"/>
      <w:pPr>
        <w:ind w:left="3706" w:hanging="480"/>
      </w:pPr>
    </w:lvl>
    <w:lvl w:ilvl="8" w:tplc="0409001B" w:tentative="1">
      <w:start w:val="1"/>
      <w:numFmt w:val="lowerRoman"/>
      <w:lvlText w:val="%9."/>
      <w:lvlJc w:val="right"/>
      <w:pPr>
        <w:ind w:left="4186" w:hanging="480"/>
      </w:pPr>
    </w:lvl>
  </w:abstractNum>
  <w:abstractNum w:abstractNumId="1">
    <w:nsid w:val="3AA91E55"/>
    <w:multiLevelType w:val="hybridMultilevel"/>
    <w:tmpl w:val="962CB8C0"/>
    <w:lvl w:ilvl="0" w:tplc="04090013">
      <w:start w:val="1"/>
      <w:numFmt w:val="chineseCountingThousand"/>
      <w:lvlText w:val="%1、"/>
      <w:lvlJc w:val="left"/>
      <w:pPr>
        <w:ind w:left="346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26" w:hanging="480"/>
      </w:pPr>
    </w:lvl>
    <w:lvl w:ilvl="2" w:tplc="0409001B" w:tentative="1">
      <w:start w:val="1"/>
      <w:numFmt w:val="lowerRoman"/>
      <w:lvlText w:val="%3."/>
      <w:lvlJc w:val="right"/>
      <w:pPr>
        <w:ind w:left="1306" w:hanging="480"/>
      </w:pPr>
    </w:lvl>
    <w:lvl w:ilvl="3" w:tplc="0409000F" w:tentative="1">
      <w:start w:val="1"/>
      <w:numFmt w:val="decimal"/>
      <w:lvlText w:val="%4."/>
      <w:lvlJc w:val="left"/>
      <w:pPr>
        <w:ind w:left="1786" w:hanging="480"/>
      </w:pPr>
    </w:lvl>
    <w:lvl w:ilvl="4" w:tplc="04090019" w:tentative="1">
      <w:start w:val="1"/>
      <w:numFmt w:val="lowerLetter"/>
      <w:lvlText w:val="%5)"/>
      <w:lvlJc w:val="left"/>
      <w:pPr>
        <w:ind w:left="2266" w:hanging="480"/>
      </w:pPr>
    </w:lvl>
    <w:lvl w:ilvl="5" w:tplc="0409001B" w:tentative="1">
      <w:start w:val="1"/>
      <w:numFmt w:val="lowerRoman"/>
      <w:lvlText w:val="%6."/>
      <w:lvlJc w:val="right"/>
      <w:pPr>
        <w:ind w:left="2746" w:hanging="480"/>
      </w:pPr>
    </w:lvl>
    <w:lvl w:ilvl="6" w:tplc="0409000F" w:tentative="1">
      <w:start w:val="1"/>
      <w:numFmt w:val="decimal"/>
      <w:lvlText w:val="%7."/>
      <w:lvlJc w:val="left"/>
      <w:pPr>
        <w:ind w:left="3226" w:hanging="480"/>
      </w:pPr>
    </w:lvl>
    <w:lvl w:ilvl="7" w:tplc="04090019" w:tentative="1">
      <w:start w:val="1"/>
      <w:numFmt w:val="lowerLetter"/>
      <w:lvlText w:val="%8)"/>
      <w:lvlJc w:val="left"/>
      <w:pPr>
        <w:ind w:left="3706" w:hanging="480"/>
      </w:pPr>
    </w:lvl>
    <w:lvl w:ilvl="8" w:tplc="0409001B" w:tentative="1">
      <w:start w:val="1"/>
      <w:numFmt w:val="lowerRoman"/>
      <w:lvlText w:val="%9."/>
      <w:lvlJc w:val="right"/>
      <w:pPr>
        <w:ind w:left="4186" w:hanging="480"/>
      </w:pPr>
    </w:lvl>
  </w:abstractNum>
  <w:abstractNum w:abstractNumId="2">
    <w:nsid w:val="548C3FA5"/>
    <w:multiLevelType w:val="hybridMultilevel"/>
    <w:tmpl w:val="AFAA9AAE"/>
    <w:lvl w:ilvl="0" w:tplc="04090013">
      <w:start w:val="1"/>
      <w:numFmt w:val="chineseCountingThousand"/>
      <w:lvlText w:val="%1、"/>
      <w:lvlJc w:val="left"/>
      <w:pPr>
        <w:ind w:left="346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26" w:hanging="480"/>
      </w:pPr>
    </w:lvl>
    <w:lvl w:ilvl="2" w:tplc="0409001B" w:tentative="1">
      <w:start w:val="1"/>
      <w:numFmt w:val="lowerRoman"/>
      <w:lvlText w:val="%3."/>
      <w:lvlJc w:val="right"/>
      <w:pPr>
        <w:ind w:left="1306" w:hanging="480"/>
      </w:pPr>
    </w:lvl>
    <w:lvl w:ilvl="3" w:tplc="0409000F" w:tentative="1">
      <w:start w:val="1"/>
      <w:numFmt w:val="decimal"/>
      <w:lvlText w:val="%4."/>
      <w:lvlJc w:val="left"/>
      <w:pPr>
        <w:ind w:left="1786" w:hanging="480"/>
      </w:pPr>
    </w:lvl>
    <w:lvl w:ilvl="4" w:tplc="04090019" w:tentative="1">
      <w:start w:val="1"/>
      <w:numFmt w:val="lowerLetter"/>
      <w:lvlText w:val="%5)"/>
      <w:lvlJc w:val="left"/>
      <w:pPr>
        <w:ind w:left="2266" w:hanging="480"/>
      </w:pPr>
    </w:lvl>
    <w:lvl w:ilvl="5" w:tplc="0409001B" w:tentative="1">
      <w:start w:val="1"/>
      <w:numFmt w:val="lowerRoman"/>
      <w:lvlText w:val="%6."/>
      <w:lvlJc w:val="right"/>
      <w:pPr>
        <w:ind w:left="2746" w:hanging="480"/>
      </w:pPr>
    </w:lvl>
    <w:lvl w:ilvl="6" w:tplc="0409000F" w:tentative="1">
      <w:start w:val="1"/>
      <w:numFmt w:val="decimal"/>
      <w:lvlText w:val="%7."/>
      <w:lvlJc w:val="left"/>
      <w:pPr>
        <w:ind w:left="3226" w:hanging="480"/>
      </w:pPr>
    </w:lvl>
    <w:lvl w:ilvl="7" w:tplc="04090019" w:tentative="1">
      <w:start w:val="1"/>
      <w:numFmt w:val="lowerLetter"/>
      <w:lvlText w:val="%8)"/>
      <w:lvlJc w:val="left"/>
      <w:pPr>
        <w:ind w:left="3706" w:hanging="480"/>
      </w:pPr>
    </w:lvl>
    <w:lvl w:ilvl="8" w:tplc="0409001B" w:tentative="1">
      <w:start w:val="1"/>
      <w:numFmt w:val="lowerRoman"/>
      <w:lvlText w:val="%9."/>
      <w:lvlJc w:val="right"/>
      <w:pPr>
        <w:ind w:left="4186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bordersDoNotSurroundHeader/>
  <w:bordersDoNotSurroundFooter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2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9E7"/>
    <w:rsid w:val="00011E70"/>
    <w:rsid w:val="00021358"/>
    <w:rsid w:val="000919BB"/>
    <w:rsid w:val="00250AF6"/>
    <w:rsid w:val="0041324D"/>
    <w:rsid w:val="004437D8"/>
    <w:rsid w:val="005139E6"/>
    <w:rsid w:val="005649B3"/>
    <w:rsid w:val="00585FF8"/>
    <w:rsid w:val="00625780"/>
    <w:rsid w:val="00861FFC"/>
    <w:rsid w:val="008A6564"/>
    <w:rsid w:val="008B517C"/>
    <w:rsid w:val="008C1461"/>
    <w:rsid w:val="0099414B"/>
    <w:rsid w:val="00B0372A"/>
    <w:rsid w:val="00B149E7"/>
    <w:rsid w:val="00B65666"/>
    <w:rsid w:val="00C51653"/>
    <w:rsid w:val="00D53426"/>
    <w:rsid w:val="00D97096"/>
    <w:rsid w:val="00E42C02"/>
    <w:rsid w:val="00E80103"/>
    <w:rsid w:val="00E8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C3A49"/>
  <w15:docId w15:val="{363A6664-5649-4D80-B2FA-78E765DDA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65666"/>
    <w:pPr>
      <w:spacing w:line="360" w:lineRule="auto"/>
      <w:ind w:firstLineChars="200" w:firstLine="200"/>
    </w:pPr>
    <w:rPr>
      <w:rFonts w:ascii="Times New Roman" w:eastAsia="宋体" w:hAnsi="Times New Roman" w:cs="Times New Roman"/>
      <w:szCs w:val="20"/>
    </w:rPr>
  </w:style>
  <w:style w:type="paragraph" w:styleId="1">
    <w:name w:val="heading 1"/>
    <w:aliases w:val="Heading 0,H1,h1,Header 1,章,第*部分,第A章,H11,H12,H111,H13,H112,Titre1,Titre2,main title,l1,Heading 1 Colored,überschrift1,überschrift11,überschrift12,Heading 1 TLS"/>
    <w:basedOn w:val="a"/>
    <w:next w:val="a"/>
    <w:link w:val="10"/>
    <w:uiPriority w:val="9"/>
    <w:qFormat/>
    <w:rsid w:val="00861FFC"/>
    <w:pPr>
      <w:keepNext/>
      <w:keepLines/>
      <w:spacing w:before="340" w:after="330" w:line="578" w:lineRule="auto"/>
      <w:ind w:left="420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uiPriority w:val="9"/>
    <w:qFormat/>
    <w:rsid w:val="00861FFC"/>
    <w:pPr>
      <w:keepNext/>
      <w:keepLines/>
      <w:spacing w:before="260" w:after="260" w:line="416" w:lineRule="auto"/>
      <w:ind w:left="420"/>
      <w:outlineLvl w:val="1"/>
    </w:pPr>
    <w:rPr>
      <w:rFonts w:ascii="Calibri" w:eastAsiaTheme="minorEastAsia" w:hAnsi="Calibri" w:cstheme="minorBidi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rsid w:val="00861FFC"/>
    <w:pPr>
      <w:keepNext/>
      <w:keepLines/>
      <w:spacing w:before="260" w:after="260" w:line="416" w:lineRule="auto"/>
      <w:ind w:left="420"/>
      <w:outlineLvl w:val="2"/>
    </w:pPr>
    <w:rPr>
      <w:rFonts w:asciiTheme="minorHAnsi" w:eastAsiaTheme="minorEastAsia" w:hAnsiTheme="minorHAnsi" w:cstheme="minorBidi"/>
      <w:b/>
      <w:bCs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0"/>
    <w:uiPriority w:val="9"/>
    <w:unhideWhenUsed/>
    <w:qFormat/>
    <w:rsid w:val="00861FFC"/>
    <w:pPr>
      <w:keepNext/>
      <w:keepLines/>
      <w:spacing w:before="280" w:after="290" w:line="376" w:lineRule="auto"/>
      <w:ind w:left="420"/>
      <w:outlineLvl w:val="3"/>
    </w:pPr>
    <w:rPr>
      <w:rFonts w:ascii="Calibri Light" w:eastAsiaTheme="minorEastAsia" w:hAnsi="Calibri Light" w:cstheme="minorBidi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unhideWhenUsed/>
    <w:qFormat/>
    <w:rsid w:val="00861FFC"/>
    <w:pPr>
      <w:keepNext/>
      <w:keepLines/>
      <w:spacing w:before="280" w:after="290" w:line="376" w:lineRule="auto"/>
      <w:ind w:left="420"/>
      <w:jc w:val="left"/>
      <w:outlineLvl w:val="4"/>
    </w:pPr>
    <w:rPr>
      <w:rFonts w:ascii="宋体" w:eastAsiaTheme="minorEastAsia" w:hAnsi="宋体" w:cstheme="minorBidi"/>
      <w:b/>
      <w:bCs/>
      <w:kern w:val="0"/>
      <w:sz w:val="28"/>
      <w:szCs w:val="28"/>
      <w:lang w:val="x-none" w:eastAsia="x-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1FFC"/>
    <w:pPr>
      <w:keepNext/>
      <w:keepLines/>
      <w:spacing w:before="240" w:after="64" w:line="320" w:lineRule="auto"/>
      <w:ind w:left="420"/>
      <w:outlineLvl w:val="5"/>
    </w:pPr>
    <w:rPr>
      <w:rFonts w:ascii="Calibri Light" w:eastAsiaTheme="minorEastAsia" w:hAnsi="Calibri Light" w:cstheme="minorBidi"/>
      <w:b/>
      <w:bCs/>
      <w:kern w:val="0"/>
      <w:sz w:val="24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aliases w:val="Heading 0字符,H1字符,h1字符,Header 1字符,章字符,第*部分字符,第A章字符,H11字符,H12字符,H111字符,H13字符,H112字符,Titre1字符,Titre2字符,main title字符,l1字符,Heading 1 Colored字符,überschrift1字符,überschrift11字符,überschrift12字符,Heading 1 TLS字符"/>
    <w:link w:val="1"/>
    <w:uiPriority w:val="9"/>
    <w:rsid w:val="00861FFC"/>
    <w:rPr>
      <w:b/>
      <w:bCs/>
      <w:kern w:val="44"/>
      <w:sz w:val="44"/>
      <w:szCs w:val="44"/>
      <w:lang w:val="x-none" w:eastAsia="x-none"/>
    </w:rPr>
  </w:style>
  <w:style w:type="character" w:customStyle="1" w:styleId="20">
    <w:name w:val="标题 2字符"/>
    <w:link w:val="2"/>
    <w:uiPriority w:val="9"/>
    <w:rsid w:val="00861FFC"/>
    <w:rPr>
      <w:rFonts w:ascii="Calibri" w:hAnsi="Calibri"/>
      <w:b/>
      <w:bCs/>
      <w:sz w:val="32"/>
      <w:szCs w:val="32"/>
      <w:lang w:val="x-none" w:eastAsia="x-none"/>
    </w:rPr>
  </w:style>
  <w:style w:type="character" w:customStyle="1" w:styleId="30">
    <w:name w:val="标题 3字符"/>
    <w:link w:val="3"/>
    <w:uiPriority w:val="9"/>
    <w:rsid w:val="00861FFC"/>
    <w:rPr>
      <w:b/>
      <w:bCs/>
      <w:sz w:val="32"/>
      <w:szCs w:val="32"/>
      <w:lang w:val="x-none" w:eastAsia="x-none"/>
    </w:rPr>
  </w:style>
  <w:style w:type="character" w:customStyle="1" w:styleId="40">
    <w:name w:val="标题 4字符"/>
    <w:link w:val="4"/>
    <w:uiPriority w:val="9"/>
    <w:rsid w:val="00861FFC"/>
    <w:rPr>
      <w:rFonts w:ascii="Calibri Light" w:hAnsi="Calibri Light"/>
      <w:b/>
      <w:bCs/>
      <w:sz w:val="28"/>
      <w:szCs w:val="28"/>
      <w:lang w:val="x-none" w:eastAsia="x-none"/>
    </w:rPr>
  </w:style>
  <w:style w:type="character" w:customStyle="1" w:styleId="50">
    <w:name w:val="标题 5字符"/>
    <w:link w:val="5"/>
    <w:uiPriority w:val="9"/>
    <w:rsid w:val="00861FFC"/>
    <w:rPr>
      <w:rFonts w:ascii="宋体" w:hAnsi="宋体"/>
      <w:b/>
      <w:bCs/>
      <w:kern w:val="0"/>
      <w:sz w:val="28"/>
      <w:szCs w:val="28"/>
      <w:lang w:val="x-none" w:eastAsia="x-none"/>
    </w:rPr>
  </w:style>
  <w:style w:type="character" w:customStyle="1" w:styleId="60">
    <w:name w:val="标题 6字符"/>
    <w:link w:val="6"/>
    <w:uiPriority w:val="9"/>
    <w:semiHidden/>
    <w:rsid w:val="00861FFC"/>
    <w:rPr>
      <w:rFonts w:ascii="Calibri Light" w:hAnsi="Calibri Light"/>
      <w:b/>
      <w:bCs/>
      <w:kern w:val="0"/>
      <w:sz w:val="24"/>
      <w:szCs w:val="24"/>
      <w:lang w:val="x-none" w:eastAsia="x-none"/>
    </w:rPr>
  </w:style>
  <w:style w:type="paragraph" w:styleId="a3">
    <w:name w:val="header"/>
    <w:basedOn w:val="a"/>
    <w:link w:val="a4"/>
    <w:uiPriority w:val="99"/>
    <w:unhideWhenUsed/>
    <w:rsid w:val="00B656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left="42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65666"/>
    <w:rPr>
      <w:rFonts w:cstheme="minorBid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5666"/>
    <w:pPr>
      <w:tabs>
        <w:tab w:val="center" w:pos="4153"/>
        <w:tab w:val="right" w:pos="8306"/>
      </w:tabs>
      <w:snapToGrid w:val="0"/>
      <w:spacing w:line="240" w:lineRule="auto"/>
      <w:ind w:left="42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65666"/>
    <w:rPr>
      <w:rFonts w:cstheme="minorBidi"/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E80103"/>
    <w:rPr>
      <w:rFonts w:ascii="宋体"/>
      <w:sz w:val="24"/>
      <w:szCs w:val="24"/>
    </w:rPr>
  </w:style>
  <w:style w:type="character" w:customStyle="1" w:styleId="a8">
    <w:name w:val="文档结构图字符"/>
    <w:basedOn w:val="a0"/>
    <w:link w:val="a7"/>
    <w:uiPriority w:val="99"/>
    <w:semiHidden/>
    <w:rsid w:val="00E80103"/>
    <w:rPr>
      <w:rFonts w:ascii="宋体" w:eastAsia="宋体" w:hAnsi="Times New Roman" w:cs="Times New Roman"/>
      <w:sz w:val="24"/>
      <w:szCs w:val="24"/>
    </w:rPr>
  </w:style>
  <w:style w:type="paragraph" w:styleId="a9">
    <w:name w:val="List Paragraph"/>
    <w:basedOn w:val="a"/>
    <w:uiPriority w:val="34"/>
    <w:qFormat/>
    <w:rsid w:val="00E80103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185</Words>
  <Characters>1057</Characters>
  <Application>Microsoft Macintosh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宋伟民</dc:creator>
  <cp:keywords/>
  <dc:description/>
  <cp:lastModifiedBy>梁宗元</cp:lastModifiedBy>
  <cp:revision>11</cp:revision>
  <dcterms:created xsi:type="dcterms:W3CDTF">2017-11-08T02:43:00Z</dcterms:created>
  <dcterms:modified xsi:type="dcterms:W3CDTF">2017-11-08T06:54:00Z</dcterms:modified>
</cp:coreProperties>
</file>