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E795" w14:textId="77777777" w:rsidR="006707B7" w:rsidRDefault="006707B7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微软雅黑" w:eastAsia="微软雅黑" w:hAnsi="微软雅黑" w:cs="Calibri"/>
          <w:kern w:val="0"/>
          <w:sz w:val="44"/>
          <w:szCs w:val="44"/>
        </w:rPr>
      </w:pPr>
      <w:r w:rsidRPr="006707B7">
        <w:rPr>
          <w:rFonts w:ascii="微软雅黑" w:eastAsia="微软雅黑" w:hAnsi="微软雅黑" w:cs="Calibri"/>
          <w:kern w:val="0"/>
          <w:sz w:val="44"/>
          <w:szCs w:val="44"/>
        </w:rPr>
        <w:t>人</w:t>
      </w:r>
      <w:r w:rsidR="004F2AAE">
        <w:rPr>
          <w:rFonts w:ascii="微软雅黑" w:eastAsia="微软雅黑" w:hAnsi="微软雅黑" w:cs="Calibri"/>
          <w:kern w:val="0"/>
          <w:sz w:val="44"/>
          <w:szCs w:val="44"/>
        </w:rPr>
        <w:t>民</w:t>
      </w:r>
      <w:r w:rsidRPr="006707B7">
        <w:rPr>
          <w:rFonts w:ascii="微软雅黑" w:eastAsia="微软雅黑" w:hAnsi="微软雅黑" w:cs="Calibri"/>
          <w:kern w:val="0"/>
          <w:sz w:val="44"/>
          <w:szCs w:val="44"/>
        </w:rPr>
        <w:t>法院司法</w:t>
      </w:r>
      <w:r w:rsidR="004F2AAE">
        <w:rPr>
          <w:rFonts w:ascii="微软雅黑" w:eastAsia="微软雅黑" w:hAnsi="微软雅黑" w:cs="Calibri" w:hint="eastAsia"/>
          <w:kern w:val="0"/>
          <w:sz w:val="44"/>
          <w:szCs w:val="44"/>
        </w:rPr>
        <w:t>保障</w:t>
      </w:r>
      <w:r w:rsidRPr="006707B7">
        <w:rPr>
          <w:rFonts w:ascii="微软雅黑" w:eastAsia="微软雅黑" w:hAnsi="微软雅黑" w:cs="Calibri"/>
          <w:kern w:val="0"/>
          <w:sz w:val="44"/>
          <w:szCs w:val="44"/>
        </w:rPr>
        <w:t>管理</w:t>
      </w:r>
      <w:r w:rsidR="004F2AAE">
        <w:rPr>
          <w:rFonts w:ascii="微软雅黑" w:eastAsia="微软雅黑" w:hAnsi="微软雅黑" w:cs="Calibri" w:hint="eastAsia"/>
          <w:kern w:val="0"/>
          <w:sz w:val="44"/>
          <w:szCs w:val="44"/>
        </w:rPr>
        <w:t>系统标准总则</w:t>
      </w:r>
    </w:p>
    <w:p w14:paraId="4C5F30DF" w14:textId="77777777" w:rsidR="00D31B9D" w:rsidRDefault="004F2AAE" w:rsidP="00D31B9D">
      <w:pPr>
        <w:pStyle w:val="10"/>
        <w:numPr>
          <w:ilvl w:val="0"/>
          <w:numId w:val="14"/>
        </w:numPr>
        <w:ind w:firstLineChars="0"/>
      </w:pPr>
      <w:r>
        <w:t>前言</w:t>
      </w:r>
    </w:p>
    <w:p w14:paraId="7AE2AA82" w14:textId="77777777" w:rsidR="00D31B9D" w:rsidRPr="004F7A69" w:rsidRDefault="00D31B9D" w:rsidP="00D31B9D">
      <w:pPr>
        <w:ind w:firstLine="640"/>
        <w:rPr>
          <w:rFonts w:ascii="仿宋_GB2312" w:eastAsia="仿宋_GB2312"/>
          <w:sz w:val="32"/>
          <w:szCs w:val="32"/>
        </w:rPr>
      </w:pPr>
      <w:r w:rsidRPr="004F7A69">
        <w:rPr>
          <w:rFonts w:ascii="仿宋_GB2312" w:eastAsia="仿宋_GB2312"/>
          <w:sz w:val="32"/>
          <w:szCs w:val="32"/>
        </w:rPr>
        <w:t>为规范全国人民法院司法保障管理</w:t>
      </w:r>
      <w:r w:rsidRPr="004F7A69">
        <w:rPr>
          <w:rFonts w:ascii="仿宋_GB2312" w:eastAsia="仿宋_GB2312" w:hint="eastAsia"/>
          <w:sz w:val="32"/>
          <w:szCs w:val="32"/>
        </w:rPr>
        <w:t>，</w:t>
      </w:r>
      <w:r w:rsidRPr="004F7A69">
        <w:rPr>
          <w:rFonts w:ascii="仿宋_GB2312" w:eastAsia="仿宋_GB2312"/>
          <w:sz w:val="32"/>
          <w:szCs w:val="32"/>
        </w:rPr>
        <w:t>促进司法改革进程</w:t>
      </w:r>
      <w:r w:rsidRPr="004F7A69">
        <w:rPr>
          <w:rFonts w:ascii="仿宋_GB2312" w:eastAsia="仿宋_GB2312" w:hint="eastAsia"/>
          <w:sz w:val="32"/>
          <w:szCs w:val="32"/>
        </w:rPr>
        <w:t>，</w:t>
      </w:r>
      <w:r w:rsidRPr="004F7A69">
        <w:rPr>
          <w:rFonts w:ascii="仿宋_GB2312" w:eastAsia="仿宋_GB2312"/>
          <w:sz w:val="32"/>
          <w:szCs w:val="32"/>
        </w:rPr>
        <w:t>做到全国统一数据标准</w:t>
      </w:r>
      <w:r w:rsidRPr="004F7A69">
        <w:rPr>
          <w:rFonts w:ascii="仿宋_GB2312" w:eastAsia="仿宋_GB2312" w:hint="eastAsia"/>
          <w:sz w:val="32"/>
          <w:szCs w:val="32"/>
        </w:rPr>
        <w:t>、</w:t>
      </w:r>
      <w:r w:rsidRPr="004F7A69">
        <w:rPr>
          <w:rFonts w:ascii="仿宋_GB2312" w:eastAsia="仿宋_GB2312"/>
          <w:sz w:val="32"/>
          <w:szCs w:val="32"/>
        </w:rPr>
        <w:t>统一规范要求</w:t>
      </w:r>
      <w:r w:rsidRPr="004F7A69">
        <w:rPr>
          <w:rFonts w:ascii="仿宋_GB2312" w:eastAsia="仿宋_GB2312" w:hint="eastAsia"/>
          <w:sz w:val="32"/>
          <w:szCs w:val="32"/>
        </w:rPr>
        <w:t>，</w:t>
      </w:r>
      <w:r w:rsidRPr="004F7A69">
        <w:rPr>
          <w:rFonts w:ascii="仿宋_GB2312" w:eastAsia="仿宋_GB2312"/>
          <w:sz w:val="32"/>
          <w:szCs w:val="32"/>
        </w:rPr>
        <w:t>做到对司法保障工作的实时监控</w:t>
      </w:r>
      <w:r w:rsidRPr="004F7A69">
        <w:rPr>
          <w:rFonts w:ascii="仿宋_GB2312" w:eastAsia="仿宋_GB2312" w:hint="eastAsia"/>
          <w:sz w:val="32"/>
          <w:szCs w:val="32"/>
        </w:rPr>
        <w:t>、</w:t>
      </w:r>
      <w:r w:rsidRPr="004F7A69">
        <w:rPr>
          <w:rFonts w:ascii="仿宋_GB2312" w:eastAsia="仿宋_GB2312"/>
          <w:sz w:val="32"/>
          <w:szCs w:val="32"/>
        </w:rPr>
        <w:t>过程管理</w:t>
      </w:r>
      <w:r w:rsidRPr="004F7A69">
        <w:rPr>
          <w:rFonts w:ascii="仿宋_GB2312" w:eastAsia="仿宋_GB2312" w:hint="eastAsia"/>
          <w:sz w:val="32"/>
          <w:szCs w:val="32"/>
        </w:rPr>
        <w:t>、</w:t>
      </w:r>
      <w:r w:rsidRPr="004F7A69">
        <w:rPr>
          <w:rFonts w:ascii="仿宋_GB2312" w:eastAsia="仿宋_GB2312"/>
          <w:sz w:val="32"/>
          <w:szCs w:val="32"/>
        </w:rPr>
        <w:t>节点控制</w:t>
      </w:r>
      <w:r w:rsidRPr="004F7A69">
        <w:rPr>
          <w:rFonts w:ascii="仿宋_GB2312" w:eastAsia="仿宋_GB2312" w:hint="eastAsia"/>
          <w:sz w:val="32"/>
          <w:szCs w:val="32"/>
        </w:rPr>
        <w:t>，</w:t>
      </w:r>
      <w:r w:rsidRPr="004F7A69">
        <w:rPr>
          <w:rFonts w:ascii="仿宋_GB2312" w:eastAsia="仿宋_GB2312"/>
          <w:sz w:val="32"/>
          <w:szCs w:val="32"/>
        </w:rPr>
        <w:t>现拟定全国人民法院司法保障管理系统标准</w:t>
      </w:r>
      <w:r w:rsidRPr="004F7A69">
        <w:rPr>
          <w:rFonts w:ascii="仿宋_GB2312" w:eastAsia="仿宋_GB2312" w:hint="eastAsia"/>
          <w:sz w:val="32"/>
          <w:szCs w:val="32"/>
        </w:rPr>
        <w:t>。</w:t>
      </w:r>
    </w:p>
    <w:p w14:paraId="64B432B6" w14:textId="77777777" w:rsidR="006707B7" w:rsidRDefault="006707B7" w:rsidP="009C64B2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适用</w:t>
      </w:r>
      <w:r>
        <w:t>范围</w:t>
      </w:r>
    </w:p>
    <w:p w14:paraId="700A6920" w14:textId="77777777" w:rsidR="00D31B9D" w:rsidRPr="004F7A69" w:rsidRDefault="00D31B9D" w:rsidP="00D31B9D">
      <w:pPr>
        <w:ind w:firstLine="640"/>
        <w:rPr>
          <w:rFonts w:ascii="仿宋_GB2312" w:eastAsia="仿宋_GB2312"/>
          <w:sz w:val="32"/>
          <w:szCs w:val="32"/>
        </w:rPr>
      </w:pPr>
      <w:r w:rsidRPr="004F7A69">
        <w:rPr>
          <w:rFonts w:ascii="仿宋_GB2312" w:eastAsia="仿宋_GB2312"/>
          <w:sz w:val="32"/>
          <w:szCs w:val="32"/>
        </w:rPr>
        <w:t>该标准</w:t>
      </w:r>
      <w:r w:rsidRPr="004F7A69">
        <w:rPr>
          <w:rFonts w:ascii="仿宋_GB2312" w:eastAsia="仿宋_GB2312" w:hint="eastAsia"/>
          <w:sz w:val="32"/>
          <w:szCs w:val="32"/>
        </w:rPr>
        <w:t>适用</w:t>
      </w:r>
      <w:r w:rsidRPr="004F7A69">
        <w:rPr>
          <w:rFonts w:ascii="仿宋_GB2312" w:eastAsia="仿宋_GB2312"/>
          <w:sz w:val="32"/>
          <w:szCs w:val="32"/>
        </w:rPr>
        <w:t>于全国人民法院司法保障管理相关工作内容</w:t>
      </w:r>
      <w:r w:rsidRPr="004F7A69">
        <w:rPr>
          <w:rFonts w:ascii="仿宋_GB2312" w:eastAsia="仿宋_GB2312" w:hint="eastAsia"/>
          <w:sz w:val="32"/>
          <w:szCs w:val="32"/>
        </w:rPr>
        <w:t>。</w:t>
      </w:r>
    </w:p>
    <w:p w14:paraId="5A6FD7E0" w14:textId="77777777" w:rsidR="006707B7" w:rsidRDefault="004F2AAE" w:rsidP="009C64B2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规范</w:t>
      </w:r>
      <w:r w:rsidR="006707B7">
        <w:t>性</w:t>
      </w:r>
      <w:r w:rsidR="006707B7">
        <w:rPr>
          <w:rFonts w:hint="eastAsia"/>
        </w:rPr>
        <w:t>引用</w:t>
      </w:r>
      <w:r w:rsidR="006707B7">
        <w:t>文件</w:t>
      </w:r>
    </w:p>
    <w:p w14:paraId="0FB991E8" w14:textId="77777777" w:rsidR="00BD4DA1" w:rsidRDefault="00BD4DA1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《行政事业单位内部控制规范（试行）》</w:t>
      </w:r>
    </w:p>
    <w:p w14:paraId="5D1F297A" w14:textId="77777777" w:rsidR="00BD4DA1" w:rsidRDefault="00BD4DA1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《中华人民共和国会计法》</w:t>
      </w:r>
    </w:p>
    <w:p w14:paraId="0F871001" w14:textId="77777777" w:rsidR="00BD4DA1" w:rsidRDefault="00BD4DA1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《行政事业单位会计制度》</w:t>
      </w:r>
    </w:p>
    <w:p w14:paraId="4B7DB24E" w14:textId="77777777" w:rsidR="00BD4DA1" w:rsidRDefault="00BD4DA1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《中华人民共和国国家标准》（BG/T 14885-2010）</w:t>
      </w:r>
    </w:p>
    <w:p w14:paraId="302E402A" w14:textId="77777777" w:rsidR="00354A7F" w:rsidRDefault="00354A7F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《党政机关执法执勤用车管理办法》</w:t>
      </w:r>
    </w:p>
    <w:p w14:paraId="79605F53" w14:textId="77777777" w:rsidR="001028FC" w:rsidRDefault="001028FC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《基层人民法院基本业务装备配备指导标准（试行）》</w:t>
      </w:r>
    </w:p>
    <w:p w14:paraId="0135EBB7" w14:textId="77777777" w:rsidR="005425BA" w:rsidRDefault="005425BA" w:rsidP="00BD4DA1">
      <w:pPr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《人民法院诉讼费管理办法》</w:t>
      </w:r>
    </w:p>
    <w:p w14:paraId="0CA08900" w14:textId="77777777" w:rsidR="005425BA" w:rsidRDefault="005425BA" w:rsidP="00BD4DA1">
      <w:pPr>
        <w:ind w:firstLine="640"/>
        <w:rPr>
          <w:rFonts w:ascii="仿宋_GB2312" w:eastAsia="仿宋_GB2312"/>
          <w:sz w:val="32"/>
          <w:szCs w:val="32"/>
        </w:rPr>
      </w:pPr>
      <w:r w:rsidRPr="005425BA">
        <w:rPr>
          <w:rFonts w:ascii="仿宋_GB2312" w:eastAsia="仿宋_GB2312" w:hint="eastAsia"/>
          <w:sz w:val="32"/>
          <w:szCs w:val="32"/>
        </w:rPr>
        <w:t>《中华人民共和国民事诉讼法》</w:t>
      </w:r>
    </w:p>
    <w:p w14:paraId="05B47D5A" w14:textId="77777777" w:rsidR="00CD1AC8" w:rsidRPr="005425BA" w:rsidRDefault="00CD1AC8" w:rsidP="00CD1AC8">
      <w:pPr>
        <w:ind w:firstLine="640"/>
        <w:rPr>
          <w:rFonts w:ascii="仿宋_GB2312" w:eastAsia="仿宋_GB2312"/>
          <w:sz w:val="32"/>
          <w:szCs w:val="32"/>
        </w:rPr>
      </w:pPr>
      <w:r w:rsidRPr="005425BA">
        <w:rPr>
          <w:rFonts w:ascii="仿宋_GB2312" w:eastAsia="仿宋_GB2312" w:hint="eastAsia"/>
          <w:sz w:val="32"/>
          <w:szCs w:val="32"/>
        </w:rPr>
        <w:lastRenderedPageBreak/>
        <w:t>《中华人民共和国</w:t>
      </w:r>
      <w:r>
        <w:rPr>
          <w:rFonts w:ascii="仿宋_GB2312" w:eastAsia="仿宋_GB2312" w:hint="eastAsia"/>
          <w:sz w:val="32"/>
          <w:szCs w:val="32"/>
        </w:rPr>
        <w:t>采购</w:t>
      </w:r>
      <w:r w:rsidRPr="005425BA">
        <w:rPr>
          <w:rFonts w:ascii="仿宋_GB2312" w:eastAsia="仿宋_GB2312" w:hint="eastAsia"/>
          <w:sz w:val="32"/>
          <w:szCs w:val="32"/>
        </w:rPr>
        <w:t>法》</w:t>
      </w:r>
    </w:p>
    <w:p w14:paraId="78399516" w14:textId="77777777" w:rsidR="00CD1AC8" w:rsidRPr="00CD1AC8" w:rsidRDefault="00CD1AC8" w:rsidP="00BD4DA1">
      <w:pPr>
        <w:ind w:firstLine="640"/>
        <w:rPr>
          <w:rFonts w:ascii="仿宋_GB2312" w:eastAsia="仿宋_GB2312"/>
          <w:sz w:val="32"/>
          <w:szCs w:val="32"/>
        </w:rPr>
      </w:pPr>
    </w:p>
    <w:p w14:paraId="541955B4" w14:textId="77777777" w:rsidR="006707B7" w:rsidRDefault="006707B7" w:rsidP="009C64B2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术语</w:t>
      </w:r>
      <w:r w:rsidR="004F2AAE">
        <w:rPr>
          <w:rFonts w:hint="eastAsia"/>
        </w:rPr>
        <w:t>和</w:t>
      </w:r>
      <w:r>
        <w:rPr>
          <w:rFonts w:hint="eastAsia"/>
        </w:rPr>
        <w:t>定义</w:t>
      </w:r>
    </w:p>
    <w:p w14:paraId="6AF9C16A" w14:textId="77777777" w:rsidR="004F2AAE" w:rsidRPr="004F2AAE" w:rsidRDefault="002A63FA" w:rsidP="009C64B2">
      <w:pPr>
        <w:pStyle w:val="10"/>
        <w:numPr>
          <w:ilvl w:val="0"/>
          <w:numId w:val="14"/>
        </w:numPr>
        <w:ind w:firstLineChars="0"/>
      </w:pPr>
      <w:r w:rsidRPr="002A63FA">
        <w:t>司法</w:t>
      </w:r>
      <w:r w:rsidRPr="002A63FA">
        <w:rPr>
          <w:rFonts w:hint="eastAsia"/>
        </w:rPr>
        <w:t>保障</w:t>
      </w:r>
      <w:r w:rsidRPr="002A63FA">
        <w:t>管理</w:t>
      </w:r>
      <w:r w:rsidRPr="002A63FA">
        <w:rPr>
          <w:rFonts w:hint="eastAsia"/>
        </w:rPr>
        <w:t>系统标准</w:t>
      </w:r>
    </w:p>
    <w:p w14:paraId="0A7DF659" w14:textId="77777777" w:rsidR="00222A69" w:rsidRPr="00222A69" w:rsidRDefault="00222A69" w:rsidP="004F2AAE">
      <w:pPr>
        <w:pStyle w:val="2"/>
        <w:numPr>
          <w:ilvl w:val="0"/>
          <w:numId w:val="12"/>
        </w:numPr>
        <w:ind w:firstLineChars="0"/>
      </w:pPr>
      <w:r w:rsidRPr="00222A69">
        <w:rPr>
          <w:rFonts w:hint="eastAsia"/>
        </w:rPr>
        <w:t>预算编审</w:t>
      </w:r>
      <w:r w:rsidR="004F2AAE">
        <w:rPr>
          <w:rFonts w:hint="eastAsia"/>
        </w:rPr>
        <w:t>管理</w:t>
      </w:r>
    </w:p>
    <w:p w14:paraId="1D606B1B" w14:textId="77777777" w:rsidR="00222A69" w:rsidRPr="004F7A69" w:rsidRDefault="00222A69" w:rsidP="004F7A69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6707B7">
        <w:rPr>
          <w:rFonts w:ascii="微软雅黑" w:eastAsia="微软雅黑" w:hAnsi="微软雅黑" w:cs="Calibri"/>
          <w:kern w:val="0"/>
          <w:sz w:val="22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</w:t>
      </w:r>
      <w:r w:rsidR="006707B7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体现部门申报、分级审核、汇总流程</w:t>
      </w:r>
      <w:r w:rsidR="00142619">
        <w:rPr>
          <w:rFonts w:ascii="微软雅黑" w:eastAsia="微软雅黑" w:hAnsi="微软雅黑" w:cs="Calibri" w:hint="eastAsia"/>
          <w:kern w:val="0"/>
          <w:sz w:val="22"/>
        </w:rPr>
        <w:t>，流程需符合</w:t>
      </w:r>
      <w:r w:rsidR="004F7A69" w:rsidRPr="00222A69">
        <w:rPr>
          <w:rFonts w:ascii="微软雅黑" w:eastAsia="微软雅黑" w:hAnsi="微软雅黑" w:cs="Calibri" w:hint="eastAsia"/>
          <w:kern w:val="0"/>
          <w:sz w:val="22"/>
        </w:rPr>
        <w:t>全程留痕，记录审核状态</w:t>
      </w:r>
      <w:r w:rsidR="004F7A69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16F9BC2F" w14:textId="77777777" w:rsidR="009C64B2" w:rsidRPr="0041303E" w:rsidRDefault="00B6695B" w:rsidP="0041303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="0041303E" w:rsidRPr="0041303E">
        <w:rPr>
          <w:rFonts w:ascii="微软雅黑" w:eastAsia="微软雅黑" w:hAnsi="微软雅黑" w:cs="Calibri" w:hint="eastAsia"/>
          <w:kern w:val="0"/>
          <w:sz w:val="22"/>
        </w:rPr>
        <w:t>预算编制应当做到程序规范、方法科学、编制及时、内容完整、项目细化、数据准确。</w:t>
      </w:r>
      <w:r w:rsidR="004F7A69" w:rsidRPr="00807117">
        <w:rPr>
          <w:rFonts w:ascii="微软雅黑" w:eastAsia="微软雅黑" w:hAnsi="微软雅黑" w:cs="Calibri" w:hint="eastAsia"/>
          <w:kern w:val="0"/>
          <w:sz w:val="22"/>
        </w:rPr>
        <w:t>预算编审管理需通过各个部门对人员经费、部门经费、项目经费分类申报，</w:t>
      </w:r>
      <w:r w:rsidR="00807117">
        <w:rPr>
          <w:rFonts w:ascii="微软雅黑" w:eastAsia="微软雅黑" w:hAnsi="微软雅黑" w:cs="Calibri" w:hint="eastAsia"/>
          <w:kern w:val="0"/>
          <w:sz w:val="22"/>
        </w:rPr>
        <w:t>在申报过程中通过部门人员标准、部门业务性质对申报金额申报内容进行控制，</w:t>
      </w:r>
      <w:r w:rsidR="004F7A69" w:rsidRPr="00807117">
        <w:rPr>
          <w:rFonts w:ascii="微软雅黑" w:eastAsia="微软雅黑" w:hAnsi="微软雅黑" w:cs="Calibri" w:hint="eastAsia"/>
          <w:kern w:val="0"/>
          <w:sz w:val="22"/>
        </w:rPr>
        <w:t>通过分管部门和分管领导逐级审核后形成数据汇总，并对申报数据审核状态、审核意见全程记录留痕。</w:t>
      </w:r>
      <w:r w:rsidR="0041303E" w:rsidRPr="00807117">
        <w:rPr>
          <w:rFonts w:ascii="微软雅黑" w:eastAsia="微软雅黑" w:hAnsi="微软雅黑" w:cs="Calibri" w:hint="eastAsia"/>
          <w:kern w:val="0"/>
          <w:sz w:val="22"/>
        </w:rPr>
        <w:t>（</w:t>
      </w:r>
      <w:r w:rsidR="00807117">
        <w:rPr>
          <w:rFonts w:ascii="微软雅黑" w:eastAsia="微软雅黑" w:hAnsi="微软雅黑" w:cs="Calibri" w:hint="eastAsia"/>
          <w:kern w:val="0"/>
          <w:sz w:val="22"/>
        </w:rPr>
        <w:t>《</w:t>
      </w:r>
      <w:r w:rsidR="00807117" w:rsidRPr="00807117">
        <w:rPr>
          <w:rStyle w:val="a8"/>
          <w:rFonts w:ascii="Arial" w:hAnsi="Arial" w:cs="Arial"/>
          <w:i w:val="0"/>
          <w:iCs w:val="0"/>
          <w:color w:val="00B0F0"/>
          <w:sz w:val="20"/>
          <w:szCs w:val="20"/>
          <w:shd w:val="clear" w:color="auto" w:fill="FFFFFF"/>
        </w:rPr>
        <w:t>行政事业单位内部控制规范</w:t>
      </w:r>
      <w:r w:rsidR="00807117" w:rsidRPr="00807117">
        <w:rPr>
          <w:rFonts w:ascii="Arial" w:hAnsi="Arial" w:cs="Arial"/>
          <w:color w:val="00B0F0"/>
          <w:sz w:val="20"/>
          <w:szCs w:val="20"/>
          <w:shd w:val="clear" w:color="auto" w:fill="FFFFFF"/>
        </w:rPr>
        <w:t>（试行）</w:t>
      </w:r>
      <w:r w:rsidR="00807117">
        <w:rPr>
          <w:rFonts w:ascii="微软雅黑" w:eastAsia="微软雅黑" w:hAnsi="微软雅黑" w:cs="Calibri" w:hint="eastAsia"/>
          <w:kern w:val="0"/>
          <w:sz w:val="22"/>
        </w:rPr>
        <w:t>》</w:t>
      </w:r>
      <w:r w:rsidR="0041303E" w:rsidRPr="00807117">
        <w:rPr>
          <w:rFonts w:ascii="微软雅黑" w:eastAsia="微软雅黑" w:hAnsi="微软雅黑" w:cs="Calibri" w:hint="eastAsia"/>
          <w:kern w:val="0"/>
          <w:sz w:val="22"/>
        </w:rPr>
        <w:t>）</w:t>
      </w:r>
    </w:p>
    <w:p w14:paraId="05B51498" w14:textId="77777777" w:rsidR="00222A69" w:rsidRPr="006707B7" w:rsidRDefault="0041303E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2</w:t>
      </w:r>
      <w:r w:rsidR="006707B7">
        <w:rPr>
          <w:rFonts w:ascii="微软雅黑" w:eastAsia="微软雅黑" w:hAnsi="微软雅黑" w:cs="Calibri" w:hint="eastAsia"/>
          <w:kern w:val="0"/>
          <w:sz w:val="22"/>
        </w:rPr>
        <w:t xml:space="preserve">） 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汇总结果和财政项目库报表一致</w:t>
      </w:r>
    </w:p>
    <w:p w14:paraId="0EE3C391" w14:textId="77777777" w:rsidR="00222A69" w:rsidRPr="004F2AAE" w:rsidRDefault="00222A69" w:rsidP="004F2AAE">
      <w:pPr>
        <w:pStyle w:val="2"/>
        <w:numPr>
          <w:ilvl w:val="0"/>
          <w:numId w:val="12"/>
        </w:numPr>
        <w:ind w:firstLineChars="0"/>
      </w:pPr>
      <w:r w:rsidRPr="004F2AAE">
        <w:rPr>
          <w:rFonts w:hint="eastAsia"/>
        </w:rPr>
        <w:t>预算执行</w:t>
      </w:r>
      <w:r w:rsidR="004F2AAE">
        <w:rPr>
          <w:rFonts w:hint="eastAsia"/>
        </w:rPr>
        <w:t>管理</w:t>
      </w:r>
    </w:p>
    <w:p w14:paraId="52D25BEE" w14:textId="77777777" w:rsidR="00222A69" w:rsidRDefault="00222A69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 w:rsidRPr="006707B7">
        <w:rPr>
          <w:rFonts w:ascii="微软雅黑" w:eastAsia="微软雅黑" w:hAnsi="微软雅黑" w:cs="Calibri"/>
          <w:kern w:val="0"/>
          <w:sz w:val="22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）资金计划申请，实现和财政数据</w:t>
      </w:r>
      <w:r w:rsidR="00641699">
        <w:rPr>
          <w:rFonts w:ascii="微软雅黑" w:eastAsia="微软雅黑" w:hAnsi="微软雅黑" w:cs="Calibri" w:hint="eastAsia"/>
          <w:kern w:val="0"/>
          <w:sz w:val="22"/>
        </w:rPr>
        <w:t>一致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，财政平台申请后，</w:t>
      </w:r>
      <w:r w:rsidR="00641699">
        <w:rPr>
          <w:rFonts w:ascii="微软雅黑" w:eastAsia="微软雅黑" w:hAnsi="微软雅黑" w:cs="Calibri" w:hint="eastAsia"/>
          <w:kern w:val="0"/>
          <w:sz w:val="22"/>
        </w:rPr>
        <w:t>同步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系统数据。</w:t>
      </w:r>
    </w:p>
    <w:p w14:paraId="6B1D9386" w14:textId="77777777" w:rsidR="007B7466" w:rsidRDefault="007B7466" w:rsidP="007B7466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ab/>
      </w:r>
      <w:r>
        <w:rPr>
          <w:rFonts w:ascii="微软雅黑" w:eastAsia="微软雅黑" w:hAnsi="微软雅黑" w:cs="Calibri" w:hint="eastAsia"/>
          <w:kern w:val="0"/>
          <w:sz w:val="22"/>
        </w:rPr>
        <w:tab/>
      </w:r>
      <w:r w:rsidR="00641699">
        <w:rPr>
          <w:rFonts w:ascii="微软雅黑" w:eastAsia="微软雅黑" w:hAnsi="微软雅黑" w:cs="Calibri" w:hint="eastAsia"/>
          <w:kern w:val="0"/>
          <w:sz w:val="22"/>
        </w:rPr>
        <w:t>通过和财政数据一致的资金计划申请，实时了解申请资金的使用情况和结余情况。</w:t>
      </w:r>
    </w:p>
    <w:p w14:paraId="68B16241" w14:textId="77777777" w:rsidR="005E0F46" w:rsidRPr="007B7466" w:rsidRDefault="006707B7" w:rsidP="007B7466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2）</w:t>
      </w:r>
      <w:r w:rsidR="00C662EE">
        <w:rPr>
          <w:rFonts w:ascii="微软雅黑" w:eastAsia="微软雅黑" w:hAnsi="微软雅黑" w:cs="Calibri" w:hint="eastAsia"/>
          <w:kern w:val="0"/>
          <w:sz w:val="22"/>
        </w:rPr>
        <w:t>财务报账需针对不同事项设立</w:t>
      </w:r>
      <w:r w:rsidR="008C0EEC">
        <w:rPr>
          <w:rFonts w:ascii="微软雅黑" w:eastAsia="微软雅黑" w:hAnsi="微软雅黑" w:cs="Calibri" w:hint="eastAsia"/>
          <w:kern w:val="0"/>
          <w:sz w:val="22"/>
        </w:rPr>
        <w:t>差旅费报销单、公务卡报销单、现金报销单、转账报销单等</w:t>
      </w:r>
      <w:r w:rsidR="00C662EE">
        <w:rPr>
          <w:rFonts w:ascii="微软雅黑" w:eastAsia="微软雅黑" w:hAnsi="微软雅黑" w:cs="Calibri" w:hint="eastAsia"/>
          <w:kern w:val="0"/>
          <w:sz w:val="22"/>
        </w:rPr>
        <w:t>不同类型的报销单据，对差旅补助、住宿费上限等有明确标准的内容</w:t>
      </w:r>
      <w:r w:rsidR="00FF2EDC">
        <w:rPr>
          <w:rFonts w:ascii="微软雅黑" w:eastAsia="微软雅黑" w:hAnsi="微软雅黑" w:cs="Calibri" w:hint="eastAsia"/>
          <w:kern w:val="0"/>
          <w:sz w:val="22"/>
        </w:rPr>
        <w:t>，</w:t>
      </w:r>
      <w:r w:rsidR="00FF2EDC" w:rsidRPr="00FF2EDC">
        <w:rPr>
          <w:rFonts w:ascii="微软雅黑" w:eastAsia="微软雅黑" w:hAnsi="微软雅黑" w:cs="Calibri" w:hint="eastAsia"/>
          <w:kern w:val="0"/>
          <w:sz w:val="22"/>
        </w:rPr>
        <w:t>应按当地差旅费管理办法、会议费管理办法、培训费管理办法及因公出国管理办法</w:t>
      </w:r>
      <w:r w:rsidR="00FF2EDC" w:rsidRPr="00FF2EDC">
        <w:rPr>
          <w:rFonts w:ascii="微软雅黑" w:eastAsia="微软雅黑" w:hAnsi="微软雅黑" w:cs="Calibri" w:hint="eastAsia"/>
          <w:kern w:val="0"/>
          <w:sz w:val="22"/>
        </w:rPr>
        <w:lastRenderedPageBreak/>
        <w:t>等相关文件规定，自动计算标准，减少人为因素影响。</w:t>
      </w:r>
      <w:r w:rsidR="005E0F46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（</w:t>
      </w:r>
      <w:r w:rsidR="005E0F46" w:rsidRPr="005E0F46">
        <w:rPr>
          <w:rFonts w:ascii="仿宋_GB2312" w:eastAsia="仿宋_GB2312" w:hint="eastAsia"/>
          <w:color w:val="00B0F0"/>
          <w:sz w:val="32"/>
          <w:szCs w:val="32"/>
        </w:rPr>
        <w:t>《行政事业单位内部控制规范（试行）》</w:t>
      </w:r>
    </w:p>
    <w:p w14:paraId="78134B13" w14:textId="77777777" w:rsidR="00222A69" w:rsidRPr="005E0F46" w:rsidRDefault="005E0F46" w:rsidP="005E0F46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color w:val="00B0F0"/>
          <w:kern w:val="0"/>
          <w:sz w:val="22"/>
        </w:rPr>
      </w:pPr>
      <w:r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）</w:t>
      </w:r>
    </w:p>
    <w:p w14:paraId="17341496" w14:textId="77777777" w:rsidR="005E0F46" w:rsidRPr="005E0F46" w:rsidRDefault="00A82A35" w:rsidP="005E0F46">
      <w:pPr>
        <w:ind w:firstLine="440"/>
        <w:rPr>
          <w:rFonts w:ascii="仿宋_GB2312" w:eastAsia="仿宋_GB2312"/>
          <w:color w:val="00B0F0"/>
          <w:sz w:val="32"/>
          <w:szCs w:val="3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3）</w:t>
      </w:r>
      <w:r w:rsidR="00C662EE" w:rsidRPr="00222A69">
        <w:rPr>
          <w:rFonts w:ascii="微软雅黑" w:eastAsia="微软雅黑" w:hAnsi="微软雅黑" w:cs="Calibri" w:hint="eastAsia"/>
          <w:kern w:val="0"/>
          <w:sz w:val="22"/>
        </w:rPr>
        <w:t>财务报账</w:t>
      </w:r>
      <w:r w:rsidR="00FF2EDC">
        <w:rPr>
          <w:rFonts w:ascii="微软雅黑" w:eastAsia="微软雅黑" w:hAnsi="微软雅黑" w:cs="Calibri" w:hint="eastAsia"/>
          <w:kern w:val="0"/>
          <w:sz w:val="22"/>
        </w:rPr>
        <w:t>中严格执行岗位不相容制度，报销人员与审批人</w:t>
      </w:r>
      <w:r w:rsidR="008E5BE1">
        <w:rPr>
          <w:rFonts w:ascii="微软雅黑" w:eastAsia="微软雅黑" w:hAnsi="微软雅黑" w:cs="Calibri" w:hint="eastAsia"/>
          <w:kern w:val="0"/>
          <w:sz w:val="22"/>
        </w:rPr>
        <w:t>权限分离，</w:t>
      </w:r>
      <w:r w:rsidR="00C662EE" w:rsidRPr="00222A69">
        <w:rPr>
          <w:rFonts w:ascii="微软雅黑" w:eastAsia="微软雅黑" w:hAnsi="微软雅黑" w:cs="Calibri" w:hint="eastAsia"/>
          <w:kern w:val="0"/>
          <w:sz w:val="22"/>
        </w:rPr>
        <w:t>审核</w:t>
      </w:r>
      <w:r w:rsidR="0041718C">
        <w:rPr>
          <w:rFonts w:ascii="微软雅黑" w:eastAsia="微软雅黑" w:hAnsi="微软雅黑" w:cs="Calibri" w:hint="eastAsia"/>
          <w:kern w:val="0"/>
          <w:sz w:val="22"/>
        </w:rPr>
        <w:t>情况</w:t>
      </w:r>
      <w:r w:rsidR="0041718C" w:rsidRPr="00222A69">
        <w:rPr>
          <w:rFonts w:ascii="微软雅黑" w:eastAsia="微软雅黑" w:hAnsi="微软雅黑" w:cs="Calibri" w:hint="eastAsia"/>
          <w:kern w:val="0"/>
          <w:sz w:val="22"/>
        </w:rPr>
        <w:t>全程留痕</w:t>
      </w:r>
      <w:r w:rsidR="00FF2EDC">
        <w:rPr>
          <w:rFonts w:ascii="微软雅黑" w:eastAsia="微软雅黑" w:hAnsi="微软雅黑" w:cs="Calibri" w:hint="eastAsia"/>
          <w:kern w:val="0"/>
          <w:sz w:val="22"/>
        </w:rPr>
        <w:t>。</w:t>
      </w:r>
      <w:r w:rsidR="005E0F46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（</w:t>
      </w:r>
      <w:r w:rsidR="005E0F46" w:rsidRPr="005E0F46">
        <w:rPr>
          <w:rFonts w:ascii="仿宋_GB2312" w:eastAsia="仿宋_GB2312" w:hint="eastAsia"/>
          <w:color w:val="00B0F0"/>
          <w:sz w:val="32"/>
          <w:szCs w:val="32"/>
        </w:rPr>
        <w:t>《行政事业单位内部控制规范（试行）》</w:t>
      </w:r>
    </w:p>
    <w:p w14:paraId="44067B8F" w14:textId="77777777" w:rsidR="00A82A35" w:rsidRPr="005E0F46" w:rsidRDefault="005E0F46" w:rsidP="00C662EE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color w:val="00B0F0"/>
          <w:kern w:val="0"/>
          <w:sz w:val="22"/>
        </w:rPr>
      </w:pPr>
      <w:r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）</w:t>
      </w:r>
    </w:p>
    <w:p w14:paraId="47BEF836" w14:textId="77777777" w:rsidR="00222A69" w:rsidRPr="006707B7" w:rsidRDefault="00A82A35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4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）财务报销单据，具有单据唯一性标识</w:t>
      </w:r>
      <w:r w:rsidR="00222A69" w:rsidRPr="006707B7">
        <w:rPr>
          <w:rFonts w:ascii="微软雅黑" w:eastAsia="微软雅黑" w:hAnsi="微软雅黑" w:cs="Calibri" w:hint="eastAsia"/>
          <w:color w:val="FF0000"/>
          <w:kern w:val="0"/>
          <w:sz w:val="22"/>
        </w:rPr>
        <w:t>（报销单据防伪措施——列如使用条码的手段，防止伪造）</w:t>
      </w:r>
    </w:p>
    <w:p w14:paraId="0445129A" w14:textId="77777777" w:rsidR="00222A69" w:rsidRDefault="00A82A35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5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）执行情况统计分析（表一、表二、自定义）</w:t>
      </w:r>
    </w:p>
    <w:p w14:paraId="68E74F65" w14:textId="77777777" w:rsidR="00641699" w:rsidRPr="00641699" w:rsidRDefault="00641699" w:rsidP="00641699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分别</w:t>
      </w:r>
      <w:r>
        <w:rPr>
          <w:rFonts w:ascii="微软雅黑" w:eastAsia="微软雅黑" w:hAnsi="微软雅黑" w:cs="Calibri"/>
          <w:kern w:val="0"/>
          <w:sz w:val="22"/>
        </w:rPr>
        <w:t>从功能科目和经济科目的角度对预算执行情况进行统计分析</w:t>
      </w:r>
      <w:r>
        <w:rPr>
          <w:rFonts w:ascii="微软雅黑" w:eastAsia="微软雅黑" w:hAnsi="微软雅黑" w:cs="Calibri" w:hint="eastAsia"/>
          <w:kern w:val="0"/>
          <w:sz w:val="22"/>
        </w:rPr>
        <w:t>。</w:t>
      </w:r>
      <w:r>
        <w:rPr>
          <w:rFonts w:ascii="微软雅黑" w:eastAsia="微软雅黑" w:hAnsi="微软雅黑" w:cs="Calibri"/>
          <w:kern w:val="0"/>
          <w:sz w:val="22"/>
        </w:rPr>
        <w:t>并通过多维度</w:t>
      </w:r>
      <w:r>
        <w:rPr>
          <w:rFonts w:ascii="微软雅黑" w:eastAsia="微软雅黑" w:hAnsi="微软雅黑" w:cs="Calibri" w:hint="eastAsia"/>
          <w:kern w:val="0"/>
          <w:sz w:val="22"/>
        </w:rPr>
        <w:t>、</w:t>
      </w:r>
      <w:r>
        <w:rPr>
          <w:rFonts w:ascii="微软雅黑" w:eastAsia="微软雅黑" w:hAnsi="微软雅黑" w:cs="Calibri"/>
          <w:kern w:val="0"/>
          <w:sz w:val="22"/>
        </w:rPr>
        <w:t>全方位</w:t>
      </w:r>
      <w:r w:rsidR="00FF4B27">
        <w:rPr>
          <w:rFonts w:ascii="微软雅黑" w:eastAsia="微软雅黑" w:hAnsi="微软雅黑" w:cs="Calibri"/>
          <w:kern w:val="0"/>
          <w:sz w:val="22"/>
        </w:rPr>
        <w:t>的数据</w:t>
      </w:r>
      <w:r w:rsidR="00FF4B27">
        <w:rPr>
          <w:rFonts w:ascii="微软雅黑" w:eastAsia="微软雅黑" w:hAnsi="微软雅黑" w:cs="Calibri" w:hint="eastAsia"/>
          <w:kern w:val="0"/>
          <w:sz w:val="22"/>
        </w:rPr>
        <w:t>统计</w:t>
      </w:r>
      <w:r w:rsidR="00FF4B27">
        <w:rPr>
          <w:rFonts w:ascii="微软雅黑" w:eastAsia="微软雅黑" w:hAnsi="微软雅黑" w:cs="Calibri"/>
          <w:kern w:val="0"/>
          <w:sz w:val="22"/>
        </w:rPr>
        <w:t>报表分析预算执行情况</w:t>
      </w:r>
      <w:r w:rsidR="00FF4B27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0CDDD167" w14:textId="77777777" w:rsidR="005E0F46" w:rsidRPr="006707B7" w:rsidRDefault="00A82A35" w:rsidP="005E0F46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t>6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）</w:t>
      </w:r>
      <w:r w:rsidR="00A25563">
        <w:rPr>
          <w:rFonts w:ascii="微软雅黑" w:eastAsia="微软雅黑" w:hAnsi="微软雅黑" w:cs="Calibri" w:hint="eastAsia"/>
          <w:kern w:val="0"/>
          <w:sz w:val="22"/>
        </w:rPr>
        <w:t>有备用金制度的地区应</w:t>
      </w:r>
      <w:r>
        <w:rPr>
          <w:rFonts w:ascii="微软雅黑" w:eastAsia="微软雅黑" w:hAnsi="微软雅黑" w:cs="Calibri" w:hint="eastAsia"/>
          <w:kern w:val="0"/>
          <w:sz w:val="22"/>
        </w:rPr>
        <w:t>有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现金</w:t>
      </w:r>
      <w:r w:rsidR="002867AD">
        <w:rPr>
          <w:rFonts w:ascii="微软雅黑" w:eastAsia="微软雅黑" w:hAnsi="微软雅黑" w:cs="Calibri" w:hint="eastAsia"/>
          <w:kern w:val="0"/>
          <w:sz w:val="22"/>
        </w:rPr>
        <w:t>提取与报销</w:t>
      </w:r>
      <w:r w:rsidR="00D412FA">
        <w:rPr>
          <w:rFonts w:ascii="微软雅黑" w:eastAsia="微软雅黑" w:hAnsi="微软雅黑" w:cs="Calibri" w:hint="eastAsia"/>
          <w:kern w:val="0"/>
          <w:sz w:val="22"/>
        </w:rPr>
        <w:t>情况对比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流程，确保</w:t>
      </w:r>
      <w:r w:rsidR="00F14D67">
        <w:rPr>
          <w:rFonts w:ascii="微软雅黑" w:eastAsia="微软雅黑" w:hAnsi="微软雅黑" w:cs="Calibri" w:hint="eastAsia"/>
          <w:kern w:val="0"/>
          <w:sz w:val="22"/>
        </w:rPr>
        <w:t>会计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核算</w:t>
      </w:r>
      <w:r>
        <w:rPr>
          <w:rFonts w:ascii="微软雅黑" w:eastAsia="微软雅黑" w:hAnsi="微软雅黑" w:cs="Calibri" w:hint="eastAsia"/>
          <w:kern w:val="0"/>
          <w:sz w:val="22"/>
        </w:rPr>
        <w:t>与</w:t>
      </w:r>
      <w:r w:rsidR="00F14D67">
        <w:rPr>
          <w:rFonts w:ascii="微软雅黑" w:eastAsia="微软雅黑" w:hAnsi="微软雅黑" w:cs="Calibri" w:hint="eastAsia"/>
          <w:kern w:val="0"/>
          <w:sz w:val="22"/>
        </w:rPr>
        <w:t>财政资金支出</w:t>
      </w:r>
      <w:r w:rsidR="005453D9">
        <w:rPr>
          <w:rFonts w:ascii="微软雅黑" w:eastAsia="微软雅黑" w:hAnsi="微软雅黑" w:cs="Calibri" w:hint="eastAsia"/>
          <w:kern w:val="0"/>
          <w:sz w:val="22"/>
        </w:rPr>
        <w:t>类型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一致</w:t>
      </w:r>
      <w:r w:rsidR="00F14D67">
        <w:rPr>
          <w:rFonts w:ascii="微软雅黑" w:eastAsia="微软雅黑" w:hAnsi="微软雅黑" w:cs="Calibri" w:hint="eastAsia"/>
          <w:kern w:val="0"/>
          <w:sz w:val="22"/>
        </w:rPr>
        <w:t>，减少现金结余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34B70BA0" w14:textId="77777777" w:rsidR="00222A69" w:rsidRPr="004F2AAE" w:rsidRDefault="00222A69" w:rsidP="004F2AAE">
      <w:pPr>
        <w:pStyle w:val="2"/>
        <w:numPr>
          <w:ilvl w:val="0"/>
          <w:numId w:val="12"/>
        </w:numPr>
        <w:ind w:firstLineChars="0"/>
      </w:pPr>
      <w:r w:rsidRPr="004F2AAE">
        <w:rPr>
          <w:rFonts w:hint="eastAsia"/>
        </w:rPr>
        <w:t>会计核算</w:t>
      </w:r>
      <w:r w:rsidR="004F2AAE">
        <w:rPr>
          <w:rFonts w:hint="eastAsia"/>
        </w:rPr>
        <w:t>管理</w:t>
      </w:r>
    </w:p>
    <w:p w14:paraId="6D45BD3B" w14:textId="77777777" w:rsidR="00470151" w:rsidRPr="00222A69" w:rsidRDefault="00222A69" w:rsidP="00470151">
      <w:pPr>
        <w:widowControl/>
        <w:ind w:left="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</w:t>
      </w:r>
      <w:r w:rsidR="00354A7F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按照《中华人民共和国会计法》</w:t>
      </w:r>
      <w:r w:rsidR="00A62BB3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、</w:t>
      </w:r>
      <w:r w:rsidR="00354A7F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财政部《行政事业单位会计制度》，设置标准会计核算科目</w:t>
      </w:r>
      <w:r w:rsidR="00470151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，</w:t>
      </w:r>
      <w:r w:rsidR="00470151" w:rsidRPr="006707B7">
        <w:rPr>
          <w:rFonts w:ascii="Calibri" w:eastAsia="宋体" w:hAnsi="Calibri" w:cs="Calibri" w:hint="eastAsia"/>
          <w:kern w:val="0"/>
          <w:sz w:val="22"/>
          <w:lang w:eastAsia="zh-SG"/>
        </w:rPr>
        <w:t>生成总账余额表、科目明细表、资产负债表等符合行政事业单位会计制度要求的全套报表。</w:t>
      </w:r>
    </w:p>
    <w:p w14:paraId="277984E9" w14:textId="77777777" w:rsidR="00354A7F" w:rsidRDefault="00354A7F" w:rsidP="006707B7">
      <w:pPr>
        <w:widowControl/>
        <w:ind w:left="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7BEC9783" w14:textId="77777777" w:rsidR="00222A69" w:rsidRPr="00222A69" w:rsidRDefault="00222A69" w:rsidP="006707B7">
      <w:pPr>
        <w:widowControl/>
        <w:ind w:left="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2</w:t>
      </w:r>
      <w:r w:rsidRPr="006707B7">
        <w:rPr>
          <w:rFonts w:ascii="Calibri" w:eastAsia="宋体" w:hAnsi="Calibri" w:cs="Calibri" w:hint="eastAsia"/>
          <w:kern w:val="0"/>
          <w:sz w:val="22"/>
          <w:lang w:eastAsia="zh-SG"/>
        </w:rPr>
        <w:t>）自动生成会计核算凭证，实现报销单据与会计凭证的关联，能够实现会计凭证与报销单据双向查询。</w:t>
      </w:r>
      <w:r w:rsidRPr="00D93D53">
        <w:rPr>
          <w:rFonts w:ascii="Calibri" w:eastAsia="宋体" w:hAnsi="Calibri" w:cs="Calibri" w:hint="eastAsia"/>
          <w:kern w:val="0"/>
          <w:sz w:val="22"/>
          <w:lang w:eastAsia="zh-SG"/>
        </w:rPr>
        <w:t xml:space="preserve"> </w:t>
      </w:r>
    </w:p>
    <w:p w14:paraId="3E7D779F" w14:textId="77777777" w:rsidR="00222A69" w:rsidRPr="004F2AAE" w:rsidRDefault="00222A69" w:rsidP="00470151">
      <w:pPr>
        <w:widowControl/>
        <w:ind w:left="0" w:firstLineChars="0" w:firstLine="0"/>
        <w:jc w:val="left"/>
        <w:rPr>
          <w:rFonts w:ascii="Calibri" w:hAnsi="Calibri"/>
          <w:sz w:val="32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3</w:t>
      </w:r>
      <w:r w:rsidRPr="006707B7">
        <w:rPr>
          <w:rFonts w:ascii="Calibri" w:eastAsia="宋体" w:hAnsi="Calibri" w:cs="Calibri" w:hint="eastAsia"/>
          <w:kern w:val="0"/>
          <w:sz w:val="22"/>
          <w:lang w:eastAsia="zh-SG"/>
        </w:rPr>
        <w:t>）</w:t>
      </w:r>
      <w:r w:rsidRPr="004F2AAE">
        <w:rPr>
          <w:rFonts w:ascii="Calibri" w:hAnsi="Calibri" w:hint="eastAsia"/>
          <w:sz w:val="32"/>
        </w:rPr>
        <w:t>决算</w:t>
      </w:r>
      <w:r w:rsidR="004F2AAE">
        <w:rPr>
          <w:rFonts w:hint="eastAsia"/>
        </w:rPr>
        <w:t>编报</w:t>
      </w:r>
    </w:p>
    <w:p w14:paraId="6E62F27D" w14:textId="77777777" w:rsidR="00222A69" w:rsidRDefault="006707B7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 xml:space="preserve">1） 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能够实现财务数据的自动提取。</w:t>
      </w:r>
    </w:p>
    <w:p w14:paraId="64FD9C8B" w14:textId="77777777" w:rsidR="00897FF7" w:rsidRPr="00222A69" w:rsidRDefault="00897FF7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/>
          <w:kern w:val="0"/>
          <w:sz w:val="22"/>
        </w:rPr>
        <w:lastRenderedPageBreak/>
        <w:t>通过日常经济活动</w:t>
      </w:r>
      <w:r>
        <w:rPr>
          <w:rFonts w:ascii="微软雅黑" w:eastAsia="微软雅黑" w:hAnsi="微软雅黑" w:cs="Calibri" w:hint="eastAsia"/>
          <w:kern w:val="0"/>
          <w:sz w:val="22"/>
        </w:rPr>
        <w:t>产生</w:t>
      </w:r>
      <w:r>
        <w:rPr>
          <w:rFonts w:ascii="微软雅黑" w:eastAsia="微软雅黑" w:hAnsi="微软雅黑" w:cs="Calibri"/>
          <w:kern w:val="0"/>
          <w:sz w:val="22"/>
        </w:rPr>
        <w:t>的财务数据和会计核算数据自动提取生成决算数据</w:t>
      </w:r>
      <w:r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706B7981" w14:textId="77777777" w:rsidR="00222A69" w:rsidRPr="00222A69" w:rsidRDefault="006707B7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 xml:space="preserve">2） 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有完整的审核与平衡公式。</w:t>
      </w:r>
    </w:p>
    <w:p w14:paraId="6621311D" w14:textId="77777777" w:rsidR="00222A69" w:rsidRPr="00222A69" w:rsidRDefault="006707B7" w:rsidP="006707B7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 xml:space="preserve">3） </w:t>
      </w:r>
      <w:r w:rsidR="00222A69" w:rsidRPr="00222A69">
        <w:rPr>
          <w:rFonts w:ascii="微软雅黑" w:eastAsia="微软雅黑" w:hAnsi="微软雅黑" w:cs="Calibri" w:hint="eastAsia"/>
          <w:kern w:val="0"/>
          <w:sz w:val="22"/>
        </w:rPr>
        <w:t>能够生成与财政部决算报表一致的全套报表。</w:t>
      </w:r>
    </w:p>
    <w:p w14:paraId="22660B11" w14:textId="77777777" w:rsidR="00222A69" w:rsidRPr="004F2AAE" w:rsidRDefault="00222A69" w:rsidP="004F2AAE">
      <w:pPr>
        <w:pStyle w:val="2"/>
        <w:numPr>
          <w:ilvl w:val="0"/>
          <w:numId w:val="12"/>
        </w:numPr>
        <w:ind w:firstLineChars="0"/>
      </w:pPr>
      <w:r w:rsidRPr="004F2AAE">
        <w:rPr>
          <w:rFonts w:hint="eastAsia"/>
        </w:rPr>
        <w:t>固定资产</w:t>
      </w:r>
      <w:r w:rsidR="004F2AAE">
        <w:rPr>
          <w:rFonts w:hint="eastAsia"/>
        </w:rPr>
        <w:t>管理</w:t>
      </w:r>
    </w:p>
    <w:p w14:paraId="3FC3435F" w14:textId="77777777" w:rsidR="00222A69" w:rsidRPr="005E0F46" w:rsidRDefault="00222A69" w:rsidP="005E0F46">
      <w:pPr>
        <w:ind w:firstLine="440"/>
        <w:rPr>
          <w:rFonts w:ascii="仿宋_GB2312" w:eastAsia="仿宋_GB2312"/>
          <w:color w:val="00B0F0"/>
          <w:sz w:val="32"/>
          <w:szCs w:val="32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）满足固定资产管理及分类标准。</w:t>
      </w:r>
      <w:r w:rsidR="005E0F46" w:rsidRPr="005E0F46">
        <w:rPr>
          <w:rFonts w:ascii="微软雅黑" w:eastAsia="微软雅黑" w:hAnsi="微软雅黑" w:cs="Calibri" w:hint="eastAsia"/>
          <w:color w:val="00B0F0"/>
          <w:kern w:val="0"/>
          <w:sz w:val="22"/>
        </w:rPr>
        <w:t>（</w:t>
      </w:r>
      <w:r w:rsidR="005E0F46" w:rsidRPr="005E0F46">
        <w:rPr>
          <w:rFonts w:ascii="仿宋_GB2312" w:eastAsia="仿宋_GB2312" w:hint="eastAsia"/>
          <w:color w:val="00B0F0"/>
          <w:sz w:val="32"/>
          <w:szCs w:val="32"/>
        </w:rPr>
        <w:t>《中华人民共和国国家标准》（BG/T 14885-2010）</w:t>
      </w:r>
    </w:p>
    <w:p w14:paraId="40FC7631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2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）体现固定资产的全流程管理，包括登记、分配、领用、借用、变更、报修、报废、盘点等流程，全程留痕，体现审核状态</w:t>
      </w:r>
    </w:p>
    <w:p w14:paraId="304F181C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3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）实现资产卡片、报销单据、会计凭证多向关联，实现会计账和资产账，账账相符。</w:t>
      </w:r>
    </w:p>
    <w:p w14:paraId="655CA9A2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4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）实现固定资产随时盘点，确保账实相符。</w:t>
      </w:r>
    </w:p>
    <w:p w14:paraId="2EE4A649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5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）生成固定资产管理总账、台账等相关账表，生成与财政部固定资产报表一致的全套报表。</w:t>
      </w:r>
    </w:p>
    <w:p w14:paraId="14CC10B8" w14:textId="77777777" w:rsidR="00222A69" w:rsidRPr="004F2AAE" w:rsidRDefault="00222A69" w:rsidP="004F2AAE">
      <w:pPr>
        <w:pStyle w:val="2"/>
        <w:numPr>
          <w:ilvl w:val="0"/>
          <w:numId w:val="12"/>
        </w:numPr>
        <w:ind w:firstLineChars="0"/>
      </w:pPr>
      <w:r w:rsidRPr="004F2AAE">
        <w:rPr>
          <w:rFonts w:hint="eastAsia"/>
        </w:rPr>
        <w:t>物资（低值易耗品）</w:t>
      </w:r>
      <w:r w:rsidR="004F2AAE">
        <w:rPr>
          <w:rFonts w:hint="eastAsia"/>
        </w:rPr>
        <w:t>管理</w:t>
      </w:r>
    </w:p>
    <w:p w14:paraId="73AA2048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）体现物资管理的全流程管理，包括购买、入库、出库（领用）、调库等管理节点，全程留痕，体现审核状态。</w:t>
      </w:r>
    </w:p>
    <w:p w14:paraId="60A56842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2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）自动生成物资使用情况及盘点报表</w:t>
      </w:r>
    </w:p>
    <w:p w14:paraId="449DA0CA" w14:textId="77777777" w:rsidR="00222A69" w:rsidRPr="004F2AAE" w:rsidRDefault="00222A69" w:rsidP="004F2AAE">
      <w:pPr>
        <w:pStyle w:val="2"/>
        <w:numPr>
          <w:ilvl w:val="0"/>
          <w:numId w:val="12"/>
        </w:numPr>
        <w:ind w:firstLineChars="0"/>
      </w:pPr>
      <w:r w:rsidRPr="004F2AAE">
        <w:rPr>
          <w:rFonts w:hint="eastAsia"/>
        </w:rPr>
        <w:t>装备</w:t>
      </w:r>
      <w:r w:rsidR="004F2AAE">
        <w:rPr>
          <w:rFonts w:hint="eastAsia"/>
        </w:rPr>
        <w:t>管理</w:t>
      </w:r>
    </w:p>
    <w:p w14:paraId="6E2E460A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1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）装备管理包含服装、车辆和其它装备管理</w:t>
      </w:r>
      <w:r w:rsidR="00900EB7">
        <w:rPr>
          <w:rFonts w:ascii="微软雅黑" w:eastAsia="微软雅黑" w:hAnsi="微软雅黑" w:cs="Calibri" w:hint="eastAsia"/>
          <w:kern w:val="0"/>
          <w:sz w:val="22"/>
        </w:rPr>
        <w:t>及装备计划管理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0041D39D" w14:textId="77777777" w:rsidR="00222A69" w:rsidRP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Calibri" w:eastAsia="宋体" w:hAnsi="Calibri" w:cs="Calibri"/>
          <w:kern w:val="0"/>
          <w:sz w:val="22"/>
          <w:lang w:eastAsia="zh-SG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lastRenderedPageBreak/>
        <w:t>2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）服装管理包括下级法院采购申请，高级法院统一采购、入库、调拨、上下级法院资金往来等管理节点，全程留痕，体现审核状态。</w:t>
      </w:r>
    </w:p>
    <w:p w14:paraId="785FE9C0" w14:textId="77777777" w:rsidR="001028FC" w:rsidRPr="00B123A5" w:rsidRDefault="00222A69" w:rsidP="00B123A5">
      <w:pPr>
        <w:ind w:firstLine="440"/>
        <w:rPr>
          <w:rFonts w:ascii="仿宋_GB2312" w:eastAsia="仿宋_GB2312"/>
          <w:color w:val="00B0F0"/>
          <w:sz w:val="32"/>
          <w:szCs w:val="32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3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）车辆管理包括车辆配备状况，车辆退役（报废）等管理节点，全程留痕，体现审核状态。实现与固定资产账的相互关联</w:t>
      </w:r>
      <w:r w:rsidR="001028FC">
        <w:rPr>
          <w:rFonts w:ascii="微软雅黑" w:eastAsia="微软雅黑" w:hAnsi="微软雅黑" w:cs="Calibri" w:hint="eastAsia"/>
          <w:kern w:val="0"/>
          <w:sz w:val="22"/>
        </w:rPr>
        <w:t>。</w:t>
      </w:r>
      <w:r w:rsidR="00B123A5" w:rsidRPr="00B123A5">
        <w:rPr>
          <w:rFonts w:ascii="微软雅黑" w:eastAsia="微软雅黑" w:hAnsi="微软雅黑" w:cs="Calibri" w:hint="eastAsia"/>
          <w:color w:val="00B0F0"/>
          <w:kern w:val="0"/>
          <w:sz w:val="22"/>
        </w:rPr>
        <w:t>（标准等符合</w:t>
      </w:r>
      <w:r w:rsidR="00B123A5" w:rsidRPr="00B123A5">
        <w:rPr>
          <w:rFonts w:ascii="仿宋_GB2312" w:eastAsia="仿宋_GB2312" w:hint="eastAsia"/>
          <w:color w:val="00B0F0"/>
          <w:sz w:val="32"/>
          <w:szCs w:val="32"/>
        </w:rPr>
        <w:t>《党政机关执法执勤用车管理办法》</w:t>
      </w:r>
      <w:r w:rsidR="00B123A5" w:rsidRPr="00B123A5">
        <w:rPr>
          <w:rFonts w:ascii="微软雅黑" w:eastAsia="微软雅黑" w:hAnsi="微软雅黑" w:cs="Calibri" w:hint="eastAsia"/>
          <w:color w:val="00B0F0"/>
          <w:kern w:val="0"/>
          <w:sz w:val="22"/>
        </w:rPr>
        <w:t>）</w:t>
      </w:r>
    </w:p>
    <w:p w14:paraId="1297620A" w14:textId="77777777" w:rsidR="00222A69" w:rsidRDefault="00222A69" w:rsidP="00222A69">
      <w:pPr>
        <w:widowControl/>
        <w:spacing w:line="240" w:lineRule="auto"/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 w:rsidRPr="00222A69">
        <w:rPr>
          <w:rFonts w:ascii="Calibri" w:eastAsia="宋体" w:hAnsi="Calibri" w:cs="Calibri"/>
          <w:kern w:val="0"/>
          <w:sz w:val="22"/>
          <w:lang w:eastAsia="zh-SG"/>
        </w:rPr>
        <w:t>4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）其</w:t>
      </w:r>
      <w:r w:rsidR="00D93D53">
        <w:rPr>
          <w:rFonts w:ascii="微软雅黑" w:eastAsia="微软雅黑" w:hAnsi="微软雅黑" w:cs="Calibri" w:hint="eastAsia"/>
          <w:kern w:val="0"/>
          <w:sz w:val="22"/>
        </w:rPr>
        <w:t>它</w:t>
      </w:r>
      <w:r w:rsidR="005E3EE3">
        <w:rPr>
          <w:rFonts w:ascii="微软雅黑" w:eastAsia="微软雅黑" w:hAnsi="微软雅黑" w:cs="Calibri" w:hint="eastAsia"/>
          <w:kern w:val="0"/>
          <w:sz w:val="22"/>
        </w:rPr>
        <w:t>装备管理</w:t>
      </w:r>
      <w:r w:rsidR="00D93D53">
        <w:rPr>
          <w:rFonts w:ascii="微软雅黑" w:eastAsia="微软雅黑" w:hAnsi="微软雅黑" w:cs="Calibri" w:hint="eastAsia"/>
          <w:kern w:val="0"/>
          <w:sz w:val="22"/>
        </w:rPr>
        <w:t>也应实现</w:t>
      </w:r>
      <w:r w:rsidR="00D93D53" w:rsidRPr="00222A69">
        <w:rPr>
          <w:rFonts w:ascii="微软雅黑" w:eastAsia="微软雅黑" w:hAnsi="微软雅黑" w:cs="Calibri" w:hint="eastAsia"/>
          <w:kern w:val="0"/>
          <w:sz w:val="22"/>
        </w:rPr>
        <w:t>全程留痕，体现审核状态。</w:t>
      </w:r>
    </w:p>
    <w:p w14:paraId="5498E216" w14:textId="77777777" w:rsidR="007C1C3D" w:rsidRDefault="007C1C3D" w:rsidP="00222A69">
      <w:pPr>
        <w:widowControl/>
        <w:spacing w:line="240" w:lineRule="auto"/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5）自动生成装备管理统计报表。</w:t>
      </w:r>
    </w:p>
    <w:p w14:paraId="082658A3" w14:textId="77777777" w:rsidR="00900EB7" w:rsidRPr="00900EB7" w:rsidRDefault="00900EB7" w:rsidP="00900EB7">
      <w:pPr>
        <w:widowControl/>
        <w:spacing w:line="240" w:lineRule="auto"/>
        <w:ind w:left="540" w:firstLineChars="0" w:firstLine="0"/>
        <w:jc w:val="left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6）装备计划管理</w:t>
      </w:r>
      <w:r w:rsidRPr="001028FC">
        <w:rPr>
          <w:rFonts w:ascii="微软雅黑" w:eastAsia="微软雅黑" w:hAnsi="微软雅黑" w:cs="Calibri" w:hint="eastAsia"/>
          <w:kern w:val="0"/>
          <w:sz w:val="22"/>
        </w:rPr>
        <w:t>中装备</w:t>
      </w:r>
      <w:r>
        <w:rPr>
          <w:rFonts w:ascii="微软雅黑" w:eastAsia="微软雅黑" w:hAnsi="微软雅黑" w:cs="Calibri" w:hint="eastAsia"/>
          <w:kern w:val="0"/>
          <w:sz w:val="22"/>
        </w:rPr>
        <w:t>计划表</w:t>
      </w:r>
      <w:r w:rsidRPr="001028FC">
        <w:rPr>
          <w:rFonts w:ascii="微软雅黑" w:eastAsia="微软雅黑" w:hAnsi="微软雅黑" w:cs="Calibri" w:hint="eastAsia"/>
          <w:kern w:val="0"/>
          <w:sz w:val="22"/>
        </w:rPr>
        <w:t>应按照</w:t>
      </w:r>
      <w:r w:rsidRPr="00B123A5">
        <w:rPr>
          <w:rFonts w:ascii="微软雅黑" w:eastAsia="微软雅黑" w:hAnsi="微软雅黑" w:cs="Calibri" w:hint="eastAsia"/>
          <w:color w:val="00B0F0"/>
          <w:kern w:val="0"/>
          <w:sz w:val="22"/>
        </w:rPr>
        <w:t>《基层人民法院基本业务装备配备指导标准（试行）》</w:t>
      </w:r>
      <w:r>
        <w:rPr>
          <w:rFonts w:ascii="微软雅黑" w:eastAsia="微软雅黑" w:hAnsi="微软雅黑" w:cs="Calibri" w:hint="eastAsia"/>
          <w:kern w:val="0"/>
          <w:sz w:val="22"/>
        </w:rPr>
        <w:t>的规定</w:t>
      </w:r>
      <w:r w:rsidRPr="001028FC">
        <w:rPr>
          <w:rFonts w:ascii="微软雅黑" w:eastAsia="微软雅黑" w:hAnsi="微软雅黑" w:cs="Calibri" w:hint="eastAsia"/>
          <w:kern w:val="0"/>
          <w:sz w:val="22"/>
        </w:rPr>
        <w:t>设置</w:t>
      </w:r>
      <w:r>
        <w:rPr>
          <w:rFonts w:ascii="微软雅黑" w:eastAsia="微软雅黑" w:hAnsi="微软雅黑" w:cs="Calibri" w:hint="eastAsia"/>
          <w:kern w:val="0"/>
          <w:sz w:val="22"/>
        </w:rPr>
        <w:t>，报表应有层层上报与汇总流程。</w:t>
      </w:r>
    </w:p>
    <w:p w14:paraId="4223153E" w14:textId="77777777" w:rsidR="00222A69" w:rsidRDefault="00D93D53" w:rsidP="004F2AAE">
      <w:pPr>
        <w:pStyle w:val="2"/>
        <w:numPr>
          <w:ilvl w:val="0"/>
          <w:numId w:val="12"/>
        </w:numPr>
        <w:ind w:firstLineChars="0"/>
      </w:pPr>
      <w:r>
        <w:rPr>
          <w:rFonts w:hint="eastAsia"/>
          <w:lang w:eastAsia="zh-CN"/>
        </w:rPr>
        <w:t>用车</w:t>
      </w:r>
      <w:r w:rsidR="004F2AAE">
        <w:rPr>
          <w:rFonts w:hint="eastAsia"/>
        </w:rPr>
        <w:t>管理</w:t>
      </w:r>
    </w:p>
    <w:p w14:paraId="56F2D5EC" w14:textId="77777777" w:rsidR="005E3EE3" w:rsidRDefault="005E3EE3" w:rsidP="005E3EE3">
      <w:pPr>
        <w:ind w:firstLine="48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 w:rsidR="00D93D53">
        <w:rPr>
          <w:rFonts w:hint="eastAsia"/>
          <w:lang w:val="x-none"/>
        </w:rPr>
        <w:t>用车管理包括各级法院</w:t>
      </w:r>
      <w:r w:rsidR="00A30F2A">
        <w:rPr>
          <w:rFonts w:hint="eastAsia"/>
          <w:lang w:val="x-none"/>
        </w:rPr>
        <w:t>车辆使用管理</w:t>
      </w:r>
      <w:r w:rsidR="00D4652D">
        <w:rPr>
          <w:rFonts w:hint="eastAsia"/>
          <w:lang w:val="x-none"/>
        </w:rPr>
        <w:t>和</w:t>
      </w:r>
      <w:r w:rsidR="00A30F2A">
        <w:rPr>
          <w:rFonts w:hint="eastAsia"/>
          <w:lang w:val="x-none"/>
        </w:rPr>
        <w:t>运行</w:t>
      </w:r>
      <w:r w:rsidR="00D4652D">
        <w:rPr>
          <w:rFonts w:hint="eastAsia"/>
          <w:lang w:val="x-none"/>
        </w:rPr>
        <w:t>成本管理。</w:t>
      </w:r>
    </w:p>
    <w:p w14:paraId="3D0595E0" w14:textId="77777777" w:rsidR="00A30F2A" w:rsidRDefault="00D4652D" w:rsidP="00A30F2A">
      <w:pPr>
        <w:ind w:firstLine="48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</w:t>
      </w:r>
      <w:r w:rsidR="00A30F2A">
        <w:rPr>
          <w:rFonts w:hint="eastAsia"/>
          <w:lang w:val="x-none"/>
        </w:rPr>
        <w:t>车辆使用管理信息</w:t>
      </w:r>
      <w:r>
        <w:rPr>
          <w:rFonts w:hint="eastAsia"/>
          <w:lang w:val="x-none"/>
        </w:rPr>
        <w:t>包括申请人、往返时间、地点、驾驶员、派车用途等，</w:t>
      </w:r>
      <w:r w:rsidR="00A30F2A">
        <w:rPr>
          <w:rFonts w:hint="eastAsia"/>
          <w:lang w:val="x-none"/>
        </w:rPr>
        <w:t>车辆使用管理需和出差事项关联，并体现审核状态。</w:t>
      </w:r>
      <w:r w:rsidR="00A30F2A">
        <w:rPr>
          <w:lang w:val="x-none"/>
        </w:rPr>
        <w:t>车辆使用审批结果通知申请人及驾驶人员</w:t>
      </w:r>
      <w:r w:rsidR="00A30F2A">
        <w:rPr>
          <w:rFonts w:hint="eastAsia"/>
          <w:lang w:val="x-none"/>
        </w:rPr>
        <w:t>。</w:t>
      </w:r>
    </w:p>
    <w:p w14:paraId="1A5395BC" w14:textId="77777777" w:rsidR="00A30F2A" w:rsidRDefault="00A30F2A" w:rsidP="00A30F2A">
      <w:pPr>
        <w:ind w:firstLine="480"/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）运行成本管理包含车辆维修费、车辆保险、燃油费、过路费、停车费等。运行管理数据与财务数据关联。</w:t>
      </w:r>
    </w:p>
    <w:p w14:paraId="13A3FB3B" w14:textId="77777777" w:rsidR="007C1C3D" w:rsidRPr="00A30F2A" w:rsidRDefault="007C1C3D" w:rsidP="00A30F2A">
      <w:pPr>
        <w:ind w:firstLine="480"/>
        <w:rPr>
          <w:lang w:val="x-none"/>
        </w:rPr>
      </w:pP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）自动生成车辆使用情况及运行成本统计报表。</w:t>
      </w:r>
    </w:p>
    <w:p w14:paraId="14E9C72D" w14:textId="77777777" w:rsidR="006707B7" w:rsidRDefault="006707B7" w:rsidP="004F2AAE">
      <w:pPr>
        <w:pStyle w:val="2"/>
        <w:numPr>
          <w:ilvl w:val="0"/>
          <w:numId w:val="12"/>
        </w:numPr>
        <w:ind w:firstLineChars="0"/>
      </w:pPr>
      <w:r w:rsidRPr="004F2AAE">
        <w:t>采购</w:t>
      </w:r>
      <w:r w:rsidR="004F2AAE">
        <w:t>管理</w:t>
      </w:r>
    </w:p>
    <w:p w14:paraId="678ABA6C" w14:textId="77777777" w:rsidR="00A30F2A" w:rsidRPr="00CD1AC8" w:rsidRDefault="007C1C3D" w:rsidP="00CD1AC8">
      <w:pPr>
        <w:ind w:firstLine="480"/>
        <w:rPr>
          <w:rFonts w:ascii="仿宋_GB2312" w:eastAsia="仿宋_GB2312"/>
          <w:sz w:val="32"/>
          <w:szCs w:val="32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 w:rsidRPr="00447FDA">
        <w:rPr>
          <w:rFonts w:hint="eastAsia"/>
          <w:color w:val="00B0F0"/>
          <w:lang w:val="x-none"/>
        </w:rPr>
        <w:t>采购管理</w:t>
      </w:r>
      <w:r w:rsidR="00CD1AC8" w:rsidRPr="00447FDA">
        <w:rPr>
          <w:rFonts w:hint="eastAsia"/>
          <w:color w:val="00B0F0"/>
          <w:lang w:val="x-none"/>
        </w:rPr>
        <w:t>应按照《中华人民共和国采购法》</w:t>
      </w:r>
      <w:r w:rsidR="00CD1AC8" w:rsidRPr="00CD1AC8">
        <w:rPr>
          <w:rFonts w:hint="eastAsia"/>
          <w:lang w:val="x-none"/>
        </w:rPr>
        <w:t>及当地相关采购制度规定，设置</w:t>
      </w:r>
      <w:r>
        <w:rPr>
          <w:rFonts w:hint="eastAsia"/>
          <w:lang w:val="x-none"/>
        </w:rPr>
        <w:t>包括采购项目库、采购计划申请、审批、采购执行、合同签订、项目移交、合同支付、项目验收等节点管理，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全程留痕，体现审核状态</w:t>
      </w:r>
      <w:r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501EC076" w14:textId="77777777" w:rsidR="007C1C3D" w:rsidRPr="00CD1AC8" w:rsidRDefault="007C1C3D" w:rsidP="00CD1AC8">
      <w:pPr>
        <w:ind w:firstLine="480"/>
        <w:rPr>
          <w:rFonts w:ascii="仿宋_GB2312" w:eastAsia="仿宋_GB2312"/>
          <w:sz w:val="32"/>
          <w:szCs w:val="32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）采购项目库、采购计划申请和预算管理相关联。合同支付和财务数据关联。</w:t>
      </w:r>
    </w:p>
    <w:p w14:paraId="46CA590A" w14:textId="77777777" w:rsidR="007C1C3D" w:rsidRPr="00A30F2A" w:rsidRDefault="007C1C3D" w:rsidP="00A30F2A">
      <w:pPr>
        <w:ind w:firstLine="480"/>
        <w:rPr>
          <w:lang w:val="x-none"/>
        </w:rPr>
      </w:pPr>
      <w:r>
        <w:rPr>
          <w:rFonts w:hint="eastAsia"/>
          <w:lang w:val="x-none"/>
        </w:rPr>
        <w:lastRenderedPageBreak/>
        <w:t>3</w:t>
      </w:r>
      <w:r>
        <w:rPr>
          <w:rFonts w:hint="eastAsia"/>
          <w:lang w:val="x-none"/>
        </w:rPr>
        <w:t>）自动生成采购项目执行情况表</w:t>
      </w:r>
    </w:p>
    <w:p w14:paraId="5BC6BD3B" w14:textId="77777777" w:rsidR="006707B7" w:rsidRDefault="006707B7" w:rsidP="004F2AAE">
      <w:pPr>
        <w:pStyle w:val="2"/>
        <w:numPr>
          <w:ilvl w:val="0"/>
          <w:numId w:val="12"/>
        </w:numPr>
        <w:ind w:firstLineChars="0"/>
      </w:pPr>
      <w:r w:rsidRPr="004F2AAE">
        <w:t>诉讼费</w:t>
      </w:r>
      <w:r w:rsidR="004F2AAE">
        <w:t>管理</w:t>
      </w:r>
    </w:p>
    <w:p w14:paraId="72567026" w14:textId="77777777" w:rsidR="004904DB" w:rsidRDefault="004904DB" w:rsidP="004904DB">
      <w:pPr>
        <w:ind w:firstLine="480"/>
        <w:rPr>
          <w:rFonts w:ascii="微软雅黑" w:eastAsia="微软雅黑" w:hAnsi="微软雅黑" w:cs="Calibri"/>
          <w:kern w:val="0"/>
          <w:sz w:val="22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 w:rsidRPr="00447FDA">
        <w:rPr>
          <w:rFonts w:hint="eastAsia"/>
          <w:color w:val="00B0F0"/>
          <w:lang w:val="x-none"/>
        </w:rPr>
        <w:t>诉讼费管理</w:t>
      </w:r>
      <w:r w:rsidR="00436BC1" w:rsidRPr="00447FDA">
        <w:rPr>
          <w:rFonts w:hint="eastAsia"/>
          <w:color w:val="00B0F0"/>
          <w:lang w:val="x-none"/>
        </w:rPr>
        <w:t>按照《人民法院诉讼费管理办法》</w:t>
      </w:r>
      <w:r w:rsidR="00436BC1">
        <w:rPr>
          <w:rFonts w:hint="eastAsia"/>
          <w:lang w:val="x-none"/>
        </w:rPr>
        <w:t>，</w:t>
      </w:r>
      <w:r w:rsidR="00A47A9A">
        <w:rPr>
          <w:rFonts w:hint="eastAsia"/>
          <w:lang w:val="x-none"/>
        </w:rPr>
        <w:t>应</w:t>
      </w:r>
      <w:r>
        <w:rPr>
          <w:rFonts w:hint="eastAsia"/>
          <w:lang w:val="x-none"/>
        </w:rPr>
        <w:t>包括诉讼费立案、预收、结算、退费、</w:t>
      </w:r>
      <w:r w:rsidR="00A421C0">
        <w:rPr>
          <w:rFonts w:hint="eastAsia"/>
          <w:lang w:val="x-none"/>
        </w:rPr>
        <w:t>开票、</w:t>
      </w:r>
      <w:r>
        <w:rPr>
          <w:rFonts w:hint="eastAsia"/>
          <w:lang w:val="x-none"/>
        </w:rPr>
        <w:t>应收未收等节点管理，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全程留痕，体现审核状态</w:t>
      </w:r>
      <w:r>
        <w:rPr>
          <w:rFonts w:ascii="微软雅黑" w:eastAsia="微软雅黑" w:hAnsi="微软雅黑" w:cs="Calibri" w:hint="eastAsia"/>
          <w:kern w:val="0"/>
          <w:sz w:val="22"/>
        </w:rPr>
        <w:t>。</w:t>
      </w:r>
    </w:p>
    <w:p w14:paraId="79195B56" w14:textId="77777777" w:rsidR="004904DB" w:rsidRDefault="004904DB" w:rsidP="004904DB">
      <w:pPr>
        <w:ind w:firstLine="440"/>
        <w:rPr>
          <w:lang w:val="x-none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2）自动生成与案号一一对应的诉讼费台账及会计核算账。</w:t>
      </w:r>
    </w:p>
    <w:p w14:paraId="5CD1E40F" w14:textId="77777777" w:rsidR="004904DB" w:rsidRDefault="004904DB" w:rsidP="004904DB">
      <w:pPr>
        <w:ind w:firstLine="480"/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）自动生成应收未收诉讼费统计报表，并对诉讼费减、免、缓情况进行统计。</w:t>
      </w:r>
    </w:p>
    <w:p w14:paraId="7B26E9FD" w14:textId="77777777" w:rsidR="00A421C0" w:rsidRDefault="00A421C0" w:rsidP="004904DB">
      <w:pPr>
        <w:ind w:firstLine="480"/>
        <w:rPr>
          <w:lang w:val="x-none"/>
        </w:rPr>
      </w:pP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）与票据管理关联。</w:t>
      </w:r>
    </w:p>
    <w:p w14:paraId="1EEB873F" w14:textId="77777777" w:rsidR="005425BA" w:rsidRDefault="005425BA" w:rsidP="004904DB">
      <w:pPr>
        <w:ind w:firstLine="480"/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）诉讼费收取类别与标准应按照</w:t>
      </w:r>
      <w:r w:rsidRPr="00447FDA">
        <w:rPr>
          <w:rFonts w:hint="eastAsia"/>
          <w:color w:val="00B0F0"/>
          <w:lang w:val="x-none"/>
        </w:rPr>
        <w:t>《民事诉讼法》第</w:t>
      </w:r>
      <w:r w:rsidRPr="00447FDA">
        <w:rPr>
          <w:rFonts w:hint="eastAsia"/>
          <w:color w:val="00B0F0"/>
          <w:lang w:val="x-none"/>
        </w:rPr>
        <w:t>118</w:t>
      </w:r>
      <w:r w:rsidRPr="00447FDA">
        <w:rPr>
          <w:rFonts w:hint="eastAsia"/>
          <w:color w:val="00B0F0"/>
          <w:lang w:val="x-none"/>
        </w:rPr>
        <w:t>条</w:t>
      </w:r>
      <w:r>
        <w:rPr>
          <w:rFonts w:hint="eastAsia"/>
          <w:lang w:val="x-none"/>
        </w:rPr>
        <w:t>规定执行并自动计算费用。</w:t>
      </w:r>
    </w:p>
    <w:p w14:paraId="4CB04AF0" w14:textId="77777777" w:rsidR="004904DB" w:rsidRPr="000B2E1E" w:rsidRDefault="004904DB" w:rsidP="004904DB">
      <w:pPr>
        <w:ind w:firstLine="480"/>
        <w:rPr>
          <w:color w:val="FF0000"/>
          <w:lang w:val="x-none"/>
        </w:rPr>
      </w:pPr>
      <w:r w:rsidRPr="000B2E1E">
        <w:rPr>
          <w:rFonts w:hint="eastAsia"/>
          <w:color w:val="FF0000"/>
          <w:lang w:val="x-none"/>
        </w:rPr>
        <w:t>4</w:t>
      </w:r>
      <w:r w:rsidRPr="000B2E1E">
        <w:rPr>
          <w:rFonts w:hint="eastAsia"/>
          <w:color w:val="FF0000"/>
          <w:lang w:val="x-none"/>
        </w:rPr>
        <w:t>）与审判业务系统对接，获取案件立案及裁判信息。</w:t>
      </w:r>
    </w:p>
    <w:p w14:paraId="2237A4DE" w14:textId="77777777" w:rsidR="004904DB" w:rsidRDefault="004904DB" w:rsidP="004904DB">
      <w:pPr>
        <w:ind w:firstLine="480"/>
        <w:rPr>
          <w:color w:val="FF0000"/>
          <w:lang w:val="x-none"/>
        </w:rPr>
      </w:pPr>
      <w:r w:rsidRPr="000B2E1E">
        <w:rPr>
          <w:rFonts w:hint="eastAsia"/>
          <w:color w:val="FF0000"/>
          <w:lang w:val="x-none"/>
        </w:rPr>
        <w:t>5</w:t>
      </w:r>
      <w:r w:rsidRPr="000B2E1E">
        <w:rPr>
          <w:rFonts w:hint="eastAsia"/>
          <w:color w:val="FF0000"/>
          <w:lang w:val="x-none"/>
        </w:rPr>
        <w:t>）与银行系统对接，实时获取</w:t>
      </w:r>
      <w:r w:rsidR="000B2E1E" w:rsidRPr="000B2E1E">
        <w:rPr>
          <w:rFonts w:hint="eastAsia"/>
          <w:color w:val="FF0000"/>
          <w:lang w:val="x-none"/>
        </w:rPr>
        <w:t>银行流水信息</w:t>
      </w:r>
    </w:p>
    <w:p w14:paraId="4BBC9DA8" w14:textId="77777777" w:rsidR="005425BA" w:rsidRPr="000B2E1E" w:rsidRDefault="005425BA" w:rsidP="004904DB">
      <w:pPr>
        <w:ind w:firstLine="480"/>
        <w:rPr>
          <w:color w:val="FF0000"/>
          <w:lang w:val="x-none"/>
        </w:rPr>
      </w:pPr>
    </w:p>
    <w:p w14:paraId="1DF91B09" w14:textId="77777777" w:rsidR="004904DB" w:rsidRPr="004904DB" w:rsidRDefault="004904DB" w:rsidP="004904DB">
      <w:pPr>
        <w:ind w:firstLine="480"/>
        <w:rPr>
          <w:lang w:val="x-none"/>
        </w:rPr>
      </w:pPr>
    </w:p>
    <w:p w14:paraId="788EFC69" w14:textId="77777777" w:rsidR="006707B7" w:rsidRDefault="006707B7" w:rsidP="004F2AAE">
      <w:pPr>
        <w:pStyle w:val="2"/>
        <w:numPr>
          <w:ilvl w:val="0"/>
          <w:numId w:val="12"/>
        </w:numPr>
        <w:ind w:firstLineChars="0"/>
      </w:pPr>
      <w:r w:rsidRPr="004F2AAE">
        <w:t>案款</w:t>
      </w:r>
      <w:r w:rsidR="004F2AAE">
        <w:t>及拍卖保证金管理</w:t>
      </w:r>
    </w:p>
    <w:p w14:paraId="207647AD" w14:textId="77777777" w:rsidR="000B2E1E" w:rsidRDefault="000B2E1E" w:rsidP="000B2E1E">
      <w:pPr>
        <w:pStyle w:val="a7"/>
        <w:ind w:left="425" w:firstLineChars="0" w:firstLine="0"/>
        <w:rPr>
          <w:rFonts w:ascii="微软雅黑" w:eastAsia="微软雅黑" w:hAnsi="微软雅黑" w:cs="Calibri"/>
          <w:kern w:val="0"/>
          <w:sz w:val="22"/>
        </w:rPr>
      </w:pPr>
      <w:r w:rsidRPr="000B2E1E">
        <w:rPr>
          <w:rFonts w:hint="eastAsia"/>
          <w:lang w:val="x-none"/>
        </w:rPr>
        <w:t>1</w:t>
      </w:r>
      <w:r w:rsidRPr="000B2E1E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案款及拍卖保证金</w:t>
      </w:r>
      <w:r w:rsidRPr="000B2E1E">
        <w:rPr>
          <w:rFonts w:hint="eastAsia"/>
          <w:lang w:val="x-none"/>
        </w:rPr>
        <w:t>管理包括立案、</w:t>
      </w:r>
      <w:r>
        <w:rPr>
          <w:rFonts w:hint="eastAsia"/>
          <w:lang w:val="x-none"/>
        </w:rPr>
        <w:t>案款收取、支付申请、审批、支付；拍卖保证金收取、退付、转案款</w:t>
      </w:r>
      <w:r w:rsidRPr="000B2E1E">
        <w:rPr>
          <w:rFonts w:hint="eastAsia"/>
          <w:lang w:val="x-none"/>
        </w:rPr>
        <w:t>等</w:t>
      </w:r>
      <w:r>
        <w:rPr>
          <w:rFonts w:hint="eastAsia"/>
          <w:lang w:val="x-none"/>
        </w:rPr>
        <w:t>流程</w:t>
      </w:r>
      <w:r w:rsidRPr="000B2E1E">
        <w:rPr>
          <w:rFonts w:hint="eastAsia"/>
          <w:lang w:val="x-none"/>
        </w:rPr>
        <w:t>管理，</w:t>
      </w:r>
      <w:r w:rsidRPr="000B2E1E">
        <w:rPr>
          <w:rFonts w:ascii="微软雅黑" w:eastAsia="微软雅黑" w:hAnsi="微软雅黑" w:cs="Calibri" w:hint="eastAsia"/>
          <w:kern w:val="0"/>
          <w:sz w:val="22"/>
        </w:rPr>
        <w:t>全程留痕，体现审核状态。</w:t>
      </w:r>
    </w:p>
    <w:p w14:paraId="74A87151" w14:textId="77777777" w:rsidR="000B2E1E" w:rsidRDefault="000B2E1E" w:rsidP="000B2E1E">
      <w:pPr>
        <w:pStyle w:val="a7"/>
        <w:ind w:left="425" w:firstLineChars="0" w:firstLine="0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2）案款管理中需体现案款支付延期、冻结流程管理；竞拍成功的拍卖保证金自动转为案款。</w:t>
      </w:r>
    </w:p>
    <w:p w14:paraId="7D10167A" w14:textId="77777777" w:rsidR="000B2E1E" w:rsidRPr="000B2E1E" w:rsidRDefault="000B2E1E" w:rsidP="000B2E1E">
      <w:pPr>
        <w:pStyle w:val="a7"/>
        <w:ind w:left="425" w:firstLineChars="0" w:firstLine="0"/>
        <w:rPr>
          <w:rFonts w:ascii="微软雅黑" w:eastAsia="微软雅黑" w:hAnsi="微软雅黑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3）案款管理采用“一人一案一账号”的管理模式。</w:t>
      </w:r>
    </w:p>
    <w:p w14:paraId="6D3B2F71" w14:textId="77777777" w:rsidR="000B2E1E" w:rsidRPr="000B2E1E" w:rsidRDefault="000B2E1E" w:rsidP="000B2E1E">
      <w:pPr>
        <w:pStyle w:val="a7"/>
        <w:ind w:left="425" w:firstLineChars="0" w:firstLine="0"/>
        <w:rPr>
          <w:lang w:val="x-none"/>
        </w:rPr>
      </w:pPr>
      <w:r>
        <w:rPr>
          <w:rFonts w:ascii="微软雅黑" w:eastAsia="微软雅黑" w:hAnsi="微软雅黑" w:cs="Calibri"/>
          <w:kern w:val="0"/>
          <w:sz w:val="22"/>
        </w:rPr>
        <w:t>4</w:t>
      </w:r>
      <w:r w:rsidRPr="000B2E1E">
        <w:rPr>
          <w:rFonts w:ascii="微软雅黑" w:eastAsia="微软雅黑" w:hAnsi="微软雅黑" w:cs="Calibri" w:hint="eastAsia"/>
          <w:kern w:val="0"/>
          <w:sz w:val="22"/>
        </w:rPr>
        <w:t>）自动生成与案号一一对应的</w:t>
      </w:r>
      <w:r>
        <w:rPr>
          <w:rFonts w:ascii="微软雅黑" w:eastAsia="微软雅黑" w:hAnsi="微软雅黑" w:cs="Calibri" w:hint="eastAsia"/>
          <w:kern w:val="0"/>
          <w:sz w:val="22"/>
        </w:rPr>
        <w:t>案款</w:t>
      </w:r>
      <w:r w:rsidRPr="000B2E1E">
        <w:rPr>
          <w:rFonts w:ascii="微软雅黑" w:eastAsia="微软雅黑" w:hAnsi="微软雅黑" w:cs="Calibri" w:hint="eastAsia"/>
          <w:kern w:val="0"/>
          <w:sz w:val="22"/>
        </w:rPr>
        <w:t>台账及会计核算账。</w:t>
      </w:r>
    </w:p>
    <w:p w14:paraId="1297FC43" w14:textId="77777777" w:rsidR="000B2E1E" w:rsidRPr="000B2E1E" w:rsidRDefault="000B2E1E" w:rsidP="000B2E1E">
      <w:pPr>
        <w:pStyle w:val="a7"/>
        <w:ind w:left="425" w:firstLineChars="0" w:firstLine="0"/>
        <w:rPr>
          <w:color w:val="FF0000"/>
          <w:lang w:val="x-none"/>
        </w:rPr>
      </w:pPr>
      <w:r w:rsidRPr="000B2E1E">
        <w:rPr>
          <w:rFonts w:hint="eastAsia"/>
          <w:color w:val="FF0000"/>
          <w:lang w:val="x-none"/>
        </w:rPr>
        <w:t>4</w:t>
      </w:r>
      <w:r w:rsidRPr="000B2E1E">
        <w:rPr>
          <w:rFonts w:hint="eastAsia"/>
          <w:color w:val="FF0000"/>
          <w:lang w:val="x-none"/>
        </w:rPr>
        <w:t>）与审判业务系统对接，获取案件立案及</w:t>
      </w:r>
      <w:r w:rsidR="00A421C0">
        <w:rPr>
          <w:rFonts w:hint="eastAsia"/>
          <w:color w:val="FF0000"/>
          <w:lang w:val="x-none"/>
        </w:rPr>
        <w:t>案款划款支付申请</w:t>
      </w:r>
      <w:r w:rsidRPr="000B2E1E">
        <w:rPr>
          <w:rFonts w:hint="eastAsia"/>
          <w:color w:val="FF0000"/>
          <w:lang w:val="x-none"/>
        </w:rPr>
        <w:t>信息。</w:t>
      </w:r>
    </w:p>
    <w:p w14:paraId="6BB553B4" w14:textId="77777777" w:rsidR="000B2E1E" w:rsidRPr="000B2E1E" w:rsidRDefault="000B2E1E" w:rsidP="000B2E1E">
      <w:pPr>
        <w:pStyle w:val="a7"/>
        <w:ind w:left="425" w:firstLineChars="0" w:firstLine="0"/>
        <w:rPr>
          <w:color w:val="FF0000"/>
          <w:lang w:val="x-none"/>
        </w:rPr>
      </w:pPr>
      <w:r w:rsidRPr="000B2E1E">
        <w:rPr>
          <w:rFonts w:hint="eastAsia"/>
          <w:color w:val="FF0000"/>
          <w:lang w:val="x-none"/>
        </w:rPr>
        <w:t>5</w:t>
      </w:r>
      <w:r w:rsidRPr="000B2E1E">
        <w:rPr>
          <w:rFonts w:hint="eastAsia"/>
          <w:color w:val="FF0000"/>
          <w:lang w:val="x-none"/>
        </w:rPr>
        <w:t>）与银行系统对接，实时获取银行流水信息</w:t>
      </w:r>
    </w:p>
    <w:p w14:paraId="26591787" w14:textId="77777777" w:rsidR="000B2E1E" w:rsidRDefault="00A421C0" w:rsidP="00A421C0">
      <w:pPr>
        <w:pStyle w:val="2"/>
        <w:numPr>
          <w:ilvl w:val="0"/>
          <w:numId w:val="12"/>
        </w:numPr>
        <w:ind w:firstLineChars="0"/>
        <w:rPr>
          <w:lang w:eastAsia="zh-CN"/>
        </w:rPr>
      </w:pPr>
      <w:r>
        <w:rPr>
          <w:lang w:eastAsia="zh-CN"/>
        </w:rPr>
        <w:lastRenderedPageBreak/>
        <w:t>票据管理</w:t>
      </w:r>
    </w:p>
    <w:p w14:paraId="42E868B0" w14:textId="77777777" w:rsidR="00A421C0" w:rsidRDefault="00A421C0" w:rsidP="00A421C0">
      <w:pPr>
        <w:ind w:firstLine="48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）票据管理包括诉讼费预收、结算、退费票据的入库、领用、缴销管理，</w:t>
      </w:r>
      <w:r w:rsidRPr="000B2E1E">
        <w:rPr>
          <w:rFonts w:ascii="微软雅黑" w:eastAsia="微软雅黑" w:hAnsi="微软雅黑" w:cs="Calibri" w:hint="eastAsia"/>
          <w:kern w:val="0"/>
          <w:sz w:val="22"/>
        </w:rPr>
        <w:t>全程留痕，体现审核状态。</w:t>
      </w:r>
    </w:p>
    <w:p w14:paraId="69050F30" w14:textId="77777777" w:rsidR="00A421C0" w:rsidRDefault="00A421C0" w:rsidP="00A421C0">
      <w:pPr>
        <w:ind w:firstLine="480"/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）自动生成票据使用情况表。</w:t>
      </w:r>
    </w:p>
    <w:p w14:paraId="022489D2" w14:textId="77777777" w:rsidR="005F4F51" w:rsidRPr="00A421C0" w:rsidRDefault="00A421C0" w:rsidP="005F4F51">
      <w:pPr>
        <w:ind w:firstLine="480"/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）与诉讼费管理关联</w:t>
      </w:r>
      <w:r w:rsidR="002A63FA">
        <w:rPr>
          <w:rFonts w:hint="eastAsia"/>
          <w:lang w:val="x-none"/>
        </w:rPr>
        <w:t>。</w:t>
      </w:r>
    </w:p>
    <w:p w14:paraId="4EC7E78C" w14:textId="77777777" w:rsidR="009C64B2" w:rsidRDefault="005E3EE3" w:rsidP="005E3EE3">
      <w:pPr>
        <w:pStyle w:val="2"/>
        <w:numPr>
          <w:ilvl w:val="0"/>
          <w:numId w:val="12"/>
        </w:numPr>
        <w:ind w:firstLineChars="0"/>
      </w:pPr>
      <w:r>
        <w:rPr>
          <w:rFonts w:hint="eastAsia"/>
          <w:lang w:eastAsia="zh-CN"/>
        </w:rPr>
        <w:t>基础</w:t>
      </w:r>
      <w:r>
        <w:t>设施</w:t>
      </w:r>
      <w:r w:rsidR="00E41745">
        <w:t>建设</w:t>
      </w:r>
      <w:r w:rsidR="009C64B2">
        <w:t>管理</w:t>
      </w:r>
    </w:p>
    <w:p w14:paraId="660AD0C8" w14:textId="77777777" w:rsidR="00815FCB" w:rsidRPr="00E41745" w:rsidRDefault="00815FCB" w:rsidP="00815FCB">
      <w:pPr>
        <w:ind w:firstLine="480"/>
        <w:rPr>
          <w:color w:val="FF0000"/>
          <w:lang w:val="x-none"/>
        </w:rPr>
      </w:pPr>
      <w:r w:rsidRPr="00E41745">
        <w:rPr>
          <w:color w:val="FF0000"/>
          <w:lang w:val="x-none" w:eastAsia="x-none"/>
        </w:rPr>
        <w:t>建标</w:t>
      </w:r>
      <w:r w:rsidRPr="00E41745">
        <w:rPr>
          <w:rFonts w:hint="eastAsia"/>
          <w:color w:val="FF0000"/>
          <w:lang w:val="x-none"/>
        </w:rPr>
        <w:t>1</w:t>
      </w:r>
      <w:r w:rsidRPr="00E41745">
        <w:rPr>
          <w:color w:val="FF0000"/>
          <w:lang w:val="x-none"/>
        </w:rPr>
        <w:t>38</w:t>
      </w:r>
      <w:r w:rsidRPr="00E41745">
        <w:rPr>
          <w:rFonts w:hint="eastAsia"/>
          <w:color w:val="FF0000"/>
          <w:lang w:val="x-none"/>
        </w:rPr>
        <w:t>-</w:t>
      </w:r>
      <w:r w:rsidRPr="00E41745">
        <w:rPr>
          <w:color w:val="FF0000"/>
          <w:lang w:val="x-none"/>
        </w:rPr>
        <w:t>2010</w:t>
      </w:r>
    </w:p>
    <w:p w14:paraId="47F88137" w14:textId="77777777" w:rsidR="00064503" w:rsidRDefault="005E3EE3" w:rsidP="005E3EE3">
      <w:pPr>
        <w:ind w:firstLine="48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）</w:t>
      </w:r>
      <w:r w:rsidR="00064503">
        <w:rPr>
          <w:rFonts w:hint="eastAsia"/>
          <w:lang w:val="x-none"/>
        </w:rPr>
        <w:t>基础设施</w:t>
      </w:r>
      <w:r w:rsidR="00E41745">
        <w:rPr>
          <w:rFonts w:hint="eastAsia"/>
          <w:lang w:val="x-none"/>
        </w:rPr>
        <w:t>建设</w:t>
      </w:r>
      <w:r w:rsidR="00064503">
        <w:rPr>
          <w:rFonts w:hint="eastAsia"/>
          <w:lang w:val="x-none"/>
        </w:rPr>
        <w:t>管理</w:t>
      </w:r>
      <w:r w:rsidR="00967C6E">
        <w:rPr>
          <w:rFonts w:hint="eastAsia"/>
          <w:lang w:val="x-none"/>
        </w:rPr>
        <w:t>包含</w:t>
      </w:r>
      <w:r>
        <w:rPr>
          <w:rFonts w:hint="eastAsia"/>
          <w:lang w:val="x-none"/>
        </w:rPr>
        <w:t>审判法庭</w:t>
      </w:r>
      <w:r w:rsidR="00967C6E">
        <w:rPr>
          <w:rFonts w:hint="eastAsia"/>
          <w:lang w:val="x-none"/>
        </w:rPr>
        <w:t>、</w:t>
      </w:r>
      <w:r>
        <w:rPr>
          <w:rFonts w:hint="eastAsia"/>
          <w:lang w:val="x-none"/>
        </w:rPr>
        <w:t>人民法庭</w:t>
      </w:r>
      <w:r w:rsidR="00967C6E">
        <w:rPr>
          <w:rFonts w:hint="eastAsia"/>
          <w:lang w:val="x-none"/>
        </w:rPr>
        <w:t>及固定刑场</w:t>
      </w:r>
      <w:r w:rsidR="00D17C8A">
        <w:rPr>
          <w:rFonts w:hint="eastAsia"/>
          <w:lang w:val="x-none"/>
        </w:rPr>
        <w:t>建设</w:t>
      </w:r>
      <w:r w:rsidR="00967C6E">
        <w:rPr>
          <w:rFonts w:hint="eastAsia"/>
          <w:lang w:val="x-none"/>
        </w:rPr>
        <w:t>。</w:t>
      </w:r>
      <w:r w:rsidR="00815FCB">
        <w:rPr>
          <w:rFonts w:hint="eastAsia"/>
          <w:lang w:val="x-none"/>
        </w:rPr>
        <w:t>全面掌握</w:t>
      </w:r>
      <w:r w:rsidR="00D17C8A">
        <w:rPr>
          <w:rFonts w:hint="eastAsia"/>
          <w:lang w:val="x-none"/>
        </w:rPr>
        <w:t>项目建设</w:t>
      </w:r>
      <w:r w:rsidR="00815FCB">
        <w:rPr>
          <w:lang w:val="x-none"/>
        </w:rPr>
        <w:t>各阶段</w:t>
      </w:r>
      <w:r w:rsidR="00D17C8A">
        <w:rPr>
          <w:lang w:val="x-none"/>
        </w:rPr>
        <w:t>动态信息</w:t>
      </w:r>
      <w:r w:rsidR="00D17C8A">
        <w:rPr>
          <w:rFonts w:hint="eastAsia"/>
          <w:lang w:val="x-none"/>
        </w:rPr>
        <w:t>。</w:t>
      </w:r>
    </w:p>
    <w:p w14:paraId="2381FEC9" w14:textId="77777777" w:rsidR="00D17C8A" w:rsidRDefault="00815FCB" w:rsidP="00272025">
      <w:pPr>
        <w:ind w:firstLine="480"/>
        <w:rPr>
          <w:lang w:val="x-none"/>
        </w:rPr>
      </w:pPr>
      <w:r>
        <w:rPr>
          <w:lang w:val="x-none"/>
        </w:rPr>
        <w:t>2</w:t>
      </w:r>
      <w:r w:rsidR="00272025">
        <w:rPr>
          <w:rFonts w:hint="eastAsia"/>
          <w:lang w:val="x-none"/>
        </w:rPr>
        <w:t>）</w:t>
      </w:r>
      <w:r w:rsidR="00D17C8A">
        <w:rPr>
          <w:rFonts w:hint="eastAsia"/>
          <w:lang w:val="x-none"/>
        </w:rPr>
        <w:t>项目建设基本情况分为待建、在建、建成。</w:t>
      </w:r>
    </w:p>
    <w:p w14:paraId="4D183CC3" w14:textId="77777777" w:rsidR="00B5042F" w:rsidRDefault="00B5042F" w:rsidP="00272025">
      <w:pPr>
        <w:ind w:firstLine="480"/>
        <w:rPr>
          <w:lang w:val="x-none"/>
        </w:rPr>
      </w:pPr>
      <w:r>
        <w:rPr>
          <w:lang w:val="x-none"/>
        </w:rPr>
        <w:t>待建</w:t>
      </w:r>
      <w:r>
        <w:rPr>
          <w:rFonts w:hint="eastAsia"/>
          <w:lang w:val="x-none"/>
        </w:rPr>
        <w:t>：</w:t>
      </w:r>
      <w:r>
        <w:rPr>
          <w:lang w:val="x-none"/>
        </w:rPr>
        <w:t>项目前期工作准备</w:t>
      </w:r>
      <w:r>
        <w:rPr>
          <w:rFonts w:hint="eastAsia"/>
          <w:lang w:val="x-none"/>
        </w:rPr>
        <w:t>（土地落实、项目批复等）、项目</w:t>
      </w:r>
      <w:r>
        <w:rPr>
          <w:lang w:val="x-none"/>
        </w:rPr>
        <w:t>申报资金计划</w:t>
      </w:r>
      <w:r>
        <w:rPr>
          <w:rFonts w:hint="eastAsia"/>
          <w:lang w:val="x-none"/>
        </w:rPr>
        <w:t>、计划开工时间等。</w:t>
      </w:r>
    </w:p>
    <w:p w14:paraId="35DFD337" w14:textId="77777777" w:rsidR="00B5042F" w:rsidRDefault="00B5042F" w:rsidP="00272025">
      <w:pPr>
        <w:ind w:firstLine="480"/>
        <w:rPr>
          <w:lang w:val="x-none"/>
        </w:rPr>
      </w:pPr>
      <w:r>
        <w:rPr>
          <w:lang w:val="x-none"/>
        </w:rPr>
        <w:t>在建</w:t>
      </w:r>
      <w:r>
        <w:rPr>
          <w:rFonts w:hint="eastAsia"/>
          <w:lang w:val="x-none"/>
        </w:rPr>
        <w:t>：实现对项目建设进度的跟踪管理。</w:t>
      </w:r>
    </w:p>
    <w:p w14:paraId="66B6BEAB" w14:textId="77777777" w:rsidR="00B5042F" w:rsidRDefault="00B5042F" w:rsidP="00272025">
      <w:pPr>
        <w:ind w:firstLine="480"/>
        <w:rPr>
          <w:lang w:val="x-none"/>
        </w:rPr>
      </w:pPr>
      <w:r>
        <w:rPr>
          <w:lang w:val="x-none"/>
        </w:rPr>
        <w:t>建成</w:t>
      </w:r>
      <w:r>
        <w:rPr>
          <w:rFonts w:hint="eastAsia"/>
          <w:lang w:val="x-none"/>
        </w:rPr>
        <w:t>：实现对建成项目的验收、审计</w:t>
      </w:r>
      <w:r w:rsidR="00E41745">
        <w:rPr>
          <w:rFonts w:hint="eastAsia"/>
          <w:lang w:val="x-none"/>
        </w:rPr>
        <w:t>等资料形成</w:t>
      </w:r>
      <w:r>
        <w:rPr>
          <w:rFonts w:hint="eastAsia"/>
          <w:lang w:val="x-none"/>
        </w:rPr>
        <w:t>档案，并对项目的实际规模、资金投入、功能用途等方面进行管理。</w:t>
      </w:r>
    </w:p>
    <w:p w14:paraId="0BBD9039" w14:textId="77777777" w:rsidR="00E41745" w:rsidRPr="00064503" w:rsidRDefault="00E41745" w:rsidP="00E417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）项目完成后</w:t>
      </w:r>
      <w:r>
        <w:rPr>
          <w:rFonts w:ascii="微软雅黑" w:eastAsia="微软雅黑" w:hAnsi="微软雅黑" w:cs="Calibri" w:hint="eastAsia"/>
          <w:kern w:val="0"/>
          <w:sz w:val="22"/>
        </w:rPr>
        <w:t>实现与固定资产</w:t>
      </w:r>
      <w:r w:rsidR="00D4652D">
        <w:rPr>
          <w:rFonts w:ascii="微软雅黑" w:eastAsia="微软雅黑" w:hAnsi="微软雅黑" w:cs="Calibri" w:hint="eastAsia"/>
          <w:kern w:val="0"/>
          <w:sz w:val="22"/>
        </w:rPr>
        <w:t>账</w:t>
      </w:r>
      <w:r w:rsidRPr="00222A69">
        <w:rPr>
          <w:rFonts w:ascii="微软雅黑" w:eastAsia="微软雅黑" w:hAnsi="微软雅黑" w:cs="Calibri" w:hint="eastAsia"/>
          <w:kern w:val="0"/>
          <w:sz w:val="22"/>
        </w:rPr>
        <w:t>的相互关联</w:t>
      </w:r>
    </w:p>
    <w:p w14:paraId="025295FB" w14:textId="77777777" w:rsidR="00064503" w:rsidRDefault="009E0A65" w:rsidP="009E0A65">
      <w:pPr>
        <w:pStyle w:val="1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验收</w:t>
      </w:r>
    </w:p>
    <w:p w14:paraId="1831CED5" w14:textId="4D5D62FC" w:rsidR="004E28A2" w:rsidRDefault="004E28A2" w:rsidP="004E28A2">
      <w:pPr>
        <w:ind w:firstLine="48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人民法院建设的《人民法院司法保障管理系统》要满足以下五方面</w:t>
      </w:r>
      <w:r w:rsidR="003201CB">
        <w:rPr>
          <w:rFonts w:hint="eastAsia"/>
          <w:lang w:val="x-none" w:eastAsia="x-none"/>
        </w:rPr>
        <w:t>要求</w:t>
      </w:r>
      <w:r>
        <w:rPr>
          <w:rFonts w:hint="eastAsia"/>
          <w:lang w:val="x-none" w:eastAsia="x-none"/>
        </w:rPr>
        <w:t>：</w:t>
      </w:r>
    </w:p>
    <w:p w14:paraId="4AEA0346" w14:textId="09F06B6B" w:rsidR="004E28A2" w:rsidRDefault="00A81A7A" w:rsidP="00A81A7A">
      <w:pPr>
        <w:pStyle w:val="a7"/>
        <w:numPr>
          <w:ilvl w:val="2"/>
          <w:numId w:val="19"/>
        </w:numPr>
        <w:ind w:firstLineChars="0"/>
        <w:rPr>
          <w:rFonts w:hint="eastAsia"/>
          <w:lang w:val="x-none" w:eastAsia="x-none"/>
        </w:rPr>
      </w:pPr>
      <w:r w:rsidRPr="00A81A7A">
        <w:rPr>
          <w:rFonts w:hint="eastAsia"/>
          <w:lang w:val="x-none" w:eastAsia="x-none"/>
        </w:rPr>
        <w:t>体现流程管理</w:t>
      </w:r>
      <w:r>
        <w:rPr>
          <w:rFonts w:hint="eastAsia"/>
          <w:lang w:val="x-none" w:eastAsia="x-none"/>
        </w:rPr>
        <w:t>。</w:t>
      </w:r>
    </w:p>
    <w:p w14:paraId="5ADC2F80" w14:textId="4B8D18C0" w:rsidR="003D7097" w:rsidRPr="001C3DF9" w:rsidRDefault="003D7097" w:rsidP="003D7097">
      <w:pPr>
        <w:ind w:firstLine="480"/>
        <w:rPr>
          <w:lang w:val="x-none"/>
        </w:rPr>
      </w:pPr>
      <w:r w:rsidRPr="001C3DF9">
        <w:rPr>
          <w:rFonts w:hint="eastAsia"/>
          <w:lang w:val="x-none"/>
        </w:rPr>
        <w:t>对系统内各项申请、审批</w:t>
      </w:r>
      <w:r w:rsidR="003201CB">
        <w:rPr>
          <w:rFonts w:hint="eastAsia"/>
          <w:lang w:val="x-none"/>
        </w:rPr>
        <w:t>、执行</w:t>
      </w:r>
      <w:r w:rsidRPr="001C3DF9">
        <w:rPr>
          <w:rFonts w:hint="eastAsia"/>
          <w:lang w:val="x-none"/>
        </w:rPr>
        <w:t>需要</w:t>
      </w:r>
      <w:r w:rsidRPr="003201CB">
        <w:rPr>
          <w:rFonts w:hint="eastAsia"/>
          <w:highlight w:val="yellow"/>
          <w:lang w:val="x-none"/>
        </w:rPr>
        <w:t>全程留痕，体现审核状态。</w:t>
      </w:r>
    </w:p>
    <w:p w14:paraId="4C173869" w14:textId="77777777" w:rsidR="003D7097" w:rsidRPr="00147731" w:rsidRDefault="003D7097" w:rsidP="003D7097">
      <w:pPr>
        <w:pStyle w:val="a7"/>
        <w:numPr>
          <w:ilvl w:val="0"/>
          <w:numId w:val="21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审批流程</w:t>
      </w:r>
    </w:p>
    <w:p w14:paraId="31DBF81A" w14:textId="0D6A15DD" w:rsidR="003D7097" w:rsidRPr="008146FF" w:rsidRDefault="003D7097" w:rsidP="003D7097">
      <w:pPr>
        <w:ind w:firstLine="480"/>
        <w:rPr>
          <w:lang w:val="x-none"/>
        </w:rPr>
      </w:pPr>
      <w:r w:rsidRPr="008146FF">
        <w:rPr>
          <w:rFonts w:hint="eastAsia"/>
          <w:lang w:val="x-none"/>
        </w:rPr>
        <w:t>需</w:t>
      </w:r>
      <w:r>
        <w:rPr>
          <w:rFonts w:hint="eastAsia"/>
          <w:lang w:val="x-none"/>
        </w:rPr>
        <w:t>按审批顺序</w:t>
      </w:r>
      <w:r w:rsidRPr="008146FF">
        <w:rPr>
          <w:rFonts w:hint="eastAsia"/>
          <w:lang w:val="x-none"/>
        </w:rPr>
        <w:t>记录</w:t>
      </w:r>
      <w:r>
        <w:rPr>
          <w:rFonts w:hint="eastAsia"/>
          <w:lang w:val="x-none"/>
        </w:rPr>
        <w:t>流程上各节点的业务含义、职责以及</w:t>
      </w:r>
      <w:r w:rsidRPr="008146FF">
        <w:rPr>
          <w:rFonts w:hint="eastAsia"/>
          <w:lang w:val="x-none"/>
        </w:rPr>
        <w:t>申请、审批、同意、驳回、征求、转发</w:t>
      </w:r>
      <w:r>
        <w:rPr>
          <w:rFonts w:hint="eastAsia"/>
          <w:lang w:val="x-none"/>
        </w:rPr>
        <w:t>等各项操作</w:t>
      </w:r>
      <w:r w:rsidR="003201CB">
        <w:rPr>
          <w:rFonts w:hint="eastAsia"/>
          <w:lang w:val="x-none"/>
        </w:rPr>
        <w:t>，</w:t>
      </w:r>
      <w:r w:rsidRPr="008146FF">
        <w:rPr>
          <w:rFonts w:hint="eastAsia"/>
          <w:lang w:val="x-none"/>
        </w:rPr>
        <w:t>可随时查看</w:t>
      </w:r>
      <w:r>
        <w:rPr>
          <w:rFonts w:hint="eastAsia"/>
          <w:lang w:val="x-none"/>
        </w:rPr>
        <w:t>。</w:t>
      </w:r>
    </w:p>
    <w:p w14:paraId="5EC9BCC2" w14:textId="77777777" w:rsidR="003D7097" w:rsidRPr="00147731" w:rsidRDefault="003D7097" w:rsidP="003D7097">
      <w:pPr>
        <w:pStyle w:val="a7"/>
        <w:numPr>
          <w:ilvl w:val="0"/>
          <w:numId w:val="21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审批权限</w:t>
      </w:r>
    </w:p>
    <w:p w14:paraId="7C5B4AF8" w14:textId="199C5258" w:rsidR="003D7097" w:rsidRPr="00147731" w:rsidRDefault="003201CB" w:rsidP="003D7097">
      <w:pPr>
        <w:ind w:firstLine="480"/>
        <w:rPr>
          <w:lang w:val="x-none"/>
        </w:rPr>
      </w:pPr>
      <w:r>
        <w:rPr>
          <w:rFonts w:hint="eastAsia"/>
          <w:lang w:val="x-none"/>
        </w:rPr>
        <w:lastRenderedPageBreak/>
        <w:t>支持按人、角色、部门等多种方式综合的权限管理，对数据和关键节点进行权限控制</w:t>
      </w:r>
      <w:r w:rsidR="003D7097" w:rsidRPr="00147731">
        <w:rPr>
          <w:rFonts w:hint="eastAsia"/>
          <w:lang w:val="x-none"/>
        </w:rPr>
        <w:t>。保证数据安全。</w:t>
      </w:r>
    </w:p>
    <w:p w14:paraId="55580CE5" w14:textId="77777777" w:rsidR="003D7097" w:rsidRPr="00147731" w:rsidRDefault="003D7097" w:rsidP="003D7097">
      <w:pPr>
        <w:pStyle w:val="a7"/>
        <w:numPr>
          <w:ilvl w:val="0"/>
          <w:numId w:val="21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审批节点</w:t>
      </w:r>
    </w:p>
    <w:p w14:paraId="2DF39053" w14:textId="2916A890" w:rsidR="003D7097" w:rsidRPr="001C3DF9" w:rsidRDefault="003D7097" w:rsidP="003D7097">
      <w:pPr>
        <w:ind w:firstLine="480"/>
        <w:rPr>
          <w:lang w:val="x-none"/>
        </w:rPr>
      </w:pPr>
      <w:r w:rsidRPr="001C3DF9">
        <w:rPr>
          <w:rFonts w:hint="eastAsia"/>
          <w:lang w:val="x-none"/>
        </w:rPr>
        <w:t>记录各审批节点的审批人</w:t>
      </w:r>
      <w:r w:rsidR="003201CB">
        <w:rPr>
          <w:rFonts w:hint="eastAsia"/>
          <w:lang w:val="x-none"/>
        </w:rPr>
        <w:t>姓名、审批账号</w:t>
      </w:r>
      <w:r w:rsidRPr="001C3DF9">
        <w:rPr>
          <w:rFonts w:hint="eastAsia"/>
          <w:lang w:val="x-none"/>
        </w:rPr>
        <w:t>、审批时间、审批意见、审批结果。</w:t>
      </w:r>
      <w:r>
        <w:rPr>
          <w:rFonts w:hint="eastAsia"/>
          <w:lang w:val="x-none"/>
        </w:rPr>
        <w:t>代理审批或授权审批</w:t>
      </w:r>
      <w:r w:rsidR="003201CB">
        <w:rPr>
          <w:rFonts w:hint="eastAsia"/>
          <w:lang w:val="x-none"/>
        </w:rPr>
        <w:t>，要</w:t>
      </w:r>
      <w:r>
        <w:rPr>
          <w:rFonts w:hint="eastAsia"/>
          <w:lang w:val="x-none"/>
        </w:rPr>
        <w:t>记录代理人或被授权人的姓名、账号信息</w:t>
      </w:r>
      <w:r w:rsidR="003201CB">
        <w:rPr>
          <w:rFonts w:hint="eastAsia"/>
          <w:lang w:val="x-none"/>
        </w:rPr>
        <w:t>。</w:t>
      </w:r>
      <w:r w:rsidR="003201CB" w:rsidRPr="001C3DF9">
        <w:rPr>
          <w:lang w:val="x-none"/>
        </w:rPr>
        <w:t xml:space="preserve"> </w:t>
      </w:r>
    </w:p>
    <w:p w14:paraId="3D63C4CD" w14:textId="77777777" w:rsidR="003D7097" w:rsidRDefault="003D7097" w:rsidP="003D7097">
      <w:pPr>
        <w:pStyle w:val="a7"/>
        <w:numPr>
          <w:ilvl w:val="0"/>
          <w:numId w:val="21"/>
        </w:numPr>
        <w:ind w:firstLineChars="0"/>
        <w:rPr>
          <w:rFonts w:hint="eastAsia"/>
          <w:lang w:val="x-none" w:eastAsia="x-none"/>
        </w:rPr>
      </w:pPr>
      <w:r w:rsidRPr="00147731">
        <w:rPr>
          <w:rFonts w:hint="eastAsia"/>
          <w:lang w:val="x-none" w:eastAsia="x-none"/>
        </w:rPr>
        <w:t>审批内容</w:t>
      </w:r>
    </w:p>
    <w:p w14:paraId="67559FB1" w14:textId="15000304" w:rsidR="003D7097" w:rsidRPr="003D7097" w:rsidRDefault="003D7097" w:rsidP="003D7097">
      <w:pPr>
        <w:ind w:firstLine="480"/>
        <w:rPr>
          <w:rFonts w:hint="eastAsia"/>
          <w:lang w:val="x-none"/>
        </w:rPr>
      </w:pPr>
      <w:r w:rsidRPr="003D7097">
        <w:rPr>
          <w:rFonts w:hint="eastAsia"/>
          <w:lang w:val="x-none"/>
        </w:rPr>
        <w:t>申请内容、文档、文件、图片、票据等</w:t>
      </w:r>
      <w:r w:rsidR="007F240B">
        <w:rPr>
          <w:rFonts w:hint="eastAsia"/>
          <w:lang w:val="x-none"/>
        </w:rPr>
        <w:t>，在</w:t>
      </w:r>
      <w:r w:rsidR="003201CB">
        <w:rPr>
          <w:rFonts w:hint="eastAsia"/>
          <w:lang w:val="x-none"/>
        </w:rPr>
        <w:t>管理过程中</w:t>
      </w:r>
      <w:r w:rsidR="007F240B">
        <w:rPr>
          <w:rFonts w:hint="eastAsia"/>
          <w:lang w:val="x-none"/>
        </w:rPr>
        <w:t>不可更改、删除，必须</w:t>
      </w:r>
      <w:r w:rsidRPr="003D7097">
        <w:rPr>
          <w:rFonts w:hint="eastAsia"/>
          <w:lang w:val="x-none"/>
        </w:rPr>
        <w:t>以追加的方式补充。</w:t>
      </w:r>
      <w:r w:rsidR="007F240B">
        <w:rPr>
          <w:rFonts w:hint="eastAsia"/>
          <w:lang w:val="x-none"/>
        </w:rPr>
        <w:t>纸质文件需</w:t>
      </w:r>
      <w:r w:rsidRPr="003D7097">
        <w:rPr>
          <w:rFonts w:hint="eastAsia"/>
          <w:lang w:val="x-none"/>
        </w:rPr>
        <w:t>电子</w:t>
      </w:r>
      <w:r w:rsidR="007F240B">
        <w:rPr>
          <w:rFonts w:hint="eastAsia"/>
          <w:lang w:val="x-none"/>
        </w:rPr>
        <w:t>化、长期存档，</w:t>
      </w:r>
      <w:r w:rsidRPr="003D7097">
        <w:rPr>
          <w:rFonts w:hint="eastAsia"/>
          <w:lang w:val="x-none"/>
        </w:rPr>
        <w:t>随时</w:t>
      </w:r>
      <w:r w:rsidR="00DA541C">
        <w:rPr>
          <w:rFonts w:hint="eastAsia"/>
          <w:lang w:val="x-none"/>
        </w:rPr>
        <w:t>查阅</w:t>
      </w:r>
      <w:r w:rsidRPr="003D7097">
        <w:rPr>
          <w:rFonts w:hint="eastAsia"/>
          <w:lang w:val="x-none"/>
        </w:rPr>
        <w:t>。</w:t>
      </w:r>
    </w:p>
    <w:p w14:paraId="4ABD1CA0" w14:textId="2EC04FFE" w:rsidR="00A81A7A" w:rsidRDefault="00A81A7A" w:rsidP="003D7097">
      <w:pPr>
        <w:pStyle w:val="a7"/>
        <w:numPr>
          <w:ilvl w:val="2"/>
          <w:numId w:val="19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有效实施内部控制。</w:t>
      </w:r>
    </w:p>
    <w:p w14:paraId="123AD947" w14:textId="4C48B9ED" w:rsidR="003D7097" w:rsidRDefault="003D7097" w:rsidP="003D7097">
      <w:pPr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以财政部规范要求为依据，在系统内</w:t>
      </w:r>
      <w:r w:rsidR="00E47D09">
        <w:rPr>
          <w:rFonts w:hint="eastAsia"/>
          <w:lang w:val="x-none"/>
        </w:rPr>
        <w:t>建立单位内部规范，</w:t>
      </w:r>
      <w:r w:rsidR="002328F4">
        <w:rPr>
          <w:rFonts w:hint="eastAsia"/>
          <w:lang w:val="x-none"/>
        </w:rPr>
        <w:t>对财、物的申请、审批、划拨、使用</w:t>
      </w:r>
      <w:r w:rsidR="00E47D09">
        <w:rPr>
          <w:rFonts w:hint="eastAsia"/>
          <w:lang w:val="x-none"/>
        </w:rPr>
        <w:t>建立标准，进行有效控制。</w:t>
      </w:r>
    </w:p>
    <w:p w14:paraId="79906012" w14:textId="686CEFCE" w:rsidR="00A81A7A" w:rsidRDefault="00A81A7A" w:rsidP="003D7097">
      <w:pPr>
        <w:pStyle w:val="a7"/>
        <w:numPr>
          <w:ilvl w:val="2"/>
          <w:numId w:val="19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数据收集</w:t>
      </w:r>
      <w:r w:rsidR="007F240B">
        <w:rPr>
          <w:rFonts w:hint="eastAsia"/>
          <w:lang w:val="x-none" w:eastAsia="x-none"/>
        </w:rPr>
        <w:t>和</w:t>
      </w:r>
      <w:r w:rsidR="005652F5">
        <w:rPr>
          <w:rFonts w:hint="eastAsia"/>
          <w:lang w:val="x-none" w:eastAsia="x-none"/>
        </w:rPr>
        <w:t>数据汇总</w:t>
      </w:r>
    </w:p>
    <w:p w14:paraId="2FE2BFDA" w14:textId="38D44752" w:rsidR="003265A6" w:rsidRDefault="003265A6" w:rsidP="003265A6">
      <w:pPr>
        <w:pStyle w:val="a7"/>
        <w:numPr>
          <w:ilvl w:val="0"/>
          <w:numId w:val="23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数据收集</w:t>
      </w:r>
    </w:p>
    <w:p w14:paraId="4F1A2107" w14:textId="3040516E" w:rsidR="005652F5" w:rsidRDefault="003201CB" w:rsidP="003265A6">
      <w:pPr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按照</w:t>
      </w:r>
      <w:r w:rsidR="00E47D09">
        <w:rPr>
          <w:rFonts w:hint="eastAsia"/>
          <w:lang w:val="x-none"/>
        </w:rPr>
        <w:t>《</w:t>
      </w:r>
      <w:r w:rsidR="00E47D09" w:rsidRPr="00E47D09">
        <w:rPr>
          <w:lang w:val="x-none"/>
        </w:rPr>
        <w:t>人民法院司法保障管理系统标准</w:t>
      </w:r>
      <w:r w:rsidR="00E47D09">
        <w:rPr>
          <w:rFonts w:hint="eastAsia"/>
          <w:lang w:val="x-none"/>
        </w:rPr>
        <w:t>》</w:t>
      </w:r>
      <w:r>
        <w:rPr>
          <w:rFonts w:hint="eastAsia"/>
          <w:lang w:val="x-none"/>
        </w:rPr>
        <w:t>要求，规范</w:t>
      </w:r>
      <w:r w:rsidR="003265A6">
        <w:rPr>
          <w:rFonts w:hint="eastAsia"/>
          <w:lang w:val="x-none"/>
        </w:rPr>
        <w:t>记</w:t>
      </w:r>
      <w:r w:rsidR="009C20B3">
        <w:rPr>
          <w:rFonts w:hint="eastAsia"/>
          <w:lang w:val="x-none"/>
        </w:rPr>
        <w:t>录原始</w:t>
      </w:r>
      <w:r w:rsidR="003265A6">
        <w:rPr>
          <w:rFonts w:hint="eastAsia"/>
          <w:lang w:val="x-none"/>
        </w:rPr>
        <w:t>数据，</w:t>
      </w:r>
      <w:r w:rsidR="005652F5">
        <w:rPr>
          <w:rFonts w:hint="eastAsia"/>
          <w:lang w:val="x-none"/>
        </w:rPr>
        <w:t>满足大数据应用</w:t>
      </w:r>
      <w:r>
        <w:rPr>
          <w:rFonts w:hint="eastAsia"/>
          <w:lang w:val="x-none"/>
        </w:rPr>
        <w:t>的</w:t>
      </w:r>
      <w:r w:rsidR="00E47D09">
        <w:rPr>
          <w:rFonts w:hint="eastAsia"/>
          <w:lang w:val="x-none"/>
        </w:rPr>
        <w:t>收集和应用</w:t>
      </w:r>
      <w:r>
        <w:rPr>
          <w:rFonts w:hint="eastAsia"/>
          <w:lang w:val="x-none"/>
        </w:rPr>
        <w:t>要求。</w:t>
      </w:r>
    </w:p>
    <w:p w14:paraId="02781A52" w14:textId="2B5108B4" w:rsidR="005652F5" w:rsidRDefault="005652F5" w:rsidP="005652F5">
      <w:pPr>
        <w:pStyle w:val="a7"/>
        <w:numPr>
          <w:ilvl w:val="0"/>
          <w:numId w:val="23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数据汇总</w:t>
      </w:r>
    </w:p>
    <w:p w14:paraId="470F5B2B" w14:textId="5772FA47" w:rsidR="003265A6" w:rsidRDefault="009C20B3" w:rsidP="003265A6">
      <w:pPr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按照</w:t>
      </w:r>
      <w:r w:rsidR="00E47D09">
        <w:rPr>
          <w:rFonts w:hint="eastAsia"/>
          <w:lang w:val="x-none"/>
        </w:rPr>
        <w:t>《</w:t>
      </w:r>
      <w:r w:rsidR="00E47D09" w:rsidRPr="00E47D09">
        <w:rPr>
          <w:lang w:val="x-none"/>
        </w:rPr>
        <w:t>人民法院司法保障管理系统标准</w:t>
      </w:r>
      <w:r w:rsidR="00E47D09">
        <w:rPr>
          <w:rFonts w:hint="eastAsia"/>
          <w:lang w:val="x-none"/>
        </w:rPr>
        <w:t>》</w:t>
      </w:r>
      <w:r>
        <w:rPr>
          <w:rFonts w:hint="eastAsia"/>
          <w:lang w:val="x-none" w:eastAsia="x-none"/>
        </w:rPr>
        <w:t>要求，</w:t>
      </w:r>
      <w:r w:rsidR="00E47D09">
        <w:rPr>
          <w:rFonts w:hint="eastAsia"/>
          <w:lang w:val="x-none" w:eastAsia="x-none"/>
        </w:rPr>
        <w:t>根据原始数据自动生成汇总表、统计表、分析结果</w:t>
      </w:r>
      <w:r w:rsidR="003201CB">
        <w:rPr>
          <w:rFonts w:hint="eastAsia"/>
          <w:lang w:val="x-none" w:eastAsia="x-none"/>
        </w:rPr>
        <w:t>，</w:t>
      </w:r>
      <w:r w:rsidR="003265A6">
        <w:rPr>
          <w:rFonts w:hint="eastAsia"/>
          <w:lang w:val="x-none"/>
        </w:rPr>
        <w:t>实现分级汇总、</w:t>
      </w:r>
      <w:r w:rsidR="00E47D09">
        <w:rPr>
          <w:rFonts w:hint="eastAsia"/>
          <w:lang w:val="x-none"/>
        </w:rPr>
        <w:t>逐级</w:t>
      </w:r>
      <w:r>
        <w:rPr>
          <w:rFonts w:hint="eastAsia"/>
          <w:lang w:val="x-none"/>
        </w:rPr>
        <w:t>上报。</w:t>
      </w:r>
    </w:p>
    <w:p w14:paraId="3E8B1CDD" w14:textId="77777777" w:rsidR="009C20B3" w:rsidRDefault="009C20B3" w:rsidP="009C20B3">
      <w:pPr>
        <w:pStyle w:val="a7"/>
        <w:numPr>
          <w:ilvl w:val="2"/>
          <w:numId w:val="19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使用符合《人民法院司法保障管理系统标准》</w:t>
      </w:r>
      <w:r w:rsidR="00A81A7A">
        <w:rPr>
          <w:rFonts w:hint="eastAsia"/>
          <w:lang w:val="x-none" w:eastAsia="x-none"/>
        </w:rPr>
        <w:t>的名词和定义</w:t>
      </w:r>
    </w:p>
    <w:p w14:paraId="35E7197C" w14:textId="7AAFEE73" w:rsidR="009C20B3" w:rsidRDefault="009C20B3" w:rsidP="009C20B3">
      <w:pPr>
        <w:ind w:firstLine="480"/>
        <w:rPr>
          <w:rFonts w:hint="eastAsia"/>
          <w:color w:val="FF0000"/>
          <w:lang w:val="x-none"/>
        </w:rPr>
      </w:pPr>
      <w:r w:rsidRPr="009C20B3">
        <w:rPr>
          <w:rFonts w:hint="eastAsia"/>
          <w:lang w:val="x-none"/>
        </w:rPr>
        <w:t>专业名词、术语</w:t>
      </w:r>
      <w:r>
        <w:rPr>
          <w:rFonts w:hint="eastAsia"/>
          <w:lang w:val="x-none"/>
        </w:rPr>
        <w:t>、定义</w:t>
      </w:r>
      <w:r w:rsidRPr="009C20B3">
        <w:rPr>
          <w:rFonts w:hint="eastAsia"/>
          <w:lang w:val="x-none"/>
        </w:rPr>
        <w:t>需符合</w:t>
      </w:r>
      <w:r w:rsidR="00E47D09" w:rsidRPr="00BA3013">
        <w:rPr>
          <w:rFonts w:hint="eastAsia"/>
          <w:color w:val="FF0000"/>
          <w:lang w:val="x-none"/>
        </w:rPr>
        <w:t>第三条：规范</w:t>
      </w:r>
      <w:r w:rsidR="00E47D09" w:rsidRPr="00BA3013">
        <w:rPr>
          <w:color w:val="FF0000"/>
          <w:lang w:val="x-none"/>
        </w:rPr>
        <w:t>性</w:t>
      </w:r>
      <w:r w:rsidR="00E47D09" w:rsidRPr="00BA3013">
        <w:rPr>
          <w:rFonts w:hint="eastAsia"/>
          <w:color w:val="FF0000"/>
          <w:lang w:val="x-none"/>
        </w:rPr>
        <w:t>引用</w:t>
      </w:r>
      <w:r w:rsidR="00E47D09" w:rsidRPr="00BA3013">
        <w:rPr>
          <w:color w:val="FF0000"/>
          <w:lang w:val="x-none"/>
        </w:rPr>
        <w:t>文件</w:t>
      </w:r>
      <w:r w:rsidR="00E47D09" w:rsidRPr="00BA3013">
        <w:rPr>
          <w:rFonts w:hint="eastAsia"/>
          <w:color w:val="FF0000"/>
          <w:lang w:val="x-none"/>
        </w:rPr>
        <w:t>中的规定</w:t>
      </w:r>
      <w:r w:rsidR="00E47D09">
        <w:rPr>
          <w:rFonts w:hint="eastAsia"/>
          <w:color w:val="FF0000"/>
          <w:lang w:val="x-none"/>
        </w:rPr>
        <w:t>，以及</w:t>
      </w:r>
      <w:r w:rsidRPr="00BA3013">
        <w:rPr>
          <w:rFonts w:hint="eastAsia"/>
          <w:color w:val="FF0000"/>
          <w:lang w:val="x-none"/>
        </w:rPr>
        <w:t>第四条：术语和定义。</w:t>
      </w:r>
    </w:p>
    <w:p w14:paraId="4A5BAFCE" w14:textId="41ED09FE" w:rsidR="00E47D09" w:rsidRPr="009C20B3" w:rsidRDefault="00E47D09" w:rsidP="009C20B3">
      <w:pPr>
        <w:ind w:firstLine="480"/>
        <w:rPr>
          <w:rFonts w:hint="eastAsia"/>
          <w:lang w:val="x-none"/>
        </w:rPr>
      </w:pPr>
      <w:r>
        <w:rPr>
          <w:rFonts w:hint="eastAsia"/>
          <w:lang w:val="x-none"/>
        </w:rPr>
        <w:t>数据库需包含</w:t>
      </w:r>
      <w:r>
        <w:rPr>
          <w:rFonts w:hint="eastAsia"/>
          <w:lang w:val="x-none" w:eastAsia="x-none"/>
        </w:rPr>
        <w:t>《人民法院司法保障管理系统标准》</w:t>
      </w:r>
      <w:r w:rsidRPr="003947A3">
        <w:rPr>
          <w:rFonts w:hint="eastAsia"/>
          <w:lang w:val="x-none"/>
        </w:rPr>
        <w:t>定义的基本数据项</w:t>
      </w:r>
      <w:r w:rsidRPr="00E47D09">
        <w:rPr>
          <w:rFonts w:hint="eastAsia"/>
          <w:color w:val="FF0000"/>
          <w:lang w:val="x-none"/>
        </w:rPr>
        <w:t>（具体数据项参考各功能模块和相关附件）</w:t>
      </w:r>
      <w:r>
        <w:rPr>
          <w:rFonts w:hint="eastAsia"/>
          <w:lang w:val="x-none"/>
        </w:rPr>
        <w:t>。使用的</w:t>
      </w:r>
      <w:r w:rsidRPr="003947A3">
        <w:rPr>
          <w:rFonts w:hint="eastAsia"/>
          <w:lang w:val="x-none"/>
        </w:rPr>
        <w:t>中文名称、英文名称、中英文简称、表名称、字段名称、字段类型、</w:t>
      </w:r>
      <w:r>
        <w:rPr>
          <w:rFonts w:hint="eastAsia"/>
          <w:lang w:val="x-none"/>
        </w:rPr>
        <w:t>字段长度、</w:t>
      </w:r>
      <w:r w:rsidRPr="003947A3">
        <w:rPr>
          <w:rFonts w:hint="eastAsia"/>
          <w:lang w:val="x-none"/>
        </w:rPr>
        <w:t>枚举值等必须与</w:t>
      </w:r>
      <w:r>
        <w:rPr>
          <w:rFonts w:hint="eastAsia"/>
          <w:lang w:val="x-none" w:eastAsia="x-none"/>
        </w:rPr>
        <w:t>《人民法院司法保障管理系统标准》</w:t>
      </w:r>
      <w:bookmarkStart w:id="0" w:name="_GoBack"/>
      <w:bookmarkEnd w:id="0"/>
      <w:r w:rsidRPr="003947A3">
        <w:rPr>
          <w:rFonts w:hint="eastAsia"/>
          <w:lang w:val="x-none"/>
        </w:rPr>
        <w:t>一致。</w:t>
      </w:r>
    </w:p>
    <w:p w14:paraId="24C07051" w14:textId="2BCC067E" w:rsidR="00A81A7A" w:rsidRPr="00A81A7A" w:rsidRDefault="00A81A7A" w:rsidP="003D7097">
      <w:pPr>
        <w:pStyle w:val="a7"/>
        <w:numPr>
          <w:ilvl w:val="2"/>
          <w:numId w:val="19"/>
        </w:numPr>
        <w:ind w:firstLineChars="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各</w:t>
      </w:r>
      <w:r w:rsidR="00BA3013">
        <w:rPr>
          <w:rFonts w:hint="eastAsia"/>
          <w:lang w:val="x-none" w:eastAsia="x-none"/>
        </w:rPr>
        <w:t>功能的管理</w:t>
      </w:r>
      <w:r>
        <w:rPr>
          <w:rFonts w:hint="eastAsia"/>
          <w:lang w:val="x-none" w:eastAsia="x-none"/>
        </w:rPr>
        <w:t>相互关联、相互制约</w:t>
      </w:r>
    </w:p>
    <w:p w14:paraId="1DDD74C7" w14:textId="77777777" w:rsidR="00BA3013" w:rsidRPr="003265A6" w:rsidRDefault="00BA3013" w:rsidP="00BA3013">
      <w:pPr>
        <w:ind w:firstLine="480"/>
        <w:rPr>
          <w:rFonts w:hint="eastAsia"/>
          <w:color w:val="FF0000"/>
          <w:lang w:val="x-none"/>
        </w:rPr>
      </w:pPr>
      <w:r w:rsidRPr="003265A6">
        <w:rPr>
          <w:rFonts w:hint="eastAsia"/>
          <w:color w:val="FF0000"/>
          <w:lang w:val="x-none"/>
        </w:rPr>
        <w:t>预算指标数据同财务报销，罗列前面的关联关系</w:t>
      </w:r>
    </w:p>
    <w:p w14:paraId="448AC945" w14:textId="77777777" w:rsidR="00A81A7A" w:rsidRPr="004E28A2" w:rsidRDefault="00A81A7A" w:rsidP="004E28A2">
      <w:pPr>
        <w:ind w:firstLine="480"/>
        <w:rPr>
          <w:rFonts w:hint="eastAsia"/>
          <w:lang w:val="x-none" w:eastAsia="x-none"/>
        </w:rPr>
      </w:pPr>
    </w:p>
    <w:p w14:paraId="3550654C" w14:textId="77777777" w:rsidR="009E0A65" w:rsidRDefault="00FE2080" w:rsidP="009E0A65">
      <w:pPr>
        <w:ind w:firstLine="480"/>
        <w:rPr>
          <w:lang w:val="x-none"/>
        </w:rPr>
      </w:pPr>
      <w:r>
        <w:rPr>
          <w:rFonts w:hint="eastAsia"/>
          <w:lang w:val="x-none" w:eastAsia="x-none"/>
        </w:rPr>
        <w:t>各级法院</w:t>
      </w:r>
      <w:r w:rsidR="00152DC9">
        <w:rPr>
          <w:rFonts w:hint="eastAsia"/>
          <w:lang w:val="x-none"/>
        </w:rPr>
        <w:t>所使用的</w:t>
      </w:r>
      <w:r>
        <w:rPr>
          <w:rFonts w:hint="eastAsia"/>
          <w:lang w:val="x-none"/>
        </w:rPr>
        <w:t>《</w:t>
      </w:r>
      <w:r w:rsidR="00925DD0">
        <w:rPr>
          <w:rFonts w:hint="eastAsia"/>
          <w:lang w:val="x-none"/>
        </w:rPr>
        <w:t>人民法院司法保障管理系统</w:t>
      </w:r>
      <w:r>
        <w:rPr>
          <w:rFonts w:hint="eastAsia"/>
          <w:lang w:val="x-none"/>
        </w:rPr>
        <w:t>》</w:t>
      </w:r>
      <w:r w:rsidR="00152DC9">
        <w:rPr>
          <w:rFonts w:hint="eastAsia"/>
          <w:lang w:val="x-none"/>
        </w:rPr>
        <w:t>在名称和专业术语，</w:t>
      </w:r>
      <w:r w:rsidR="00152DC9">
        <w:rPr>
          <w:rFonts w:hint="eastAsia"/>
          <w:lang w:val="x-none"/>
        </w:rPr>
        <w:lastRenderedPageBreak/>
        <w:t>流程管控，基本数据</w:t>
      </w:r>
      <w:r w:rsidR="00180797">
        <w:rPr>
          <w:rFonts w:hint="eastAsia"/>
          <w:lang w:val="x-none"/>
        </w:rPr>
        <w:t>项</w:t>
      </w:r>
      <w:r w:rsidR="00152DC9">
        <w:rPr>
          <w:rFonts w:hint="eastAsia"/>
          <w:lang w:val="x-none"/>
        </w:rPr>
        <w:t>定义，数据关系和汇总报表方面</w:t>
      </w:r>
      <w:r w:rsidR="00925DD0">
        <w:rPr>
          <w:rFonts w:hint="eastAsia"/>
          <w:lang w:val="x-none"/>
        </w:rPr>
        <w:t>需满足该标准的要求</w:t>
      </w:r>
      <w:r w:rsidR="00152DC9">
        <w:rPr>
          <w:rFonts w:hint="eastAsia"/>
          <w:lang w:val="x-none"/>
        </w:rPr>
        <w:t>。</w:t>
      </w:r>
      <w:r w:rsidR="007F78DB">
        <w:rPr>
          <w:rFonts w:hint="eastAsia"/>
          <w:lang w:val="x-none"/>
        </w:rPr>
        <w:t>同时需要具有数据收集、汇总功能。</w:t>
      </w:r>
    </w:p>
    <w:p w14:paraId="684AE768" w14:textId="77777777" w:rsidR="00152DC9" w:rsidRPr="006D0F1E" w:rsidRDefault="00152DC9" w:rsidP="009E0A65">
      <w:pPr>
        <w:ind w:firstLine="480"/>
        <w:rPr>
          <w:b/>
          <w:lang w:val="x-none" w:eastAsia="x-none"/>
        </w:rPr>
      </w:pPr>
      <w:r w:rsidRPr="006D0F1E">
        <w:rPr>
          <w:rFonts w:hint="eastAsia"/>
          <w:b/>
          <w:lang w:val="x-none" w:eastAsia="x-none"/>
        </w:rPr>
        <w:t>名称和专业术语</w:t>
      </w:r>
    </w:p>
    <w:p w14:paraId="1C9C669C" w14:textId="77777777" w:rsidR="00152DC9" w:rsidRDefault="00152DC9" w:rsidP="009E0A65">
      <w:pPr>
        <w:ind w:firstLine="480"/>
        <w:rPr>
          <w:lang w:val="x-none"/>
        </w:rPr>
      </w:pPr>
      <w:r>
        <w:rPr>
          <w:rFonts w:hint="eastAsia"/>
          <w:lang w:val="x-none" w:eastAsia="x-none"/>
        </w:rPr>
        <w:t>系统名称统一使用</w:t>
      </w:r>
      <w:r>
        <w:rPr>
          <w:rFonts w:hint="eastAsia"/>
          <w:lang w:val="x-none"/>
        </w:rPr>
        <w:t>《人民法院司法保障管理系统》。</w:t>
      </w:r>
    </w:p>
    <w:p w14:paraId="371942BE" w14:textId="77777777" w:rsidR="00152DC9" w:rsidRDefault="00152DC9" w:rsidP="009E0A65">
      <w:pPr>
        <w:ind w:firstLine="480"/>
      </w:pPr>
      <w:r>
        <w:rPr>
          <w:rFonts w:hint="eastAsia"/>
          <w:lang w:val="x-none"/>
        </w:rPr>
        <w:t>系统中使用的专业名词、术语</w:t>
      </w:r>
      <w:r w:rsidR="006D0F1E">
        <w:rPr>
          <w:rFonts w:hint="eastAsia"/>
          <w:lang w:val="x-none"/>
        </w:rPr>
        <w:t>需符合本标准第四条：术语和定义以及第三条：</w:t>
      </w:r>
      <w:r w:rsidR="006D0F1E">
        <w:rPr>
          <w:rFonts w:hint="eastAsia"/>
        </w:rPr>
        <w:t>规范</w:t>
      </w:r>
      <w:r w:rsidR="006D0F1E">
        <w:t>性</w:t>
      </w:r>
      <w:r w:rsidR="006D0F1E">
        <w:rPr>
          <w:rFonts w:hint="eastAsia"/>
        </w:rPr>
        <w:t>引用</w:t>
      </w:r>
      <w:r w:rsidR="006D0F1E">
        <w:t>文件</w:t>
      </w:r>
      <w:r w:rsidR="006D0F1E">
        <w:rPr>
          <w:rFonts w:hint="eastAsia"/>
        </w:rPr>
        <w:t>中的规定。</w:t>
      </w:r>
    </w:p>
    <w:p w14:paraId="5F224538" w14:textId="77777777" w:rsidR="006D0F1E" w:rsidRDefault="006D0F1E" w:rsidP="009E0A65">
      <w:pPr>
        <w:ind w:firstLine="480"/>
        <w:rPr>
          <w:b/>
        </w:rPr>
      </w:pPr>
      <w:r w:rsidRPr="006D0F1E">
        <w:rPr>
          <w:rFonts w:hint="eastAsia"/>
          <w:b/>
        </w:rPr>
        <w:t>流程管控</w:t>
      </w:r>
    </w:p>
    <w:p w14:paraId="40C65926" w14:textId="77777777" w:rsidR="006D0F1E" w:rsidRPr="001C3DF9" w:rsidRDefault="00396982" w:rsidP="009E0A65">
      <w:pPr>
        <w:ind w:firstLine="480"/>
        <w:rPr>
          <w:lang w:val="x-none"/>
        </w:rPr>
      </w:pPr>
      <w:r w:rsidRPr="001C3DF9">
        <w:rPr>
          <w:rFonts w:hint="eastAsia"/>
          <w:lang w:val="x-none"/>
        </w:rPr>
        <w:t>对</w:t>
      </w:r>
      <w:r w:rsidR="006762DD" w:rsidRPr="001C3DF9">
        <w:rPr>
          <w:rFonts w:hint="eastAsia"/>
          <w:lang w:val="x-none"/>
        </w:rPr>
        <w:t>系统</w:t>
      </w:r>
      <w:r w:rsidRPr="001C3DF9">
        <w:rPr>
          <w:rFonts w:hint="eastAsia"/>
          <w:lang w:val="x-none"/>
        </w:rPr>
        <w:t>内</w:t>
      </w:r>
      <w:r w:rsidR="009C1F70" w:rsidRPr="001C3DF9">
        <w:rPr>
          <w:rFonts w:hint="eastAsia"/>
          <w:lang w:val="x-none"/>
        </w:rPr>
        <w:t>各项申请、审批</w:t>
      </w:r>
      <w:r w:rsidR="006762DD" w:rsidRPr="001C3DF9">
        <w:rPr>
          <w:rFonts w:hint="eastAsia"/>
          <w:lang w:val="x-none"/>
        </w:rPr>
        <w:t>需要全程留痕，体现审核状态。</w:t>
      </w:r>
    </w:p>
    <w:p w14:paraId="1456DE8C" w14:textId="77777777" w:rsidR="008146FF" w:rsidRPr="00147731" w:rsidRDefault="001A0041" w:rsidP="001A0041">
      <w:pPr>
        <w:pStyle w:val="a7"/>
        <w:numPr>
          <w:ilvl w:val="0"/>
          <w:numId w:val="16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审批流程</w:t>
      </w:r>
    </w:p>
    <w:p w14:paraId="63A46F3C" w14:textId="77777777" w:rsidR="008146FF" w:rsidRPr="008146FF" w:rsidRDefault="008146FF" w:rsidP="008146FF">
      <w:pPr>
        <w:ind w:firstLine="480"/>
        <w:rPr>
          <w:lang w:val="x-none"/>
        </w:rPr>
      </w:pPr>
      <w:r w:rsidRPr="008146FF">
        <w:rPr>
          <w:rFonts w:hint="eastAsia"/>
          <w:lang w:val="x-none"/>
        </w:rPr>
        <w:t>需</w:t>
      </w:r>
      <w:r>
        <w:rPr>
          <w:rFonts w:hint="eastAsia"/>
          <w:lang w:val="x-none"/>
        </w:rPr>
        <w:t>按审批顺序</w:t>
      </w:r>
      <w:r w:rsidRPr="008146FF">
        <w:rPr>
          <w:rFonts w:hint="eastAsia"/>
          <w:lang w:val="x-none"/>
        </w:rPr>
        <w:t>记录</w:t>
      </w:r>
      <w:r w:rsidR="001C3DF9">
        <w:rPr>
          <w:rFonts w:hint="eastAsia"/>
          <w:lang w:val="x-none"/>
        </w:rPr>
        <w:t>流程上各节点的业务含义、职责以及</w:t>
      </w:r>
      <w:r w:rsidRPr="008146FF">
        <w:rPr>
          <w:rFonts w:hint="eastAsia"/>
          <w:lang w:val="x-none"/>
        </w:rPr>
        <w:t>申请、审批、同意、驳回、征求、转发</w:t>
      </w:r>
      <w:r>
        <w:rPr>
          <w:rFonts w:hint="eastAsia"/>
          <w:lang w:val="x-none"/>
        </w:rPr>
        <w:t>等</w:t>
      </w:r>
      <w:r w:rsidR="001C3DF9">
        <w:rPr>
          <w:rFonts w:hint="eastAsia"/>
          <w:lang w:val="x-none"/>
        </w:rPr>
        <w:t>各项</w:t>
      </w:r>
      <w:r>
        <w:rPr>
          <w:rFonts w:hint="eastAsia"/>
          <w:lang w:val="x-none"/>
        </w:rPr>
        <w:t>操作</w:t>
      </w:r>
      <w:r w:rsidRPr="008146FF">
        <w:rPr>
          <w:rFonts w:hint="eastAsia"/>
          <w:lang w:val="x-none"/>
        </w:rPr>
        <w:t>，并可随时查看</w:t>
      </w:r>
      <w:r>
        <w:rPr>
          <w:rFonts w:hint="eastAsia"/>
          <w:lang w:val="x-none"/>
        </w:rPr>
        <w:t>。</w:t>
      </w:r>
    </w:p>
    <w:p w14:paraId="364C2A7D" w14:textId="77777777" w:rsidR="00147731" w:rsidRPr="00147731" w:rsidRDefault="00147731" w:rsidP="001A0041">
      <w:pPr>
        <w:pStyle w:val="a7"/>
        <w:numPr>
          <w:ilvl w:val="0"/>
          <w:numId w:val="16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审批权限</w:t>
      </w:r>
    </w:p>
    <w:p w14:paraId="2306C126" w14:textId="77777777" w:rsidR="00147731" w:rsidRPr="00147731" w:rsidRDefault="00147731" w:rsidP="00147731">
      <w:pPr>
        <w:ind w:firstLine="480"/>
        <w:rPr>
          <w:lang w:val="x-none"/>
        </w:rPr>
      </w:pPr>
      <w:r w:rsidRPr="00147731">
        <w:rPr>
          <w:rFonts w:hint="eastAsia"/>
          <w:lang w:val="x-none"/>
        </w:rPr>
        <w:t>审批节点需支持按人、角色、部门等多种方式单独或组合授权。只有具有相应权限的人才能进行查看、审批。保证数据安全。</w:t>
      </w:r>
    </w:p>
    <w:p w14:paraId="552C8A12" w14:textId="77777777" w:rsidR="00107C86" w:rsidRPr="00147731" w:rsidRDefault="00107C86" w:rsidP="001A0041">
      <w:pPr>
        <w:pStyle w:val="a7"/>
        <w:numPr>
          <w:ilvl w:val="0"/>
          <w:numId w:val="16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审批节点</w:t>
      </w:r>
    </w:p>
    <w:p w14:paraId="28B9C861" w14:textId="77777777" w:rsidR="001C3DF9" w:rsidRPr="001C3DF9" w:rsidRDefault="008146FF" w:rsidP="00AD2333">
      <w:pPr>
        <w:ind w:firstLine="480"/>
        <w:rPr>
          <w:lang w:val="x-none"/>
        </w:rPr>
      </w:pPr>
      <w:r w:rsidRPr="001C3DF9">
        <w:rPr>
          <w:rFonts w:hint="eastAsia"/>
          <w:lang w:val="x-none"/>
        </w:rPr>
        <w:t>需记录各审批节点的</w:t>
      </w:r>
      <w:r w:rsidR="001C3DF9" w:rsidRPr="001C3DF9">
        <w:rPr>
          <w:rFonts w:hint="eastAsia"/>
          <w:lang w:val="x-none"/>
        </w:rPr>
        <w:t>审批人、审批时间、审批意见、审批结果。</w:t>
      </w:r>
      <w:r w:rsidR="00AD2333">
        <w:rPr>
          <w:rFonts w:hint="eastAsia"/>
          <w:lang w:val="x-none"/>
        </w:rPr>
        <w:t>代理审批或授权审批</w:t>
      </w:r>
      <w:r w:rsidR="001C3DF9">
        <w:rPr>
          <w:rFonts w:hint="eastAsia"/>
          <w:lang w:val="x-none"/>
        </w:rPr>
        <w:t>还需记录代理人或被授权人的姓名、账号信息</w:t>
      </w:r>
      <w:r w:rsidR="00AD2333">
        <w:rPr>
          <w:rFonts w:hint="eastAsia"/>
          <w:lang w:val="x-none"/>
        </w:rPr>
        <w:t>；系统需以某某代某某审批的形式展示</w:t>
      </w:r>
      <w:r w:rsidR="001C3DF9">
        <w:rPr>
          <w:rFonts w:hint="eastAsia"/>
          <w:lang w:val="x-none"/>
        </w:rPr>
        <w:t>。</w:t>
      </w:r>
    </w:p>
    <w:p w14:paraId="7A490408" w14:textId="77777777" w:rsidR="00107C86" w:rsidRPr="00147731" w:rsidRDefault="001C3DF9" w:rsidP="001A0041">
      <w:pPr>
        <w:pStyle w:val="a7"/>
        <w:numPr>
          <w:ilvl w:val="0"/>
          <w:numId w:val="16"/>
        </w:numPr>
        <w:ind w:firstLineChars="0"/>
        <w:rPr>
          <w:lang w:val="x-none" w:eastAsia="x-none"/>
        </w:rPr>
      </w:pPr>
      <w:r w:rsidRPr="00147731">
        <w:rPr>
          <w:rFonts w:hint="eastAsia"/>
          <w:lang w:val="x-none" w:eastAsia="x-none"/>
        </w:rPr>
        <w:t>审批内容</w:t>
      </w:r>
    </w:p>
    <w:p w14:paraId="5E2C9C18" w14:textId="77777777" w:rsidR="00AD2333" w:rsidRDefault="002559F8" w:rsidP="0050694E">
      <w:pPr>
        <w:ind w:firstLine="480"/>
        <w:rPr>
          <w:lang w:val="x-none"/>
        </w:rPr>
      </w:pPr>
      <w:r w:rsidRPr="0050694E">
        <w:rPr>
          <w:rFonts w:hint="eastAsia"/>
          <w:lang w:val="x-none"/>
        </w:rPr>
        <w:t>审批过程中，申请内容、文档、文件、图片、票据等不可更改、删除，只能以追加的方式进行补充。</w:t>
      </w:r>
      <w:r w:rsidR="00AD2333" w:rsidRPr="0050694E">
        <w:rPr>
          <w:rFonts w:hint="eastAsia"/>
          <w:lang w:val="x-none"/>
        </w:rPr>
        <w:t>涉及的文档、</w:t>
      </w:r>
      <w:r w:rsidRPr="0050694E">
        <w:rPr>
          <w:rFonts w:hint="eastAsia"/>
          <w:lang w:val="x-none"/>
        </w:rPr>
        <w:t>文件、</w:t>
      </w:r>
      <w:r w:rsidR="00AD2333" w:rsidRPr="0050694E">
        <w:rPr>
          <w:rFonts w:hint="eastAsia"/>
          <w:lang w:val="x-none"/>
        </w:rPr>
        <w:t>图片、</w:t>
      </w:r>
      <w:r w:rsidR="00BB6647">
        <w:rPr>
          <w:rFonts w:hint="eastAsia"/>
          <w:lang w:val="x-none"/>
        </w:rPr>
        <w:t>票据等需有电子存档，</w:t>
      </w:r>
      <w:r w:rsidRPr="0050694E">
        <w:rPr>
          <w:rFonts w:hint="eastAsia"/>
          <w:lang w:val="x-none"/>
        </w:rPr>
        <w:t>长期保存</w:t>
      </w:r>
      <w:r w:rsidR="0050694E">
        <w:rPr>
          <w:rFonts w:hint="eastAsia"/>
          <w:lang w:val="x-none"/>
        </w:rPr>
        <w:t>并可随时调阅、查看</w:t>
      </w:r>
      <w:r w:rsidRPr="0050694E">
        <w:rPr>
          <w:rFonts w:hint="eastAsia"/>
          <w:lang w:val="x-none"/>
        </w:rPr>
        <w:t>。</w:t>
      </w:r>
    </w:p>
    <w:p w14:paraId="706D21DA" w14:textId="77777777" w:rsidR="00147731" w:rsidRDefault="00147731" w:rsidP="0050694E">
      <w:pPr>
        <w:ind w:firstLine="480"/>
        <w:rPr>
          <w:b/>
        </w:rPr>
      </w:pPr>
      <w:r w:rsidRPr="00147731">
        <w:rPr>
          <w:rFonts w:hint="eastAsia"/>
          <w:b/>
        </w:rPr>
        <w:t>基本数据</w:t>
      </w:r>
      <w:r w:rsidR="00180797">
        <w:rPr>
          <w:rFonts w:hint="eastAsia"/>
          <w:b/>
        </w:rPr>
        <w:t>项</w:t>
      </w:r>
      <w:r w:rsidR="00343891">
        <w:rPr>
          <w:rFonts w:hint="eastAsia"/>
          <w:b/>
        </w:rPr>
        <w:t>定义</w:t>
      </w:r>
    </w:p>
    <w:p w14:paraId="25B89FEF" w14:textId="77777777" w:rsidR="00343891" w:rsidRPr="003947A3" w:rsidRDefault="00343891" w:rsidP="0050694E">
      <w:pPr>
        <w:ind w:firstLine="480"/>
      </w:pPr>
      <w:r w:rsidRPr="003947A3">
        <w:rPr>
          <w:rFonts w:hint="eastAsia"/>
          <w:lang w:val="x-none"/>
        </w:rPr>
        <w:t>各级法院《人民法院司法保障管理系统》</w:t>
      </w:r>
      <w:r w:rsidR="00BC7047" w:rsidRPr="003947A3">
        <w:rPr>
          <w:rFonts w:hint="eastAsia"/>
          <w:lang w:val="x-none"/>
        </w:rPr>
        <w:t>中定义、使用的数据库需包含本标准定义的基本数据项（具体数据项参考各功能模块和相关附件），其中文名称、英文名称、中英文简称、表名称、字段名称、字段类型、枚举值等必须与本标准一致。</w:t>
      </w:r>
    </w:p>
    <w:p w14:paraId="36DC517E" w14:textId="77777777" w:rsidR="00147731" w:rsidRDefault="00147731" w:rsidP="0050694E">
      <w:pPr>
        <w:ind w:firstLine="480"/>
        <w:rPr>
          <w:b/>
        </w:rPr>
      </w:pPr>
      <w:r w:rsidRPr="00147731">
        <w:rPr>
          <w:rFonts w:hint="eastAsia"/>
          <w:b/>
        </w:rPr>
        <w:t>数据</w:t>
      </w:r>
      <w:r w:rsidR="00FF4A09">
        <w:rPr>
          <w:rFonts w:hint="eastAsia"/>
          <w:b/>
        </w:rPr>
        <w:t>相互关联</w:t>
      </w:r>
      <w:r w:rsidRPr="00147731">
        <w:rPr>
          <w:rFonts w:hint="eastAsia"/>
          <w:b/>
        </w:rPr>
        <w:t>关系</w:t>
      </w:r>
    </w:p>
    <w:p w14:paraId="3D2F150F" w14:textId="77777777" w:rsidR="00FF4A09" w:rsidRPr="003947A3" w:rsidRDefault="007F78DB" w:rsidP="0050694E">
      <w:pPr>
        <w:ind w:firstLine="480"/>
        <w:rPr>
          <w:lang w:val="x-none"/>
        </w:rPr>
      </w:pPr>
      <w:r>
        <w:rPr>
          <w:rFonts w:hint="eastAsia"/>
          <w:lang w:val="x-none"/>
        </w:rPr>
        <w:t>各个功能模块之间</w:t>
      </w:r>
      <w:r w:rsidR="003947A3" w:rsidRPr="003947A3">
        <w:rPr>
          <w:rFonts w:hint="eastAsia"/>
          <w:lang w:val="x-none"/>
        </w:rPr>
        <w:t>数据相互关联关系需满足本标准</w:t>
      </w:r>
      <w:r>
        <w:rPr>
          <w:rFonts w:hint="eastAsia"/>
          <w:lang w:val="x-none"/>
        </w:rPr>
        <w:t>第五</w:t>
      </w:r>
      <w:r w:rsidR="003947A3" w:rsidRPr="003947A3">
        <w:rPr>
          <w:rFonts w:hint="eastAsia"/>
          <w:lang w:val="x-none"/>
        </w:rPr>
        <w:t>条中各功能的</w:t>
      </w:r>
      <w:r w:rsidR="003947A3" w:rsidRPr="003947A3">
        <w:rPr>
          <w:rFonts w:hint="eastAsia"/>
          <w:lang w:val="x-none"/>
        </w:rPr>
        <w:lastRenderedPageBreak/>
        <w:t>要求。</w:t>
      </w:r>
    </w:p>
    <w:p w14:paraId="5247A276" w14:textId="77777777" w:rsidR="00147731" w:rsidRDefault="00147731" w:rsidP="0050694E">
      <w:pPr>
        <w:ind w:firstLine="480"/>
        <w:rPr>
          <w:b/>
        </w:rPr>
      </w:pPr>
      <w:r w:rsidRPr="00147731">
        <w:rPr>
          <w:rFonts w:hint="eastAsia"/>
          <w:b/>
        </w:rPr>
        <w:t>汇总报表</w:t>
      </w:r>
    </w:p>
    <w:p w14:paraId="213063AF" w14:textId="77777777" w:rsidR="003947A3" w:rsidRPr="003947A3" w:rsidRDefault="003947A3" w:rsidP="003947A3">
      <w:pPr>
        <w:ind w:firstLine="480"/>
        <w:rPr>
          <w:lang w:val="x-none"/>
        </w:rPr>
      </w:pPr>
      <w:r w:rsidRPr="003947A3">
        <w:rPr>
          <w:rFonts w:hint="eastAsia"/>
          <w:lang w:val="x-none"/>
        </w:rPr>
        <w:t>汇总报表格式和数据关系</w:t>
      </w:r>
      <w:r w:rsidR="007F78DB">
        <w:rPr>
          <w:rFonts w:hint="eastAsia"/>
          <w:lang w:val="x-none"/>
        </w:rPr>
        <w:t>需满足本标准第五</w:t>
      </w:r>
      <w:r w:rsidRPr="003947A3">
        <w:rPr>
          <w:rFonts w:hint="eastAsia"/>
          <w:lang w:val="x-none"/>
        </w:rPr>
        <w:t>条中各功能的要求。</w:t>
      </w:r>
    </w:p>
    <w:p w14:paraId="586CE9BE" w14:textId="77777777" w:rsidR="003947A3" w:rsidRDefault="007F78DB" w:rsidP="0050694E">
      <w:pPr>
        <w:ind w:firstLine="480"/>
        <w:rPr>
          <w:b/>
        </w:rPr>
      </w:pPr>
      <w:r w:rsidRPr="007F78DB">
        <w:rPr>
          <w:rFonts w:hint="eastAsia"/>
          <w:b/>
        </w:rPr>
        <w:t>数据收集、汇总</w:t>
      </w:r>
    </w:p>
    <w:p w14:paraId="65500E90" w14:textId="77777777" w:rsidR="007F78DB" w:rsidRPr="00BB6647" w:rsidRDefault="007F78DB" w:rsidP="0050694E">
      <w:pPr>
        <w:ind w:firstLine="480"/>
        <w:rPr>
          <w:lang w:val="x-none"/>
        </w:rPr>
      </w:pPr>
      <w:r w:rsidRPr="00BB6647">
        <w:rPr>
          <w:rFonts w:hint="eastAsia"/>
          <w:lang w:val="x-none"/>
        </w:rPr>
        <w:t>为满足人秘法院司法行政改革的目标，对各级法院全面掌控、及时统计、深入分析的要求。上级法院</w:t>
      </w:r>
      <w:r w:rsidR="00BB6647">
        <w:rPr>
          <w:rFonts w:hint="eastAsia"/>
          <w:lang w:val="x-none"/>
        </w:rPr>
        <w:t>应可以</w:t>
      </w:r>
      <w:r w:rsidRPr="00BB6647">
        <w:rPr>
          <w:rFonts w:hint="eastAsia"/>
          <w:lang w:val="x-none"/>
        </w:rPr>
        <w:t>通过《</w:t>
      </w:r>
      <w:r w:rsidRPr="003947A3">
        <w:rPr>
          <w:rFonts w:hint="eastAsia"/>
          <w:lang w:val="x-none"/>
        </w:rPr>
        <w:t>人民法院司法保障管理系统</w:t>
      </w:r>
      <w:r w:rsidRPr="00BB6647">
        <w:rPr>
          <w:rFonts w:hint="eastAsia"/>
          <w:lang w:val="x-none"/>
        </w:rPr>
        <w:t>》对下级法院的预算、财务、核算和各业务流程中的数据</w:t>
      </w:r>
      <w:r w:rsidR="00BB6647" w:rsidRPr="00BB6647">
        <w:rPr>
          <w:rFonts w:hint="eastAsia"/>
          <w:lang w:val="x-none"/>
        </w:rPr>
        <w:t>、文件、单据</w:t>
      </w:r>
      <w:r w:rsidRPr="00BB6647">
        <w:rPr>
          <w:rFonts w:hint="eastAsia"/>
          <w:lang w:val="x-none"/>
        </w:rPr>
        <w:t>进行查询、</w:t>
      </w:r>
      <w:r w:rsidR="00601A3D">
        <w:rPr>
          <w:rFonts w:hint="eastAsia"/>
          <w:lang w:val="x-none"/>
        </w:rPr>
        <w:t>采集、</w:t>
      </w:r>
      <w:r w:rsidRPr="00BB6647">
        <w:rPr>
          <w:rFonts w:hint="eastAsia"/>
          <w:lang w:val="x-none"/>
        </w:rPr>
        <w:t>统计、汇总、分析。</w:t>
      </w:r>
    </w:p>
    <w:p w14:paraId="4B4BA3C5" w14:textId="77777777" w:rsidR="009E0A65" w:rsidRDefault="009E0A65" w:rsidP="009E0A65">
      <w:pPr>
        <w:pStyle w:val="10"/>
        <w:numPr>
          <w:ilvl w:val="0"/>
          <w:numId w:val="14"/>
        </w:numPr>
        <w:ind w:firstLineChars="0"/>
      </w:pPr>
      <w:r>
        <w:t>建议</w:t>
      </w:r>
    </w:p>
    <w:p w14:paraId="6B16FF1E" w14:textId="0E52F8D6" w:rsidR="003265A6" w:rsidRDefault="003947A3" w:rsidP="009E0A65">
      <w:pPr>
        <w:ind w:firstLine="480"/>
        <w:rPr>
          <w:rFonts w:hint="eastAsia"/>
          <w:lang w:val="x-none"/>
        </w:rPr>
      </w:pPr>
      <w:r>
        <w:rPr>
          <w:rFonts w:hint="eastAsia"/>
          <w:lang w:val="x-none" w:eastAsia="x-none"/>
        </w:rPr>
        <w:t>为了更好</w:t>
      </w:r>
      <w:r w:rsidR="007F78DB">
        <w:rPr>
          <w:rFonts w:hint="eastAsia"/>
          <w:lang w:val="x-none" w:eastAsia="x-none"/>
        </w:rPr>
        <w:t>的开发、使用《</w:t>
      </w:r>
      <w:r w:rsidR="007F78DB" w:rsidRPr="003947A3">
        <w:rPr>
          <w:rFonts w:hint="eastAsia"/>
          <w:lang w:val="x-none"/>
        </w:rPr>
        <w:t>人民法院司法保障管理系统</w:t>
      </w:r>
      <w:r w:rsidR="007F78DB">
        <w:rPr>
          <w:rFonts w:hint="eastAsia"/>
          <w:lang w:val="x-none" w:eastAsia="x-none"/>
        </w:rPr>
        <w:t>》，</w:t>
      </w:r>
      <w:r w:rsidR="00DD2049">
        <w:rPr>
          <w:rFonts w:hint="eastAsia"/>
          <w:lang w:val="x-none" w:eastAsia="x-none"/>
        </w:rPr>
        <w:t>给出如下建议</w:t>
      </w:r>
      <w:r w:rsidR="00E507FD">
        <w:rPr>
          <w:rFonts w:hint="eastAsia"/>
          <w:lang w:val="x-none" w:eastAsia="x-none"/>
        </w:rPr>
        <w:t>：</w:t>
      </w:r>
    </w:p>
    <w:p w14:paraId="2FD6A744" w14:textId="6C46203A" w:rsidR="009E0A65" w:rsidRPr="003265A6" w:rsidRDefault="009E0A65" w:rsidP="003265A6">
      <w:pPr>
        <w:pStyle w:val="a7"/>
        <w:numPr>
          <w:ilvl w:val="0"/>
          <w:numId w:val="24"/>
        </w:numPr>
        <w:ind w:firstLineChars="0"/>
        <w:rPr>
          <w:lang w:val="x-none" w:eastAsia="x-none"/>
        </w:rPr>
      </w:pPr>
      <w:r w:rsidRPr="003265A6">
        <w:rPr>
          <w:lang w:val="x-none" w:eastAsia="x-none"/>
        </w:rPr>
        <w:t>硬件</w:t>
      </w:r>
      <w:r w:rsidR="00601A3D" w:rsidRPr="003265A6">
        <w:rPr>
          <w:rFonts w:hint="eastAsia"/>
          <w:lang w:val="x-none" w:eastAsia="x-none"/>
        </w:rPr>
        <w:t>环境</w:t>
      </w:r>
      <w:r w:rsidR="00BB6647" w:rsidRPr="003265A6">
        <w:rPr>
          <w:rFonts w:hint="eastAsia"/>
          <w:lang w:val="x-none" w:eastAsia="x-none"/>
        </w:rPr>
        <w:t>参数</w:t>
      </w:r>
    </w:p>
    <w:p w14:paraId="58DBA85B" w14:textId="77777777" w:rsidR="00DD2049" w:rsidRDefault="00DD2049" w:rsidP="00DD2049">
      <w:pPr>
        <w:pStyle w:val="a7"/>
        <w:numPr>
          <w:ilvl w:val="0"/>
          <w:numId w:val="17"/>
        </w:numPr>
        <w:ind w:firstLineChars="0"/>
      </w:pPr>
      <w:r w:rsidRPr="00DD2049">
        <w:rPr>
          <w:rFonts w:hint="eastAsia"/>
        </w:rPr>
        <w:t>数据库存储</w:t>
      </w:r>
    </w:p>
    <w:p w14:paraId="7DD67DED" w14:textId="77777777" w:rsidR="00E507FD" w:rsidRPr="00E507FD" w:rsidRDefault="00E507FD" w:rsidP="00E507FD">
      <w:pPr>
        <w:ind w:firstLine="480"/>
        <w:rPr>
          <w:lang w:val="x-none"/>
        </w:rPr>
      </w:pPr>
      <w:r w:rsidRPr="00E507FD">
        <w:rPr>
          <w:rFonts w:hint="eastAsia"/>
          <w:lang w:val="x-none"/>
        </w:rPr>
        <w:t>每十万业务量，数据库存储容量不低于</w:t>
      </w:r>
      <w:r w:rsidRPr="00E507FD">
        <w:rPr>
          <w:rFonts w:hint="eastAsia"/>
          <w:lang w:val="x-none"/>
        </w:rPr>
        <w:t>XXG</w:t>
      </w:r>
      <w:r w:rsidRPr="00E507FD">
        <w:rPr>
          <w:rFonts w:hint="eastAsia"/>
          <w:lang w:val="x-none"/>
        </w:rPr>
        <w:t>，主从备份。</w:t>
      </w:r>
    </w:p>
    <w:p w14:paraId="28A9E941" w14:textId="77777777" w:rsidR="00DD2049" w:rsidRDefault="00DD2049" w:rsidP="00DD2049">
      <w:pPr>
        <w:pStyle w:val="a7"/>
        <w:numPr>
          <w:ilvl w:val="0"/>
          <w:numId w:val="17"/>
        </w:numPr>
        <w:ind w:firstLineChars="0"/>
      </w:pPr>
      <w:r w:rsidRPr="00DD2049">
        <w:rPr>
          <w:rFonts w:hint="eastAsia"/>
        </w:rPr>
        <w:t>文件存储</w:t>
      </w:r>
    </w:p>
    <w:p w14:paraId="19663BB5" w14:textId="77777777" w:rsidR="00FC3513" w:rsidRPr="00E507FD" w:rsidRDefault="00FC3513" w:rsidP="00E507FD">
      <w:pPr>
        <w:ind w:firstLine="480"/>
        <w:rPr>
          <w:lang w:val="x-none"/>
        </w:rPr>
      </w:pPr>
      <w:r w:rsidRPr="00E507FD">
        <w:rPr>
          <w:rFonts w:hint="eastAsia"/>
          <w:lang w:val="x-none"/>
        </w:rPr>
        <w:t>每</w:t>
      </w:r>
      <w:r w:rsidRPr="00E507FD">
        <w:rPr>
          <w:rFonts w:hint="eastAsia"/>
          <w:lang w:val="x-none"/>
        </w:rPr>
        <w:t>10</w:t>
      </w:r>
      <w:r w:rsidR="00E507FD" w:rsidRPr="00E507FD">
        <w:rPr>
          <w:rFonts w:hint="eastAsia"/>
          <w:lang w:val="x-none"/>
        </w:rPr>
        <w:t>万业务量</w:t>
      </w:r>
      <w:r w:rsidRPr="00E507FD">
        <w:rPr>
          <w:rFonts w:hint="eastAsia"/>
          <w:lang w:val="x-none"/>
        </w:rPr>
        <w:t>，</w:t>
      </w:r>
      <w:r w:rsidR="00E507FD">
        <w:rPr>
          <w:rFonts w:hint="eastAsia"/>
          <w:lang w:val="x-none"/>
        </w:rPr>
        <w:t>文件存储容量</w:t>
      </w:r>
      <w:r w:rsidRPr="00E507FD">
        <w:rPr>
          <w:rFonts w:hint="eastAsia"/>
          <w:lang w:val="x-none"/>
        </w:rPr>
        <w:t>不低于</w:t>
      </w:r>
      <w:r w:rsidRPr="00E507FD">
        <w:rPr>
          <w:rFonts w:hint="eastAsia"/>
          <w:lang w:val="x-none"/>
        </w:rPr>
        <w:t>XXG</w:t>
      </w:r>
      <w:r w:rsidRPr="00E507FD">
        <w:rPr>
          <w:rFonts w:hint="eastAsia"/>
          <w:lang w:val="x-none"/>
        </w:rPr>
        <w:t>，</w:t>
      </w:r>
      <w:r w:rsidR="00E507FD" w:rsidRPr="00E507FD">
        <w:rPr>
          <w:rFonts w:hint="eastAsia"/>
          <w:lang w:val="x-none"/>
        </w:rPr>
        <w:t>主从备份。</w:t>
      </w:r>
    </w:p>
    <w:p w14:paraId="020D411C" w14:textId="77777777" w:rsidR="00FC3513" w:rsidRDefault="00DD2049" w:rsidP="00DD2049">
      <w:pPr>
        <w:pStyle w:val="a7"/>
        <w:numPr>
          <w:ilvl w:val="0"/>
          <w:numId w:val="17"/>
        </w:numPr>
        <w:ind w:firstLineChars="0"/>
      </w:pPr>
      <w:r w:rsidRPr="00DD2049">
        <w:rPr>
          <w:rFonts w:hint="eastAsia"/>
        </w:rPr>
        <w:t>网络带宽</w:t>
      </w:r>
    </w:p>
    <w:p w14:paraId="5187850B" w14:textId="77777777" w:rsidR="00FC3513" w:rsidRPr="00E507FD" w:rsidRDefault="00FC3513" w:rsidP="00E507FD">
      <w:pPr>
        <w:ind w:firstLine="480"/>
        <w:rPr>
          <w:lang w:val="x-none"/>
        </w:rPr>
      </w:pPr>
      <w:r w:rsidRPr="00E507FD">
        <w:rPr>
          <w:rFonts w:hint="eastAsia"/>
          <w:lang w:val="x-none"/>
        </w:rPr>
        <w:t>不低于</w:t>
      </w:r>
      <w:r w:rsidRPr="00E507FD">
        <w:rPr>
          <w:rFonts w:hint="eastAsia"/>
          <w:lang w:val="x-none"/>
        </w:rPr>
        <w:t>50M</w:t>
      </w:r>
    </w:p>
    <w:p w14:paraId="5707E7D7" w14:textId="77777777" w:rsidR="009E0A65" w:rsidRPr="003265A6" w:rsidRDefault="00DD2049" w:rsidP="003265A6">
      <w:pPr>
        <w:pStyle w:val="a7"/>
        <w:numPr>
          <w:ilvl w:val="0"/>
          <w:numId w:val="24"/>
        </w:numPr>
        <w:ind w:firstLineChars="0"/>
        <w:rPr>
          <w:lang w:val="x-none" w:eastAsia="x-none"/>
        </w:rPr>
      </w:pPr>
      <w:r w:rsidRPr="003265A6">
        <w:rPr>
          <w:rFonts w:hint="eastAsia"/>
          <w:lang w:val="x-none" w:eastAsia="x-none"/>
        </w:rPr>
        <w:tab/>
      </w:r>
      <w:r w:rsidR="00BB6647" w:rsidRPr="003265A6">
        <w:rPr>
          <w:rFonts w:hint="eastAsia"/>
          <w:lang w:val="x-none" w:eastAsia="x-none"/>
        </w:rPr>
        <w:t>外部系统</w:t>
      </w:r>
      <w:r w:rsidR="009E0A65" w:rsidRPr="003265A6">
        <w:rPr>
          <w:lang w:val="x-none" w:eastAsia="x-none"/>
        </w:rPr>
        <w:t>对接</w:t>
      </w:r>
    </w:p>
    <w:p w14:paraId="655602B6" w14:textId="77777777" w:rsidR="001202A3" w:rsidRDefault="0046674B" w:rsidP="00DD204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财政</w:t>
      </w:r>
      <w:r w:rsidR="001F3606">
        <w:rPr>
          <w:rFonts w:hint="eastAsia"/>
        </w:rPr>
        <w:t>支付</w:t>
      </w:r>
      <w:r>
        <w:rPr>
          <w:rFonts w:hint="eastAsia"/>
        </w:rPr>
        <w:t>系统</w:t>
      </w:r>
    </w:p>
    <w:p w14:paraId="2FB2F7A1" w14:textId="77777777" w:rsidR="001202A3" w:rsidRPr="001202A3" w:rsidRDefault="001F3606" w:rsidP="001202A3">
      <w:pPr>
        <w:ind w:firstLine="480"/>
        <w:rPr>
          <w:lang w:val="x-none"/>
        </w:rPr>
      </w:pPr>
      <w:r>
        <w:rPr>
          <w:rFonts w:hint="eastAsia"/>
          <w:lang w:val="x-none"/>
        </w:rPr>
        <w:t>通过</w:t>
      </w:r>
      <w:r w:rsidR="001202A3" w:rsidRPr="001202A3">
        <w:rPr>
          <w:rFonts w:hint="eastAsia"/>
          <w:lang w:val="x-none"/>
        </w:rPr>
        <w:t>财政</w:t>
      </w:r>
      <w:r>
        <w:rPr>
          <w:rFonts w:hint="eastAsia"/>
          <w:lang w:val="x-none"/>
        </w:rPr>
        <w:t>支付系统</w:t>
      </w:r>
      <w:r w:rsidR="002A00B0">
        <w:rPr>
          <w:rFonts w:hint="eastAsia"/>
          <w:lang w:val="x-none"/>
        </w:rPr>
        <w:t>，</w:t>
      </w:r>
      <w:r w:rsidR="005D6DA6">
        <w:rPr>
          <w:rFonts w:hint="eastAsia"/>
          <w:lang w:val="x-none"/>
        </w:rPr>
        <w:t>上报预算编审报表、获取年度预算、上报资金计划申请、获取资金计划申请结果、进行资金支付、上传固定资产数据。</w:t>
      </w:r>
    </w:p>
    <w:p w14:paraId="7FD2AA76" w14:textId="77777777" w:rsidR="001202A3" w:rsidRDefault="001202A3" w:rsidP="001202A3">
      <w:pPr>
        <w:pStyle w:val="a7"/>
        <w:numPr>
          <w:ilvl w:val="0"/>
          <w:numId w:val="18"/>
        </w:numPr>
        <w:ind w:firstLineChars="0"/>
      </w:pPr>
      <w:r w:rsidRPr="00DD2049">
        <w:rPr>
          <w:rFonts w:hint="eastAsia"/>
        </w:rPr>
        <w:t>审判业务系统</w:t>
      </w:r>
    </w:p>
    <w:p w14:paraId="4FE25BF0" w14:textId="77777777" w:rsidR="001202A3" w:rsidRPr="001202A3" w:rsidRDefault="000962C3" w:rsidP="001202A3">
      <w:pPr>
        <w:ind w:firstLine="480"/>
        <w:rPr>
          <w:lang w:val="x-none"/>
        </w:rPr>
      </w:pPr>
      <w:r>
        <w:rPr>
          <w:rFonts w:hint="eastAsia"/>
          <w:lang w:val="x-none"/>
        </w:rPr>
        <w:t>通过接入审判业务系统，</w:t>
      </w:r>
      <w:r w:rsidR="00FB2BE4">
        <w:rPr>
          <w:rFonts w:hint="eastAsia"/>
          <w:lang w:val="x-none"/>
        </w:rPr>
        <w:t>可</w:t>
      </w:r>
      <w:r>
        <w:rPr>
          <w:rFonts w:hint="eastAsia"/>
          <w:lang w:val="x-none"/>
        </w:rPr>
        <w:t>根据</w:t>
      </w:r>
      <w:r w:rsidR="00FB2BE4">
        <w:rPr>
          <w:rFonts w:hint="eastAsia"/>
          <w:lang w:val="x-none"/>
        </w:rPr>
        <w:t>案件编号获取案件信息、当事人信息、案件</w:t>
      </w:r>
      <w:r w:rsidR="001202A3" w:rsidRPr="001202A3">
        <w:rPr>
          <w:rFonts w:hint="eastAsia"/>
          <w:lang w:val="x-none"/>
        </w:rPr>
        <w:t>状态</w:t>
      </w:r>
      <w:r w:rsidR="00FB2BE4">
        <w:rPr>
          <w:rFonts w:hint="eastAsia"/>
          <w:lang w:val="x-none"/>
        </w:rPr>
        <w:t>和审判结果。</w:t>
      </w:r>
    </w:p>
    <w:p w14:paraId="39EDF5C2" w14:textId="77777777" w:rsidR="00BB6647" w:rsidRDefault="00601A3D" w:rsidP="00DD2049">
      <w:pPr>
        <w:pStyle w:val="a7"/>
        <w:numPr>
          <w:ilvl w:val="0"/>
          <w:numId w:val="18"/>
        </w:numPr>
        <w:ind w:firstLineChars="0"/>
      </w:pPr>
      <w:r w:rsidRPr="00DD2049">
        <w:rPr>
          <w:rFonts w:hint="eastAsia"/>
        </w:rPr>
        <w:t>银行</w:t>
      </w:r>
      <w:r w:rsidR="001202A3">
        <w:rPr>
          <w:rFonts w:hint="eastAsia"/>
        </w:rPr>
        <w:t>接口</w:t>
      </w:r>
    </w:p>
    <w:p w14:paraId="78F9D8B5" w14:textId="77777777" w:rsidR="00E507FD" w:rsidRPr="001202A3" w:rsidRDefault="001202A3" w:rsidP="001202A3">
      <w:pPr>
        <w:ind w:firstLine="480"/>
        <w:rPr>
          <w:lang w:val="x-none"/>
        </w:rPr>
      </w:pPr>
      <w:r w:rsidRPr="001202A3">
        <w:rPr>
          <w:rFonts w:hint="eastAsia"/>
          <w:lang w:val="x-none"/>
        </w:rPr>
        <w:t>通过银行接口，及时获取缴费信息，进行支付、对账操作。</w:t>
      </w:r>
    </w:p>
    <w:p w14:paraId="23FB91AA" w14:textId="77777777" w:rsidR="00601A3D" w:rsidRDefault="00601A3D" w:rsidP="00DD2049">
      <w:pPr>
        <w:pStyle w:val="a7"/>
        <w:numPr>
          <w:ilvl w:val="0"/>
          <w:numId w:val="18"/>
        </w:numPr>
        <w:ind w:firstLineChars="0"/>
      </w:pPr>
      <w:r w:rsidRPr="00DD2049">
        <w:rPr>
          <w:rFonts w:hint="eastAsia"/>
        </w:rPr>
        <w:t>短信</w:t>
      </w:r>
      <w:r w:rsidR="001202A3">
        <w:rPr>
          <w:rFonts w:hint="eastAsia"/>
        </w:rPr>
        <w:t>接口</w:t>
      </w:r>
    </w:p>
    <w:p w14:paraId="050FEE9E" w14:textId="77777777" w:rsidR="001202A3" w:rsidRPr="001202A3" w:rsidRDefault="001202A3" w:rsidP="001202A3">
      <w:pPr>
        <w:ind w:firstLine="480"/>
        <w:rPr>
          <w:lang w:val="x-none"/>
        </w:rPr>
      </w:pPr>
      <w:r w:rsidRPr="001202A3">
        <w:rPr>
          <w:rFonts w:hint="eastAsia"/>
          <w:lang w:val="x-none"/>
        </w:rPr>
        <w:lastRenderedPageBreak/>
        <w:t>通过短信接口，及时发送审批状态、待办通知、财务信息和派车信息、诉讼费退费、案款划拨等业务通知</w:t>
      </w:r>
    </w:p>
    <w:p w14:paraId="4F41DE4B" w14:textId="77777777" w:rsidR="009E0A65" w:rsidRPr="009E0A65" w:rsidRDefault="009E0A65" w:rsidP="009E0A65">
      <w:pPr>
        <w:ind w:firstLine="480"/>
        <w:rPr>
          <w:lang w:val="x-none" w:eastAsia="x-none"/>
        </w:rPr>
      </w:pPr>
    </w:p>
    <w:sectPr w:rsidR="009E0A65" w:rsidRPr="009E0A65" w:rsidSect="00E4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CAB78" w14:textId="77777777" w:rsidR="00AC3568" w:rsidRDefault="00AC3568" w:rsidP="00222A69">
      <w:pPr>
        <w:spacing w:line="240" w:lineRule="auto"/>
        <w:ind w:firstLine="480"/>
      </w:pPr>
      <w:r>
        <w:separator/>
      </w:r>
    </w:p>
  </w:endnote>
  <w:endnote w:type="continuationSeparator" w:id="0">
    <w:p w14:paraId="1DF30E93" w14:textId="77777777" w:rsidR="00AC3568" w:rsidRDefault="00AC3568" w:rsidP="00222A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25355" w14:textId="77777777" w:rsidR="00222A69" w:rsidRDefault="00222A69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29A73" w14:textId="77777777" w:rsidR="00222A69" w:rsidRDefault="00222A69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395B4" w14:textId="77777777" w:rsidR="00222A69" w:rsidRDefault="00222A6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B0DA1" w14:textId="77777777" w:rsidR="00AC3568" w:rsidRDefault="00AC3568" w:rsidP="00222A69">
      <w:pPr>
        <w:spacing w:line="240" w:lineRule="auto"/>
        <w:ind w:firstLine="480"/>
      </w:pPr>
      <w:r>
        <w:separator/>
      </w:r>
    </w:p>
  </w:footnote>
  <w:footnote w:type="continuationSeparator" w:id="0">
    <w:p w14:paraId="4FE60B87" w14:textId="77777777" w:rsidR="00AC3568" w:rsidRDefault="00AC3568" w:rsidP="00222A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CBF64" w14:textId="77777777" w:rsidR="00222A69" w:rsidRDefault="00222A69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8803E" w14:textId="77777777" w:rsidR="00222A69" w:rsidRDefault="00222A69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05BEB" w14:textId="77777777" w:rsidR="00222A69" w:rsidRDefault="00222A6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821"/>
    <w:multiLevelType w:val="hybridMultilevel"/>
    <w:tmpl w:val="24760D22"/>
    <w:lvl w:ilvl="0" w:tplc="A66C1CC6">
      <w:start w:val="1"/>
      <w:numFmt w:val="japaneseCounting"/>
      <w:lvlText w:val="%1、"/>
      <w:lvlJc w:val="left"/>
      <w:pPr>
        <w:ind w:left="220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3" w:hanging="420"/>
      </w:pPr>
    </w:lvl>
    <w:lvl w:ilvl="2" w:tplc="0409001B" w:tentative="1">
      <w:start w:val="1"/>
      <w:numFmt w:val="lowerRoman"/>
      <w:lvlText w:val="%3."/>
      <w:lvlJc w:val="right"/>
      <w:pPr>
        <w:ind w:left="2563" w:hanging="420"/>
      </w:pPr>
    </w:lvl>
    <w:lvl w:ilvl="3" w:tplc="0409000F" w:tentative="1">
      <w:start w:val="1"/>
      <w:numFmt w:val="decimal"/>
      <w:lvlText w:val="%4."/>
      <w:lvlJc w:val="left"/>
      <w:pPr>
        <w:ind w:left="2983" w:hanging="420"/>
      </w:pPr>
    </w:lvl>
    <w:lvl w:ilvl="4" w:tplc="04090019" w:tentative="1">
      <w:start w:val="1"/>
      <w:numFmt w:val="lowerLetter"/>
      <w:lvlText w:val="%5)"/>
      <w:lvlJc w:val="left"/>
      <w:pPr>
        <w:ind w:left="3403" w:hanging="420"/>
      </w:pPr>
    </w:lvl>
    <w:lvl w:ilvl="5" w:tplc="0409001B" w:tentative="1">
      <w:start w:val="1"/>
      <w:numFmt w:val="lowerRoman"/>
      <w:lvlText w:val="%6."/>
      <w:lvlJc w:val="right"/>
      <w:pPr>
        <w:ind w:left="3823" w:hanging="420"/>
      </w:pPr>
    </w:lvl>
    <w:lvl w:ilvl="6" w:tplc="0409000F" w:tentative="1">
      <w:start w:val="1"/>
      <w:numFmt w:val="decimal"/>
      <w:lvlText w:val="%7."/>
      <w:lvlJc w:val="left"/>
      <w:pPr>
        <w:ind w:left="4243" w:hanging="420"/>
      </w:pPr>
    </w:lvl>
    <w:lvl w:ilvl="7" w:tplc="04090019" w:tentative="1">
      <w:start w:val="1"/>
      <w:numFmt w:val="lowerLetter"/>
      <w:lvlText w:val="%8)"/>
      <w:lvlJc w:val="left"/>
      <w:pPr>
        <w:ind w:left="4663" w:hanging="420"/>
      </w:pPr>
    </w:lvl>
    <w:lvl w:ilvl="8" w:tplc="0409001B" w:tentative="1">
      <w:start w:val="1"/>
      <w:numFmt w:val="lowerRoman"/>
      <w:lvlText w:val="%9."/>
      <w:lvlJc w:val="right"/>
      <w:pPr>
        <w:ind w:left="5083" w:hanging="420"/>
      </w:pPr>
    </w:lvl>
  </w:abstractNum>
  <w:abstractNum w:abstractNumId="1">
    <w:nsid w:val="026D3D16"/>
    <w:multiLevelType w:val="multilevel"/>
    <w:tmpl w:val="8396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C38CB"/>
    <w:multiLevelType w:val="hybridMultilevel"/>
    <w:tmpl w:val="BFA017FA"/>
    <w:lvl w:ilvl="0" w:tplc="04090011">
      <w:start w:val="1"/>
      <w:numFmt w:val="decimal"/>
      <w:lvlText w:val="%1)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980BBB"/>
    <w:multiLevelType w:val="multilevel"/>
    <w:tmpl w:val="6B30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C62AF"/>
    <w:multiLevelType w:val="multilevel"/>
    <w:tmpl w:val="437E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74B9D"/>
    <w:multiLevelType w:val="multilevel"/>
    <w:tmpl w:val="0409001D"/>
    <w:numStyleLink w:val="1"/>
  </w:abstractNum>
  <w:abstractNum w:abstractNumId="6">
    <w:nsid w:val="17DF011F"/>
    <w:multiLevelType w:val="multilevel"/>
    <w:tmpl w:val="5F7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843911"/>
    <w:multiLevelType w:val="hybridMultilevel"/>
    <w:tmpl w:val="7FD0C7E0"/>
    <w:lvl w:ilvl="0" w:tplc="A446B856">
      <w:start w:val="1"/>
      <w:numFmt w:val="chineseCountingThousand"/>
      <w:lvlText w:val="%1.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BC7F69"/>
    <w:multiLevelType w:val="multilevel"/>
    <w:tmpl w:val="4666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460CE3"/>
    <w:multiLevelType w:val="multilevel"/>
    <w:tmpl w:val="131A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B452B"/>
    <w:multiLevelType w:val="multilevel"/>
    <w:tmpl w:val="FB7082D4"/>
    <w:lvl w:ilvl="0">
      <w:start w:val="1"/>
      <w:numFmt w:val="chineseCountingThousand"/>
      <w:lvlText w:val="%1."/>
      <w:lvlJc w:val="left"/>
      <w:pPr>
        <w:ind w:left="13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chineseCountingThousand"/>
      <w:lvlText w:val="%3、"/>
      <w:lvlJc w:val="left"/>
      <w:pPr>
        <w:ind w:left="1440" w:hanging="48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59383A"/>
    <w:multiLevelType w:val="multilevel"/>
    <w:tmpl w:val="9ED4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5247A0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1FB7A64"/>
    <w:multiLevelType w:val="hybridMultilevel"/>
    <w:tmpl w:val="BFA017FA"/>
    <w:lvl w:ilvl="0" w:tplc="04090011">
      <w:start w:val="1"/>
      <w:numFmt w:val="decimal"/>
      <w:lvlText w:val="%1)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7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56D1B47"/>
    <w:multiLevelType w:val="multilevel"/>
    <w:tmpl w:val="301C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330B7"/>
    <w:multiLevelType w:val="multilevel"/>
    <w:tmpl w:val="3672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55D05559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58EC2C66"/>
    <w:multiLevelType w:val="multilevel"/>
    <w:tmpl w:val="089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F3A06E3"/>
    <w:multiLevelType w:val="multilevel"/>
    <w:tmpl w:val="7FD0C7E0"/>
    <w:lvl w:ilvl="0">
      <w:start w:val="1"/>
      <w:numFmt w:val="chineseCountingThousand"/>
      <w:lvlText w:val="%1."/>
      <w:lvlJc w:val="left"/>
      <w:pPr>
        <w:ind w:left="13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chineseCountingThousand"/>
      <w:lvlText w:val="(%3)"/>
      <w:lvlJc w:val="left"/>
      <w:pPr>
        <w:ind w:left="1440" w:hanging="48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BBE1907"/>
    <w:multiLevelType w:val="multilevel"/>
    <w:tmpl w:val="93C8F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E33DF0"/>
    <w:multiLevelType w:val="hybridMultilevel"/>
    <w:tmpl w:val="9BA48D10"/>
    <w:lvl w:ilvl="0" w:tplc="04090017">
      <w:start w:val="1"/>
      <w:numFmt w:val="chineseCountingThousand"/>
      <w:lvlText w:val="(%1)"/>
      <w:lvlJc w:val="left"/>
      <w:pPr>
        <w:ind w:left="144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22"/>
    <w:lvlOverride w:ilvl="0">
      <w:startOverride w:val="2"/>
    </w:lvlOverride>
  </w:num>
  <w:num w:numId="4">
    <w:abstractNumId w:val="14"/>
    <w:lvlOverride w:ilvl="0">
      <w:startOverride w:val="2"/>
    </w:lvlOverride>
  </w:num>
  <w:num w:numId="5">
    <w:abstractNumId w:val="11"/>
    <w:lvlOverride w:ilvl="0">
      <w:startOverride w:val="3"/>
    </w:lvlOverride>
  </w:num>
  <w:num w:numId="6">
    <w:abstractNumId w:val="8"/>
    <w:lvlOverride w:ilvl="0">
      <w:startOverride w:val="4"/>
    </w:lvlOverride>
  </w:num>
  <w:num w:numId="7">
    <w:abstractNumId w:val="4"/>
    <w:lvlOverride w:ilvl="0">
      <w:startOverride w:val="1"/>
    </w:lvlOverride>
  </w:num>
  <w:num w:numId="8">
    <w:abstractNumId w:val="18"/>
    <w:lvlOverride w:ilvl="0">
      <w:startOverride w:val="5"/>
    </w:lvlOverride>
  </w:num>
  <w:num w:numId="9">
    <w:abstractNumId w:val="9"/>
    <w:lvlOverride w:ilvl="0">
      <w:startOverride w:val="6"/>
    </w:lvlOverride>
  </w:num>
  <w:num w:numId="10">
    <w:abstractNumId w:val="1"/>
    <w:lvlOverride w:ilvl="0">
      <w:startOverride w:val="7"/>
    </w:lvlOverride>
  </w:num>
  <w:num w:numId="11">
    <w:abstractNumId w:val="3"/>
    <w:lvlOverride w:ilvl="0">
      <w:startOverride w:val="8"/>
    </w:lvlOverride>
  </w:num>
  <w:num w:numId="12">
    <w:abstractNumId w:val="12"/>
  </w:num>
  <w:num w:numId="13">
    <w:abstractNumId w:val="21"/>
  </w:num>
  <w:num w:numId="14">
    <w:abstractNumId w:val="5"/>
  </w:num>
  <w:num w:numId="15">
    <w:abstractNumId w:val="0"/>
  </w:num>
  <w:num w:numId="16">
    <w:abstractNumId w:val="17"/>
  </w:num>
  <w:num w:numId="17">
    <w:abstractNumId w:val="16"/>
  </w:num>
  <w:num w:numId="18">
    <w:abstractNumId w:val="19"/>
  </w:num>
  <w:num w:numId="19">
    <w:abstractNumId w:val="7"/>
  </w:num>
  <w:num w:numId="20">
    <w:abstractNumId w:val="10"/>
  </w:num>
  <w:num w:numId="21">
    <w:abstractNumId w:val="13"/>
  </w:num>
  <w:num w:numId="22">
    <w:abstractNumId w:val="20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D"/>
    <w:rsid w:val="00064503"/>
    <w:rsid w:val="000962C3"/>
    <w:rsid w:val="000B2E1E"/>
    <w:rsid w:val="001028FC"/>
    <w:rsid w:val="00107C86"/>
    <w:rsid w:val="001202A3"/>
    <w:rsid w:val="00142619"/>
    <w:rsid w:val="00147731"/>
    <w:rsid w:val="00147974"/>
    <w:rsid w:val="00152DC9"/>
    <w:rsid w:val="00180797"/>
    <w:rsid w:val="001A0041"/>
    <w:rsid w:val="001C3DF9"/>
    <w:rsid w:val="001D11B7"/>
    <w:rsid w:val="001F3606"/>
    <w:rsid w:val="00222A69"/>
    <w:rsid w:val="002328F4"/>
    <w:rsid w:val="002559F8"/>
    <w:rsid w:val="00272025"/>
    <w:rsid w:val="002867AD"/>
    <w:rsid w:val="002A00B0"/>
    <w:rsid w:val="002A63FA"/>
    <w:rsid w:val="003201CB"/>
    <w:rsid w:val="003265A6"/>
    <w:rsid w:val="00343891"/>
    <w:rsid w:val="00354A7F"/>
    <w:rsid w:val="003947A3"/>
    <w:rsid w:val="00396982"/>
    <w:rsid w:val="003D7097"/>
    <w:rsid w:val="0041303E"/>
    <w:rsid w:val="0041718C"/>
    <w:rsid w:val="00433812"/>
    <w:rsid w:val="00436BC1"/>
    <w:rsid w:val="004437D8"/>
    <w:rsid w:val="00447FDA"/>
    <w:rsid w:val="00463FAD"/>
    <w:rsid w:val="0046674B"/>
    <w:rsid w:val="00470151"/>
    <w:rsid w:val="004904DB"/>
    <w:rsid w:val="00497B57"/>
    <w:rsid w:val="004B4A27"/>
    <w:rsid w:val="004E28A2"/>
    <w:rsid w:val="004F2AAE"/>
    <w:rsid w:val="004F7A69"/>
    <w:rsid w:val="0050694E"/>
    <w:rsid w:val="005425BA"/>
    <w:rsid w:val="005453D9"/>
    <w:rsid w:val="00547A48"/>
    <w:rsid w:val="005652F5"/>
    <w:rsid w:val="005D6DA6"/>
    <w:rsid w:val="005E0F46"/>
    <w:rsid w:val="005E3EE3"/>
    <w:rsid w:val="005F4F51"/>
    <w:rsid w:val="00601A3D"/>
    <w:rsid w:val="00641699"/>
    <w:rsid w:val="00657F09"/>
    <w:rsid w:val="006707B7"/>
    <w:rsid w:val="006762DD"/>
    <w:rsid w:val="006D0F1E"/>
    <w:rsid w:val="006D5EA4"/>
    <w:rsid w:val="007B7466"/>
    <w:rsid w:val="007C1C3D"/>
    <w:rsid w:val="007F240B"/>
    <w:rsid w:val="007F78DB"/>
    <w:rsid w:val="00807117"/>
    <w:rsid w:val="008146FF"/>
    <w:rsid w:val="00815FCB"/>
    <w:rsid w:val="00861FFC"/>
    <w:rsid w:val="00897FF7"/>
    <w:rsid w:val="008A6564"/>
    <w:rsid w:val="008C0EEC"/>
    <w:rsid w:val="008E5BE1"/>
    <w:rsid w:val="00900EB7"/>
    <w:rsid w:val="00922A21"/>
    <w:rsid w:val="00925DD0"/>
    <w:rsid w:val="00967C6E"/>
    <w:rsid w:val="009A0630"/>
    <w:rsid w:val="009B65D1"/>
    <w:rsid w:val="009C1F70"/>
    <w:rsid w:val="009C20B3"/>
    <w:rsid w:val="009C64B2"/>
    <w:rsid w:val="009E0A65"/>
    <w:rsid w:val="00A25563"/>
    <w:rsid w:val="00A30F2A"/>
    <w:rsid w:val="00A421C0"/>
    <w:rsid w:val="00A47A9A"/>
    <w:rsid w:val="00A62BB3"/>
    <w:rsid w:val="00A81A7A"/>
    <w:rsid w:val="00A82A35"/>
    <w:rsid w:val="00AC3568"/>
    <w:rsid w:val="00AD2333"/>
    <w:rsid w:val="00B123A5"/>
    <w:rsid w:val="00B5042F"/>
    <w:rsid w:val="00B6695B"/>
    <w:rsid w:val="00B9667C"/>
    <w:rsid w:val="00BA3013"/>
    <w:rsid w:val="00BB6647"/>
    <w:rsid w:val="00BC7047"/>
    <w:rsid w:val="00BD416A"/>
    <w:rsid w:val="00BD4DA1"/>
    <w:rsid w:val="00C662EE"/>
    <w:rsid w:val="00CD1AC8"/>
    <w:rsid w:val="00D17C8A"/>
    <w:rsid w:val="00D31B9D"/>
    <w:rsid w:val="00D412FA"/>
    <w:rsid w:val="00D4652D"/>
    <w:rsid w:val="00D93428"/>
    <w:rsid w:val="00D93D53"/>
    <w:rsid w:val="00DA541C"/>
    <w:rsid w:val="00DD2049"/>
    <w:rsid w:val="00E0603D"/>
    <w:rsid w:val="00E41745"/>
    <w:rsid w:val="00E42C02"/>
    <w:rsid w:val="00E47D09"/>
    <w:rsid w:val="00E507FD"/>
    <w:rsid w:val="00E67836"/>
    <w:rsid w:val="00F14D67"/>
    <w:rsid w:val="00FB2BE4"/>
    <w:rsid w:val="00FC3513"/>
    <w:rsid w:val="00FE2080"/>
    <w:rsid w:val="00FF2EDC"/>
    <w:rsid w:val="00FF4A09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57FA"/>
  <w15:chartTrackingRefBased/>
  <w15:docId w15:val="{E383E707-8D42-400E-BBB4-6084B6C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A6564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1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Heading 0字符,H1字符,h1字符,Header 1字符,章字符,第*部分字符,第A章字符,H11字符,H12字符,H111字符,H13字符,H112字符,Titre1字符,Titre2字符,main title字符,l1字符,Heading 1 Colored字符,überschrift1字符,überschrift11字符,überschrift12字符,Heading 1 TLS字符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0">
    <w:name w:val="标题 3字符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0">
    <w:name w:val="标题 4字符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0">
    <w:name w:val="标题 5字符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0">
    <w:name w:val="标题 6字符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2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2A69"/>
    <w:rPr>
      <w:rFonts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2A69"/>
    <w:rPr>
      <w:rFonts w:cstheme="minorBidi"/>
      <w:sz w:val="18"/>
      <w:szCs w:val="18"/>
    </w:rPr>
  </w:style>
  <w:style w:type="numbering" w:customStyle="1" w:styleId="1">
    <w:name w:val="样式1"/>
    <w:uiPriority w:val="99"/>
    <w:rsid w:val="009C64B2"/>
    <w:pPr>
      <w:numPr>
        <w:numId w:val="13"/>
      </w:numPr>
    </w:pPr>
  </w:style>
  <w:style w:type="paragraph" w:styleId="a7">
    <w:name w:val="List Paragraph"/>
    <w:basedOn w:val="a"/>
    <w:uiPriority w:val="34"/>
    <w:qFormat/>
    <w:rsid w:val="000B2E1E"/>
    <w:pPr>
      <w:ind w:firstLine="420"/>
    </w:pPr>
  </w:style>
  <w:style w:type="character" w:styleId="a8">
    <w:name w:val="Emphasis"/>
    <w:basedOn w:val="a0"/>
    <w:uiPriority w:val="20"/>
    <w:qFormat/>
    <w:rsid w:val="004130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715</Words>
  <Characters>4077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梁宗元</cp:lastModifiedBy>
  <cp:revision>31</cp:revision>
  <dcterms:created xsi:type="dcterms:W3CDTF">2018-01-20T08:47:00Z</dcterms:created>
  <dcterms:modified xsi:type="dcterms:W3CDTF">2018-01-21T16:54:00Z</dcterms:modified>
</cp:coreProperties>
</file>