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3F82AC5E"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6E4D13">
        <w:rPr>
          <w:noProof/>
        </w:rPr>
        <w:t>2020年7月31日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5C4360">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5C4360">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5C4360">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5C4360">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5C4360">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5C4360">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5C4360">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5C4360">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5C4360">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5C4360">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5C4360">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5C4360">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5C4360">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5C4360">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5C4360">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5C4360">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5C4360">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5C4360">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5C4360">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5C4360">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5C4360">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5C4360">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5C4360">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5C4360">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5C4360">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5C4360">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5C4360">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5C4360">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5C4360">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5C4360">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5C4360">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5C4360">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5C4360">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5C4360">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5C4360">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5C4360">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3DFE6A0F" w:rsidR="00225188" w:rsidRDefault="005C4360">
      <w:pPr>
        <w:widowControl/>
        <w:jc w:val="left"/>
      </w:pPr>
      <w:hyperlink r:id="rId10" w:history="1">
        <w:r w:rsidR="00AF16DA" w:rsidRPr="00694824">
          <w:rPr>
            <w:rStyle w:val="ac"/>
          </w:rPr>
          <w:t>https://www.bilibili.com/video/BV1Nb411G7oB?t=1149&amp;p=74</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802EAC">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802EAC">
      <w:pPr>
        <w:pStyle w:val="ad"/>
        <w:numPr>
          <w:ilvl w:val="0"/>
          <w:numId w:val="238"/>
        </w:numPr>
        <w:ind w:firstLineChars="0"/>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802EAC">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802EAC">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802EAC">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802EAC">
      <w:pPr>
        <w:pStyle w:val="ad"/>
        <w:numPr>
          <w:ilvl w:val="0"/>
          <w:numId w:val="239"/>
        </w:numPr>
        <w:ind w:firstLineChars="0"/>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802EAC">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802EAC">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802EAC">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802EAC">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802EAC">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802EAC">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802EAC">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802EAC">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802EAC">
      <w:pPr>
        <w:pStyle w:val="ad"/>
        <w:numPr>
          <w:ilvl w:val="0"/>
          <w:numId w:val="240"/>
        </w:numPr>
        <w:ind w:firstLineChars="0"/>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中国证监会建立监管信息系统，对财务顾问及其财务顾问主办人进行持续动态监管，并将以下事项记人其诚信档案：</w:t>
      </w:r>
    </w:p>
    <w:p w14:paraId="55127B41" w14:textId="77777777" w:rsidR="002F2D74" w:rsidRDefault="002F2D74" w:rsidP="00802EAC">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802EAC">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802EAC">
      <w:pPr>
        <w:pStyle w:val="ad"/>
        <w:numPr>
          <w:ilvl w:val="0"/>
          <w:numId w:val="241"/>
        </w:numPr>
        <w:ind w:firstLineChars="0"/>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802EAC">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802EAC">
      <w:pPr>
        <w:pStyle w:val="ad"/>
        <w:numPr>
          <w:ilvl w:val="0"/>
          <w:numId w:val="242"/>
        </w:numPr>
        <w:ind w:firstLineChars="0"/>
      </w:pPr>
      <w:r>
        <w:rPr>
          <w:rFonts w:hint="eastAsia"/>
        </w:rPr>
        <w:t>上市公司</w:t>
      </w:r>
      <w:r w:rsidRPr="00216173">
        <w:rPr>
          <w:rStyle w:val="a5"/>
          <w:rFonts w:hint="eastAsia"/>
        </w:rPr>
        <w:t>发行新股、可转换公司债券</w:t>
      </w:r>
      <w:r>
        <w:rPr>
          <w:rFonts w:hint="eastAsia"/>
        </w:rPr>
        <w:t>；</w:t>
      </w:r>
    </w:p>
    <w:p w14:paraId="37AFE9E9" w14:textId="7DBFED1D" w:rsidR="008F0B92" w:rsidRDefault="00226246" w:rsidP="00802EAC">
      <w:pPr>
        <w:pStyle w:val="ad"/>
        <w:numPr>
          <w:ilvl w:val="0"/>
          <w:numId w:val="242"/>
        </w:numPr>
        <w:ind w:firstLineChars="0"/>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802EAC">
      <w:pPr>
        <w:pStyle w:val="ad"/>
        <w:numPr>
          <w:ilvl w:val="0"/>
          <w:numId w:val="243"/>
        </w:numPr>
        <w:ind w:firstLineChars="0"/>
      </w:pPr>
      <w:r>
        <w:t>未经中国证监会核准，</w:t>
      </w:r>
      <w:r>
        <w:rPr>
          <w:rFonts w:hint="eastAsia"/>
        </w:rPr>
        <w:t>任何机构和个人不得从事保荐业务；</w:t>
      </w:r>
    </w:p>
    <w:p w14:paraId="0F039E4C" w14:textId="3A3B8606" w:rsidR="00330C5F" w:rsidRDefault="00330C5F" w:rsidP="00802EAC">
      <w:pPr>
        <w:pStyle w:val="ad"/>
        <w:numPr>
          <w:ilvl w:val="0"/>
          <w:numId w:val="243"/>
        </w:numPr>
        <w:ind w:firstLineChars="0"/>
      </w:pPr>
      <w:r>
        <w:t>保荐机构及其保荐代表人</w:t>
      </w:r>
      <w:r>
        <w:rPr>
          <w:rFonts w:hint="eastAsia"/>
        </w:rPr>
        <w:t>不得通过从事保荐业务谋取任何不正当利益；</w:t>
      </w:r>
    </w:p>
    <w:p w14:paraId="60148374" w14:textId="18DC7ED0" w:rsidR="00A94D47" w:rsidRDefault="00330C5F" w:rsidP="00802EAC">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802EAC">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802EAC">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802EAC">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802EAC">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802EAC">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802EAC">
      <w:pPr>
        <w:pStyle w:val="ad"/>
        <w:numPr>
          <w:ilvl w:val="0"/>
          <w:numId w:val="244"/>
        </w:numPr>
        <w:ind w:firstLineChars="0"/>
      </w:pPr>
      <w:r>
        <w:rPr>
          <w:rFonts w:hint="eastAsia"/>
        </w:rPr>
        <w:t>诚实守信、勤勉尽责</w:t>
      </w:r>
    </w:p>
    <w:p w14:paraId="21A0E2A9" w14:textId="0E7E84A2" w:rsidR="004967B1" w:rsidRDefault="004967B1" w:rsidP="00802EAC">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802EAC">
      <w:pPr>
        <w:pStyle w:val="ad"/>
        <w:numPr>
          <w:ilvl w:val="0"/>
          <w:numId w:val="244"/>
        </w:numPr>
        <w:ind w:firstLineChars="0"/>
      </w:pPr>
      <w:r>
        <w:rPr>
          <w:rFonts w:hint="eastAsia"/>
        </w:rPr>
        <w:t>为公司债券发行提供服务的专业机构和人员应当勤勉尽责，严格遵守执业规范和监管规则，按规定和约定履行义务，</w:t>
      </w:r>
    </w:p>
    <w:p w14:paraId="3D0A6005" w14:textId="4748F3B5" w:rsidR="00A94D47" w:rsidRDefault="004967B1" w:rsidP="00802EAC">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802EAC">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802EAC">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802EAC">
      <w:pPr>
        <w:pStyle w:val="ad"/>
        <w:numPr>
          <w:ilvl w:val="0"/>
          <w:numId w:val="244"/>
        </w:numPr>
        <w:ind w:firstLineChars="0"/>
      </w:pPr>
      <w:r>
        <w:rPr>
          <w:rFonts w:hint="eastAsia"/>
        </w:rPr>
        <w:t>上市公司、股票公开车上的非上市公众公司发行的公司债券，可以附认股权、可转换成相关股票等条款；</w:t>
      </w:r>
    </w:p>
    <w:p w14:paraId="091C90F2" w14:textId="1A6CBFA7" w:rsidR="00D05557" w:rsidRDefault="00D05557" w:rsidP="00802EAC">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802EAC">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802EAC">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802EAC">
      <w:pPr>
        <w:pStyle w:val="ad"/>
        <w:numPr>
          <w:ilvl w:val="0"/>
          <w:numId w:val="245"/>
        </w:numPr>
        <w:ind w:firstLineChars="0"/>
      </w:pPr>
      <w:r>
        <w:rPr>
          <w:rFonts w:hint="eastAsia"/>
        </w:rPr>
        <w:t>经有关金融监管部门批准设立的金融机构。</w:t>
      </w:r>
    </w:p>
    <w:p w14:paraId="08AA5533" w14:textId="1D5BA254" w:rsidR="008D5F64" w:rsidRDefault="008D5F64" w:rsidP="00802EAC">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802EAC">
      <w:pPr>
        <w:pStyle w:val="ad"/>
        <w:numPr>
          <w:ilvl w:val="0"/>
          <w:numId w:val="245"/>
        </w:numPr>
        <w:ind w:firstLineChars="0"/>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802EAC">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802EAC">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802EAC">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802EAC">
      <w:pPr>
        <w:pStyle w:val="ad"/>
        <w:numPr>
          <w:ilvl w:val="0"/>
          <w:numId w:val="246"/>
        </w:numPr>
        <w:ind w:firstLineChars="0"/>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802EAC">
      <w:pPr>
        <w:pStyle w:val="ad"/>
        <w:numPr>
          <w:ilvl w:val="0"/>
          <w:numId w:val="246"/>
        </w:numPr>
        <w:ind w:firstLineChars="0"/>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802EAC">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802EAC">
      <w:pPr>
        <w:pStyle w:val="ad"/>
        <w:numPr>
          <w:ilvl w:val="0"/>
          <w:numId w:val="246"/>
        </w:numPr>
        <w:ind w:firstLineChars="0"/>
      </w:pPr>
      <w:r>
        <w:rPr>
          <w:rFonts w:hint="eastAsia"/>
        </w:rPr>
        <w:t>企业债券持有人对企业的经营状况不承担责任。</w:t>
      </w:r>
    </w:p>
    <w:p w14:paraId="76D90CFA" w14:textId="50B6C2B8" w:rsidR="007D2F69" w:rsidRDefault="007D2F69" w:rsidP="00802EAC">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802EAC">
      <w:pPr>
        <w:pStyle w:val="ad"/>
        <w:numPr>
          <w:ilvl w:val="0"/>
          <w:numId w:val="246"/>
        </w:numPr>
        <w:ind w:firstLineChars="0"/>
      </w:pPr>
      <w:r>
        <w:rPr>
          <w:rFonts w:hint="eastAsia"/>
        </w:rPr>
        <w:t>未经国务院同意，任何地方、部门不得擅自突破企业债券发行的年度规模并不得擅自调整年度规模内的各项指标。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802EAC">
      <w:pPr>
        <w:pStyle w:val="ad"/>
        <w:numPr>
          <w:ilvl w:val="0"/>
          <w:numId w:val="247"/>
        </w:numPr>
        <w:ind w:firstLineChars="0"/>
      </w:pPr>
      <w:r>
        <w:rPr>
          <w:rFonts w:hint="eastAsia"/>
        </w:rPr>
        <w:t>金融债券，是指依法在中华人民共和国境内设立的金融机构法人在全国银行间债券市场发行的、按约定还本付息的有价证券。</w:t>
      </w:r>
    </w:p>
    <w:p w14:paraId="1E02AFEA" w14:textId="77777777" w:rsidR="00441002" w:rsidRDefault="00441002" w:rsidP="00802EAC">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802EAC">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802EAC">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802EAC">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802EAC">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802EAC">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802EAC">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802EAC">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802EAC">
      <w:pPr>
        <w:pStyle w:val="ad"/>
        <w:numPr>
          <w:ilvl w:val="0"/>
          <w:numId w:val="248"/>
        </w:numPr>
        <w:ind w:firstLineChars="0"/>
      </w:pPr>
      <w:r>
        <w:rPr>
          <w:rFonts w:hint="eastAsia"/>
        </w:rPr>
        <w:t>债务融资工具发行与交易应遵循诚信、自律原则。</w:t>
      </w:r>
    </w:p>
    <w:p w14:paraId="79958182" w14:textId="77777777" w:rsidR="0018738F" w:rsidRDefault="0018738F" w:rsidP="00802EAC">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802EAC">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802EAC">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802EAC">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802EAC">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802EAC">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802EAC">
      <w:pPr>
        <w:pStyle w:val="ad"/>
        <w:numPr>
          <w:ilvl w:val="0"/>
          <w:numId w:val="248"/>
        </w:numPr>
        <w:ind w:firstLineChars="0"/>
      </w:pPr>
      <w:r>
        <w:rPr>
          <w:rFonts w:hint="eastAsia"/>
        </w:rPr>
        <w:t>为债务融资工具提供服务的承销机构、信用评级机构、注册会计师律师等专业机构和人员应勤勉尽责，严格遵守执业规范和职业道德，按规定和约定履行义务。</w:t>
      </w:r>
    </w:p>
    <w:p w14:paraId="284DEA22" w14:textId="0B63D4F5" w:rsidR="00A85215" w:rsidRDefault="00A85215" w:rsidP="00802EAC">
      <w:pPr>
        <w:pStyle w:val="ad"/>
        <w:numPr>
          <w:ilvl w:val="0"/>
          <w:numId w:val="248"/>
        </w:numPr>
        <w:ind w:firstLineChars="0"/>
      </w:pPr>
      <w:r>
        <w:rPr>
          <w:rFonts w:hint="eastAsia"/>
        </w:rPr>
        <w:t>债务融资工具发行利率、发行价格和所涉费率以市场化方式确定，任何商业机构不得以欺诈、操纵市场等行为获取不正当利益。</w:t>
      </w:r>
    </w:p>
    <w:p w14:paraId="70B728E3" w14:textId="5C2E8E74" w:rsidR="0018738F" w:rsidRDefault="00A85215" w:rsidP="00802EAC">
      <w:pPr>
        <w:pStyle w:val="ad"/>
        <w:numPr>
          <w:ilvl w:val="0"/>
          <w:numId w:val="248"/>
        </w:numPr>
        <w:ind w:firstLineChars="0"/>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802EAC">
      <w:pPr>
        <w:pStyle w:val="ad"/>
        <w:numPr>
          <w:ilvl w:val="0"/>
          <w:numId w:val="249"/>
        </w:numPr>
        <w:ind w:firstLineChars="0"/>
      </w:pPr>
      <w:r>
        <w:rPr>
          <w:rFonts w:hint="eastAsia"/>
        </w:rPr>
        <w:t>已经和依法可以在境内证券交易所上市交易和转让的证券，包括股票、债券、证券投资基金等</w:t>
      </w:r>
    </w:p>
    <w:p w14:paraId="3C1CB0E5" w14:textId="77777777" w:rsidR="006F42C8" w:rsidRDefault="006F42C8" w:rsidP="00802EAC">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802EAC">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802EAC">
      <w:pPr>
        <w:pStyle w:val="ad"/>
        <w:numPr>
          <w:ilvl w:val="0"/>
          <w:numId w:val="249"/>
        </w:numPr>
        <w:ind w:firstLineChars="0"/>
      </w:pPr>
      <w:r>
        <w:rPr>
          <w:rFonts w:hint="eastAsia"/>
        </w:rPr>
        <w:t>已经和依法可以在境内银行间市场交易的证券，包括政府债券、国际开发机构人民币债券、央行票据、金融债券、短期融资券、公司债券、中期票据、企业债券</w:t>
      </w:r>
    </w:p>
    <w:p w14:paraId="65E5B24A" w14:textId="2F331DBB" w:rsidR="0021333A" w:rsidRDefault="006F42C8" w:rsidP="00802EAC">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802EAC">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802EAC">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：投资范围</w:t>
      </w:r>
    </w:p>
    <w:p w14:paraId="5D048A8F" w14:textId="4261942B" w:rsidR="0021333A" w:rsidRDefault="007E7D19" w:rsidP="00802EAC">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802EAC">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802EAC">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802EAC">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802EAC">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802EAC">
      <w:pPr>
        <w:pStyle w:val="ad"/>
        <w:numPr>
          <w:ilvl w:val="0"/>
          <w:numId w:val="252"/>
        </w:numPr>
        <w:ind w:firstLineChars="0"/>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802EAC">
      <w:pPr>
        <w:pStyle w:val="ad"/>
        <w:numPr>
          <w:ilvl w:val="0"/>
          <w:numId w:val="253"/>
        </w:numPr>
        <w:ind w:firstLineChars="0"/>
      </w:pPr>
      <w:r>
        <w:rPr>
          <w:rFonts w:hint="eastAsia"/>
        </w:rPr>
        <w:t>账户</w:t>
      </w:r>
    </w:p>
    <w:p w14:paraId="78FB0E0C" w14:textId="549C58BF" w:rsidR="00695305" w:rsidRDefault="00695305" w:rsidP="00802EAC">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专用自营席位</w:t>
      </w:r>
      <w:r>
        <w:rPr>
          <w:rFonts w:hint="eastAsia"/>
        </w:rPr>
        <w:t>进行；</w:t>
      </w:r>
    </w:p>
    <w:p w14:paraId="58DA92CC" w14:textId="2E290612" w:rsidR="00695305" w:rsidRDefault="00695305" w:rsidP="00802EAC">
      <w:pPr>
        <w:pStyle w:val="ad"/>
        <w:numPr>
          <w:ilvl w:val="1"/>
          <w:numId w:val="253"/>
        </w:numPr>
        <w:ind w:firstLineChars="0"/>
      </w:pPr>
      <w:r>
        <w:rPr>
          <w:rFonts w:hint="eastAsia"/>
        </w:rPr>
        <w:t>证券公司严禁出借自营账户、使用非自营席位变相自营、账外自营。</w:t>
      </w:r>
    </w:p>
    <w:p w14:paraId="3ABD3035" w14:textId="194FCF12" w:rsidR="00AC726C" w:rsidRDefault="00AC726C" w:rsidP="00802EAC">
      <w:pPr>
        <w:pStyle w:val="ad"/>
        <w:numPr>
          <w:ilvl w:val="0"/>
          <w:numId w:val="253"/>
        </w:numPr>
        <w:ind w:firstLineChars="0"/>
      </w:pPr>
      <w:r>
        <w:rPr>
          <w:rFonts w:hint="eastAsia"/>
        </w:rPr>
        <w:t>投资管理</w:t>
      </w:r>
    </w:p>
    <w:p w14:paraId="625A88EF" w14:textId="5BB38991" w:rsidR="00AC726C" w:rsidRDefault="00AC726C" w:rsidP="00802EAC">
      <w:pPr>
        <w:pStyle w:val="ad"/>
        <w:numPr>
          <w:ilvl w:val="0"/>
          <w:numId w:val="253"/>
        </w:numPr>
        <w:ind w:firstLineChars="0"/>
      </w:pPr>
      <w:r>
        <w:rPr>
          <w:rFonts w:hint="eastAsia"/>
        </w:rPr>
        <w:t>资金</w:t>
      </w:r>
    </w:p>
    <w:p w14:paraId="5224946E" w14:textId="6158D164" w:rsidR="00B74BD9" w:rsidRDefault="00B74BD9" w:rsidP="00802EAC">
      <w:pPr>
        <w:pStyle w:val="ad"/>
        <w:numPr>
          <w:ilvl w:val="1"/>
          <w:numId w:val="253"/>
        </w:numPr>
        <w:ind w:firstLineChars="0"/>
      </w:pPr>
      <w:r>
        <w:rPr>
          <w:rFonts w:hint="eastAsia"/>
        </w:rPr>
        <w:t>证券自营业务需加强自营业务资金的调度管理和自营业务的会计核算，由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802EAC">
      <w:pPr>
        <w:pStyle w:val="ad"/>
        <w:numPr>
          <w:ilvl w:val="1"/>
          <w:numId w:val="253"/>
        </w:numPr>
        <w:ind w:firstLineChars="0"/>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802EAC">
      <w:pPr>
        <w:pStyle w:val="ad"/>
        <w:numPr>
          <w:ilvl w:val="0"/>
          <w:numId w:val="253"/>
        </w:numPr>
        <w:ind w:firstLineChars="0"/>
      </w:pPr>
      <w:r>
        <w:rPr>
          <w:rFonts w:hint="eastAsia"/>
        </w:rPr>
        <w:t>清算</w:t>
      </w:r>
    </w:p>
    <w:p w14:paraId="2D57D992" w14:textId="77777777" w:rsidR="001E0E09" w:rsidRDefault="001E0E09" w:rsidP="0021333A"/>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802EAC">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802EAC">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802EAC">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802EAC">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802EAC">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802EAC">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802EAC">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802EAC">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802EAC">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802EAC">
      <w:pPr>
        <w:pStyle w:val="ad"/>
        <w:numPr>
          <w:ilvl w:val="0"/>
          <w:numId w:val="256"/>
        </w:numPr>
        <w:ind w:firstLineChars="0"/>
      </w:pPr>
      <w:r>
        <w:rPr>
          <w:rFonts w:hint="eastAsia"/>
        </w:rPr>
        <w:t>资产管理合同当事人应当遵循</w:t>
      </w:r>
      <w:r w:rsidRPr="00AB0C72">
        <w:rPr>
          <w:rStyle w:val="a5"/>
          <w:rFonts w:hint="eastAsia"/>
        </w:rPr>
        <w:t>平等自愿、诚实信用、公平原则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风险匹配原则</w:t>
      </w:r>
      <w:r>
        <w:rPr>
          <w:rFonts w:hint="eastAsia"/>
        </w:rPr>
        <w:t>，向投资者推荐适当的产品。</w:t>
      </w:r>
    </w:p>
    <w:p w14:paraId="120E851A" w14:textId="178AA8F1" w:rsidR="003D0E60" w:rsidRPr="00545FCF" w:rsidRDefault="00545FCF" w:rsidP="00545FCF">
      <w:r>
        <w:rPr>
          <w:rFonts w:hint="eastAsia"/>
        </w:rPr>
        <w:t>禁止误导投资者购买与其风险承受能力不相符合的产品；禁止向风险识别能力和风险承受能力低于产品风险等级的投资者销售资产管理计划。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规的规定。投资者未作承诺，或者证券公司、销售机构知道或者应当知道投资者身份不真实、委托资金来源不合法的，证券公司不得接受其参与资产管理计划。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802EAC">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802EAC">
      <w:pPr>
        <w:pStyle w:val="ad"/>
        <w:numPr>
          <w:ilvl w:val="0"/>
          <w:numId w:val="257"/>
        </w:numPr>
        <w:ind w:firstLineChars="0"/>
      </w:pPr>
      <w:r>
        <w:rPr>
          <w:rFonts w:hint="eastAsia"/>
        </w:rPr>
        <w:t>募集金额达到资产管理合同约定的成立规模，且不违反中国证监会规定的最低成立规模；</w:t>
      </w:r>
    </w:p>
    <w:p w14:paraId="1BA3E866" w14:textId="6BD3CEB1" w:rsidR="00FF65F8" w:rsidRDefault="00FF65F8" w:rsidP="00802EAC">
      <w:pPr>
        <w:pStyle w:val="ad"/>
        <w:numPr>
          <w:ilvl w:val="0"/>
          <w:numId w:val="257"/>
        </w:numPr>
        <w:ind w:firstLineChars="0"/>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r>
        <w:rPr>
          <w:rFonts w:hint="eastAsia"/>
        </w:rPr>
        <w:t>转让后，持有集产管理计划份额的合格投资者合计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802EAC">
      <w:pPr>
        <w:pStyle w:val="ad"/>
        <w:numPr>
          <w:ilvl w:val="0"/>
          <w:numId w:val="258"/>
        </w:numPr>
        <w:ind w:firstLineChars="0"/>
      </w:pPr>
      <w:r>
        <w:rPr>
          <w:rFonts w:hint="eastAsia"/>
        </w:rPr>
        <w:t>证券公司设立集合资产管理计划进行投资，除中国证监会另有规定外，应当采用资产组合的方式。</w:t>
      </w:r>
    </w:p>
    <w:p w14:paraId="0059F29A" w14:textId="77777777" w:rsidR="004028CE" w:rsidRDefault="004028CE" w:rsidP="00802EAC">
      <w:pPr>
        <w:pStyle w:val="ad"/>
        <w:numPr>
          <w:ilvl w:val="0"/>
          <w:numId w:val="258"/>
        </w:numPr>
        <w:ind w:firstLineChars="0"/>
      </w:pPr>
      <w:r>
        <w:rPr>
          <w:rFonts w:hint="eastAsia"/>
        </w:rPr>
        <w:t>资产管理计划可以投资的资产类型：</w:t>
      </w:r>
    </w:p>
    <w:p w14:paraId="3EF48CA1" w14:textId="4E7BB4B2" w:rsidR="004028CE" w:rsidRDefault="004028CE" w:rsidP="00802EAC">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802EAC">
      <w:pPr>
        <w:pStyle w:val="ad"/>
        <w:numPr>
          <w:ilvl w:val="1"/>
          <w:numId w:val="259"/>
        </w:numPr>
        <w:ind w:firstLineChars="0"/>
      </w:pPr>
      <w:r>
        <w:t>上市公司股票、存托凭证，以及中国证监会认可的其他标准</w:t>
      </w:r>
      <w:r>
        <w:rPr>
          <w:rFonts w:hint="eastAsia"/>
        </w:rPr>
        <w:t>化股权类资产。</w:t>
      </w:r>
    </w:p>
    <w:p w14:paraId="678719C4" w14:textId="6F8AA645" w:rsidR="00125575" w:rsidRDefault="00125575" w:rsidP="00802EAC">
      <w:pPr>
        <w:pStyle w:val="ad"/>
        <w:numPr>
          <w:ilvl w:val="1"/>
          <w:numId w:val="259"/>
        </w:numPr>
        <w:ind w:firstLineChars="0"/>
      </w:pPr>
      <w:r>
        <w:t>在证券期货交易所等国务院同意设立的交易场所集中交易清</w:t>
      </w:r>
      <w:r>
        <w:rPr>
          <w:rFonts w:hint="eastAsia"/>
        </w:rPr>
        <w:t>算的期货合约等标准化商品及金融衍生品类资产。</w:t>
      </w:r>
    </w:p>
    <w:p w14:paraId="6CBE9E04" w14:textId="41F7FF98" w:rsidR="00125575" w:rsidRDefault="00125575" w:rsidP="00802EAC">
      <w:pPr>
        <w:pStyle w:val="ad"/>
        <w:numPr>
          <w:ilvl w:val="1"/>
          <w:numId w:val="259"/>
        </w:numPr>
        <w:ind w:firstLineChars="0"/>
      </w:pPr>
      <w:r>
        <w:t>公开募证券投资基金（以下简称"公募基金"）以及中</w:t>
      </w:r>
      <w:r>
        <w:rPr>
          <w:rFonts w:hint="eastAsia"/>
        </w:rPr>
        <w:t>国证监会认可的比照公募基金管理的资产管理产品。</w:t>
      </w:r>
    </w:p>
    <w:p w14:paraId="720E427F" w14:textId="0A2E2058" w:rsidR="00125575" w:rsidRDefault="00125575" w:rsidP="00802EAC">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802EAC">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802EAC">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信息披露与报告的规定</w:t>
      </w:r>
    </w:p>
    <w:p w14:paraId="5B28D9D9" w14:textId="3AD9142B" w:rsidR="00E13513" w:rsidRDefault="00834B89" w:rsidP="00834B89">
      <w:r w:rsidRPr="00834B89">
        <w:rPr>
          <w:rStyle w:val="a5"/>
          <w:rFonts w:hint="eastAsia"/>
        </w:rPr>
        <w:t>证券公司、托管人、销售机构</w:t>
      </w:r>
      <w:r>
        <w:rPr>
          <w:rFonts w:hint="eastAsia"/>
        </w:rPr>
        <w:t>和其他信息披露义务人应当依法披露资产里计划信息，保证所披露信息的</w:t>
      </w:r>
      <w:r w:rsidRPr="00834B89">
        <w:rPr>
          <w:rStyle w:val="a5"/>
          <w:rFonts w:hint="eastAsia"/>
        </w:rPr>
        <w:t>真实性、准确性、完整性、及时性</w:t>
      </w:r>
      <w:r>
        <w:rPr>
          <w:rFonts w:hint="eastAsia"/>
        </w:rPr>
        <w:t>，确保投资者能够按照资产里合同约定的时间和方式查阅或者复制所披露的信息资料。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802EAC">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802EAC">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802EAC">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802EAC">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802EAC">
      <w:pPr>
        <w:pStyle w:val="ad"/>
        <w:numPr>
          <w:ilvl w:val="0"/>
          <w:numId w:val="260"/>
        </w:numPr>
        <w:ind w:firstLineChars="0"/>
      </w:pPr>
      <w:r>
        <w:rPr>
          <w:rFonts w:hint="eastAsia"/>
        </w:rPr>
        <w:lastRenderedPageBreak/>
        <w:t>中国证监会规定的其他要求。</w:t>
      </w:r>
    </w:p>
    <w:p w14:paraId="0901B161" w14:textId="5E66D338" w:rsidR="00834B89" w:rsidRDefault="00D02875" w:rsidP="00802EAC">
      <w:pPr>
        <w:pStyle w:val="ad"/>
        <w:numPr>
          <w:ilvl w:val="0"/>
          <w:numId w:val="260"/>
        </w:numPr>
        <w:ind w:firstLineChars="0"/>
      </w:pPr>
      <w:r>
        <w:rPr>
          <w:rFonts w:hint="eastAsia"/>
        </w:rPr>
        <w:t>资产管理计划成</w:t>
      </w:r>
      <w:r w:rsidR="00AA278E">
        <w:rPr>
          <w:rFonts w:hint="eastAsia"/>
        </w:rPr>
        <w:t>立</w:t>
      </w:r>
      <w:r>
        <w:rPr>
          <w:rFonts w:hint="eastAsia"/>
        </w:rPr>
        <w:t>不足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 w14:paraId="2E28B73F" w14:textId="54C6EA44" w:rsidR="00D17EFC" w:rsidRPr="00A26644" w:rsidRDefault="00D17EFC" w:rsidP="00D17EFC">
      <w:pPr>
        <w:rPr>
          <w:rStyle w:val="ab"/>
        </w:rPr>
      </w:pPr>
      <w:r w:rsidRPr="00A26644">
        <w:rPr>
          <w:rStyle w:val="ab"/>
          <w:rFonts w:hint="eastAsia"/>
        </w:rPr>
        <w:t>终止的规定</w:t>
      </w:r>
    </w:p>
    <w:p w14:paraId="140BC7E1" w14:textId="2A65F0F6" w:rsidR="00D17EFC" w:rsidRDefault="00D17EFC" w:rsidP="00802EAC">
      <w:pPr>
        <w:pStyle w:val="ad"/>
        <w:numPr>
          <w:ilvl w:val="0"/>
          <w:numId w:val="261"/>
        </w:numPr>
        <w:ind w:firstLineChars="0"/>
      </w:pPr>
      <w:r>
        <w:t>资产管理计划存续期</w:t>
      </w:r>
      <w:r w:rsidRPr="00A26644">
        <w:rPr>
          <w:rStyle w:val="a5"/>
        </w:rPr>
        <w:t>届满且不展期</w:t>
      </w:r>
      <w:r>
        <w:t>。</w:t>
      </w:r>
    </w:p>
    <w:p w14:paraId="486E1D19" w14:textId="25034F12" w:rsidR="00D17EFC" w:rsidRDefault="00D17EFC" w:rsidP="00802EAC">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802EAC">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802EAC">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802EAC">
      <w:pPr>
        <w:pStyle w:val="ad"/>
        <w:numPr>
          <w:ilvl w:val="0"/>
          <w:numId w:val="261"/>
        </w:numPr>
        <w:ind w:firstLineChars="0"/>
      </w:pPr>
      <w:r>
        <w:rPr>
          <w:rFonts w:hint="eastAsia"/>
        </w:rPr>
        <w:t>发生资产管理合同约定的应当终止的情形。</w:t>
      </w:r>
    </w:p>
    <w:p w14:paraId="1B5E7864" w14:textId="2C104FBF" w:rsidR="00CF7536" w:rsidRDefault="00CF7536" w:rsidP="00802EAC">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802EAC">
      <w:pPr>
        <w:pStyle w:val="ad"/>
        <w:numPr>
          <w:ilvl w:val="0"/>
          <w:numId w:val="261"/>
        </w:numPr>
        <w:ind w:firstLineChars="0"/>
      </w:pPr>
      <w:r>
        <w:rPr>
          <w:rFonts w:hint="eastAsia"/>
        </w:rPr>
        <w:t>法律、行政法规及中国证监会规定的其他情形。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章规定或者审计要求、合同约定外，不得向任何机构或者个人提供相关信息和资料。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802EAC">
      <w:pPr>
        <w:pStyle w:val="ad"/>
        <w:numPr>
          <w:ilvl w:val="0"/>
          <w:numId w:val="262"/>
        </w:numPr>
        <w:ind w:firstLineChars="0"/>
      </w:pPr>
      <w:r>
        <w:rPr>
          <w:rFonts w:hint="eastAsia"/>
        </w:rPr>
        <w:t>利用资产管理计划从事内幕交易、操纵市场或者其他不当、违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802EAC">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802EAC">
      <w:pPr>
        <w:pStyle w:val="ad"/>
        <w:numPr>
          <w:ilvl w:val="0"/>
          <w:numId w:val="262"/>
        </w:numPr>
        <w:ind w:firstLineChars="0"/>
      </w:pPr>
      <w:r>
        <w:rPr>
          <w:rFonts w:hint="eastAsia"/>
        </w:rPr>
        <w:t>利用资产管理计划进行商业贿赂。</w:t>
      </w:r>
    </w:p>
    <w:p w14:paraId="5AC84849" w14:textId="563CD388" w:rsidR="00CC2B79" w:rsidRDefault="00CC2B79" w:rsidP="00802EAC">
      <w:pPr>
        <w:pStyle w:val="ad"/>
        <w:numPr>
          <w:ilvl w:val="0"/>
          <w:numId w:val="262"/>
        </w:numPr>
        <w:ind w:firstLineChars="0"/>
      </w:pPr>
      <w:r>
        <w:rPr>
          <w:rFonts w:hint="eastAsia"/>
        </w:rPr>
        <w:t>侵占、挪用资产管理计划财产。</w:t>
      </w:r>
    </w:p>
    <w:p w14:paraId="56B929E1" w14:textId="00EA5765" w:rsidR="00CC2B79" w:rsidRDefault="00CC2B79" w:rsidP="00802EAC">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802EAC">
      <w:pPr>
        <w:pStyle w:val="ad"/>
        <w:numPr>
          <w:ilvl w:val="0"/>
          <w:numId w:val="262"/>
        </w:numPr>
        <w:ind w:firstLineChars="0"/>
      </w:pPr>
      <w:r>
        <w:rPr>
          <w:rFonts w:hint="eastAsia"/>
        </w:rPr>
        <w:t>以获取佣金或者其他、当利益为目的，用资产管理计划财产进行不必要的交易。法律、行政法规和中国证监会规定禁止的其他行为。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802EAC">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802EAC">
      <w:pPr>
        <w:pStyle w:val="ad"/>
        <w:numPr>
          <w:ilvl w:val="0"/>
          <w:numId w:val="263"/>
        </w:numPr>
        <w:ind w:firstLineChars="0"/>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的其他证券交易场所进行挂牌、转让。</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802EAC">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802EAC">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802EAC">
      <w:pPr>
        <w:pStyle w:val="ad"/>
        <w:numPr>
          <w:ilvl w:val="0"/>
          <w:numId w:val="264"/>
        </w:numPr>
        <w:ind w:firstLineChars="0"/>
      </w:pPr>
      <w:r>
        <w:rPr>
          <w:rFonts w:hint="eastAsia"/>
        </w:rPr>
        <w:t>资产支持证券初始挂牌交易单位所对应的发行面值或等值份额应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258E1922" w14:textId="77777777" w:rsidR="003D0E60" w:rsidRPr="006E4D13" w:rsidRDefault="003D0E60" w:rsidP="003D0E60"/>
    <w:p w14:paraId="349BD987" w14:textId="4A1B41E2" w:rsidR="00AD2076" w:rsidRDefault="00AD2076" w:rsidP="00577DCE">
      <w:pPr>
        <w:pStyle w:val="2"/>
      </w:pPr>
      <w:bookmarkStart w:id="31" w:name="_Toc46694761"/>
      <w:r>
        <w:t>第七节</w:t>
      </w:r>
      <w:r>
        <w:rPr>
          <w:rFonts w:hint="eastAsia"/>
        </w:rPr>
        <w:t xml:space="preserve"> </w:t>
      </w:r>
      <w:r>
        <w:t>证券公司信用业务</w:t>
      </w:r>
      <w:bookmarkEnd w:id="31"/>
    </w:p>
    <w:p w14:paraId="12BB44AF" w14:textId="41AA26A1" w:rsidR="006E4D13" w:rsidRDefault="002E5F63" w:rsidP="00EF1587">
      <w:pPr>
        <w:pStyle w:val="3"/>
      </w:pPr>
      <w:r>
        <w:rPr>
          <w:rFonts w:hint="eastAsia"/>
        </w:rPr>
        <w:t>考点1：融资融券业务</w:t>
      </w:r>
    </w:p>
    <w:p w14:paraId="6DFBD5F9" w14:textId="77777777" w:rsidR="00EF1587" w:rsidRPr="00EF1587" w:rsidRDefault="00EF1587" w:rsidP="00EF1587">
      <w:pPr>
        <w:rPr>
          <w:rStyle w:val="ab"/>
        </w:rPr>
      </w:pPr>
      <w:r w:rsidRPr="00EF1587">
        <w:rPr>
          <w:rStyle w:val="ab"/>
          <w:rFonts w:hint="eastAsia"/>
        </w:rPr>
        <w:t>融资融券业务的基本概念</w:t>
      </w:r>
    </w:p>
    <w:p w14:paraId="3798D152" w14:textId="773BFBC2" w:rsidR="002E5F63" w:rsidRDefault="00EF1587" w:rsidP="00EF1587">
      <w:r>
        <w:rPr>
          <w:rFonts w:hint="eastAsia"/>
        </w:rPr>
        <w:t>融资融券业务是指在证券交易所或者国务院批准的其他证券交易场所进行的证交易中，</w:t>
      </w:r>
      <w:r w:rsidRPr="00EF1587">
        <w:rPr>
          <w:rStyle w:val="a5"/>
          <w:rFonts w:hint="eastAsia"/>
        </w:rPr>
        <w:t>证券公司</w:t>
      </w:r>
      <w:r>
        <w:rPr>
          <w:rFonts w:hint="eastAsia"/>
        </w:rPr>
        <w:t>向</w:t>
      </w:r>
      <w:r w:rsidRPr="00EF1587">
        <w:rPr>
          <w:rStyle w:val="a5"/>
          <w:rFonts w:hint="eastAsia"/>
        </w:rPr>
        <w:t>客户</w:t>
      </w:r>
      <w:r>
        <w:rPr>
          <w:rFonts w:hint="eastAsia"/>
        </w:rPr>
        <w:t>出借资金供其买入证券或者出借证券供其卖出，并由客户交存相应担保物的经营活动。</w:t>
      </w:r>
    </w:p>
    <w:p w14:paraId="5298C05F" w14:textId="7B454254" w:rsidR="00EF1587" w:rsidRDefault="00EF1587" w:rsidP="006E4D13"/>
    <w:p w14:paraId="2B0E8076" w14:textId="74C06CBC" w:rsidR="00EF1587" w:rsidRPr="00892F19" w:rsidRDefault="00E85F73" w:rsidP="006E4D13">
      <w:pPr>
        <w:rPr>
          <w:rStyle w:val="ab"/>
        </w:rPr>
      </w:pPr>
      <w:r w:rsidRPr="00892F19">
        <w:rPr>
          <w:rStyle w:val="ab"/>
        </w:rPr>
        <w:t>融资融券基本原则</w:t>
      </w:r>
    </w:p>
    <w:p w14:paraId="15184ECD" w14:textId="24EAAA36" w:rsidR="00E85F73" w:rsidRDefault="00E85F73" w:rsidP="00E85F73">
      <w:pPr>
        <w:pStyle w:val="ad"/>
        <w:numPr>
          <w:ilvl w:val="0"/>
          <w:numId w:val="265"/>
        </w:numPr>
        <w:ind w:firstLineChars="0"/>
      </w:pPr>
      <w:r>
        <w:rPr>
          <w:rFonts w:hint="eastAsia"/>
        </w:rPr>
        <w:t>合法合规性原则</w:t>
      </w:r>
    </w:p>
    <w:p w14:paraId="5990981B" w14:textId="5EE969AF" w:rsidR="00E85F73" w:rsidRDefault="00E85F73" w:rsidP="00E85F73">
      <w:pPr>
        <w:pStyle w:val="ad"/>
        <w:numPr>
          <w:ilvl w:val="0"/>
          <w:numId w:val="265"/>
        </w:numPr>
        <w:ind w:firstLineChars="0"/>
      </w:pPr>
      <w:r>
        <w:rPr>
          <w:rFonts w:hint="eastAsia"/>
        </w:rPr>
        <w:t>集中管理原则</w:t>
      </w:r>
    </w:p>
    <w:p w14:paraId="3B884680" w14:textId="5E26ED92" w:rsidR="00E85F73" w:rsidRDefault="00E85F73" w:rsidP="00E85F73">
      <w:pPr>
        <w:pStyle w:val="ad"/>
        <w:numPr>
          <w:ilvl w:val="0"/>
          <w:numId w:val="265"/>
        </w:numPr>
        <w:ind w:firstLineChars="0"/>
      </w:pPr>
      <w:r>
        <w:rPr>
          <w:rFonts w:hint="eastAsia"/>
        </w:rPr>
        <w:t>业务隔离原则</w:t>
      </w:r>
    </w:p>
    <w:p w14:paraId="1674F333" w14:textId="12E59263" w:rsidR="00E85F73" w:rsidRDefault="00E85F73" w:rsidP="00E85F73">
      <w:pPr>
        <w:pStyle w:val="ad"/>
        <w:numPr>
          <w:ilvl w:val="0"/>
          <w:numId w:val="265"/>
        </w:numPr>
        <w:ind w:firstLineChars="0"/>
        <w:rPr>
          <w:rFonts w:hint="eastAsia"/>
        </w:rPr>
      </w:pPr>
      <w:r>
        <w:rPr>
          <w:rFonts w:hint="eastAsia"/>
        </w:rPr>
        <w:t>了解客户原则</w:t>
      </w:r>
    </w:p>
    <w:p w14:paraId="242674C9" w14:textId="2002B9F6" w:rsidR="00EF1587" w:rsidRDefault="00EF1587" w:rsidP="006E4D13"/>
    <w:p w14:paraId="451A157D" w14:textId="77777777" w:rsidR="00AD6008" w:rsidRPr="00AD6008" w:rsidRDefault="00AD6008" w:rsidP="00AD6008">
      <w:pPr>
        <w:rPr>
          <w:rStyle w:val="ab"/>
        </w:rPr>
      </w:pPr>
      <w:r w:rsidRPr="00AD6008">
        <w:rPr>
          <w:rStyle w:val="ab"/>
          <w:rFonts w:hint="eastAsia"/>
        </w:rPr>
        <w:t>证券公司申请融资融券业务资格应具备的条件</w:t>
      </w:r>
    </w:p>
    <w:p w14:paraId="14B72398" w14:textId="77777777" w:rsidR="00AD6008" w:rsidRDefault="00AD6008" w:rsidP="00AD6008">
      <w:pPr>
        <w:pStyle w:val="ad"/>
        <w:numPr>
          <w:ilvl w:val="0"/>
          <w:numId w:val="266"/>
        </w:numPr>
        <w:ind w:firstLineChars="0"/>
      </w:pPr>
      <w:r>
        <w:rPr>
          <w:rFonts w:hint="eastAsia"/>
        </w:rPr>
        <w:t>具有</w:t>
      </w:r>
      <w:r w:rsidRPr="00F674FD">
        <w:rPr>
          <w:rStyle w:val="a5"/>
          <w:rFonts w:hint="eastAsia"/>
        </w:rPr>
        <w:t>证券经纪业务资格</w:t>
      </w:r>
      <w:r>
        <w:rPr>
          <w:rFonts w:hint="eastAsia"/>
        </w:rPr>
        <w:t>，</w:t>
      </w:r>
    </w:p>
    <w:p w14:paraId="61A9485C" w14:textId="7C0A4510" w:rsidR="00AD6008" w:rsidRDefault="00AD6008" w:rsidP="00AD6008">
      <w:pPr>
        <w:pStyle w:val="ad"/>
        <w:numPr>
          <w:ilvl w:val="0"/>
          <w:numId w:val="266"/>
        </w:numPr>
        <w:ind w:firstLineChars="0"/>
        <w:rPr>
          <w:rFonts w:hint="eastAsia"/>
        </w:rPr>
      </w:pPr>
      <w:r>
        <w:rPr>
          <w:rFonts w:hint="eastAsia"/>
        </w:rPr>
        <w:t>公司治理健全，内部控制有效，能有效识别、控制和防范业务经营风险和内部管理风险；</w:t>
      </w:r>
    </w:p>
    <w:p w14:paraId="23A4D5F4" w14:textId="6FCACB48" w:rsidR="00EF1587" w:rsidRDefault="00AD6008" w:rsidP="00AD6008">
      <w:pPr>
        <w:pStyle w:val="ad"/>
        <w:numPr>
          <w:ilvl w:val="0"/>
          <w:numId w:val="266"/>
        </w:numPr>
        <w:ind w:firstLineChars="0"/>
      </w:pPr>
      <w:r>
        <w:rPr>
          <w:rFonts w:hint="eastAsia"/>
        </w:rPr>
        <w:lastRenderedPageBreak/>
        <w:t>公司最近</w:t>
      </w:r>
      <w:r w:rsidRPr="00E62CEB">
        <w:rPr>
          <w:rStyle w:val="a5"/>
        </w:rPr>
        <w:t>2年</w:t>
      </w:r>
      <w:r>
        <w:t>内不存在因涉嫌违法违规正被中国证监会立案调查或</w:t>
      </w:r>
      <w:r>
        <w:rPr>
          <w:rFonts w:hint="eastAsia"/>
        </w:rPr>
        <w:t>者正处于整改期间的情形；</w:t>
      </w:r>
    </w:p>
    <w:p w14:paraId="1AFFDEBA" w14:textId="323D6D38" w:rsidR="00014ABC" w:rsidRDefault="00014ABC" w:rsidP="00062970">
      <w:pPr>
        <w:pStyle w:val="ad"/>
        <w:numPr>
          <w:ilvl w:val="0"/>
          <w:numId w:val="266"/>
        </w:numPr>
        <w:ind w:firstLineChars="0"/>
      </w:pPr>
      <w:r>
        <w:rPr>
          <w:rFonts w:hint="eastAsia"/>
        </w:rPr>
        <w:t>财务状况良好，最近</w:t>
      </w:r>
      <w:r w:rsidRPr="00014ABC">
        <w:rPr>
          <w:rStyle w:val="a5"/>
        </w:rPr>
        <w:t>2年</w:t>
      </w:r>
      <w:r>
        <w:t>各项风险控制指标持续符合规定，注册资</w:t>
      </w:r>
      <w:r>
        <w:rPr>
          <w:rFonts w:hint="eastAsia"/>
        </w:rPr>
        <w:t>本和净资本符合增加融资融券业务后的规定；</w:t>
      </w:r>
    </w:p>
    <w:p w14:paraId="3D93EE90" w14:textId="10D0EC70" w:rsidR="00014ABC" w:rsidRDefault="00014ABC" w:rsidP="00062970">
      <w:pPr>
        <w:pStyle w:val="ad"/>
        <w:numPr>
          <w:ilvl w:val="0"/>
          <w:numId w:val="266"/>
        </w:numPr>
        <w:ind w:firstLineChars="0"/>
      </w:pPr>
      <w:r>
        <w:rPr>
          <w:rFonts w:hint="eastAsia"/>
        </w:rPr>
        <w:t>客户资产安全、完整，客户交易结算资金第三方存管有效实施，客户资料完整真实，</w:t>
      </w:r>
    </w:p>
    <w:p w14:paraId="6678E3EA" w14:textId="607087DC" w:rsidR="00EF1587" w:rsidRDefault="00014ABC" w:rsidP="00062970">
      <w:pPr>
        <w:pStyle w:val="ad"/>
        <w:numPr>
          <w:ilvl w:val="0"/>
          <w:numId w:val="266"/>
        </w:numPr>
        <w:ind w:firstLineChars="0"/>
      </w:pPr>
      <w:r>
        <w:rPr>
          <w:rFonts w:hint="eastAsia"/>
        </w:rPr>
        <w:t>已建立完善的客户投诉处理机制，能够及时、妥善处理与客户之间的纠纷，</w:t>
      </w:r>
    </w:p>
    <w:p w14:paraId="6B71FA86" w14:textId="358248CF" w:rsidR="00845FD9" w:rsidRDefault="00845FD9" w:rsidP="00DB3CF9">
      <w:pPr>
        <w:pStyle w:val="ad"/>
        <w:numPr>
          <w:ilvl w:val="0"/>
          <w:numId w:val="266"/>
        </w:numPr>
        <w:ind w:firstLineChars="0"/>
      </w:pPr>
      <w:r>
        <w:rPr>
          <w:rFonts w:hint="eastAsia"/>
        </w:rPr>
        <w:t>已建立符合监管规定和自律要求的</w:t>
      </w:r>
      <w:r w:rsidRPr="00D06998">
        <w:rPr>
          <w:rStyle w:val="a5"/>
          <w:rFonts w:hint="eastAsia"/>
        </w:rPr>
        <w:t>客户适当性制度</w:t>
      </w:r>
      <w:r>
        <w:rPr>
          <w:rFonts w:hint="eastAsia"/>
        </w:rPr>
        <w:t>，实现客户与产品的适当性匹配管理；</w:t>
      </w:r>
    </w:p>
    <w:p w14:paraId="66784D1D" w14:textId="6E2DB533" w:rsidR="00845FD9" w:rsidRDefault="00845FD9" w:rsidP="00DB3CF9">
      <w:pPr>
        <w:pStyle w:val="ad"/>
        <w:numPr>
          <w:ilvl w:val="0"/>
          <w:numId w:val="266"/>
        </w:numPr>
        <w:ind w:firstLineChars="0"/>
      </w:pPr>
      <w:r>
        <w:rPr>
          <w:rFonts w:hint="eastAsia"/>
        </w:rPr>
        <w:t>信息系统安全稳定运行，最</w:t>
      </w:r>
      <w:r w:rsidR="00D06998">
        <w:rPr>
          <w:rFonts w:hint="eastAsia"/>
        </w:rPr>
        <w:t>近</w:t>
      </w:r>
      <w:r w:rsidR="00D06998" w:rsidRPr="00D06998">
        <w:rPr>
          <w:rStyle w:val="a5"/>
          <w:rFonts w:hint="eastAsia"/>
        </w:rPr>
        <w:t>1</w:t>
      </w:r>
      <w:r w:rsidRPr="00D06998">
        <w:rPr>
          <w:rStyle w:val="a5"/>
          <w:rFonts w:hint="eastAsia"/>
        </w:rPr>
        <w:t>年</w:t>
      </w:r>
      <w:r>
        <w:rPr>
          <w:rFonts w:hint="eastAsia"/>
        </w:rPr>
        <w:t>未发生因公司管理问题导致的重大事件，融资融券业务技术系统已通过证券交易所、证券登记结算1机构组织的测试；</w:t>
      </w:r>
    </w:p>
    <w:p w14:paraId="77EA8E7C" w14:textId="30332FB9" w:rsidR="00EF1587" w:rsidRDefault="00845FD9" w:rsidP="00DB3CF9">
      <w:pPr>
        <w:pStyle w:val="ad"/>
        <w:numPr>
          <w:ilvl w:val="0"/>
          <w:numId w:val="266"/>
        </w:numPr>
        <w:ind w:firstLineChars="0"/>
      </w:pPr>
      <w:r>
        <w:rPr>
          <w:rFonts w:hint="eastAsia"/>
        </w:rPr>
        <w:t>有拟负责融资融券业务的高级管理人员和适当数量的专业人员。</w:t>
      </w:r>
    </w:p>
    <w:p w14:paraId="21742092" w14:textId="13922340" w:rsidR="00EF1587" w:rsidRDefault="00EF1587" w:rsidP="006E4D13"/>
    <w:p w14:paraId="148569D2" w14:textId="165FF072" w:rsidR="00CB0803" w:rsidRDefault="00CB0803" w:rsidP="00CB0803">
      <w:r w:rsidRPr="00CB0803">
        <w:rPr>
          <w:rStyle w:val="ab"/>
          <w:rFonts w:hint="eastAsia"/>
        </w:rPr>
        <w:t>证券公司申请融资融券业务资格的程序要求</w:t>
      </w:r>
      <w:r w:rsidR="00457CD7">
        <w:rPr>
          <w:rStyle w:val="ab"/>
          <w:rFonts w:hint="eastAsia"/>
        </w:rPr>
        <w:t>：</w:t>
      </w:r>
      <w:r>
        <w:rPr>
          <w:rFonts w:hint="eastAsia"/>
        </w:rPr>
        <w:t>向中国证监会提交</w:t>
      </w:r>
    </w:p>
    <w:p w14:paraId="5D396B5D" w14:textId="77777777" w:rsidR="00CB0803" w:rsidRDefault="00CB0803" w:rsidP="00457CD7">
      <w:pPr>
        <w:pStyle w:val="ad"/>
        <w:numPr>
          <w:ilvl w:val="0"/>
          <w:numId w:val="267"/>
        </w:numPr>
        <w:ind w:firstLineChars="0"/>
      </w:pPr>
      <w:r>
        <w:rPr>
          <w:rFonts w:hint="eastAsia"/>
        </w:rPr>
        <w:t>融资融券业务</w:t>
      </w:r>
      <w:r w:rsidRPr="00CB0803">
        <w:rPr>
          <w:rStyle w:val="a5"/>
          <w:rFonts w:hint="eastAsia"/>
        </w:rPr>
        <w:t>资格申请书</w:t>
      </w:r>
      <w:r>
        <w:rPr>
          <w:rFonts w:hint="eastAsia"/>
        </w:rPr>
        <w:t>，</w:t>
      </w:r>
    </w:p>
    <w:p w14:paraId="7ED8B2F6" w14:textId="77777777" w:rsidR="00CB0803" w:rsidRDefault="00CB0803" w:rsidP="00457CD7">
      <w:pPr>
        <w:pStyle w:val="ad"/>
        <w:numPr>
          <w:ilvl w:val="0"/>
          <w:numId w:val="267"/>
        </w:numPr>
        <w:ind w:firstLineChars="0"/>
      </w:pPr>
      <w:r>
        <w:rPr>
          <w:rFonts w:hint="eastAsia"/>
        </w:rPr>
        <w:t>股东会（股东大会）关于经营融资融券业务的决议，</w:t>
      </w:r>
    </w:p>
    <w:p w14:paraId="685F046C" w14:textId="00ECAB2E" w:rsidR="00EF1587" w:rsidRDefault="00CB0803" w:rsidP="00457CD7">
      <w:pPr>
        <w:pStyle w:val="ad"/>
        <w:numPr>
          <w:ilvl w:val="0"/>
          <w:numId w:val="267"/>
        </w:numPr>
        <w:ind w:firstLineChars="0"/>
      </w:pPr>
      <w:r>
        <w:rPr>
          <w:rFonts w:hint="eastAsia"/>
        </w:rPr>
        <w:t>融资融券业务方案、内部管理制度文本和按照《证券公司融资融券业务管理办法》第十二条制定的选择客户的标准，</w:t>
      </w:r>
    </w:p>
    <w:p w14:paraId="02206E3A" w14:textId="77777777" w:rsidR="005C4360" w:rsidRDefault="005C4360" w:rsidP="00457CD7">
      <w:pPr>
        <w:pStyle w:val="ad"/>
        <w:numPr>
          <w:ilvl w:val="0"/>
          <w:numId w:val="267"/>
        </w:numPr>
        <w:ind w:firstLineChars="0"/>
      </w:pPr>
      <w:r>
        <w:rPr>
          <w:rFonts w:hint="eastAsia"/>
        </w:rPr>
        <w:t>负责融资融券业务的</w:t>
      </w:r>
      <w:r w:rsidRPr="005C4360">
        <w:rPr>
          <w:rStyle w:val="a5"/>
          <w:rFonts w:hint="eastAsia"/>
        </w:rPr>
        <w:t>高级管理人员与业务人员</w:t>
      </w:r>
      <w:r>
        <w:rPr>
          <w:rFonts w:hint="eastAsia"/>
        </w:rPr>
        <w:t>的名册及资格证明文件；</w:t>
      </w:r>
    </w:p>
    <w:p w14:paraId="4FE3E215" w14:textId="3474630E" w:rsidR="005C4360" w:rsidRDefault="005C4360" w:rsidP="00457CD7">
      <w:pPr>
        <w:pStyle w:val="ad"/>
        <w:numPr>
          <w:ilvl w:val="0"/>
          <w:numId w:val="267"/>
        </w:numPr>
        <w:ind w:firstLineChars="0"/>
      </w:pPr>
      <w:r>
        <w:rPr>
          <w:rFonts w:hint="eastAsia"/>
        </w:rPr>
        <w:t>证券交易所、证券登记结算机构出具的关于融资融券业务技术系统已通过测试的证明文件，</w:t>
      </w:r>
    </w:p>
    <w:p w14:paraId="43B23750" w14:textId="746517BE" w:rsidR="00EF1587" w:rsidRDefault="005C4360" w:rsidP="00457CD7">
      <w:pPr>
        <w:pStyle w:val="ad"/>
        <w:numPr>
          <w:ilvl w:val="0"/>
          <w:numId w:val="267"/>
        </w:numPr>
        <w:ind w:firstLineChars="0"/>
      </w:pPr>
      <w:r>
        <w:rPr>
          <w:rFonts w:hint="eastAsia"/>
        </w:rPr>
        <w:t>中国证监会要求提交的其他文件。</w:t>
      </w:r>
    </w:p>
    <w:p w14:paraId="4415DEEB" w14:textId="11429F8C" w:rsidR="00EF1587" w:rsidRDefault="00EF1587" w:rsidP="006E4D13"/>
    <w:p w14:paraId="43EF790E" w14:textId="4F45D0A7" w:rsidR="00EF1587" w:rsidRPr="00F20CEF" w:rsidRDefault="00661D58" w:rsidP="006E4D13">
      <w:pPr>
        <w:rPr>
          <w:rStyle w:val="ab"/>
        </w:rPr>
      </w:pPr>
      <w:r w:rsidRPr="00F20CEF">
        <w:rPr>
          <w:rStyle w:val="ab"/>
        </w:rPr>
        <w:t>融资融券业务的决策授权体系</w:t>
      </w:r>
    </w:p>
    <w:p w14:paraId="446280C4" w14:textId="41213714" w:rsidR="00661D58" w:rsidRDefault="00661D58" w:rsidP="00661D58">
      <w:pPr>
        <w:pStyle w:val="ad"/>
        <w:numPr>
          <w:ilvl w:val="0"/>
          <w:numId w:val="268"/>
        </w:numPr>
        <w:ind w:firstLineChars="0"/>
      </w:pPr>
      <w:r>
        <w:rPr>
          <w:rFonts w:hint="eastAsia"/>
        </w:rPr>
        <w:t>董事会</w:t>
      </w:r>
      <w:r w:rsidR="00F20CEF">
        <w:rPr>
          <w:rFonts w:hint="eastAsia"/>
        </w:rPr>
        <w:t>：决定总规模</w:t>
      </w:r>
    </w:p>
    <w:p w14:paraId="653BB92F" w14:textId="2DC632D5" w:rsidR="00661D58" w:rsidRDefault="00661D58" w:rsidP="00661D58">
      <w:pPr>
        <w:pStyle w:val="ad"/>
        <w:numPr>
          <w:ilvl w:val="0"/>
          <w:numId w:val="268"/>
        </w:numPr>
        <w:ind w:firstLineChars="0"/>
      </w:pPr>
      <w:r>
        <w:rPr>
          <w:rFonts w:hint="eastAsia"/>
        </w:rPr>
        <w:t>业务决策机构</w:t>
      </w:r>
      <w:r w:rsidR="004515CA">
        <w:rPr>
          <w:rFonts w:hint="eastAsia"/>
        </w:rPr>
        <w:t>：决定品种选择</w:t>
      </w:r>
    </w:p>
    <w:p w14:paraId="46700BFB" w14:textId="0C3EEA07" w:rsidR="00661D58" w:rsidRDefault="00661D58" w:rsidP="00661D58">
      <w:pPr>
        <w:pStyle w:val="ad"/>
        <w:numPr>
          <w:ilvl w:val="0"/>
          <w:numId w:val="268"/>
        </w:numPr>
        <w:ind w:firstLineChars="0"/>
      </w:pPr>
      <w:r>
        <w:rPr>
          <w:rFonts w:hint="eastAsia"/>
        </w:rPr>
        <w:t>业务执行部门</w:t>
      </w:r>
      <w:r w:rsidR="004515CA">
        <w:rPr>
          <w:rFonts w:hint="eastAsia"/>
        </w:rPr>
        <w:t>：管理运作</w:t>
      </w:r>
    </w:p>
    <w:p w14:paraId="77DD154F" w14:textId="1C457B16" w:rsidR="00661D58" w:rsidRDefault="00661D58" w:rsidP="00661D58">
      <w:pPr>
        <w:pStyle w:val="ad"/>
        <w:numPr>
          <w:ilvl w:val="0"/>
          <w:numId w:val="268"/>
        </w:numPr>
        <w:ind w:firstLineChars="0"/>
        <w:rPr>
          <w:rFonts w:hint="eastAsia"/>
        </w:rPr>
      </w:pPr>
      <w:r>
        <w:rPr>
          <w:rFonts w:hint="eastAsia"/>
        </w:rPr>
        <w:t>分支机构</w:t>
      </w:r>
      <w:r w:rsidR="004515CA">
        <w:rPr>
          <w:rFonts w:hint="eastAsia"/>
        </w:rPr>
        <w:t>：具体业务</w:t>
      </w:r>
    </w:p>
    <w:p w14:paraId="611DBFEB" w14:textId="224FA6E4" w:rsidR="00EF1587" w:rsidRDefault="00EF1587" w:rsidP="006E4D13"/>
    <w:p w14:paraId="64C22F99" w14:textId="54DD6BAE" w:rsidR="00661D58" w:rsidRDefault="00661D58" w:rsidP="006E4D13"/>
    <w:p w14:paraId="4D78CD19" w14:textId="566C5744" w:rsidR="00661D58" w:rsidRDefault="00661D58" w:rsidP="006E4D13"/>
    <w:p w14:paraId="155CA505" w14:textId="77777777" w:rsidR="00661D58" w:rsidRDefault="00661D58" w:rsidP="006E4D13">
      <w:pPr>
        <w:rPr>
          <w:rFonts w:hint="eastAsia"/>
        </w:rPr>
      </w:pPr>
    </w:p>
    <w:p w14:paraId="7C6172BC" w14:textId="7805978F" w:rsidR="00EF1587" w:rsidRDefault="00EF1587" w:rsidP="006E4D13"/>
    <w:p w14:paraId="099440B0" w14:textId="06F1E18F" w:rsidR="00EF1587" w:rsidRDefault="00EF1587" w:rsidP="006E4D13"/>
    <w:p w14:paraId="0866CEFE" w14:textId="66003AD4" w:rsidR="00EF1587" w:rsidRDefault="00EF1587" w:rsidP="006E4D13"/>
    <w:p w14:paraId="31DDB880" w14:textId="19DC6C2F" w:rsidR="00EF1587" w:rsidRDefault="00EF1587" w:rsidP="006E4D13"/>
    <w:p w14:paraId="382F1407" w14:textId="53C98297" w:rsidR="00EF1587" w:rsidRDefault="00EF1587" w:rsidP="006E4D13"/>
    <w:p w14:paraId="74A3C986" w14:textId="7F76FF2D" w:rsidR="00EF1587" w:rsidRDefault="00EF1587" w:rsidP="006E4D13"/>
    <w:p w14:paraId="132866A6" w14:textId="1F976579" w:rsidR="00EF1587" w:rsidRDefault="00EF1587" w:rsidP="006E4D13"/>
    <w:p w14:paraId="0E1CA229" w14:textId="71286914" w:rsidR="00EF1587" w:rsidRDefault="00EF1587" w:rsidP="006E4D13"/>
    <w:p w14:paraId="36540CA4" w14:textId="32EAFDCE" w:rsidR="00EF1587" w:rsidRDefault="00EF1587" w:rsidP="006E4D13"/>
    <w:p w14:paraId="7C17A15F" w14:textId="4DEBD6E3" w:rsidR="00EF1587" w:rsidRDefault="00EF1587" w:rsidP="006E4D13"/>
    <w:p w14:paraId="6B9FA6B7" w14:textId="77777777" w:rsidR="00EF1587" w:rsidRPr="006E4D13" w:rsidRDefault="00EF1587" w:rsidP="006E4D13">
      <w:pPr>
        <w:rPr>
          <w:rFonts w:hint="eastAsia"/>
        </w:rPr>
      </w:pPr>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lastRenderedPageBreak/>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5C4360"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63EE1" w14:textId="77777777" w:rsidR="00C3088D" w:rsidRDefault="00C3088D" w:rsidP="002D398F">
      <w:r>
        <w:separator/>
      </w:r>
    </w:p>
  </w:endnote>
  <w:endnote w:type="continuationSeparator" w:id="0">
    <w:p w14:paraId="34079FDF" w14:textId="77777777" w:rsidR="00C3088D" w:rsidRDefault="00C3088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5C4360" w:rsidRDefault="005C4360">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5C4360" w:rsidRDefault="005C4360">
            <w:pPr>
              <w:pStyle w:val="a8"/>
              <w:jc w:val="center"/>
            </w:pPr>
            <w:r>
              <w:rPr>
                <w:lang w:val="zh-CN"/>
              </w:rPr>
              <w:t xml:space="preserve"> </w:t>
            </w:r>
          </w:p>
        </w:sdtContent>
      </w:sdt>
    </w:sdtContent>
  </w:sdt>
  <w:p w14:paraId="5D14F036" w14:textId="77777777" w:rsidR="005C4360" w:rsidRDefault="005C43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FF3FB" w14:textId="77777777" w:rsidR="00C3088D" w:rsidRDefault="00C3088D" w:rsidP="002D398F">
      <w:r>
        <w:separator/>
      </w:r>
    </w:p>
  </w:footnote>
  <w:footnote w:type="continuationSeparator" w:id="0">
    <w:p w14:paraId="09E17FAA" w14:textId="77777777" w:rsidR="00C3088D" w:rsidRDefault="00C3088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1150B3B4" w:rsidR="005C4360" w:rsidRDefault="005C4360">
    <w:pPr>
      <w:pStyle w:val="a6"/>
    </w:pPr>
    <w:r w:rsidRPr="0004727E">
      <w:rPr>
        <w:rFonts w:hint="eastAsia"/>
      </w:rPr>
      <w:t>证券市场基本法律法规</w:t>
    </w:r>
    <w:r>
      <w:ptab w:relativeTo="margin" w:alignment="center" w:leader="none"/>
    </w:r>
    <w:fldSimple w:instr=" STYLEREF  &quot;标题 1,标题 1 章节&quot;  \* MERGEFORMAT ">
      <w:r w:rsidR="004515CA">
        <w:rPr>
          <w:noProof/>
        </w:rPr>
        <w:t>第三章 证券公司业务规范</w:t>
      </w:r>
    </w:fldSimple>
    <w:r>
      <w:ptab w:relativeTo="margin" w:alignment="right" w:leader="none"/>
    </w:r>
    <w:fldSimple w:instr=" STYLEREF  &quot;标题 2,标题 2 小节&quot;  \* MERGEFORMAT ">
      <w:r w:rsidR="004515CA">
        <w:rPr>
          <w:noProof/>
        </w:rPr>
        <w:t>第九节 其他业务</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274DDE"/>
    <w:multiLevelType w:val="hybridMultilevel"/>
    <w:tmpl w:val="05EA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B841F1F"/>
    <w:multiLevelType w:val="hybridMultilevel"/>
    <w:tmpl w:val="467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D093273"/>
    <w:multiLevelType w:val="hybridMultilevel"/>
    <w:tmpl w:val="28F6B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6537D85"/>
    <w:multiLevelType w:val="hybridMultilevel"/>
    <w:tmpl w:val="0A6AE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2"/>
  </w:num>
  <w:num w:numId="2">
    <w:abstractNumId w:val="196"/>
  </w:num>
  <w:num w:numId="3">
    <w:abstractNumId w:val="131"/>
  </w:num>
  <w:num w:numId="4">
    <w:abstractNumId w:val="11"/>
  </w:num>
  <w:num w:numId="5">
    <w:abstractNumId w:val="139"/>
  </w:num>
  <w:num w:numId="6">
    <w:abstractNumId w:val="62"/>
  </w:num>
  <w:num w:numId="7">
    <w:abstractNumId w:val="162"/>
  </w:num>
  <w:num w:numId="8">
    <w:abstractNumId w:val="84"/>
  </w:num>
  <w:num w:numId="9">
    <w:abstractNumId w:val="193"/>
  </w:num>
  <w:num w:numId="10">
    <w:abstractNumId w:val="222"/>
  </w:num>
  <w:num w:numId="11">
    <w:abstractNumId w:val="1"/>
  </w:num>
  <w:num w:numId="12">
    <w:abstractNumId w:val="60"/>
  </w:num>
  <w:num w:numId="13">
    <w:abstractNumId w:val="96"/>
  </w:num>
  <w:num w:numId="14">
    <w:abstractNumId w:val="2"/>
  </w:num>
  <w:num w:numId="15">
    <w:abstractNumId w:val="156"/>
  </w:num>
  <w:num w:numId="16">
    <w:abstractNumId w:val="132"/>
  </w:num>
  <w:num w:numId="17">
    <w:abstractNumId w:val="92"/>
  </w:num>
  <w:num w:numId="18">
    <w:abstractNumId w:val="4"/>
  </w:num>
  <w:num w:numId="19">
    <w:abstractNumId w:val="216"/>
  </w:num>
  <w:num w:numId="20">
    <w:abstractNumId w:val="140"/>
  </w:num>
  <w:num w:numId="21">
    <w:abstractNumId w:val="88"/>
  </w:num>
  <w:num w:numId="22">
    <w:abstractNumId w:val="18"/>
  </w:num>
  <w:num w:numId="23">
    <w:abstractNumId w:val="202"/>
  </w:num>
  <w:num w:numId="24">
    <w:abstractNumId w:val="59"/>
  </w:num>
  <w:num w:numId="25">
    <w:abstractNumId w:val="106"/>
  </w:num>
  <w:num w:numId="26">
    <w:abstractNumId w:val="33"/>
  </w:num>
  <w:num w:numId="27">
    <w:abstractNumId w:val="203"/>
  </w:num>
  <w:num w:numId="28">
    <w:abstractNumId w:val="255"/>
  </w:num>
  <w:num w:numId="29">
    <w:abstractNumId w:val="116"/>
  </w:num>
  <w:num w:numId="30">
    <w:abstractNumId w:val="190"/>
  </w:num>
  <w:num w:numId="31">
    <w:abstractNumId w:val="173"/>
  </w:num>
  <w:num w:numId="32">
    <w:abstractNumId w:val="241"/>
  </w:num>
  <w:num w:numId="33">
    <w:abstractNumId w:val="19"/>
  </w:num>
  <w:num w:numId="34">
    <w:abstractNumId w:val="120"/>
  </w:num>
  <w:num w:numId="35">
    <w:abstractNumId w:val="237"/>
  </w:num>
  <w:num w:numId="36">
    <w:abstractNumId w:val="82"/>
  </w:num>
  <w:num w:numId="37">
    <w:abstractNumId w:val="230"/>
  </w:num>
  <w:num w:numId="38">
    <w:abstractNumId w:val="164"/>
  </w:num>
  <w:num w:numId="39">
    <w:abstractNumId w:val="195"/>
  </w:num>
  <w:num w:numId="40">
    <w:abstractNumId w:val="74"/>
  </w:num>
  <w:num w:numId="41">
    <w:abstractNumId w:val="72"/>
  </w:num>
  <w:num w:numId="42">
    <w:abstractNumId w:val="240"/>
  </w:num>
  <w:num w:numId="43">
    <w:abstractNumId w:val="209"/>
  </w:num>
  <w:num w:numId="44">
    <w:abstractNumId w:val="27"/>
  </w:num>
  <w:num w:numId="45">
    <w:abstractNumId w:val="108"/>
  </w:num>
  <w:num w:numId="46">
    <w:abstractNumId w:val="118"/>
  </w:num>
  <w:num w:numId="47">
    <w:abstractNumId w:val="117"/>
  </w:num>
  <w:num w:numId="48">
    <w:abstractNumId w:val="242"/>
  </w:num>
  <w:num w:numId="49">
    <w:abstractNumId w:val="262"/>
  </w:num>
  <w:num w:numId="50">
    <w:abstractNumId w:val="7"/>
  </w:num>
  <w:num w:numId="51">
    <w:abstractNumId w:val="180"/>
  </w:num>
  <w:num w:numId="52">
    <w:abstractNumId w:val="153"/>
  </w:num>
  <w:num w:numId="53">
    <w:abstractNumId w:val="129"/>
  </w:num>
  <w:num w:numId="54">
    <w:abstractNumId w:val="43"/>
  </w:num>
  <w:num w:numId="55">
    <w:abstractNumId w:val="254"/>
  </w:num>
  <w:num w:numId="56">
    <w:abstractNumId w:val="73"/>
  </w:num>
  <w:num w:numId="57">
    <w:abstractNumId w:val="174"/>
  </w:num>
  <w:num w:numId="58">
    <w:abstractNumId w:val="141"/>
  </w:num>
  <w:num w:numId="59">
    <w:abstractNumId w:val="49"/>
  </w:num>
  <w:num w:numId="60">
    <w:abstractNumId w:val="178"/>
  </w:num>
  <w:num w:numId="61">
    <w:abstractNumId w:val="183"/>
  </w:num>
  <w:num w:numId="62">
    <w:abstractNumId w:val="263"/>
  </w:num>
  <w:num w:numId="63">
    <w:abstractNumId w:val="142"/>
  </w:num>
  <w:num w:numId="64">
    <w:abstractNumId w:val="38"/>
  </w:num>
  <w:num w:numId="65">
    <w:abstractNumId w:val="122"/>
  </w:num>
  <w:num w:numId="66">
    <w:abstractNumId w:val="214"/>
  </w:num>
  <w:num w:numId="67">
    <w:abstractNumId w:val="157"/>
  </w:num>
  <w:num w:numId="68">
    <w:abstractNumId w:val="234"/>
  </w:num>
  <w:num w:numId="69">
    <w:abstractNumId w:val="223"/>
  </w:num>
  <w:num w:numId="70">
    <w:abstractNumId w:val="251"/>
  </w:num>
  <w:num w:numId="71">
    <w:abstractNumId w:val="53"/>
  </w:num>
  <w:num w:numId="72">
    <w:abstractNumId w:val="54"/>
  </w:num>
  <w:num w:numId="73">
    <w:abstractNumId w:val="243"/>
  </w:num>
  <w:num w:numId="74">
    <w:abstractNumId w:val="227"/>
  </w:num>
  <w:num w:numId="75">
    <w:abstractNumId w:val="226"/>
  </w:num>
  <w:num w:numId="76">
    <w:abstractNumId w:val="229"/>
  </w:num>
  <w:num w:numId="77">
    <w:abstractNumId w:val="133"/>
  </w:num>
  <w:num w:numId="78">
    <w:abstractNumId w:val="65"/>
  </w:num>
  <w:num w:numId="79">
    <w:abstractNumId w:val="219"/>
  </w:num>
  <w:num w:numId="80">
    <w:abstractNumId w:val="13"/>
  </w:num>
  <w:num w:numId="81">
    <w:abstractNumId w:val="260"/>
  </w:num>
  <w:num w:numId="82">
    <w:abstractNumId w:val="217"/>
  </w:num>
  <w:num w:numId="83">
    <w:abstractNumId w:val="87"/>
  </w:num>
  <w:num w:numId="84">
    <w:abstractNumId w:val="29"/>
  </w:num>
  <w:num w:numId="85">
    <w:abstractNumId w:val="124"/>
  </w:num>
  <w:num w:numId="86">
    <w:abstractNumId w:val="130"/>
  </w:num>
  <w:num w:numId="87">
    <w:abstractNumId w:val="98"/>
  </w:num>
  <w:num w:numId="88">
    <w:abstractNumId w:val="52"/>
  </w:num>
  <w:num w:numId="89">
    <w:abstractNumId w:val="71"/>
  </w:num>
  <w:num w:numId="90">
    <w:abstractNumId w:val="151"/>
  </w:num>
  <w:num w:numId="91">
    <w:abstractNumId w:val="253"/>
  </w:num>
  <w:num w:numId="92">
    <w:abstractNumId w:val="114"/>
  </w:num>
  <w:num w:numId="93">
    <w:abstractNumId w:val="51"/>
  </w:num>
  <w:num w:numId="94">
    <w:abstractNumId w:val="67"/>
  </w:num>
  <w:num w:numId="95">
    <w:abstractNumId w:val="61"/>
  </w:num>
  <w:num w:numId="96">
    <w:abstractNumId w:val="135"/>
  </w:num>
  <w:num w:numId="97">
    <w:abstractNumId w:val="10"/>
  </w:num>
  <w:num w:numId="98">
    <w:abstractNumId w:val="5"/>
  </w:num>
  <w:num w:numId="99">
    <w:abstractNumId w:val="110"/>
  </w:num>
  <w:num w:numId="100">
    <w:abstractNumId w:val="91"/>
  </w:num>
  <w:num w:numId="101">
    <w:abstractNumId w:val="158"/>
  </w:num>
  <w:num w:numId="102">
    <w:abstractNumId w:val="100"/>
  </w:num>
  <w:num w:numId="103">
    <w:abstractNumId w:val="56"/>
  </w:num>
  <w:num w:numId="104">
    <w:abstractNumId w:val="232"/>
  </w:num>
  <w:num w:numId="105">
    <w:abstractNumId w:val="206"/>
  </w:num>
  <w:num w:numId="106">
    <w:abstractNumId w:val="208"/>
  </w:num>
  <w:num w:numId="107">
    <w:abstractNumId w:val="246"/>
  </w:num>
  <w:num w:numId="108">
    <w:abstractNumId w:val="159"/>
  </w:num>
  <w:num w:numId="109">
    <w:abstractNumId w:val="36"/>
  </w:num>
  <w:num w:numId="110">
    <w:abstractNumId w:val="265"/>
  </w:num>
  <w:num w:numId="111">
    <w:abstractNumId w:val="166"/>
  </w:num>
  <w:num w:numId="112">
    <w:abstractNumId w:val="30"/>
  </w:num>
  <w:num w:numId="113">
    <w:abstractNumId w:val="37"/>
  </w:num>
  <w:num w:numId="114">
    <w:abstractNumId w:val="154"/>
  </w:num>
  <w:num w:numId="115">
    <w:abstractNumId w:val="245"/>
  </w:num>
  <w:num w:numId="116">
    <w:abstractNumId w:val="34"/>
  </w:num>
  <w:num w:numId="117">
    <w:abstractNumId w:val="101"/>
  </w:num>
  <w:num w:numId="118">
    <w:abstractNumId w:val="252"/>
  </w:num>
  <w:num w:numId="119">
    <w:abstractNumId w:val="175"/>
  </w:num>
  <w:num w:numId="120">
    <w:abstractNumId w:val="15"/>
  </w:num>
  <w:num w:numId="121">
    <w:abstractNumId w:val="163"/>
  </w:num>
  <w:num w:numId="122">
    <w:abstractNumId w:val="75"/>
  </w:num>
  <w:num w:numId="123">
    <w:abstractNumId w:val="94"/>
  </w:num>
  <w:num w:numId="124">
    <w:abstractNumId w:val="184"/>
  </w:num>
  <w:num w:numId="125">
    <w:abstractNumId w:val="247"/>
  </w:num>
  <w:num w:numId="126">
    <w:abstractNumId w:val="188"/>
  </w:num>
  <w:num w:numId="127">
    <w:abstractNumId w:val="90"/>
  </w:num>
  <w:num w:numId="128">
    <w:abstractNumId w:val="199"/>
  </w:num>
  <w:num w:numId="129">
    <w:abstractNumId w:val="31"/>
  </w:num>
  <w:num w:numId="130">
    <w:abstractNumId w:val="69"/>
  </w:num>
  <w:num w:numId="131">
    <w:abstractNumId w:val="23"/>
  </w:num>
  <w:num w:numId="132">
    <w:abstractNumId w:val="102"/>
  </w:num>
  <w:num w:numId="133">
    <w:abstractNumId w:val="189"/>
  </w:num>
  <w:num w:numId="134">
    <w:abstractNumId w:val="83"/>
  </w:num>
  <w:num w:numId="135">
    <w:abstractNumId w:val="148"/>
  </w:num>
  <w:num w:numId="136">
    <w:abstractNumId w:val="239"/>
  </w:num>
  <w:num w:numId="137">
    <w:abstractNumId w:val="78"/>
  </w:num>
  <w:num w:numId="138">
    <w:abstractNumId w:val="76"/>
  </w:num>
  <w:num w:numId="139">
    <w:abstractNumId w:val="86"/>
  </w:num>
  <w:num w:numId="140">
    <w:abstractNumId w:val="28"/>
  </w:num>
  <w:num w:numId="141">
    <w:abstractNumId w:val="21"/>
  </w:num>
  <w:num w:numId="142">
    <w:abstractNumId w:val="249"/>
  </w:num>
  <w:num w:numId="143">
    <w:abstractNumId w:val="93"/>
  </w:num>
  <w:num w:numId="144">
    <w:abstractNumId w:val="48"/>
  </w:num>
  <w:num w:numId="145">
    <w:abstractNumId w:val="235"/>
  </w:num>
  <w:num w:numId="146">
    <w:abstractNumId w:val="104"/>
  </w:num>
  <w:num w:numId="147">
    <w:abstractNumId w:val="185"/>
  </w:num>
  <w:num w:numId="148">
    <w:abstractNumId w:val="70"/>
  </w:num>
  <w:num w:numId="149">
    <w:abstractNumId w:val="152"/>
  </w:num>
  <w:num w:numId="150">
    <w:abstractNumId w:val="123"/>
  </w:num>
  <w:num w:numId="151">
    <w:abstractNumId w:val="259"/>
  </w:num>
  <w:num w:numId="152">
    <w:abstractNumId w:val="6"/>
  </w:num>
  <w:num w:numId="153">
    <w:abstractNumId w:val="167"/>
  </w:num>
  <w:num w:numId="154">
    <w:abstractNumId w:val="68"/>
  </w:num>
  <w:num w:numId="155">
    <w:abstractNumId w:val="225"/>
  </w:num>
  <w:num w:numId="156">
    <w:abstractNumId w:val="95"/>
  </w:num>
  <w:num w:numId="157">
    <w:abstractNumId w:val="194"/>
  </w:num>
  <w:num w:numId="158">
    <w:abstractNumId w:val="112"/>
  </w:num>
  <w:num w:numId="159">
    <w:abstractNumId w:val="160"/>
  </w:num>
  <w:num w:numId="160">
    <w:abstractNumId w:val="177"/>
  </w:num>
  <w:num w:numId="161">
    <w:abstractNumId w:val="144"/>
  </w:num>
  <w:num w:numId="162">
    <w:abstractNumId w:val="80"/>
  </w:num>
  <w:num w:numId="163">
    <w:abstractNumId w:val="198"/>
  </w:num>
  <w:num w:numId="164">
    <w:abstractNumId w:val="8"/>
  </w:num>
  <w:num w:numId="165">
    <w:abstractNumId w:val="207"/>
  </w:num>
  <w:num w:numId="166">
    <w:abstractNumId w:val="176"/>
  </w:num>
  <w:num w:numId="167">
    <w:abstractNumId w:val="200"/>
  </w:num>
  <w:num w:numId="168">
    <w:abstractNumId w:val="138"/>
  </w:num>
  <w:num w:numId="169">
    <w:abstractNumId w:val="79"/>
  </w:num>
  <w:num w:numId="170">
    <w:abstractNumId w:val="228"/>
  </w:num>
  <w:num w:numId="171">
    <w:abstractNumId w:val="42"/>
  </w:num>
  <w:num w:numId="172">
    <w:abstractNumId w:val="119"/>
  </w:num>
  <w:num w:numId="173">
    <w:abstractNumId w:val="171"/>
  </w:num>
  <w:num w:numId="174">
    <w:abstractNumId w:val="221"/>
  </w:num>
  <w:num w:numId="175">
    <w:abstractNumId w:val="192"/>
  </w:num>
  <w:num w:numId="176">
    <w:abstractNumId w:val="146"/>
  </w:num>
  <w:num w:numId="177">
    <w:abstractNumId w:val="169"/>
  </w:num>
  <w:num w:numId="178">
    <w:abstractNumId w:val="55"/>
  </w:num>
  <w:num w:numId="179">
    <w:abstractNumId w:val="170"/>
  </w:num>
  <w:num w:numId="180">
    <w:abstractNumId w:val="44"/>
  </w:num>
  <w:num w:numId="181">
    <w:abstractNumId w:val="224"/>
  </w:num>
  <w:num w:numId="182">
    <w:abstractNumId w:val="187"/>
  </w:num>
  <w:num w:numId="183">
    <w:abstractNumId w:val="58"/>
  </w:num>
  <w:num w:numId="184">
    <w:abstractNumId w:val="17"/>
  </w:num>
  <w:num w:numId="185">
    <w:abstractNumId w:val="147"/>
  </w:num>
  <w:num w:numId="186">
    <w:abstractNumId w:val="50"/>
  </w:num>
  <w:num w:numId="187">
    <w:abstractNumId w:val="231"/>
  </w:num>
  <w:num w:numId="188">
    <w:abstractNumId w:val="256"/>
  </w:num>
  <w:num w:numId="189">
    <w:abstractNumId w:val="115"/>
  </w:num>
  <w:num w:numId="190">
    <w:abstractNumId w:val="121"/>
  </w:num>
  <w:num w:numId="191">
    <w:abstractNumId w:val="12"/>
  </w:num>
  <w:num w:numId="192">
    <w:abstractNumId w:val="201"/>
  </w:num>
  <w:num w:numId="193">
    <w:abstractNumId w:val="81"/>
  </w:num>
  <w:num w:numId="194">
    <w:abstractNumId w:val="109"/>
  </w:num>
  <w:num w:numId="195">
    <w:abstractNumId w:val="244"/>
  </w:num>
  <w:num w:numId="196">
    <w:abstractNumId w:val="66"/>
  </w:num>
  <w:num w:numId="197">
    <w:abstractNumId w:val="250"/>
  </w:num>
  <w:num w:numId="198">
    <w:abstractNumId w:val="14"/>
  </w:num>
  <w:num w:numId="199">
    <w:abstractNumId w:val="77"/>
  </w:num>
  <w:num w:numId="200">
    <w:abstractNumId w:val="266"/>
  </w:num>
  <w:num w:numId="201">
    <w:abstractNumId w:val="22"/>
  </w:num>
  <w:num w:numId="202">
    <w:abstractNumId w:val="57"/>
  </w:num>
  <w:num w:numId="203">
    <w:abstractNumId w:val="258"/>
  </w:num>
  <w:num w:numId="204">
    <w:abstractNumId w:val="149"/>
  </w:num>
  <w:num w:numId="205">
    <w:abstractNumId w:val="126"/>
  </w:num>
  <w:num w:numId="206">
    <w:abstractNumId w:val="220"/>
  </w:num>
  <w:num w:numId="207">
    <w:abstractNumId w:val="161"/>
  </w:num>
  <w:num w:numId="208">
    <w:abstractNumId w:val="191"/>
  </w:num>
  <w:num w:numId="209">
    <w:abstractNumId w:val="97"/>
  </w:num>
  <w:num w:numId="210">
    <w:abstractNumId w:val="186"/>
  </w:num>
  <w:num w:numId="211">
    <w:abstractNumId w:val="204"/>
  </w:num>
  <w:num w:numId="212">
    <w:abstractNumId w:val="236"/>
  </w:num>
  <w:num w:numId="213">
    <w:abstractNumId w:val="9"/>
  </w:num>
  <w:num w:numId="214">
    <w:abstractNumId w:val="165"/>
  </w:num>
  <w:num w:numId="215">
    <w:abstractNumId w:val="0"/>
  </w:num>
  <w:num w:numId="216">
    <w:abstractNumId w:val="261"/>
  </w:num>
  <w:num w:numId="217">
    <w:abstractNumId w:val="172"/>
  </w:num>
  <w:num w:numId="218">
    <w:abstractNumId w:val="35"/>
  </w:num>
  <w:num w:numId="219">
    <w:abstractNumId w:val="136"/>
  </w:num>
  <w:num w:numId="220">
    <w:abstractNumId w:val="215"/>
  </w:num>
  <w:num w:numId="221">
    <w:abstractNumId w:val="150"/>
  </w:num>
  <w:num w:numId="222">
    <w:abstractNumId w:val="181"/>
  </w:num>
  <w:num w:numId="223">
    <w:abstractNumId w:val="212"/>
  </w:num>
  <w:num w:numId="224">
    <w:abstractNumId w:val="257"/>
  </w:num>
  <w:num w:numId="225">
    <w:abstractNumId w:val="39"/>
  </w:num>
  <w:num w:numId="226">
    <w:abstractNumId w:val="26"/>
  </w:num>
  <w:num w:numId="227">
    <w:abstractNumId w:val="143"/>
  </w:num>
  <w:num w:numId="228">
    <w:abstractNumId w:val="267"/>
  </w:num>
  <w:num w:numId="229">
    <w:abstractNumId w:val="64"/>
  </w:num>
  <w:num w:numId="230">
    <w:abstractNumId w:val="127"/>
  </w:num>
  <w:num w:numId="231">
    <w:abstractNumId w:val="210"/>
  </w:num>
  <w:num w:numId="232">
    <w:abstractNumId w:val="45"/>
  </w:num>
  <w:num w:numId="233">
    <w:abstractNumId w:val="137"/>
  </w:num>
  <w:num w:numId="234">
    <w:abstractNumId w:val="264"/>
  </w:num>
  <w:num w:numId="235">
    <w:abstractNumId w:val="63"/>
  </w:num>
  <w:num w:numId="236">
    <w:abstractNumId w:val="3"/>
  </w:num>
  <w:num w:numId="237">
    <w:abstractNumId w:val="128"/>
  </w:num>
  <w:num w:numId="238">
    <w:abstractNumId w:val="16"/>
  </w:num>
  <w:num w:numId="239">
    <w:abstractNumId w:val="213"/>
  </w:num>
  <w:num w:numId="240">
    <w:abstractNumId w:val="205"/>
  </w:num>
  <w:num w:numId="241">
    <w:abstractNumId w:val="24"/>
  </w:num>
  <w:num w:numId="242">
    <w:abstractNumId w:val="20"/>
  </w:num>
  <w:num w:numId="243">
    <w:abstractNumId w:val="111"/>
  </w:num>
  <w:num w:numId="244">
    <w:abstractNumId w:val="218"/>
  </w:num>
  <w:num w:numId="245">
    <w:abstractNumId w:val="41"/>
  </w:num>
  <w:num w:numId="246">
    <w:abstractNumId w:val="32"/>
  </w:num>
  <w:num w:numId="247">
    <w:abstractNumId w:val="155"/>
  </w:num>
  <w:num w:numId="248">
    <w:abstractNumId w:val="107"/>
  </w:num>
  <w:num w:numId="249">
    <w:abstractNumId w:val="145"/>
  </w:num>
  <w:num w:numId="250">
    <w:abstractNumId w:val="47"/>
  </w:num>
  <w:num w:numId="251">
    <w:abstractNumId w:val="238"/>
  </w:num>
  <w:num w:numId="252">
    <w:abstractNumId w:val="105"/>
  </w:num>
  <w:num w:numId="253">
    <w:abstractNumId w:val="168"/>
  </w:num>
  <w:num w:numId="254">
    <w:abstractNumId w:val="46"/>
  </w:num>
  <w:num w:numId="255">
    <w:abstractNumId w:val="89"/>
  </w:num>
  <w:num w:numId="256">
    <w:abstractNumId w:val="134"/>
  </w:num>
  <w:num w:numId="257">
    <w:abstractNumId w:val="99"/>
  </w:num>
  <w:num w:numId="258">
    <w:abstractNumId w:val="248"/>
  </w:num>
  <w:num w:numId="259">
    <w:abstractNumId w:val="103"/>
  </w:num>
  <w:num w:numId="260">
    <w:abstractNumId w:val="113"/>
  </w:num>
  <w:num w:numId="261">
    <w:abstractNumId w:val="211"/>
  </w:num>
  <w:num w:numId="262">
    <w:abstractNumId w:val="233"/>
  </w:num>
  <w:num w:numId="263">
    <w:abstractNumId w:val="197"/>
  </w:num>
  <w:num w:numId="264">
    <w:abstractNumId w:val="40"/>
  </w:num>
  <w:num w:numId="265">
    <w:abstractNumId w:val="25"/>
  </w:num>
  <w:num w:numId="266">
    <w:abstractNumId w:val="179"/>
  </w:num>
  <w:num w:numId="267">
    <w:abstractNumId w:val="85"/>
  </w:num>
  <w:num w:numId="268">
    <w:abstractNumId w:val="125"/>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ABC"/>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2970"/>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5F6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15CA"/>
    <w:rsid w:val="00452379"/>
    <w:rsid w:val="00452438"/>
    <w:rsid w:val="00452A7C"/>
    <w:rsid w:val="004534A8"/>
    <w:rsid w:val="00453918"/>
    <w:rsid w:val="00453E2B"/>
    <w:rsid w:val="0045481F"/>
    <w:rsid w:val="004556B2"/>
    <w:rsid w:val="00457BA8"/>
    <w:rsid w:val="00457CD7"/>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360"/>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1D58"/>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D13"/>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2EA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5FD9"/>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10C1"/>
    <w:rsid w:val="0089197D"/>
    <w:rsid w:val="00891FA1"/>
    <w:rsid w:val="008923B0"/>
    <w:rsid w:val="00892F19"/>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6008"/>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6DA"/>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88D"/>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0803"/>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20D1"/>
    <w:rsid w:val="00D02875"/>
    <w:rsid w:val="00D02C19"/>
    <w:rsid w:val="00D0351F"/>
    <w:rsid w:val="00D03E58"/>
    <w:rsid w:val="00D04504"/>
    <w:rsid w:val="00D04720"/>
    <w:rsid w:val="00D04A8F"/>
    <w:rsid w:val="00D0501E"/>
    <w:rsid w:val="00D05557"/>
    <w:rsid w:val="00D05E6A"/>
    <w:rsid w:val="00D06601"/>
    <w:rsid w:val="00D06998"/>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3CF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CEB"/>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5F73"/>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587"/>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0CEF"/>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674FD"/>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7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8564</TotalTime>
  <Pages>86</Pages>
  <Words>9222</Words>
  <Characters>52570</Characters>
  <Application>Microsoft Office Word</Application>
  <DocSecurity>0</DocSecurity>
  <Lines>438</Lines>
  <Paragraphs>123</Paragraphs>
  <ScaleCrop>false</ScaleCrop>
  <Company/>
  <LinksUpToDate>false</LinksUpToDate>
  <CharactersWithSpaces>61669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3654</cp:revision>
  <dcterms:created xsi:type="dcterms:W3CDTF">2020-06-27T08:27:00Z</dcterms:created>
  <dcterms:modified xsi:type="dcterms:W3CDTF">2020-07-31T13:31:00Z</dcterms:modified>
</cp:coreProperties>
</file>