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w:t>
      </w:r>
      <w:proofErr w:type="gramStart"/>
      <w:r>
        <w:rPr>
          <w:rFonts w:hint="eastAsia"/>
        </w:rPr>
        <w:t>作出</w:t>
      </w:r>
      <w:proofErr w:type="gramEnd"/>
      <w:r>
        <w:rPr>
          <w:rFonts w:hint="eastAsia"/>
        </w:rPr>
        <w:t>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rPr>
          <w:rFonts w:hint="eastAsia"/>
        </w:rPr>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2B790F">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2B790F">
      <w:pPr>
        <w:pStyle w:val="ad"/>
        <w:numPr>
          <w:ilvl w:val="0"/>
          <w:numId w:val="238"/>
        </w:numPr>
        <w:ind w:firstLineChars="0"/>
        <w:rPr>
          <w:rFonts w:hint="eastAsia"/>
        </w:rPr>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2B790F">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2B790F">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2B790F">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2B790F">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2B790F">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2B790F">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2B790F">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2B790F">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2B790F">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2B790F">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2B790F">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2B790F">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2B790F">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2B790F">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2B790F">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2B790F">
      <w:pPr>
        <w:pStyle w:val="ad"/>
        <w:numPr>
          <w:ilvl w:val="0"/>
          <w:numId w:val="241"/>
        </w:numPr>
        <w:ind w:firstLineChars="0"/>
        <w:rPr>
          <w:rFonts w:hint="eastAsia"/>
        </w:rPr>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2B790F">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2B790F">
      <w:pPr>
        <w:pStyle w:val="ad"/>
        <w:numPr>
          <w:ilvl w:val="0"/>
          <w:numId w:val="242"/>
        </w:numPr>
        <w:ind w:firstLineChars="0"/>
      </w:pPr>
      <w:r>
        <w:rPr>
          <w:rFonts w:hint="eastAsia"/>
        </w:rPr>
        <w:t>上市公司</w:t>
      </w:r>
      <w:r w:rsidRPr="00216173">
        <w:rPr>
          <w:rStyle w:val="a5"/>
          <w:rFonts w:hint="eastAsia"/>
        </w:rPr>
        <w:t>发行新股、可转换公司债</w:t>
      </w:r>
      <w:proofErr w:type="gramStart"/>
      <w:r w:rsidRPr="00216173">
        <w:rPr>
          <w:rStyle w:val="a5"/>
          <w:rFonts w:hint="eastAsia"/>
        </w:rPr>
        <w:t>券</w:t>
      </w:r>
      <w:proofErr w:type="gramEnd"/>
      <w:r>
        <w:rPr>
          <w:rFonts w:hint="eastAsia"/>
        </w:rPr>
        <w:t>；</w:t>
      </w:r>
    </w:p>
    <w:p w14:paraId="37AFE9E9" w14:textId="7DBFED1D" w:rsidR="008F0B92" w:rsidRDefault="00226246" w:rsidP="002B790F">
      <w:pPr>
        <w:pStyle w:val="ad"/>
        <w:numPr>
          <w:ilvl w:val="0"/>
          <w:numId w:val="242"/>
        </w:numPr>
        <w:ind w:firstLineChars="0"/>
        <w:rPr>
          <w:rFonts w:hint="eastAsia"/>
        </w:rPr>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2B790F">
      <w:pPr>
        <w:pStyle w:val="ad"/>
        <w:numPr>
          <w:ilvl w:val="0"/>
          <w:numId w:val="243"/>
        </w:numPr>
        <w:ind w:firstLineChars="0"/>
      </w:pPr>
      <w:r>
        <w:t>未经中国证监会核准，</w:t>
      </w:r>
      <w:r>
        <w:rPr>
          <w:rFonts w:hint="eastAsia"/>
        </w:rPr>
        <w:t>任何</w:t>
      </w:r>
      <w:r>
        <w:rPr>
          <w:rFonts w:hint="eastAsia"/>
        </w:rPr>
        <w:t>机构和个人不得从事保荐业务</w:t>
      </w:r>
      <w:r>
        <w:rPr>
          <w:rFonts w:hint="eastAsia"/>
        </w:rPr>
        <w:t>；</w:t>
      </w:r>
    </w:p>
    <w:p w14:paraId="0F039E4C" w14:textId="3A3B8606" w:rsidR="00330C5F" w:rsidRDefault="00330C5F" w:rsidP="002B790F">
      <w:pPr>
        <w:pStyle w:val="ad"/>
        <w:numPr>
          <w:ilvl w:val="0"/>
          <w:numId w:val="243"/>
        </w:numPr>
        <w:ind w:firstLineChars="0"/>
      </w:pPr>
      <w:r>
        <w:t>保荐机构及其保荐代表人</w:t>
      </w:r>
      <w:r>
        <w:rPr>
          <w:rFonts w:hint="eastAsia"/>
        </w:rPr>
        <w:t>不得通过从事保荐业务谋取</w:t>
      </w:r>
      <w:r>
        <w:rPr>
          <w:rFonts w:hint="eastAsia"/>
        </w:rPr>
        <w:t>任何</w:t>
      </w:r>
      <w:r>
        <w:rPr>
          <w:rFonts w:hint="eastAsia"/>
        </w:rPr>
        <w:t>不正当利益</w:t>
      </w:r>
      <w:r>
        <w:rPr>
          <w:rFonts w:hint="eastAsia"/>
        </w:rPr>
        <w:t>；</w:t>
      </w:r>
    </w:p>
    <w:p w14:paraId="60148374" w14:textId="18DC7ED0" w:rsidR="00A94D47" w:rsidRDefault="00330C5F" w:rsidP="002B790F">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2B790F">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2B790F">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2B790F">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2B790F">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2B790F">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2B790F">
      <w:pPr>
        <w:pStyle w:val="ad"/>
        <w:numPr>
          <w:ilvl w:val="0"/>
          <w:numId w:val="244"/>
        </w:numPr>
        <w:ind w:firstLineChars="0"/>
      </w:pPr>
      <w:r>
        <w:rPr>
          <w:rFonts w:hint="eastAsia"/>
        </w:rPr>
        <w:t>诚实守信、勤勉尽责</w:t>
      </w:r>
    </w:p>
    <w:p w14:paraId="21A0E2A9" w14:textId="0E7E84A2" w:rsidR="004967B1" w:rsidRDefault="004967B1" w:rsidP="002B790F">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2B790F">
      <w:pPr>
        <w:pStyle w:val="ad"/>
        <w:numPr>
          <w:ilvl w:val="0"/>
          <w:numId w:val="244"/>
        </w:numPr>
        <w:ind w:firstLineChars="0"/>
      </w:pPr>
      <w:r>
        <w:rPr>
          <w:rFonts w:hint="eastAsia"/>
        </w:rPr>
        <w:t>为公司债券发行提供服务的专业机构和人员应当勤勉尽责，严格遵守执业规范和监管</w:t>
      </w:r>
      <w:r>
        <w:rPr>
          <w:rFonts w:hint="eastAsia"/>
        </w:rPr>
        <w:t>规则</w:t>
      </w:r>
      <w:r>
        <w:rPr>
          <w:rFonts w:hint="eastAsia"/>
        </w:rPr>
        <w:t>，按规定和约定履行义务，</w:t>
      </w:r>
    </w:p>
    <w:p w14:paraId="3D0A6005" w14:textId="4748F3B5" w:rsidR="00A94D47" w:rsidRDefault="004967B1" w:rsidP="002B790F">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2B790F">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2B790F">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2B790F">
      <w:pPr>
        <w:pStyle w:val="ad"/>
        <w:numPr>
          <w:ilvl w:val="0"/>
          <w:numId w:val="244"/>
        </w:numPr>
        <w:ind w:firstLineChars="0"/>
      </w:pPr>
      <w:r>
        <w:rPr>
          <w:rFonts w:hint="eastAsia"/>
        </w:rPr>
        <w:t>上市公司、股票公开车上的非上市公众公司发行的公司债券，</w:t>
      </w:r>
      <w:proofErr w:type="gramStart"/>
      <w:r>
        <w:rPr>
          <w:rFonts w:hint="eastAsia"/>
        </w:rPr>
        <w:t>可以附认股权</w:t>
      </w:r>
      <w:proofErr w:type="gramEnd"/>
      <w:r>
        <w:rPr>
          <w:rFonts w:hint="eastAsia"/>
        </w:rPr>
        <w:t>、可转换</w:t>
      </w:r>
      <w:proofErr w:type="gramStart"/>
      <w:r>
        <w:rPr>
          <w:rFonts w:hint="eastAsia"/>
        </w:rPr>
        <w:t>成相关</w:t>
      </w:r>
      <w:proofErr w:type="gramEnd"/>
      <w:r>
        <w:rPr>
          <w:rFonts w:hint="eastAsia"/>
        </w:rPr>
        <w:t>股票等条款；</w:t>
      </w:r>
    </w:p>
    <w:p w14:paraId="091C90F2" w14:textId="1A6CBFA7" w:rsidR="00D05557" w:rsidRDefault="00D05557" w:rsidP="002B790F">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2B790F">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2B790F">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2B790F">
      <w:pPr>
        <w:pStyle w:val="ad"/>
        <w:numPr>
          <w:ilvl w:val="0"/>
          <w:numId w:val="245"/>
        </w:numPr>
        <w:ind w:firstLineChars="0"/>
      </w:pPr>
      <w:r>
        <w:rPr>
          <w:rFonts w:hint="eastAsia"/>
        </w:rPr>
        <w:t>经有关金融监管部门批准设立的金融机构。</w:t>
      </w:r>
    </w:p>
    <w:p w14:paraId="08AA5533" w14:textId="1D5BA254" w:rsidR="008D5F64" w:rsidRDefault="008D5F64" w:rsidP="002B790F">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2B790F">
      <w:pPr>
        <w:pStyle w:val="ad"/>
        <w:numPr>
          <w:ilvl w:val="0"/>
          <w:numId w:val="245"/>
        </w:numPr>
        <w:ind w:firstLineChars="0"/>
        <w:rPr>
          <w:rFonts w:hint="eastAsia"/>
        </w:rPr>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2B790F">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2B790F">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2B790F">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2B790F">
      <w:pPr>
        <w:pStyle w:val="ad"/>
        <w:numPr>
          <w:ilvl w:val="0"/>
          <w:numId w:val="246"/>
        </w:numPr>
        <w:ind w:firstLineChars="0"/>
        <w:rPr>
          <w:rFonts w:hint="eastAsia"/>
        </w:rPr>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2B790F">
      <w:pPr>
        <w:pStyle w:val="ad"/>
        <w:numPr>
          <w:ilvl w:val="0"/>
          <w:numId w:val="246"/>
        </w:numPr>
        <w:ind w:firstLineChars="0"/>
        <w:rPr>
          <w:rFonts w:hint="eastAsia"/>
        </w:rPr>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2B790F">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2B790F">
      <w:pPr>
        <w:pStyle w:val="ad"/>
        <w:numPr>
          <w:ilvl w:val="0"/>
          <w:numId w:val="246"/>
        </w:numPr>
        <w:ind w:firstLineChars="0"/>
        <w:rPr>
          <w:rFonts w:hint="eastAsia"/>
        </w:rPr>
      </w:pPr>
      <w:r>
        <w:rPr>
          <w:rFonts w:hint="eastAsia"/>
        </w:rPr>
        <w:t>企业债券持有人对企业的经营状况不承担责任。</w:t>
      </w:r>
    </w:p>
    <w:p w14:paraId="76D90CFA" w14:textId="50B6C2B8" w:rsidR="007D2F69" w:rsidRDefault="007D2F69" w:rsidP="002B790F">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2B790F">
      <w:pPr>
        <w:pStyle w:val="ad"/>
        <w:numPr>
          <w:ilvl w:val="0"/>
          <w:numId w:val="246"/>
        </w:numPr>
        <w:ind w:firstLineChars="0"/>
      </w:pPr>
      <w:r>
        <w:rPr>
          <w:rFonts w:hint="eastAsia"/>
        </w:rPr>
        <w:t>未经国务院同意，</w:t>
      </w:r>
      <w:r>
        <w:rPr>
          <w:rFonts w:hint="eastAsia"/>
        </w:rPr>
        <w:t>任何</w:t>
      </w:r>
      <w:r>
        <w:rPr>
          <w:rFonts w:hint="eastAsia"/>
        </w:rPr>
        <w:t>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2B790F">
      <w:pPr>
        <w:pStyle w:val="ad"/>
        <w:numPr>
          <w:ilvl w:val="0"/>
          <w:numId w:val="247"/>
        </w:numPr>
        <w:ind w:firstLineChars="0"/>
      </w:pPr>
      <w:r>
        <w:rPr>
          <w:rFonts w:hint="eastAsia"/>
        </w:rPr>
        <w:t>金融债券，是指依法在中华人民共和国境内设立的金融机构</w:t>
      </w:r>
      <w:r>
        <w:rPr>
          <w:rFonts w:hint="eastAsia"/>
        </w:rPr>
        <w:t>法</w:t>
      </w:r>
      <w:r>
        <w:rPr>
          <w:rFonts w:hint="eastAsia"/>
        </w:rPr>
        <w:t>人在全国银行间债券市场发行的、按约定还本付息的有价证券。</w:t>
      </w:r>
    </w:p>
    <w:p w14:paraId="1E02AFEA" w14:textId="77777777" w:rsidR="00441002" w:rsidRDefault="00441002" w:rsidP="002B790F">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2B790F">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2B790F">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2B790F">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2B790F">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2B790F">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2B790F">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2B790F">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2B790F">
      <w:pPr>
        <w:pStyle w:val="ad"/>
        <w:numPr>
          <w:ilvl w:val="0"/>
          <w:numId w:val="248"/>
        </w:numPr>
        <w:ind w:firstLineChars="0"/>
      </w:pPr>
      <w:r>
        <w:rPr>
          <w:rFonts w:hint="eastAsia"/>
        </w:rPr>
        <w:t>债务融资工具发行与交易应遵循诚信、自律原则。</w:t>
      </w:r>
    </w:p>
    <w:p w14:paraId="79958182" w14:textId="77777777" w:rsidR="0018738F" w:rsidRDefault="0018738F" w:rsidP="002B790F">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2B790F">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2B790F">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2B790F">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2B790F">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2B790F">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2B790F">
      <w:pPr>
        <w:pStyle w:val="ad"/>
        <w:numPr>
          <w:ilvl w:val="0"/>
          <w:numId w:val="248"/>
        </w:numPr>
        <w:ind w:firstLineChars="0"/>
      </w:pPr>
      <w:r>
        <w:rPr>
          <w:rFonts w:hint="eastAsia"/>
        </w:rPr>
        <w:t>为债务融资工具提供服务的承销机构、信用评级机构、注册会计师律师等专业</w:t>
      </w:r>
      <w:r>
        <w:rPr>
          <w:rFonts w:hint="eastAsia"/>
        </w:rPr>
        <w:t>机构和</w:t>
      </w:r>
      <w:r>
        <w:rPr>
          <w:rFonts w:hint="eastAsia"/>
        </w:rPr>
        <w:t>人员应勤勉尽责，严格遵守执业规范和职业道德，按规定和约定履行义务。</w:t>
      </w:r>
    </w:p>
    <w:p w14:paraId="284DEA22" w14:textId="0B63D4F5" w:rsidR="00A85215" w:rsidRDefault="00A85215" w:rsidP="002B790F">
      <w:pPr>
        <w:pStyle w:val="ad"/>
        <w:numPr>
          <w:ilvl w:val="0"/>
          <w:numId w:val="248"/>
        </w:numPr>
        <w:ind w:firstLineChars="0"/>
      </w:pPr>
      <w:r>
        <w:rPr>
          <w:rFonts w:hint="eastAsia"/>
        </w:rPr>
        <w:t>债务融资工具发行利率、发行价格和所涉费率以市场化方式确定，</w:t>
      </w:r>
      <w:r>
        <w:rPr>
          <w:rFonts w:hint="eastAsia"/>
        </w:rPr>
        <w:t>任何</w:t>
      </w:r>
      <w:r>
        <w:rPr>
          <w:rFonts w:hint="eastAsia"/>
        </w:rPr>
        <w:t>商业机构不得以欺诈、操纵市场等行为获取不正当利益。</w:t>
      </w:r>
    </w:p>
    <w:p w14:paraId="70B728E3" w14:textId="5C2E8E74" w:rsidR="0018738F" w:rsidRDefault="00A85215" w:rsidP="002B790F">
      <w:pPr>
        <w:pStyle w:val="ad"/>
        <w:numPr>
          <w:ilvl w:val="0"/>
          <w:numId w:val="248"/>
        </w:numPr>
        <w:ind w:firstLineChars="0"/>
        <w:rPr>
          <w:rFonts w:hint="eastAsia"/>
        </w:rPr>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Pr>
        <w:rPr>
          <w:rFonts w:hint="eastAsia"/>
        </w:rPr>
      </w:pPr>
    </w:p>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pPr>
        <w:rPr>
          <w:rFonts w:hint="eastAsia"/>
        </w:rPr>
      </w:pPr>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2B790F">
      <w:pPr>
        <w:pStyle w:val="ad"/>
        <w:numPr>
          <w:ilvl w:val="0"/>
          <w:numId w:val="249"/>
        </w:numPr>
        <w:ind w:firstLineChars="0"/>
      </w:pPr>
      <w:r>
        <w:rPr>
          <w:rFonts w:hint="eastAsia"/>
        </w:rPr>
        <w:t>已经和依法可以在境内证券交易所上市交易和转让的证券</w:t>
      </w:r>
      <w:r>
        <w:rPr>
          <w:rFonts w:hint="eastAsia"/>
        </w:rPr>
        <w:t>，</w:t>
      </w:r>
      <w:r>
        <w:rPr>
          <w:rFonts w:hint="eastAsia"/>
        </w:rPr>
        <w:t>包括股票、债券、证券投资基金等</w:t>
      </w:r>
    </w:p>
    <w:p w14:paraId="3C1CB0E5" w14:textId="77777777" w:rsidR="006F42C8" w:rsidRDefault="006F42C8" w:rsidP="002B790F">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2B790F">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2B790F">
      <w:pPr>
        <w:pStyle w:val="ad"/>
        <w:numPr>
          <w:ilvl w:val="0"/>
          <w:numId w:val="249"/>
        </w:numPr>
        <w:ind w:firstLineChars="0"/>
      </w:pPr>
      <w:r>
        <w:rPr>
          <w:rFonts w:hint="eastAsia"/>
        </w:rPr>
        <w:t>已经和依</w:t>
      </w:r>
      <w:r>
        <w:rPr>
          <w:rFonts w:hint="eastAsia"/>
        </w:rPr>
        <w:t>法</w:t>
      </w:r>
      <w:r>
        <w:rPr>
          <w:rFonts w:hint="eastAsia"/>
        </w:rPr>
        <w:t>可以在境内银行间市场交易的证券</w:t>
      </w:r>
      <w:r>
        <w:rPr>
          <w:rFonts w:hint="eastAsia"/>
        </w:rPr>
        <w:t>，</w:t>
      </w:r>
      <w:r>
        <w:rPr>
          <w:rFonts w:hint="eastAsia"/>
        </w:rPr>
        <w:t>包括政府债券、国际开发机构人民币债券、央行票据、金融债券、短期融资</w:t>
      </w:r>
      <w:proofErr w:type="gramStart"/>
      <w:r>
        <w:rPr>
          <w:rFonts w:hint="eastAsia"/>
        </w:rPr>
        <w:t>券</w:t>
      </w:r>
      <w:proofErr w:type="gramEnd"/>
      <w:r>
        <w:rPr>
          <w:rFonts w:hint="eastAsia"/>
        </w:rPr>
        <w:t>、公司债券、中期票据、企业债券</w:t>
      </w:r>
    </w:p>
    <w:p w14:paraId="65E5B24A" w14:textId="2F331DBB" w:rsidR="0021333A" w:rsidRDefault="006F42C8" w:rsidP="002B790F">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2B790F">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2B790F">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w:t>
      </w:r>
      <w:r>
        <w:rPr>
          <w:rStyle w:val="ab"/>
          <w:rFonts w:hint="eastAsia"/>
        </w:rPr>
        <w:t>投资范围</w:t>
      </w:r>
    </w:p>
    <w:p w14:paraId="5D048A8F" w14:textId="4261942B" w:rsidR="0021333A" w:rsidRDefault="007E7D19" w:rsidP="002B790F">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2B790F">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2B790F">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2B790F">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2B790F">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2B790F">
      <w:pPr>
        <w:pStyle w:val="ad"/>
        <w:numPr>
          <w:ilvl w:val="0"/>
          <w:numId w:val="252"/>
        </w:numPr>
        <w:ind w:firstLineChars="0"/>
        <w:rPr>
          <w:rFonts w:hint="eastAsia"/>
        </w:rPr>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2B790F">
      <w:pPr>
        <w:pStyle w:val="ad"/>
        <w:numPr>
          <w:ilvl w:val="0"/>
          <w:numId w:val="253"/>
        </w:numPr>
        <w:ind w:firstLineChars="0"/>
      </w:pPr>
      <w:r>
        <w:rPr>
          <w:rFonts w:hint="eastAsia"/>
        </w:rPr>
        <w:t>账户</w:t>
      </w:r>
    </w:p>
    <w:p w14:paraId="78FB0E0C" w14:textId="549C58BF" w:rsidR="00695305" w:rsidRDefault="00695305" w:rsidP="002B790F">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w:t>
      </w:r>
      <w:r w:rsidRPr="00B74BD9">
        <w:rPr>
          <w:rStyle w:val="a5"/>
          <w:rFonts w:hint="eastAsia"/>
        </w:rPr>
        <w:t>席位</w:t>
      </w:r>
      <w:r>
        <w:rPr>
          <w:rFonts w:hint="eastAsia"/>
        </w:rPr>
        <w:t>进</w:t>
      </w:r>
      <w:r>
        <w:rPr>
          <w:rFonts w:hint="eastAsia"/>
        </w:rPr>
        <w:t>行；</w:t>
      </w:r>
    </w:p>
    <w:p w14:paraId="58DA92CC" w14:textId="2E290612" w:rsidR="00695305" w:rsidRDefault="00695305" w:rsidP="002B790F">
      <w:pPr>
        <w:pStyle w:val="ad"/>
        <w:numPr>
          <w:ilvl w:val="1"/>
          <w:numId w:val="253"/>
        </w:numPr>
        <w:ind w:firstLineChars="0"/>
        <w:rPr>
          <w:rFonts w:hint="eastAsia"/>
        </w:rPr>
      </w:pPr>
      <w:r>
        <w:rPr>
          <w:rFonts w:hint="eastAsia"/>
        </w:rPr>
        <w:t>证券公司严禁出借自营账户、使用非自营席位变相自营、账外自营</w:t>
      </w:r>
      <w:r>
        <w:rPr>
          <w:rFonts w:hint="eastAsia"/>
        </w:rPr>
        <w:t>。</w:t>
      </w:r>
    </w:p>
    <w:p w14:paraId="3ABD3035" w14:textId="194FCF12" w:rsidR="00AC726C" w:rsidRDefault="00AC726C" w:rsidP="002B790F">
      <w:pPr>
        <w:pStyle w:val="ad"/>
        <w:numPr>
          <w:ilvl w:val="0"/>
          <w:numId w:val="253"/>
        </w:numPr>
        <w:ind w:firstLineChars="0"/>
        <w:rPr>
          <w:rFonts w:hint="eastAsia"/>
        </w:rPr>
      </w:pPr>
      <w:r>
        <w:rPr>
          <w:rFonts w:hint="eastAsia"/>
        </w:rPr>
        <w:t>投资管理</w:t>
      </w:r>
    </w:p>
    <w:p w14:paraId="625A88EF" w14:textId="5BB38991" w:rsidR="00AC726C" w:rsidRDefault="00AC726C" w:rsidP="002B790F">
      <w:pPr>
        <w:pStyle w:val="ad"/>
        <w:numPr>
          <w:ilvl w:val="0"/>
          <w:numId w:val="253"/>
        </w:numPr>
        <w:ind w:firstLineChars="0"/>
      </w:pPr>
      <w:r>
        <w:rPr>
          <w:rFonts w:hint="eastAsia"/>
        </w:rPr>
        <w:t>资金</w:t>
      </w:r>
    </w:p>
    <w:p w14:paraId="5224946E" w14:textId="6158D164" w:rsidR="00B74BD9" w:rsidRDefault="00B74BD9" w:rsidP="002B790F">
      <w:pPr>
        <w:pStyle w:val="ad"/>
        <w:numPr>
          <w:ilvl w:val="1"/>
          <w:numId w:val="253"/>
        </w:numPr>
        <w:ind w:firstLineChars="0"/>
      </w:pPr>
      <w:r>
        <w:rPr>
          <w:rFonts w:hint="eastAsia"/>
        </w:rPr>
        <w:t>证券自营业</w:t>
      </w:r>
      <w:proofErr w:type="gramStart"/>
      <w:r>
        <w:rPr>
          <w:rFonts w:hint="eastAsia"/>
        </w:rPr>
        <w:t>务需</w:t>
      </w:r>
      <w:proofErr w:type="gramEnd"/>
      <w:r>
        <w:rPr>
          <w:rFonts w:hint="eastAsia"/>
        </w:rPr>
        <w:t>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2B790F">
      <w:pPr>
        <w:pStyle w:val="ad"/>
        <w:numPr>
          <w:ilvl w:val="1"/>
          <w:numId w:val="253"/>
        </w:numPr>
        <w:ind w:firstLineChars="0"/>
        <w:rPr>
          <w:rFonts w:hint="eastAsia"/>
        </w:rPr>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2B790F">
      <w:pPr>
        <w:pStyle w:val="ad"/>
        <w:numPr>
          <w:ilvl w:val="0"/>
          <w:numId w:val="253"/>
        </w:numPr>
        <w:ind w:firstLineChars="0"/>
      </w:pPr>
      <w:r>
        <w:rPr>
          <w:rFonts w:hint="eastAsia"/>
        </w:rPr>
        <w:t>清算</w:t>
      </w:r>
    </w:p>
    <w:p w14:paraId="2D57D992" w14:textId="77777777" w:rsidR="001E0E09" w:rsidRDefault="001E0E09" w:rsidP="0021333A">
      <w:pPr>
        <w:rPr>
          <w:rFonts w:hint="eastAsia"/>
        </w:rPr>
      </w:pPr>
    </w:p>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2B790F">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2B790F">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2B790F">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2B790F">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2B790F">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Pr>
        <w:rPr>
          <w:rFonts w:hint="eastAsia"/>
        </w:rPr>
      </w:pPr>
    </w:p>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2B790F">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2B790F">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2B790F">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pPr>
        <w:rPr>
          <w:rFonts w:hint="eastAsia"/>
        </w:rPr>
      </w:pPr>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2B790F">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2B790F">
      <w:pPr>
        <w:pStyle w:val="ad"/>
        <w:numPr>
          <w:ilvl w:val="0"/>
          <w:numId w:val="256"/>
        </w:numPr>
        <w:ind w:firstLineChars="0"/>
        <w:rPr>
          <w:rFonts w:hint="eastAsia"/>
        </w:rPr>
      </w:pPr>
      <w:r>
        <w:rPr>
          <w:rFonts w:hint="eastAsia"/>
        </w:rPr>
        <w:t>资产管理合同当事人应当遵循</w:t>
      </w:r>
      <w:r w:rsidRPr="00AB0C72">
        <w:rPr>
          <w:rStyle w:val="a5"/>
          <w:rFonts w:hint="eastAsia"/>
        </w:rPr>
        <w:t>平等自愿、诚实信用、公平原</w:t>
      </w:r>
      <w:r w:rsidRPr="00AB0C72">
        <w:rPr>
          <w:rStyle w:val="a5"/>
          <w:rFonts w:hint="eastAsia"/>
        </w:rPr>
        <w:t>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pPr>
        <w:rPr>
          <w:rFonts w:hint="eastAsia"/>
        </w:rPr>
      </w:pPr>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w:t>
      </w:r>
      <w:r w:rsidRPr="00545FCF">
        <w:rPr>
          <w:rStyle w:val="a5"/>
          <w:rFonts w:hint="eastAsia"/>
        </w:rPr>
        <w:t>则</w:t>
      </w:r>
      <w:r>
        <w:rPr>
          <w:rFonts w:hint="eastAsia"/>
        </w:rPr>
        <w:t>，向投资者推荐适当的产品。</w:t>
      </w:r>
    </w:p>
    <w:p w14:paraId="120E851A" w14:textId="178AA8F1" w:rsidR="003D0E60" w:rsidRPr="00545FCF" w:rsidRDefault="00545FCF" w:rsidP="00545FCF">
      <w:r>
        <w:rPr>
          <w:rFonts w:hint="eastAsia"/>
        </w:rPr>
        <w:t>禁止</w:t>
      </w:r>
      <w:r>
        <w:rPr>
          <w:rFonts w:hint="eastAsia"/>
        </w:rPr>
        <w:t>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pPr>
        <w:rPr>
          <w:rFonts w:hint="eastAsia"/>
        </w:rPr>
      </w:pPr>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w:t>
      </w:r>
      <w:r>
        <w:rPr>
          <w:rFonts w:hint="eastAsia"/>
        </w:rPr>
        <w:t>知道</w:t>
      </w:r>
      <w:r>
        <w:rPr>
          <w:rFonts w:hint="eastAsia"/>
        </w:rPr>
        <w:t>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2B790F">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2B790F">
      <w:pPr>
        <w:pStyle w:val="ad"/>
        <w:numPr>
          <w:ilvl w:val="0"/>
          <w:numId w:val="257"/>
        </w:numPr>
        <w:ind w:firstLineChars="0"/>
      </w:pPr>
      <w:r>
        <w:rPr>
          <w:rFonts w:hint="eastAsia"/>
        </w:rPr>
        <w:t>募集金额达到资产管理合同约定的成立规模，且不违反中国证监会规定的</w:t>
      </w:r>
      <w:proofErr w:type="gramStart"/>
      <w:r>
        <w:rPr>
          <w:rFonts w:hint="eastAsia"/>
        </w:rPr>
        <w:t>最低成立</w:t>
      </w:r>
      <w:proofErr w:type="gramEnd"/>
      <w:r>
        <w:rPr>
          <w:rFonts w:hint="eastAsia"/>
        </w:rPr>
        <w:t>规模；</w:t>
      </w:r>
    </w:p>
    <w:p w14:paraId="1BA3E866" w14:textId="6BD3CEB1" w:rsidR="00FF65F8" w:rsidRDefault="00FF65F8" w:rsidP="002B790F">
      <w:pPr>
        <w:pStyle w:val="ad"/>
        <w:numPr>
          <w:ilvl w:val="0"/>
          <w:numId w:val="257"/>
        </w:numPr>
        <w:ind w:firstLineChars="0"/>
        <w:rPr>
          <w:rFonts w:hint="eastAsia"/>
        </w:rPr>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pPr>
        <w:rPr>
          <w:rFonts w:hint="eastAsia"/>
        </w:rPr>
      </w:pPr>
      <w:r>
        <w:rPr>
          <w:rFonts w:hint="eastAsia"/>
        </w:rPr>
        <w:t>转让后，持有集</w:t>
      </w:r>
      <w:proofErr w:type="gramStart"/>
      <w:r>
        <w:rPr>
          <w:rFonts w:hint="eastAsia"/>
        </w:rPr>
        <w:t>产管理</w:t>
      </w:r>
      <w:proofErr w:type="gramEnd"/>
      <w:r>
        <w:rPr>
          <w:rFonts w:hint="eastAsia"/>
        </w:rPr>
        <w:t>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Pr>
        <w:rPr>
          <w:rFonts w:hint="eastAsia"/>
        </w:rPr>
      </w:pPr>
    </w:p>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2B790F">
      <w:pPr>
        <w:pStyle w:val="ad"/>
        <w:numPr>
          <w:ilvl w:val="0"/>
          <w:numId w:val="258"/>
        </w:numPr>
        <w:ind w:firstLineChars="0"/>
      </w:pPr>
      <w:r>
        <w:rPr>
          <w:rFonts w:hint="eastAsia"/>
        </w:rPr>
        <w:t>证券公司设立集合资产管理计划进行投资，除中国证监会另有规定</w:t>
      </w:r>
      <w:r>
        <w:rPr>
          <w:rFonts w:hint="eastAsia"/>
        </w:rPr>
        <w:t>外</w:t>
      </w:r>
      <w:r>
        <w:rPr>
          <w:rFonts w:hint="eastAsia"/>
        </w:rPr>
        <w:t>，应当采用资产组合的方式。</w:t>
      </w:r>
    </w:p>
    <w:p w14:paraId="0059F29A" w14:textId="77777777" w:rsidR="004028CE" w:rsidRDefault="004028CE" w:rsidP="002B790F">
      <w:pPr>
        <w:pStyle w:val="ad"/>
        <w:numPr>
          <w:ilvl w:val="0"/>
          <w:numId w:val="258"/>
        </w:numPr>
        <w:ind w:firstLineChars="0"/>
      </w:pPr>
      <w:r>
        <w:rPr>
          <w:rFonts w:hint="eastAsia"/>
        </w:rPr>
        <w:t>资产管理计划可以投资的资产类型：</w:t>
      </w:r>
    </w:p>
    <w:p w14:paraId="3EF48CA1" w14:textId="4E7BB4B2" w:rsidR="004028CE" w:rsidRDefault="004028CE" w:rsidP="002B790F">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2B790F">
      <w:pPr>
        <w:pStyle w:val="ad"/>
        <w:numPr>
          <w:ilvl w:val="1"/>
          <w:numId w:val="259"/>
        </w:numPr>
        <w:ind w:firstLineChars="0"/>
        <w:rPr>
          <w:rFonts w:hint="eastAsia"/>
        </w:rPr>
      </w:pPr>
      <w:r>
        <w:t>上市公司股票、存托凭证，以及中国证监会认可的其他标准</w:t>
      </w:r>
      <w:r>
        <w:rPr>
          <w:rFonts w:hint="eastAsia"/>
        </w:rPr>
        <w:t>化股权类资产。</w:t>
      </w:r>
    </w:p>
    <w:p w14:paraId="678719C4" w14:textId="6F8AA645" w:rsidR="00125575" w:rsidRDefault="00125575" w:rsidP="002B790F">
      <w:pPr>
        <w:pStyle w:val="ad"/>
        <w:numPr>
          <w:ilvl w:val="1"/>
          <w:numId w:val="259"/>
        </w:numPr>
        <w:ind w:firstLineChars="0"/>
      </w:pPr>
      <w:r>
        <w:t>在证券期货交易所等国务院同意设立的交易场所集中交易清</w:t>
      </w:r>
      <w:r>
        <w:rPr>
          <w:rFonts w:hint="eastAsia"/>
        </w:rPr>
        <w:t>算的期货</w:t>
      </w:r>
      <w:r>
        <w:rPr>
          <w:rFonts w:hint="eastAsia"/>
        </w:rPr>
        <w:t>合约</w:t>
      </w:r>
      <w:r>
        <w:rPr>
          <w:rFonts w:hint="eastAsia"/>
        </w:rPr>
        <w:t>等标准化商品及金融衍生品类资产。</w:t>
      </w:r>
    </w:p>
    <w:p w14:paraId="6CBE9E04" w14:textId="41F7FF98" w:rsidR="00125575" w:rsidRDefault="00125575" w:rsidP="002B790F">
      <w:pPr>
        <w:pStyle w:val="ad"/>
        <w:numPr>
          <w:ilvl w:val="1"/>
          <w:numId w:val="259"/>
        </w:numPr>
        <w:ind w:firstLineChars="0"/>
      </w:pPr>
      <w:r>
        <w:t>公开</w:t>
      </w:r>
      <w:proofErr w:type="gramStart"/>
      <w:r>
        <w:t>募</w:t>
      </w:r>
      <w:proofErr w:type="gramEnd"/>
      <w:r>
        <w:t>证券投资基金（以下简称"公</w:t>
      </w:r>
      <w:proofErr w:type="gramStart"/>
      <w:r>
        <w:t>募基金</w:t>
      </w:r>
      <w:proofErr w:type="gramEnd"/>
      <w:r>
        <w:t>"）以及中</w:t>
      </w:r>
      <w:r>
        <w:rPr>
          <w:rFonts w:hint="eastAsia"/>
        </w:rPr>
        <w:t>国证监会</w:t>
      </w:r>
      <w:r>
        <w:rPr>
          <w:rFonts w:hint="eastAsia"/>
        </w:rPr>
        <w:t>认可的比照</w:t>
      </w:r>
      <w:r>
        <w:rPr>
          <w:rFonts w:hint="eastAsia"/>
        </w:rPr>
        <w:t>公</w:t>
      </w:r>
      <w:proofErr w:type="gramStart"/>
      <w:r>
        <w:rPr>
          <w:rFonts w:hint="eastAsia"/>
        </w:rPr>
        <w:t>募基金</w:t>
      </w:r>
      <w:proofErr w:type="gramEnd"/>
      <w:r>
        <w:rPr>
          <w:rFonts w:hint="eastAsia"/>
        </w:rPr>
        <w:t>管理的资产管理产品。</w:t>
      </w:r>
    </w:p>
    <w:p w14:paraId="720E427F" w14:textId="0A2E2058" w:rsidR="00125575" w:rsidRDefault="00125575" w:rsidP="002B790F">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2B790F">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2B790F">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pPr>
        <w:rPr>
          <w:rFonts w:hint="eastAsia"/>
        </w:rPr>
      </w:pPr>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w:t>
      </w:r>
      <w:r w:rsidRPr="00834B89">
        <w:rPr>
          <w:rStyle w:val="ab"/>
          <w:rFonts w:hint="eastAsia"/>
        </w:rPr>
        <w:t>的规定</w:t>
      </w:r>
    </w:p>
    <w:p w14:paraId="5B28D9D9" w14:textId="3AD9142B" w:rsidR="00E13513" w:rsidRDefault="00834B89" w:rsidP="00834B89">
      <w:r w:rsidRPr="00834B89">
        <w:rPr>
          <w:rStyle w:val="a5"/>
          <w:rFonts w:hint="eastAsia"/>
        </w:rPr>
        <w:t>证券公司、托管人、销售</w:t>
      </w:r>
      <w:r w:rsidRPr="00834B89">
        <w:rPr>
          <w:rStyle w:val="a5"/>
          <w:rFonts w:hint="eastAsia"/>
        </w:rPr>
        <w:t>机构</w:t>
      </w:r>
      <w:r>
        <w:rPr>
          <w:rFonts w:hint="eastAsia"/>
        </w:rPr>
        <w:t>和其他信息披露义务人应当依法披露资产</w:t>
      </w:r>
      <w:proofErr w:type="gramStart"/>
      <w:r>
        <w:rPr>
          <w:rFonts w:hint="eastAsia"/>
        </w:rPr>
        <w:t>里计划</w:t>
      </w:r>
      <w:proofErr w:type="gramEnd"/>
      <w:r>
        <w:rPr>
          <w:rFonts w:hint="eastAsia"/>
        </w:rPr>
        <w:t>信息，保证所披露信息的</w:t>
      </w:r>
      <w:r w:rsidRPr="00834B89">
        <w:rPr>
          <w:rStyle w:val="a5"/>
          <w:rFonts w:hint="eastAsia"/>
        </w:rPr>
        <w:t>真实性、准确性、完整性、及时性</w:t>
      </w:r>
      <w:r>
        <w:rPr>
          <w:rFonts w:hint="eastAsia"/>
        </w:rPr>
        <w:t>，确</w:t>
      </w:r>
      <w:r>
        <w:rPr>
          <w:rFonts w:hint="eastAsia"/>
        </w:rPr>
        <w:t>保投资</w:t>
      </w:r>
      <w:r>
        <w:rPr>
          <w:rFonts w:hint="eastAsia"/>
        </w:rPr>
        <w:t>者能够按照资产</w:t>
      </w:r>
      <w:proofErr w:type="gramStart"/>
      <w:r>
        <w:rPr>
          <w:rFonts w:hint="eastAsia"/>
        </w:rPr>
        <w:t>里合同</w:t>
      </w:r>
      <w:proofErr w:type="gramEnd"/>
      <w:r>
        <w:rPr>
          <w:rFonts w:hint="eastAsia"/>
        </w:rPr>
        <w:t>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2B790F">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2B790F">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2B790F">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2B790F">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2B790F">
      <w:pPr>
        <w:pStyle w:val="ad"/>
        <w:numPr>
          <w:ilvl w:val="0"/>
          <w:numId w:val="260"/>
        </w:numPr>
        <w:ind w:firstLineChars="0"/>
      </w:pPr>
      <w:r>
        <w:rPr>
          <w:rFonts w:hint="eastAsia"/>
        </w:rPr>
        <w:lastRenderedPageBreak/>
        <w:t>中国证监会规定的其他要求。</w:t>
      </w:r>
    </w:p>
    <w:p w14:paraId="0901B161" w14:textId="3C21E213" w:rsidR="00834B89" w:rsidRDefault="00D02875" w:rsidP="002B790F">
      <w:pPr>
        <w:pStyle w:val="ad"/>
        <w:numPr>
          <w:ilvl w:val="0"/>
          <w:numId w:val="260"/>
        </w:numPr>
        <w:ind w:firstLineChars="0"/>
        <w:rPr>
          <w:rFonts w:hint="eastAsia"/>
        </w:rPr>
      </w:pPr>
      <w:r>
        <w:rPr>
          <w:rFonts w:hint="eastAsia"/>
        </w:rPr>
        <w:t>资产管理计划</w:t>
      </w:r>
      <w:proofErr w:type="gramStart"/>
      <w:r>
        <w:rPr>
          <w:rFonts w:hint="eastAsia"/>
        </w:rPr>
        <w:t>成不</w:t>
      </w:r>
      <w:r>
        <w:rPr>
          <w:rFonts w:hint="eastAsia"/>
        </w:rPr>
        <w:t>足</w:t>
      </w:r>
      <w:proofErr w:type="gramEnd"/>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Pr>
        <w:rPr>
          <w:rFonts w:hint="eastAsia"/>
        </w:rPr>
      </w:pPr>
    </w:p>
    <w:p w14:paraId="2E28B73F" w14:textId="54C6EA44" w:rsidR="00D17EFC" w:rsidRPr="00A26644" w:rsidRDefault="00D17EFC" w:rsidP="00D17EFC">
      <w:pPr>
        <w:rPr>
          <w:rStyle w:val="ab"/>
        </w:rPr>
      </w:pPr>
      <w:r w:rsidRPr="00A26644">
        <w:rPr>
          <w:rStyle w:val="ab"/>
          <w:rFonts w:hint="eastAsia"/>
        </w:rPr>
        <w:t>终止</w:t>
      </w:r>
      <w:r w:rsidRPr="00A26644">
        <w:rPr>
          <w:rStyle w:val="ab"/>
          <w:rFonts w:hint="eastAsia"/>
        </w:rPr>
        <w:t>的规定</w:t>
      </w:r>
    </w:p>
    <w:p w14:paraId="140BC7E1" w14:textId="2A65F0F6" w:rsidR="00D17EFC" w:rsidRDefault="00D17EFC" w:rsidP="002B790F">
      <w:pPr>
        <w:pStyle w:val="ad"/>
        <w:numPr>
          <w:ilvl w:val="0"/>
          <w:numId w:val="261"/>
        </w:numPr>
        <w:ind w:firstLineChars="0"/>
      </w:pPr>
      <w:r>
        <w:t>资产管理计划存续期</w:t>
      </w:r>
      <w:r w:rsidRPr="00A26644">
        <w:rPr>
          <w:rStyle w:val="a5"/>
        </w:rPr>
        <w:t>届满且</w:t>
      </w:r>
      <w:proofErr w:type="gramStart"/>
      <w:r w:rsidRPr="00A26644">
        <w:rPr>
          <w:rStyle w:val="a5"/>
        </w:rPr>
        <w:t>不</w:t>
      </w:r>
      <w:proofErr w:type="gramEnd"/>
      <w:r w:rsidRPr="00A26644">
        <w:rPr>
          <w:rStyle w:val="a5"/>
        </w:rPr>
        <w:t>展期</w:t>
      </w:r>
      <w:r>
        <w:t>。</w:t>
      </w:r>
    </w:p>
    <w:p w14:paraId="486E1D19" w14:textId="25034F12" w:rsidR="00D17EFC" w:rsidRDefault="00D17EFC" w:rsidP="002B790F">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2B790F">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2B790F">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2B790F">
      <w:pPr>
        <w:pStyle w:val="ad"/>
        <w:numPr>
          <w:ilvl w:val="0"/>
          <w:numId w:val="261"/>
        </w:numPr>
        <w:ind w:firstLineChars="0"/>
      </w:pPr>
      <w:r>
        <w:rPr>
          <w:rFonts w:hint="eastAsia"/>
        </w:rPr>
        <w:t>发生资产管理合同约定的应当终止的情形。</w:t>
      </w:r>
    </w:p>
    <w:p w14:paraId="1B5E7864" w14:textId="2C104FBF" w:rsidR="00CF7536" w:rsidRDefault="00CF7536" w:rsidP="002B790F">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2B790F">
      <w:pPr>
        <w:pStyle w:val="ad"/>
        <w:numPr>
          <w:ilvl w:val="0"/>
          <w:numId w:val="261"/>
        </w:numPr>
        <w:ind w:firstLineChars="0"/>
      </w:pPr>
      <w:r>
        <w:rPr>
          <w:rFonts w:hint="eastAsia"/>
        </w:rPr>
        <w:t>法律、行政</w:t>
      </w:r>
      <w:r>
        <w:rPr>
          <w:rFonts w:hint="eastAsia"/>
        </w:rPr>
        <w:t>法</w:t>
      </w:r>
      <w:r>
        <w:rPr>
          <w:rFonts w:hint="eastAsia"/>
        </w:rPr>
        <w:t>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w:t>
      </w:r>
      <w:r>
        <w:rPr>
          <w:rFonts w:hint="eastAsia"/>
        </w:rPr>
        <w:t>任何</w:t>
      </w:r>
      <w:r>
        <w:rPr>
          <w:rFonts w:hint="eastAsia"/>
        </w:rPr>
        <w:t>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2B790F">
      <w:pPr>
        <w:pStyle w:val="ad"/>
        <w:numPr>
          <w:ilvl w:val="0"/>
          <w:numId w:val="262"/>
        </w:numPr>
        <w:ind w:firstLineChars="0"/>
      </w:pPr>
      <w:r>
        <w:rPr>
          <w:rFonts w:hint="eastAsia"/>
        </w:rPr>
        <w:t>利用资产管理计划从事内幕交易、操纵市场或者其他不当</w:t>
      </w:r>
      <w:r>
        <w:rPr>
          <w:rFonts w:hint="eastAsia"/>
        </w:rPr>
        <w:t>、</w:t>
      </w:r>
      <w:r>
        <w:rPr>
          <w:rFonts w:hint="eastAsia"/>
        </w:rPr>
        <w:t>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2B790F">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2B790F">
      <w:pPr>
        <w:pStyle w:val="ad"/>
        <w:numPr>
          <w:ilvl w:val="0"/>
          <w:numId w:val="262"/>
        </w:numPr>
        <w:ind w:firstLineChars="0"/>
      </w:pPr>
      <w:r>
        <w:rPr>
          <w:rFonts w:hint="eastAsia"/>
        </w:rPr>
        <w:t>利用资产管理计划进行商业贿赂。</w:t>
      </w:r>
    </w:p>
    <w:p w14:paraId="5AC84849" w14:textId="563CD388" w:rsidR="00CC2B79" w:rsidRDefault="00CC2B79" w:rsidP="002B790F">
      <w:pPr>
        <w:pStyle w:val="ad"/>
        <w:numPr>
          <w:ilvl w:val="0"/>
          <w:numId w:val="262"/>
        </w:numPr>
        <w:ind w:firstLineChars="0"/>
      </w:pPr>
      <w:r>
        <w:rPr>
          <w:rFonts w:hint="eastAsia"/>
        </w:rPr>
        <w:t>侵占、挪用</w:t>
      </w:r>
      <w:r>
        <w:rPr>
          <w:rFonts w:hint="eastAsia"/>
        </w:rPr>
        <w:t>资</w:t>
      </w:r>
      <w:r>
        <w:rPr>
          <w:rFonts w:hint="eastAsia"/>
        </w:rPr>
        <w:t>产管理计划财产。</w:t>
      </w:r>
    </w:p>
    <w:p w14:paraId="56B929E1" w14:textId="00EA5765" w:rsidR="00CC2B79" w:rsidRDefault="00CC2B79" w:rsidP="002B790F">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2B790F">
      <w:pPr>
        <w:pStyle w:val="ad"/>
        <w:numPr>
          <w:ilvl w:val="0"/>
          <w:numId w:val="262"/>
        </w:numPr>
        <w:ind w:firstLineChars="0"/>
      </w:pPr>
      <w:r>
        <w:rPr>
          <w:rFonts w:hint="eastAsia"/>
        </w:rPr>
        <w:t>以获取佣金或者其他、当利益为目的，用资产管理计划财产进行不必要的交易。</w:t>
      </w:r>
      <w:r>
        <w:rPr>
          <w:rFonts w:hint="eastAsia"/>
        </w:rPr>
        <w:t>法律、行政法规和</w:t>
      </w:r>
      <w:r>
        <w:rPr>
          <w:rFonts w:hint="eastAsia"/>
        </w:rPr>
        <w:t>中国证监会规定禁止的其他行为。</w:t>
      </w:r>
    </w:p>
    <w:p w14:paraId="73EDF5F7" w14:textId="68A1303D" w:rsidR="00751151" w:rsidRDefault="00751151" w:rsidP="003D0E60"/>
    <w:p w14:paraId="0AC47EF0" w14:textId="4444DBDC" w:rsidR="00751151" w:rsidRDefault="00751151" w:rsidP="003D0E60"/>
    <w:p w14:paraId="20B36928" w14:textId="0393A882" w:rsidR="00751151" w:rsidRDefault="00751151" w:rsidP="003D0E60"/>
    <w:p w14:paraId="52B44769" w14:textId="39CB11C8" w:rsidR="00751151" w:rsidRDefault="00751151" w:rsidP="003D0E60"/>
    <w:p w14:paraId="3E760258" w14:textId="6FD7C774" w:rsidR="00751151" w:rsidRDefault="00751151" w:rsidP="003D0E60"/>
    <w:p w14:paraId="440BA9AC" w14:textId="3730C0D1" w:rsidR="00751151" w:rsidRDefault="00751151" w:rsidP="003D0E60"/>
    <w:p w14:paraId="6461E578" w14:textId="187E2556" w:rsidR="00751151" w:rsidRDefault="00751151" w:rsidP="003D0E60"/>
    <w:p w14:paraId="3A6B25EA" w14:textId="7C288DA4" w:rsidR="00751151" w:rsidRDefault="00751151" w:rsidP="003D0E60"/>
    <w:p w14:paraId="3ACEC776" w14:textId="27515C94" w:rsidR="00751151" w:rsidRDefault="00751151" w:rsidP="003D0E60"/>
    <w:p w14:paraId="7759716E" w14:textId="36799A25" w:rsidR="00751151" w:rsidRDefault="00751151" w:rsidP="003D0E60"/>
    <w:p w14:paraId="721B4AEA" w14:textId="77777777" w:rsidR="00751151" w:rsidRDefault="00751151" w:rsidP="003D0E60">
      <w:pPr>
        <w:rPr>
          <w:rFonts w:hint="eastAsia"/>
        </w:rPr>
      </w:pPr>
    </w:p>
    <w:p w14:paraId="207A7A39" w14:textId="77777777" w:rsidR="00A26644" w:rsidRDefault="00A26644" w:rsidP="003D0E60">
      <w:pPr>
        <w:rPr>
          <w:rFonts w:hint="eastAsia"/>
        </w:rPr>
      </w:pPr>
    </w:p>
    <w:p w14:paraId="24DD8F95" w14:textId="66996394" w:rsidR="003D0E60" w:rsidRDefault="003D0E60" w:rsidP="003D0E60"/>
    <w:p w14:paraId="258E1922" w14:textId="77777777" w:rsidR="003D0E60" w:rsidRPr="003D0E60" w:rsidRDefault="003D0E60" w:rsidP="003D0E60">
      <w:pPr>
        <w:rPr>
          <w:rFonts w:hint="eastAsia"/>
        </w:rPr>
      </w:pPr>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8441F" w14:textId="77777777" w:rsidR="002B790F" w:rsidRDefault="002B790F" w:rsidP="002D398F">
      <w:r>
        <w:separator/>
      </w:r>
    </w:p>
  </w:endnote>
  <w:endnote w:type="continuationSeparator" w:id="0">
    <w:p w14:paraId="4004B544" w14:textId="77777777" w:rsidR="002B790F" w:rsidRDefault="002B790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20EBE" w14:textId="77777777" w:rsidR="002B790F" w:rsidRDefault="002B790F" w:rsidP="002D398F">
      <w:r>
        <w:separator/>
      </w:r>
    </w:p>
  </w:footnote>
  <w:footnote w:type="continuationSeparator" w:id="0">
    <w:p w14:paraId="77567CC1" w14:textId="77777777" w:rsidR="002B790F" w:rsidRDefault="002B790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4DB25C55"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297D26">
        <w:rPr>
          <w:noProof/>
        </w:rPr>
        <w:t>附件和链接</w:t>
      </w:r>
    </w:fldSimple>
    <w:r>
      <w:ptab w:relativeTo="margin" w:alignment="right" w:leader="none"/>
    </w:r>
    <w:fldSimple w:instr=" STYLEREF  &quot;标题 2,标题 2 小节&quot;  \* MERGEFORMAT ">
      <w:r w:rsidR="00297D26">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5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7"/>
  </w:num>
  <w:num w:numId="2">
    <w:abstractNumId w:val="191"/>
  </w:num>
  <w:num w:numId="3">
    <w:abstractNumId w:val="127"/>
  </w:num>
  <w:num w:numId="4">
    <w:abstractNumId w:val="11"/>
  </w:num>
  <w:num w:numId="5">
    <w:abstractNumId w:val="135"/>
  </w:num>
  <w:num w:numId="6">
    <w:abstractNumId w:val="60"/>
  </w:num>
  <w:num w:numId="7">
    <w:abstractNumId w:val="158"/>
  </w:num>
  <w:num w:numId="8">
    <w:abstractNumId w:val="82"/>
  </w:num>
  <w:num w:numId="9">
    <w:abstractNumId w:val="188"/>
  </w:num>
  <w:num w:numId="10">
    <w:abstractNumId w:val="216"/>
  </w:num>
  <w:num w:numId="11">
    <w:abstractNumId w:val="1"/>
  </w:num>
  <w:num w:numId="12">
    <w:abstractNumId w:val="58"/>
  </w:num>
  <w:num w:numId="13">
    <w:abstractNumId w:val="93"/>
  </w:num>
  <w:num w:numId="14">
    <w:abstractNumId w:val="2"/>
  </w:num>
  <w:num w:numId="15">
    <w:abstractNumId w:val="152"/>
  </w:num>
  <w:num w:numId="16">
    <w:abstractNumId w:val="128"/>
  </w:num>
  <w:num w:numId="17">
    <w:abstractNumId w:val="89"/>
  </w:num>
  <w:num w:numId="18">
    <w:abstractNumId w:val="4"/>
  </w:num>
  <w:num w:numId="19">
    <w:abstractNumId w:val="210"/>
  </w:num>
  <w:num w:numId="20">
    <w:abstractNumId w:val="136"/>
  </w:num>
  <w:num w:numId="21">
    <w:abstractNumId w:val="85"/>
  </w:num>
  <w:num w:numId="22">
    <w:abstractNumId w:val="18"/>
  </w:num>
  <w:num w:numId="23">
    <w:abstractNumId w:val="196"/>
  </w:num>
  <w:num w:numId="24">
    <w:abstractNumId w:val="57"/>
  </w:num>
  <w:num w:numId="25">
    <w:abstractNumId w:val="103"/>
  </w:num>
  <w:num w:numId="26">
    <w:abstractNumId w:val="32"/>
  </w:num>
  <w:num w:numId="27">
    <w:abstractNumId w:val="197"/>
  </w:num>
  <w:num w:numId="28">
    <w:abstractNumId w:val="249"/>
  </w:num>
  <w:num w:numId="29">
    <w:abstractNumId w:val="113"/>
  </w:num>
  <w:num w:numId="30">
    <w:abstractNumId w:val="185"/>
  </w:num>
  <w:num w:numId="31">
    <w:abstractNumId w:val="169"/>
  </w:num>
  <w:num w:numId="32">
    <w:abstractNumId w:val="235"/>
  </w:num>
  <w:num w:numId="33">
    <w:abstractNumId w:val="19"/>
  </w:num>
  <w:num w:numId="34">
    <w:abstractNumId w:val="117"/>
  </w:num>
  <w:num w:numId="35">
    <w:abstractNumId w:val="231"/>
  </w:num>
  <w:num w:numId="36">
    <w:abstractNumId w:val="80"/>
  </w:num>
  <w:num w:numId="37">
    <w:abstractNumId w:val="224"/>
  </w:num>
  <w:num w:numId="38">
    <w:abstractNumId w:val="160"/>
  </w:num>
  <w:num w:numId="39">
    <w:abstractNumId w:val="190"/>
  </w:num>
  <w:num w:numId="40">
    <w:abstractNumId w:val="72"/>
  </w:num>
  <w:num w:numId="41">
    <w:abstractNumId w:val="70"/>
  </w:num>
  <w:num w:numId="42">
    <w:abstractNumId w:val="234"/>
  </w:num>
  <w:num w:numId="43">
    <w:abstractNumId w:val="203"/>
  </w:num>
  <w:num w:numId="44">
    <w:abstractNumId w:val="26"/>
  </w:num>
  <w:num w:numId="45">
    <w:abstractNumId w:val="105"/>
  </w:num>
  <w:num w:numId="46">
    <w:abstractNumId w:val="115"/>
  </w:num>
  <w:num w:numId="47">
    <w:abstractNumId w:val="114"/>
  </w:num>
  <w:num w:numId="48">
    <w:abstractNumId w:val="236"/>
  </w:num>
  <w:num w:numId="49">
    <w:abstractNumId w:val="256"/>
  </w:num>
  <w:num w:numId="50">
    <w:abstractNumId w:val="7"/>
  </w:num>
  <w:num w:numId="51">
    <w:abstractNumId w:val="175"/>
  </w:num>
  <w:num w:numId="52">
    <w:abstractNumId w:val="149"/>
  </w:num>
  <w:num w:numId="53">
    <w:abstractNumId w:val="125"/>
  </w:num>
  <w:num w:numId="54">
    <w:abstractNumId w:val="41"/>
  </w:num>
  <w:num w:numId="55">
    <w:abstractNumId w:val="248"/>
  </w:num>
  <w:num w:numId="56">
    <w:abstractNumId w:val="71"/>
  </w:num>
  <w:num w:numId="57">
    <w:abstractNumId w:val="170"/>
  </w:num>
  <w:num w:numId="58">
    <w:abstractNumId w:val="137"/>
  </w:num>
  <w:num w:numId="59">
    <w:abstractNumId w:val="47"/>
  </w:num>
  <w:num w:numId="60">
    <w:abstractNumId w:val="174"/>
  </w:num>
  <w:num w:numId="61">
    <w:abstractNumId w:val="178"/>
  </w:num>
  <w:num w:numId="62">
    <w:abstractNumId w:val="257"/>
  </w:num>
  <w:num w:numId="63">
    <w:abstractNumId w:val="138"/>
  </w:num>
  <w:num w:numId="64">
    <w:abstractNumId w:val="37"/>
  </w:num>
  <w:num w:numId="65">
    <w:abstractNumId w:val="119"/>
  </w:num>
  <w:num w:numId="66">
    <w:abstractNumId w:val="208"/>
  </w:num>
  <w:num w:numId="67">
    <w:abstractNumId w:val="153"/>
  </w:num>
  <w:num w:numId="68">
    <w:abstractNumId w:val="228"/>
  </w:num>
  <w:num w:numId="69">
    <w:abstractNumId w:val="217"/>
  </w:num>
  <w:num w:numId="70">
    <w:abstractNumId w:val="245"/>
  </w:num>
  <w:num w:numId="71">
    <w:abstractNumId w:val="51"/>
  </w:num>
  <w:num w:numId="72">
    <w:abstractNumId w:val="52"/>
  </w:num>
  <w:num w:numId="73">
    <w:abstractNumId w:val="237"/>
  </w:num>
  <w:num w:numId="74">
    <w:abstractNumId w:val="221"/>
  </w:num>
  <w:num w:numId="75">
    <w:abstractNumId w:val="220"/>
  </w:num>
  <w:num w:numId="76">
    <w:abstractNumId w:val="223"/>
  </w:num>
  <w:num w:numId="77">
    <w:abstractNumId w:val="129"/>
  </w:num>
  <w:num w:numId="78">
    <w:abstractNumId w:val="63"/>
  </w:num>
  <w:num w:numId="79">
    <w:abstractNumId w:val="213"/>
  </w:num>
  <w:num w:numId="80">
    <w:abstractNumId w:val="13"/>
  </w:num>
  <w:num w:numId="81">
    <w:abstractNumId w:val="254"/>
  </w:num>
  <w:num w:numId="82">
    <w:abstractNumId w:val="211"/>
  </w:num>
  <w:num w:numId="83">
    <w:abstractNumId w:val="84"/>
  </w:num>
  <w:num w:numId="84">
    <w:abstractNumId w:val="28"/>
  </w:num>
  <w:num w:numId="85">
    <w:abstractNumId w:val="121"/>
  </w:num>
  <w:num w:numId="86">
    <w:abstractNumId w:val="126"/>
  </w:num>
  <w:num w:numId="87">
    <w:abstractNumId w:val="95"/>
  </w:num>
  <w:num w:numId="88">
    <w:abstractNumId w:val="50"/>
  </w:num>
  <w:num w:numId="89">
    <w:abstractNumId w:val="69"/>
  </w:num>
  <w:num w:numId="90">
    <w:abstractNumId w:val="147"/>
  </w:num>
  <w:num w:numId="91">
    <w:abstractNumId w:val="247"/>
  </w:num>
  <w:num w:numId="92">
    <w:abstractNumId w:val="111"/>
  </w:num>
  <w:num w:numId="93">
    <w:abstractNumId w:val="49"/>
  </w:num>
  <w:num w:numId="94">
    <w:abstractNumId w:val="65"/>
  </w:num>
  <w:num w:numId="95">
    <w:abstractNumId w:val="59"/>
  </w:num>
  <w:num w:numId="96">
    <w:abstractNumId w:val="131"/>
  </w:num>
  <w:num w:numId="97">
    <w:abstractNumId w:val="10"/>
  </w:num>
  <w:num w:numId="98">
    <w:abstractNumId w:val="5"/>
  </w:num>
  <w:num w:numId="99">
    <w:abstractNumId w:val="107"/>
  </w:num>
  <w:num w:numId="100">
    <w:abstractNumId w:val="88"/>
  </w:num>
  <w:num w:numId="101">
    <w:abstractNumId w:val="154"/>
  </w:num>
  <w:num w:numId="102">
    <w:abstractNumId w:val="97"/>
  </w:num>
  <w:num w:numId="103">
    <w:abstractNumId w:val="54"/>
  </w:num>
  <w:num w:numId="104">
    <w:abstractNumId w:val="226"/>
  </w:num>
  <w:num w:numId="105">
    <w:abstractNumId w:val="200"/>
  </w:num>
  <w:num w:numId="106">
    <w:abstractNumId w:val="202"/>
  </w:num>
  <w:num w:numId="107">
    <w:abstractNumId w:val="240"/>
  </w:num>
  <w:num w:numId="108">
    <w:abstractNumId w:val="155"/>
  </w:num>
  <w:num w:numId="109">
    <w:abstractNumId w:val="35"/>
  </w:num>
  <w:num w:numId="110">
    <w:abstractNumId w:val="259"/>
  </w:num>
  <w:num w:numId="111">
    <w:abstractNumId w:val="162"/>
  </w:num>
  <w:num w:numId="112">
    <w:abstractNumId w:val="29"/>
  </w:num>
  <w:num w:numId="113">
    <w:abstractNumId w:val="36"/>
  </w:num>
  <w:num w:numId="114">
    <w:abstractNumId w:val="150"/>
  </w:num>
  <w:num w:numId="115">
    <w:abstractNumId w:val="239"/>
  </w:num>
  <w:num w:numId="116">
    <w:abstractNumId w:val="33"/>
  </w:num>
  <w:num w:numId="117">
    <w:abstractNumId w:val="98"/>
  </w:num>
  <w:num w:numId="118">
    <w:abstractNumId w:val="246"/>
  </w:num>
  <w:num w:numId="119">
    <w:abstractNumId w:val="171"/>
  </w:num>
  <w:num w:numId="120">
    <w:abstractNumId w:val="15"/>
  </w:num>
  <w:num w:numId="121">
    <w:abstractNumId w:val="159"/>
  </w:num>
  <w:num w:numId="122">
    <w:abstractNumId w:val="73"/>
  </w:num>
  <w:num w:numId="123">
    <w:abstractNumId w:val="91"/>
  </w:num>
  <w:num w:numId="124">
    <w:abstractNumId w:val="179"/>
  </w:num>
  <w:num w:numId="125">
    <w:abstractNumId w:val="241"/>
  </w:num>
  <w:num w:numId="126">
    <w:abstractNumId w:val="183"/>
  </w:num>
  <w:num w:numId="127">
    <w:abstractNumId w:val="87"/>
  </w:num>
  <w:num w:numId="128">
    <w:abstractNumId w:val="193"/>
  </w:num>
  <w:num w:numId="129">
    <w:abstractNumId w:val="30"/>
  </w:num>
  <w:num w:numId="130">
    <w:abstractNumId w:val="67"/>
  </w:num>
  <w:num w:numId="131">
    <w:abstractNumId w:val="23"/>
  </w:num>
  <w:num w:numId="132">
    <w:abstractNumId w:val="99"/>
  </w:num>
  <w:num w:numId="133">
    <w:abstractNumId w:val="184"/>
  </w:num>
  <w:num w:numId="134">
    <w:abstractNumId w:val="81"/>
  </w:num>
  <w:num w:numId="135">
    <w:abstractNumId w:val="144"/>
  </w:num>
  <w:num w:numId="136">
    <w:abstractNumId w:val="233"/>
  </w:num>
  <w:num w:numId="137">
    <w:abstractNumId w:val="76"/>
  </w:num>
  <w:num w:numId="138">
    <w:abstractNumId w:val="74"/>
  </w:num>
  <w:num w:numId="139">
    <w:abstractNumId w:val="83"/>
  </w:num>
  <w:num w:numId="140">
    <w:abstractNumId w:val="27"/>
  </w:num>
  <w:num w:numId="141">
    <w:abstractNumId w:val="21"/>
  </w:num>
  <w:num w:numId="142">
    <w:abstractNumId w:val="243"/>
  </w:num>
  <w:num w:numId="143">
    <w:abstractNumId w:val="90"/>
  </w:num>
  <w:num w:numId="144">
    <w:abstractNumId w:val="46"/>
  </w:num>
  <w:num w:numId="145">
    <w:abstractNumId w:val="229"/>
  </w:num>
  <w:num w:numId="146">
    <w:abstractNumId w:val="101"/>
  </w:num>
  <w:num w:numId="147">
    <w:abstractNumId w:val="180"/>
  </w:num>
  <w:num w:numId="148">
    <w:abstractNumId w:val="68"/>
  </w:num>
  <w:num w:numId="149">
    <w:abstractNumId w:val="148"/>
  </w:num>
  <w:num w:numId="150">
    <w:abstractNumId w:val="120"/>
  </w:num>
  <w:num w:numId="151">
    <w:abstractNumId w:val="253"/>
  </w:num>
  <w:num w:numId="152">
    <w:abstractNumId w:val="6"/>
  </w:num>
  <w:num w:numId="153">
    <w:abstractNumId w:val="163"/>
  </w:num>
  <w:num w:numId="154">
    <w:abstractNumId w:val="66"/>
  </w:num>
  <w:num w:numId="155">
    <w:abstractNumId w:val="219"/>
  </w:num>
  <w:num w:numId="156">
    <w:abstractNumId w:val="92"/>
  </w:num>
  <w:num w:numId="157">
    <w:abstractNumId w:val="189"/>
  </w:num>
  <w:num w:numId="158">
    <w:abstractNumId w:val="109"/>
  </w:num>
  <w:num w:numId="159">
    <w:abstractNumId w:val="156"/>
  </w:num>
  <w:num w:numId="160">
    <w:abstractNumId w:val="173"/>
  </w:num>
  <w:num w:numId="161">
    <w:abstractNumId w:val="140"/>
  </w:num>
  <w:num w:numId="162">
    <w:abstractNumId w:val="78"/>
  </w:num>
  <w:num w:numId="163">
    <w:abstractNumId w:val="192"/>
  </w:num>
  <w:num w:numId="164">
    <w:abstractNumId w:val="8"/>
  </w:num>
  <w:num w:numId="165">
    <w:abstractNumId w:val="201"/>
  </w:num>
  <w:num w:numId="166">
    <w:abstractNumId w:val="172"/>
  </w:num>
  <w:num w:numId="167">
    <w:abstractNumId w:val="194"/>
  </w:num>
  <w:num w:numId="168">
    <w:abstractNumId w:val="134"/>
  </w:num>
  <w:num w:numId="169">
    <w:abstractNumId w:val="77"/>
  </w:num>
  <w:num w:numId="170">
    <w:abstractNumId w:val="222"/>
  </w:num>
  <w:num w:numId="171">
    <w:abstractNumId w:val="40"/>
  </w:num>
  <w:num w:numId="172">
    <w:abstractNumId w:val="116"/>
  </w:num>
  <w:num w:numId="173">
    <w:abstractNumId w:val="167"/>
  </w:num>
  <w:num w:numId="174">
    <w:abstractNumId w:val="215"/>
  </w:num>
  <w:num w:numId="175">
    <w:abstractNumId w:val="187"/>
  </w:num>
  <w:num w:numId="176">
    <w:abstractNumId w:val="142"/>
  </w:num>
  <w:num w:numId="177">
    <w:abstractNumId w:val="165"/>
  </w:num>
  <w:num w:numId="178">
    <w:abstractNumId w:val="53"/>
  </w:num>
  <w:num w:numId="179">
    <w:abstractNumId w:val="166"/>
  </w:num>
  <w:num w:numId="180">
    <w:abstractNumId w:val="42"/>
  </w:num>
  <w:num w:numId="181">
    <w:abstractNumId w:val="218"/>
  </w:num>
  <w:num w:numId="182">
    <w:abstractNumId w:val="182"/>
  </w:num>
  <w:num w:numId="183">
    <w:abstractNumId w:val="56"/>
  </w:num>
  <w:num w:numId="184">
    <w:abstractNumId w:val="17"/>
  </w:num>
  <w:num w:numId="185">
    <w:abstractNumId w:val="143"/>
  </w:num>
  <w:num w:numId="186">
    <w:abstractNumId w:val="48"/>
  </w:num>
  <w:num w:numId="187">
    <w:abstractNumId w:val="225"/>
  </w:num>
  <w:num w:numId="188">
    <w:abstractNumId w:val="250"/>
  </w:num>
  <w:num w:numId="189">
    <w:abstractNumId w:val="112"/>
  </w:num>
  <w:num w:numId="190">
    <w:abstractNumId w:val="118"/>
  </w:num>
  <w:num w:numId="191">
    <w:abstractNumId w:val="12"/>
  </w:num>
  <w:num w:numId="192">
    <w:abstractNumId w:val="195"/>
  </w:num>
  <w:num w:numId="193">
    <w:abstractNumId w:val="79"/>
  </w:num>
  <w:num w:numId="194">
    <w:abstractNumId w:val="106"/>
  </w:num>
  <w:num w:numId="195">
    <w:abstractNumId w:val="238"/>
  </w:num>
  <w:num w:numId="196">
    <w:abstractNumId w:val="64"/>
  </w:num>
  <w:num w:numId="197">
    <w:abstractNumId w:val="244"/>
  </w:num>
  <w:num w:numId="198">
    <w:abstractNumId w:val="14"/>
  </w:num>
  <w:num w:numId="199">
    <w:abstractNumId w:val="75"/>
  </w:num>
  <w:num w:numId="200">
    <w:abstractNumId w:val="260"/>
  </w:num>
  <w:num w:numId="201">
    <w:abstractNumId w:val="22"/>
  </w:num>
  <w:num w:numId="202">
    <w:abstractNumId w:val="55"/>
  </w:num>
  <w:num w:numId="203">
    <w:abstractNumId w:val="252"/>
  </w:num>
  <w:num w:numId="204">
    <w:abstractNumId w:val="145"/>
  </w:num>
  <w:num w:numId="205">
    <w:abstractNumId w:val="122"/>
  </w:num>
  <w:num w:numId="206">
    <w:abstractNumId w:val="214"/>
  </w:num>
  <w:num w:numId="207">
    <w:abstractNumId w:val="157"/>
  </w:num>
  <w:num w:numId="208">
    <w:abstractNumId w:val="186"/>
  </w:num>
  <w:num w:numId="209">
    <w:abstractNumId w:val="94"/>
  </w:num>
  <w:num w:numId="210">
    <w:abstractNumId w:val="181"/>
  </w:num>
  <w:num w:numId="211">
    <w:abstractNumId w:val="198"/>
  </w:num>
  <w:num w:numId="212">
    <w:abstractNumId w:val="230"/>
  </w:num>
  <w:num w:numId="213">
    <w:abstractNumId w:val="9"/>
  </w:num>
  <w:num w:numId="214">
    <w:abstractNumId w:val="161"/>
  </w:num>
  <w:num w:numId="215">
    <w:abstractNumId w:val="0"/>
  </w:num>
  <w:num w:numId="216">
    <w:abstractNumId w:val="255"/>
  </w:num>
  <w:num w:numId="217">
    <w:abstractNumId w:val="168"/>
  </w:num>
  <w:num w:numId="218">
    <w:abstractNumId w:val="34"/>
  </w:num>
  <w:num w:numId="219">
    <w:abstractNumId w:val="132"/>
  </w:num>
  <w:num w:numId="220">
    <w:abstractNumId w:val="209"/>
  </w:num>
  <w:num w:numId="221">
    <w:abstractNumId w:val="146"/>
  </w:num>
  <w:num w:numId="222">
    <w:abstractNumId w:val="176"/>
  </w:num>
  <w:num w:numId="223">
    <w:abstractNumId w:val="206"/>
  </w:num>
  <w:num w:numId="224">
    <w:abstractNumId w:val="251"/>
  </w:num>
  <w:num w:numId="225">
    <w:abstractNumId w:val="38"/>
  </w:num>
  <w:num w:numId="226">
    <w:abstractNumId w:val="25"/>
  </w:num>
  <w:num w:numId="227">
    <w:abstractNumId w:val="139"/>
  </w:num>
  <w:num w:numId="228">
    <w:abstractNumId w:val="261"/>
  </w:num>
  <w:num w:numId="229">
    <w:abstractNumId w:val="62"/>
  </w:num>
  <w:num w:numId="230">
    <w:abstractNumId w:val="123"/>
  </w:num>
  <w:num w:numId="231">
    <w:abstractNumId w:val="204"/>
  </w:num>
  <w:num w:numId="232">
    <w:abstractNumId w:val="43"/>
  </w:num>
  <w:num w:numId="233">
    <w:abstractNumId w:val="133"/>
  </w:num>
  <w:num w:numId="234">
    <w:abstractNumId w:val="258"/>
  </w:num>
  <w:num w:numId="235">
    <w:abstractNumId w:val="61"/>
  </w:num>
  <w:num w:numId="236">
    <w:abstractNumId w:val="3"/>
  </w:num>
  <w:num w:numId="237">
    <w:abstractNumId w:val="124"/>
  </w:num>
  <w:num w:numId="238">
    <w:abstractNumId w:val="16"/>
  </w:num>
  <w:num w:numId="239">
    <w:abstractNumId w:val="207"/>
  </w:num>
  <w:num w:numId="240">
    <w:abstractNumId w:val="199"/>
  </w:num>
  <w:num w:numId="241">
    <w:abstractNumId w:val="24"/>
  </w:num>
  <w:num w:numId="242">
    <w:abstractNumId w:val="20"/>
  </w:num>
  <w:num w:numId="243">
    <w:abstractNumId w:val="108"/>
  </w:num>
  <w:num w:numId="244">
    <w:abstractNumId w:val="212"/>
  </w:num>
  <w:num w:numId="245">
    <w:abstractNumId w:val="39"/>
  </w:num>
  <w:num w:numId="246">
    <w:abstractNumId w:val="31"/>
  </w:num>
  <w:num w:numId="247">
    <w:abstractNumId w:val="151"/>
  </w:num>
  <w:num w:numId="248">
    <w:abstractNumId w:val="104"/>
  </w:num>
  <w:num w:numId="249">
    <w:abstractNumId w:val="141"/>
  </w:num>
  <w:num w:numId="250">
    <w:abstractNumId w:val="45"/>
  </w:num>
  <w:num w:numId="251">
    <w:abstractNumId w:val="232"/>
  </w:num>
  <w:num w:numId="252">
    <w:abstractNumId w:val="102"/>
  </w:num>
  <w:num w:numId="253">
    <w:abstractNumId w:val="164"/>
  </w:num>
  <w:num w:numId="254">
    <w:abstractNumId w:val="44"/>
  </w:num>
  <w:num w:numId="255">
    <w:abstractNumId w:val="86"/>
  </w:num>
  <w:num w:numId="256">
    <w:abstractNumId w:val="130"/>
  </w:num>
  <w:num w:numId="257">
    <w:abstractNumId w:val="96"/>
  </w:num>
  <w:num w:numId="258">
    <w:abstractNumId w:val="242"/>
  </w:num>
  <w:num w:numId="259">
    <w:abstractNumId w:val="100"/>
  </w:num>
  <w:num w:numId="260">
    <w:abstractNumId w:val="110"/>
  </w:num>
  <w:num w:numId="261">
    <w:abstractNumId w:val="205"/>
  </w:num>
  <w:num w:numId="262">
    <w:abstractNumId w:val="227"/>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90F"/>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156"/>
    <w:rsid w:val="00372B40"/>
    <w:rsid w:val="00372D1C"/>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20D1"/>
    <w:rsid w:val="00D02875"/>
    <w:rsid w:val="00D02C19"/>
    <w:rsid w:val="00D0351F"/>
    <w:rsid w:val="00D03E58"/>
    <w:rsid w:val="00D04504"/>
    <w:rsid w:val="00D04720"/>
    <w:rsid w:val="00D04A8F"/>
    <w:rsid w:val="00D0501E"/>
    <w:rsid w:val="00D05557"/>
    <w:rsid w:val="00D05E6A"/>
    <w:rsid w:val="00D06601"/>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8515</TotalTime>
  <Pages>84</Pages>
  <Words>9044</Words>
  <Characters>51551</Characters>
  <Application>Microsoft Office Word</Application>
  <DocSecurity>0</DocSecurity>
  <Lines>429</Lines>
  <Paragraphs>120</Paragraphs>
  <ScaleCrop>false</ScaleCrop>
  <Company/>
  <LinksUpToDate>false</LinksUpToDate>
  <CharactersWithSpaces>60475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3623</cp:revision>
  <dcterms:created xsi:type="dcterms:W3CDTF">2020-06-27T08:27:00Z</dcterms:created>
  <dcterms:modified xsi:type="dcterms:W3CDTF">2020-07-30T13:10:00Z</dcterms:modified>
</cp:coreProperties>
</file>