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公募基金管理人的股东、控制人的禁止行为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基金财产的债权，不得与基金管理人、基金托管人固有财产的债务相抵销；</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公募基金的运作方式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公募基金的运作方式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w:t>
      </w:r>
      <w:r>
        <w:rPr>
          <w:rFonts w:hint="eastAsia"/>
        </w:rPr>
        <w:t>（境内</w:t>
      </w:r>
      <w:r w:rsidRPr="00577E63">
        <w:rPr>
          <w:rStyle w:val="a5"/>
          <w:rFonts w:hint="eastAsia"/>
        </w:rPr>
        <w:t>第一家</w:t>
      </w:r>
      <w:r>
        <w:rPr>
          <w:rFonts w:hint="eastAsia"/>
        </w:rPr>
        <w:t>）：</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w:t>
      </w:r>
      <w:r>
        <w:rPr>
          <w:rFonts w:hint="eastAsia"/>
        </w:rPr>
        <w:t>：</w:t>
      </w:r>
      <w:r>
        <w:rPr>
          <w:rFonts w:hint="eastAsia"/>
        </w:rPr>
        <w:t>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w:t>
      </w:r>
      <w:r>
        <w:rPr>
          <w:rFonts w:hint="eastAsia"/>
        </w:rPr>
        <w:t>：</w:t>
      </w:r>
      <w:r>
        <w:rPr>
          <w:rFonts w:hint="eastAsia"/>
        </w:rPr>
        <w:t>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w:t>
      </w:r>
      <w:r>
        <w:rPr>
          <w:rFonts w:hint="eastAsia"/>
        </w:rPr>
        <w:t>：</w:t>
      </w:r>
      <w:r>
        <w:rPr>
          <w:rFonts w:hint="eastAsia"/>
        </w:rPr>
        <w:t>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w:t>
      </w:r>
      <w:r>
        <w:rPr>
          <w:rFonts w:hint="eastAsia"/>
        </w:rPr>
        <w:t>则</w:t>
      </w:r>
      <w:r>
        <w:rPr>
          <w:rFonts w:hint="eastAsia"/>
        </w:rPr>
        <w:t>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w:t>
      </w:r>
      <w:r>
        <w:rPr>
          <w:rFonts w:hint="eastAsia"/>
        </w:rPr>
        <w:t>职责</w:t>
      </w:r>
      <w:r>
        <w:rPr>
          <w:rFonts w:hint="eastAsia"/>
        </w:rPr>
        <w:t>。</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当日无负责结算制度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w:t>
      </w:r>
      <w:r>
        <w:rPr>
          <w:rFonts w:hint="eastAsia"/>
        </w:rPr>
        <w:t>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04DDBED8" w14:textId="075D8197" w:rsidR="002618B6" w:rsidRDefault="002618B6" w:rsidP="00504657">
      <w:pPr>
        <w:pStyle w:val="ad"/>
        <w:numPr>
          <w:ilvl w:val="0"/>
          <w:numId w:val="148"/>
        </w:numPr>
        <w:ind w:firstLineChars="0"/>
      </w:pPr>
      <w:r>
        <w:rPr>
          <w:rFonts w:hint="eastAsia"/>
        </w:rPr>
        <w:t>期货公司经营期货经纪业务又同时经营</w:t>
      </w:r>
      <w:r>
        <w:rPr>
          <w:rFonts w:hint="eastAsia"/>
        </w:rPr>
        <w:t>其他期货</w:t>
      </w:r>
      <w:r>
        <w:rPr>
          <w:rFonts w:hint="eastAsia"/>
        </w:rPr>
        <w:t>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w:t>
      </w:r>
      <w:r>
        <w:rPr>
          <w:rFonts w:hint="eastAsia"/>
        </w:rPr>
        <w:t>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w:t>
      </w:r>
      <w:r>
        <w:rPr>
          <w:rFonts w:hint="eastAsia"/>
        </w:rPr>
        <w:t>批准</w:t>
      </w:r>
      <w:r>
        <w:rPr>
          <w:rFonts w:hint="eastAsia"/>
        </w:rPr>
        <w:t>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证券公司制定和执行合规管理制度，建立合规管理机制，防范</w:t>
      </w:r>
      <w:r w:rsidR="00687D50">
        <w:rPr>
          <w:rFonts w:hint="eastAsia"/>
        </w:rPr>
        <w:t>合规</w:t>
      </w:r>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不得与本证券公司存在可能妨碍其作出独立、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w:t>
      </w:r>
      <w:r>
        <w:rPr>
          <w:rFonts w:hint="eastAsia"/>
        </w:rPr>
        <w:t>券经纪</w:t>
      </w:r>
      <w:r>
        <w:rPr>
          <w:rFonts w:hint="eastAsia"/>
        </w:rPr>
        <w:t>业务、证券资产管理业务、融资融券业务和证券承销与保荐业务中两种以</w:t>
      </w:r>
      <w:r>
        <w:rPr>
          <w:rFonts w:hint="eastAsia"/>
        </w:rPr>
        <w:t>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合规负责人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合规负责人不得在证券公司兼任负责经营管理的职务；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1F3C0882" w:rsidR="0090180E" w:rsidRDefault="0090180E">
      <w:pPr>
        <w:widowControl/>
        <w:jc w:val="left"/>
      </w:pPr>
    </w:p>
    <w:p w14:paraId="5D1F34AC" w14:textId="22A79657" w:rsidR="0090180E" w:rsidRDefault="0090180E">
      <w:pPr>
        <w:widowControl/>
        <w:jc w:val="left"/>
      </w:pPr>
    </w:p>
    <w:p w14:paraId="123F5862" w14:textId="31A9808F" w:rsidR="0090180E" w:rsidRDefault="0090180E">
      <w:pPr>
        <w:widowControl/>
        <w:jc w:val="left"/>
      </w:pPr>
    </w:p>
    <w:p w14:paraId="4EB5BD86" w14:textId="34BCBE31" w:rsidR="0090180E" w:rsidRDefault="0090180E">
      <w:pPr>
        <w:widowControl/>
        <w:jc w:val="left"/>
      </w:pPr>
    </w:p>
    <w:p w14:paraId="47D93611" w14:textId="157D661D" w:rsidR="0090180E" w:rsidRDefault="0090180E">
      <w:pPr>
        <w:widowControl/>
        <w:jc w:val="left"/>
      </w:pPr>
    </w:p>
    <w:p w14:paraId="06C327E0" w14:textId="2FF6679B" w:rsidR="0090180E" w:rsidRDefault="0090180E">
      <w:pPr>
        <w:widowControl/>
        <w:jc w:val="left"/>
      </w:pPr>
    </w:p>
    <w:p w14:paraId="1AF163F4" w14:textId="6839522A" w:rsidR="0090180E" w:rsidRDefault="0090180E">
      <w:pPr>
        <w:widowControl/>
        <w:jc w:val="left"/>
      </w:pPr>
    </w:p>
    <w:p w14:paraId="7A11F2FD" w14:textId="51D22E44" w:rsidR="0090180E" w:rsidRDefault="0090180E">
      <w:pPr>
        <w:widowControl/>
        <w:jc w:val="left"/>
      </w:pPr>
    </w:p>
    <w:p w14:paraId="0745D6E0" w14:textId="50BFF5A6" w:rsidR="0090180E" w:rsidRDefault="0090180E">
      <w:pPr>
        <w:widowControl/>
        <w:jc w:val="left"/>
      </w:pPr>
    </w:p>
    <w:p w14:paraId="6F3FB1DA" w14:textId="1A29A1A6" w:rsidR="0090180E" w:rsidRDefault="0090180E">
      <w:pPr>
        <w:widowControl/>
        <w:jc w:val="left"/>
      </w:pPr>
    </w:p>
    <w:p w14:paraId="4A2B2FBA" w14:textId="520E087D" w:rsidR="0090180E" w:rsidRDefault="0090180E">
      <w:pPr>
        <w:widowControl/>
        <w:jc w:val="left"/>
      </w:pPr>
    </w:p>
    <w:p w14:paraId="7F6896CC" w14:textId="7E1203BA" w:rsidR="0090180E" w:rsidRDefault="0090180E">
      <w:pPr>
        <w:widowControl/>
        <w:jc w:val="left"/>
      </w:pPr>
    </w:p>
    <w:p w14:paraId="1425EF35" w14:textId="08595292" w:rsidR="0090180E" w:rsidRDefault="0090180E">
      <w:pPr>
        <w:widowControl/>
        <w:jc w:val="left"/>
      </w:pPr>
    </w:p>
    <w:p w14:paraId="65C15C31" w14:textId="034104C2" w:rsidR="0090180E" w:rsidRDefault="0090180E">
      <w:pPr>
        <w:widowControl/>
        <w:jc w:val="left"/>
      </w:pPr>
    </w:p>
    <w:p w14:paraId="70602F89" w14:textId="62295F56" w:rsidR="0090180E" w:rsidRDefault="0090180E">
      <w:pPr>
        <w:widowControl/>
        <w:jc w:val="left"/>
      </w:pPr>
    </w:p>
    <w:p w14:paraId="683B4FAA" w14:textId="0BCC8274" w:rsidR="0090180E" w:rsidRDefault="0090180E">
      <w:pPr>
        <w:widowControl/>
        <w:jc w:val="left"/>
      </w:pPr>
    </w:p>
    <w:p w14:paraId="3FB5419B" w14:textId="5F9B90B1" w:rsidR="0090180E" w:rsidRDefault="0090180E">
      <w:pPr>
        <w:widowControl/>
        <w:jc w:val="left"/>
      </w:pPr>
    </w:p>
    <w:p w14:paraId="6E0ABB3A" w14:textId="67E7B08F" w:rsidR="0090180E" w:rsidRDefault="0090180E">
      <w:pPr>
        <w:widowControl/>
        <w:jc w:val="left"/>
      </w:pPr>
    </w:p>
    <w:p w14:paraId="3E6D41AE" w14:textId="26054AEE" w:rsidR="0090180E" w:rsidRDefault="0090180E">
      <w:pPr>
        <w:widowControl/>
        <w:jc w:val="left"/>
      </w:pPr>
    </w:p>
    <w:p w14:paraId="34184D80" w14:textId="18024D35" w:rsidR="0090180E" w:rsidRDefault="0090180E">
      <w:pPr>
        <w:widowControl/>
        <w:jc w:val="left"/>
      </w:pPr>
    </w:p>
    <w:p w14:paraId="2B58B077" w14:textId="7632A5BC" w:rsidR="0090180E" w:rsidRDefault="0090180E">
      <w:pPr>
        <w:widowControl/>
        <w:jc w:val="left"/>
      </w:pPr>
    </w:p>
    <w:p w14:paraId="100D0620" w14:textId="32299111" w:rsidR="0090180E" w:rsidRDefault="0090180E">
      <w:pPr>
        <w:widowControl/>
        <w:jc w:val="left"/>
      </w:pPr>
    </w:p>
    <w:p w14:paraId="7FAEFC75" w14:textId="77777777" w:rsidR="0090180E" w:rsidRDefault="0090180E">
      <w:pPr>
        <w:widowControl/>
        <w:jc w:val="left"/>
        <w:rPr>
          <w:rFonts w:hint="eastAsia"/>
        </w:rPr>
      </w:pPr>
    </w:p>
    <w:p w14:paraId="35AC1238" w14:textId="77777777" w:rsidR="0090180E" w:rsidRDefault="0090180E">
      <w:pPr>
        <w:widowControl/>
        <w:jc w:val="left"/>
        <w:rPr>
          <w:b/>
          <w:bCs/>
          <w:kern w:val="44"/>
          <w:sz w:val="44"/>
          <w:szCs w:val="44"/>
        </w:rPr>
      </w:pPr>
      <w:bookmarkStart w:id="19" w:name="_Toc46088996"/>
      <w:r>
        <w:br w:type="page"/>
      </w:r>
    </w:p>
    <w:p w14:paraId="5436ED4D" w14:textId="159FFCA5" w:rsidR="003735A9" w:rsidRDefault="003735A9"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56D2D" w14:textId="77777777" w:rsidR="002E35BE" w:rsidRDefault="002E35BE" w:rsidP="002D398F">
      <w:r>
        <w:separator/>
      </w:r>
    </w:p>
  </w:endnote>
  <w:endnote w:type="continuationSeparator" w:id="0">
    <w:p w14:paraId="583820EC" w14:textId="77777777" w:rsidR="002E35BE" w:rsidRDefault="002E35B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54A94" w14:textId="77777777" w:rsidR="002E35BE" w:rsidRDefault="002E35BE" w:rsidP="002D398F">
      <w:r>
        <w:separator/>
      </w:r>
    </w:p>
  </w:footnote>
  <w:footnote w:type="continuationSeparator" w:id="0">
    <w:p w14:paraId="349BD0F1" w14:textId="77777777" w:rsidR="002E35BE" w:rsidRDefault="002E35B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AFD4D14"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B03720">
        <w:rPr>
          <w:noProof/>
        </w:rPr>
        <w:t>第一章 证券市场的法律法规体系</w:t>
      </w:r>
    </w:fldSimple>
    <w:r>
      <w:ptab w:relativeTo="margin" w:alignment="right" w:leader="none"/>
    </w:r>
    <w:fldSimple w:instr=" STYLEREF  &quot;标题 2,标题 2 小节&quot;  \* MERGEFORMAT ">
      <w:r w:rsidR="00B03720">
        <w:rPr>
          <w:noProof/>
        </w:rPr>
        <w:t>第七节 证券公司监督管理条例</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3"/>
  </w:num>
  <w:num w:numId="2">
    <w:abstractNumId w:val="112"/>
  </w:num>
  <w:num w:numId="3">
    <w:abstractNumId w:val="77"/>
  </w:num>
  <w:num w:numId="4">
    <w:abstractNumId w:val="7"/>
  </w:num>
  <w:num w:numId="5">
    <w:abstractNumId w:val="81"/>
  </w:num>
  <w:num w:numId="6">
    <w:abstractNumId w:val="35"/>
  </w:num>
  <w:num w:numId="7">
    <w:abstractNumId w:val="94"/>
  </w:num>
  <w:num w:numId="8">
    <w:abstractNumId w:val="49"/>
  </w:num>
  <w:num w:numId="9">
    <w:abstractNumId w:val="110"/>
  </w:num>
  <w:num w:numId="10">
    <w:abstractNumId w:val="123"/>
  </w:num>
  <w:num w:numId="11">
    <w:abstractNumId w:val="0"/>
  </w:num>
  <w:num w:numId="12">
    <w:abstractNumId w:val="33"/>
  </w:num>
  <w:num w:numId="13">
    <w:abstractNumId w:val="58"/>
  </w:num>
  <w:num w:numId="14">
    <w:abstractNumId w:val="1"/>
  </w:num>
  <w:num w:numId="15">
    <w:abstractNumId w:val="90"/>
  </w:num>
  <w:num w:numId="16">
    <w:abstractNumId w:val="78"/>
  </w:num>
  <w:num w:numId="17">
    <w:abstractNumId w:val="55"/>
  </w:num>
  <w:num w:numId="18">
    <w:abstractNumId w:val="2"/>
  </w:num>
  <w:num w:numId="19">
    <w:abstractNumId w:val="120"/>
  </w:num>
  <w:num w:numId="20">
    <w:abstractNumId w:val="82"/>
  </w:num>
  <w:num w:numId="21">
    <w:abstractNumId w:val="52"/>
  </w:num>
  <w:num w:numId="22">
    <w:abstractNumId w:val="10"/>
  </w:num>
  <w:num w:numId="23">
    <w:abstractNumId w:val="114"/>
  </w:num>
  <w:num w:numId="24">
    <w:abstractNumId w:val="32"/>
  </w:num>
  <w:num w:numId="25">
    <w:abstractNumId w:val="64"/>
  </w:num>
  <w:num w:numId="26">
    <w:abstractNumId w:val="19"/>
  </w:num>
  <w:num w:numId="27">
    <w:abstractNumId w:val="115"/>
  </w:num>
  <w:num w:numId="28">
    <w:abstractNumId w:val="146"/>
  </w:num>
  <w:num w:numId="29">
    <w:abstractNumId w:val="68"/>
  </w:num>
  <w:num w:numId="30">
    <w:abstractNumId w:val="109"/>
  </w:num>
  <w:num w:numId="31">
    <w:abstractNumId w:val="98"/>
  </w:num>
  <w:num w:numId="32">
    <w:abstractNumId w:val="135"/>
  </w:num>
  <w:num w:numId="33">
    <w:abstractNumId w:val="11"/>
  </w:num>
  <w:num w:numId="34">
    <w:abstractNumId w:val="71"/>
  </w:num>
  <w:num w:numId="35">
    <w:abstractNumId w:val="132"/>
  </w:num>
  <w:num w:numId="36">
    <w:abstractNumId w:val="47"/>
  </w:num>
  <w:num w:numId="37">
    <w:abstractNumId w:val="128"/>
  </w:num>
  <w:num w:numId="38">
    <w:abstractNumId w:val="96"/>
  </w:num>
  <w:num w:numId="39">
    <w:abstractNumId w:val="111"/>
  </w:num>
  <w:num w:numId="40">
    <w:abstractNumId w:val="43"/>
  </w:num>
  <w:num w:numId="41">
    <w:abstractNumId w:val="41"/>
  </w:num>
  <w:num w:numId="42">
    <w:abstractNumId w:val="134"/>
  </w:num>
  <w:num w:numId="43">
    <w:abstractNumId w:val="118"/>
  </w:num>
  <w:num w:numId="44">
    <w:abstractNumId w:val="14"/>
  </w:num>
  <w:num w:numId="45">
    <w:abstractNumId w:val="65"/>
  </w:num>
  <w:num w:numId="46">
    <w:abstractNumId w:val="70"/>
  </w:num>
  <w:num w:numId="47">
    <w:abstractNumId w:val="69"/>
  </w:num>
  <w:num w:numId="48">
    <w:abstractNumId w:val="136"/>
  </w:num>
  <w:num w:numId="49">
    <w:abstractNumId w:val="149"/>
  </w:num>
  <w:num w:numId="50">
    <w:abstractNumId w:val="5"/>
  </w:num>
  <w:num w:numId="51">
    <w:abstractNumId w:val="102"/>
  </w:num>
  <w:num w:numId="52">
    <w:abstractNumId w:val="88"/>
  </w:num>
  <w:num w:numId="53">
    <w:abstractNumId w:val="75"/>
  </w:num>
  <w:num w:numId="54">
    <w:abstractNumId w:val="24"/>
  </w:num>
  <w:num w:numId="55">
    <w:abstractNumId w:val="145"/>
  </w:num>
  <w:num w:numId="56">
    <w:abstractNumId w:val="42"/>
  </w:num>
  <w:num w:numId="57">
    <w:abstractNumId w:val="99"/>
  </w:num>
  <w:num w:numId="58">
    <w:abstractNumId w:val="83"/>
  </w:num>
  <w:num w:numId="59">
    <w:abstractNumId w:val="26"/>
  </w:num>
  <w:num w:numId="60">
    <w:abstractNumId w:val="101"/>
  </w:num>
  <w:num w:numId="61">
    <w:abstractNumId w:val="104"/>
  </w:num>
  <w:num w:numId="62">
    <w:abstractNumId w:val="150"/>
  </w:num>
  <w:num w:numId="63">
    <w:abstractNumId w:val="84"/>
  </w:num>
  <w:num w:numId="64">
    <w:abstractNumId w:val="23"/>
  </w:num>
  <w:num w:numId="65">
    <w:abstractNumId w:val="72"/>
  </w:num>
  <w:num w:numId="66">
    <w:abstractNumId w:val="119"/>
  </w:num>
  <w:num w:numId="67">
    <w:abstractNumId w:val="91"/>
  </w:num>
  <w:num w:numId="68">
    <w:abstractNumId w:val="130"/>
  </w:num>
  <w:num w:numId="69">
    <w:abstractNumId w:val="124"/>
  </w:num>
  <w:num w:numId="70">
    <w:abstractNumId w:val="142"/>
  </w:num>
  <w:num w:numId="71">
    <w:abstractNumId w:val="29"/>
  </w:num>
  <w:num w:numId="72">
    <w:abstractNumId w:val="30"/>
  </w:num>
  <w:num w:numId="73">
    <w:abstractNumId w:val="137"/>
  </w:num>
  <w:num w:numId="74">
    <w:abstractNumId w:val="126"/>
  </w:num>
  <w:num w:numId="75">
    <w:abstractNumId w:val="125"/>
  </w:num>
  <w:num w:numId="76">
    <w:abstractNumId w:val="127"/>
  </w:num>
  <w:num w:numId="77">
    <w:abstractNumId w:val="79"/>
  </w:num>
  <w:num w:numId="78">
    <w:abstractNumId w:val="36"/>
  </w:num>
  <w:num w:numId="79">
    <w:abstractNumId w:val="122"/>
  </w:num>
  <w:num w:numId="80">
    <w:abstractNumId w:val="8"/>
  </w:num>
  <w:num w:numId="81">
    <w:abstractNumId w:val="148"/>
  </w:num>
  <w:num w:numId="82">
    <w:abstractNumId w:val="121"/>
  </w:num>
  <w:num w:numId="83">
    <w:abstractNumId w:val="51"/>
  </w:num>
  <w:num w:numId="84">
    <w:abstractNumId w:val="16"/>
  </w:num>
  <w:num w:numId="85">
    <w:abstractNumId w:val="74"/>
  </w:num>
  <w:num w:numId="86">
    <w:abstractNumId w:val="76"/>
  </w:num>
  <w:num w:numId="87">
    <w:abstractNumId w:val="59"/>
  </w:num>
  <w:num w:numId="88">
    <w:abstractNumId w:val="28"/>
  </w:num>
  <w:num w:numId="89">
    <w:abstractNumId w:val="40"/>
  </w:num>
  <w:num w:numId="90">
    <w:abstractNumId w:val="86"/>
  </w:num>
  <w:num w:numId="91">
    <w:abstractNumId w:val="144"/>
  </w:num>
  <w:num w:numId="92">
    <w:abstractNumId w:val="67"/>
  </w:num>
  <w:num w:numId="93">
    <w:abstractNumId w:val="27"/>
  </w:num>
  <w:num w:numId="94">
    <w:abstractNumId w:val="37"/>
  </w:num>
  <w:num w:numId="95">
    <w:abstractNumId w:val="34"/>
  </w:num>
  <w:num w:numId="96">
    <w:abstractNumId w:val="80"/>
  </w:num>
  <w:num w:numId="97">
    <w:abstractNumId w:val="6"/>
  </w:num>
  <w:num w:numId="98">
    <w:abstractNumId w:val="3"/>
  </w:num>
  <w:num w:numId="99">
    <w:abstractNumId w:val="66"/>
  </w:num>
  <w:num w:numId="100">
    <w:abstractNumId w:val="54"/>
  </w:num>
  <w:num w:numId="101">
    <w:abstractNumId w:val="92"/>
  </w:num>
  <w:num w:numId="102">
    <w:abstractNumId w:val="60"/>
  </w:num>
  <w:num w:numId="103">
    <w:abstractNumId w:val="31"/>
  </w:num>
  <w:num w:numId="104">
    <w:abstractNumId w:val="129"/>
  </w:num>
  <w:num w:numId="105">
    <w:abstractNumId w:val="116"/>
  </w:num>
  <w:num w:numId="106">
    <w:abstractNumId w:val="117"/>
  </w:num>
  <w:num w:numId="107">
    <w:abstractNumId w:val="139"/>
  </w:num>
  <w:num w:numId="108">
    <w:abstractNumId w:val="93"/>
  </w:num>
  <w:num w:numId="109">
    <w:abstractNumId w:val="21"/>
  </w:num>
  <w:num w:numId="110">
    <w:abstractNumId w:val="151"/>
  </w:num>
  <w:num w:numId="111">
    <w:abstractNumId w:val="97"/>
  </w:num>
  <w:num w:numId="112">
    <w:abstractNumId w:val="17"/>
  </w:num>
  <w:num w:numId="113">
    <w:abstractNumId w:val="22"/>
  </w:num>
  <w:num w:numId="114">
    <w:abstractNumId w:val="89"/>
  </w:num>
  <w:num w:numId="115">
    <w:abstractNumId w:val="138"/>
  </w:num>
  <w:num w:numId="116">
    <w:abstractNumId w:val="20"/>
  </w:num>
  <w:num w:numId="117">
    <w:abstractNumId w:val="61"/>
  </w:num>
  <w:num w:numId="118">
    <w:abstractNumId w:val="143"/>
  </w:num>
  <w:num w:numId="119">
    <w:abstractNumId w:val="100"/>
  </w:num>
  <w:num w:numId="120">
    <w:abstractNumId w:val="9"/>
  </w:num>
  <w:num w:numId="121">
    <w:abstractNumId w:val="95"/>
  </w:num>
  <w:num w:numId="122">
    <w:abstractNumId w:val="44"/>
  </w:num>
  <w:num w:numId="123">
    <w:abstractNumId w:val="57"/>
  </w:num>
  <w:num w:numId="124">
    <w:abstractNumId w:val="105"/>
  </w:num>
  <w:num w:numId="125">
    <w:abstractNumId w:val="140"/>
  </w:num>
  <w:num w:numId="126">
    <w:abstractNumId w:val="107"/>
  </w:num>
  <w:num w:numId="127">
    <w:abstractNumId w:val="53"/>
  </w:num>
  <w:num w:numId="128">
    <w:abstractNumId w:val="113"/>
  </w:num>
  <w:num w:numId="129">
    <w:abstractNumId w:val="18"/>
  </w:num>
  <w:num w:numId="130">
    <w:abstractNumId w:val="38"/>
  </w:num>
  <w:num w:numId="131">
    <w:abstractNumId w:val="13"/>
  </w:num>
  <w:num w:numId="132">
    <w:abstractNumId w:val="62"/>
  </w:num>
  <w:num w:numId="133">
    <w:abstractNumId w:val="108"/>
  </w:num>
  <w:num w:numId="134">
    <w:abstractNumId w:val="48"/>
  </w:num>
  <w:num w:numId="135">
    <w:abstractNumId w:val="85"/>
  </w:num>
  <w:num w:numId="136">
    <w:abstractNumId w:val="133"/>
  </w:num>
  <w:num w:numId="137">
    <w:abstractNumId w:val="46"/>
  </w:num>
  <w:num w:numId="138">
    <w:abstractNumId w:val="45"/>
  </w:num>
  <w:num w:numId="139">
    <w:abstractNumId w:val="50"/>
  </w:num>
  <w:num w:numId="140">
    <w:abstractNumId w:val="15"/>
  </w:num>
  <w:num w:numId="141">
    <w:abstractNumId w:val="12"/>
  </w:num>
  <w:num w:numId="142">
    <w:abstractNumId w:val="141"/>
  </w:num>
  <w:num w:numId="143">
    <w:abstractNumId w:val="56"/>
  </w:num>
  <w:num w:numId="144">
    <w:abstractNumId w:val="25"/>
  </w:num>
  <w:num w:numId="145">
    <w:abstractNumId w:val="131"/>
  </w:num>
  <w:num w:numId="146">
    <w:abstractNumId w:val="63"/>
  </w:num>
  <w:num w:numId="147">
    <w:abstractNumId w:val="106"/>
  </w:num>
  <w:num w:numId="148">
    <w:abstractNumId w:val="39"/>
  </w:num>
  <w:num w:numId="149">
    <w:abstractNumId w:val="87"/>
  </w:num>
  <w:num w:numId="150">
    <w:abstractNumId w:val="73"/>
  </w:num>
  <w:num w:numId="151">
    <w:abstractNumId w:val="147"/>
  </w:num>
  <w:num w:numId="152">
    <w:abstractNumId w:val="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32A5"/>
    <w:rsid w:val="002E35BE"/>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C3B"/>
    <w:rsid w:val="004C5C4C"/>
    <w:rsid w:val="004C6817"/>
    <w:rsid w:val="004C7E1B"/>
    <w:rsid w:val="004C7FD5"/>
    <w:rsid w:val="004D03DF"/>
    <w:rsid w:val="004D114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65"/>
    <w:rsid w:val="00562DA0"/>
    <w:rsid w:val="005632A5"/>
    <w:rsid w:val="00563A56"/>
    <w:rsid w:val="00563E41"/>
    <w:rsid w:val="00564D5A"/>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EE1"/>
    <w:rsid w:val="00650A78"/>
    <w:rsid w:val="00651002"/>
    <w:rsid w:val="00651803"/>
    <w:rsid w:val="00653E42"/>
    <w:rsid w:val="0065521A"/>
    <w:rsid w:val="00655470"/>
    <w:rsid w:val="00656696"/>
    <w:rsid w:val="006607EC"/>
    <w:rsid w:val="00662A1E"/>
    <w:rsid w:val="00662AF7"/>
    <w:rsid w:val="006637B0"/>
    <w:rsid w:val="006637C6"/>
    <w:rsid w:val="00663A96"/>
    <w:rsid w:val="00663B20"/>
    <w:rsid w:val="00666AB6"/>
    <w:rsid w:val="00667417"/>
    <w:rsid w:val="00667A37"/>
    <w:rsid w:val="00667EF6"/>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307E"/>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2A50"/>
    <w:rsid w:val="008E5809"/>
    <w:rsid w:val="008E67DF"/>
    <w:rsid w:val="008E6CBA"/>
    <w:rsid w:val="008F0BCE"/>
    <w:rsid w:val="008F143B"/>
    <w:rsid w:val="008F2E43"/>
    <w:rsid w:val="008F3009"/>
    <w:rsid w:val="008F353A"/>
    <w:rsid w:val="008F4BBC"/>
    <w:rsid w:val="008F4F70"/>
    <w:rsid w:val="008F7245"/>
    <w:rsid w:val="009011E6"/>
    <w:rsid w:val="0090180E"/>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11E"/>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0D4E"/>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1874"/>
    <w:rsid w:val="00F243ED"/>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7304</TotalTime>
  <Pages>51</Pages>
  <Words>5152</Words>
  <Characters>29369</Characters>
  <Application>Microsoft Office Word</Application>
  <DocSecurity>0</DocSecurity>
  <Lines>244</Lines>
  <Paragraphs>68</Paragraphs>
  <ScaleCrop>false</ScaleCrop>
  <Company/>
  <LinksUpToDate>false</LinksUpToDate>
  <CharactersWithSpaces>34453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3111</cp:revision>
  <dcterms:created xsi:type="dcterms:W3CDTF">2020-06-27T08:27:00Z</dcterms:created>
  <dcterms:modified xsi:type="dcterms:W3CDTF">2020-07-25T08:13:00Z</dcterms:modified>
</cp:coreProperties>
</file>