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77777777"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8F6DB2">
        <w:rPr>
          <w:noProof/>
        </w:rPr>
        <w:t>2020年7月28日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AB7514">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AB7514">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AB7514">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AB7514">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AB7514">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AB7514">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AB7514">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AB7514">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AB7514">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AB7514">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AB7514">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AB7514">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AB7514">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AB7514">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AB7514">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AB7514">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AB7514">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AB7514">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AB7514">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AB7514">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AB7514">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AB7514">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AB7514">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AB7514">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AB7514">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AB7514">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AB7514">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AB7514">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AB7514">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AB7514">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AB7514">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AB7514">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AB7514">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AB7514">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AB7514">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AB7514">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379E77DA" w14:textId="77777777" w:rsidR="00225188" w:rsidRDefault="00225188" w:rsidP="00225188">
      <w:pPr>
        <w:pStyle w:val="2"/>
      </w:pPr>
      <w:bookmarkStart w:id="5" w:name="_Toc46694736"/>
      <w:r>
        <w:rPr>
          <w:rFonts w:hint="eastAsia"/>
        </w:rPr>
        <w:t>施工进度</w:t>
      </w:r>
      <w:bookmarkEnd w:id="5"/>
    </w:p>
    <w:p w14:paraId="5568AB21" w14:textId="77777777" w:rsidR="00225188" w:rsidRDefault="00AB7514">
      <w:pPr>
        <w:widowControl/>
        <w:jc w:val="left"/>
      </w:pPr>
      <w:hyperlink r:id="rId10" w:history="1">
        <w:r w:rsidR="000231B4" w:rsidRPr="00D87932">
          <w:rPr>
            <w:rStyle w:val="ac"/>
          </w:rPr>
          <w:t>https://www.bilibili.com/video/BV1Nb411G7oB?t=1149&amp;p=61</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公司治理、内部控制与合规管理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pPr>
        <w:rPr>
          <w:rFonts w:hint="eastAsia"/>
        </w:rPr>
      </w:pPr>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rPr>
          <w:rFonts w:hint="eastAsia"/>
        </w:rPr>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rPr>
          <w:rFonts w:hint="eastAsia"/>
        </w:rPr>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rPr>
          <w:rFonts w:hint="eastAsia"/>
        </w:rPr>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pPr>
        <w:rPr>
          <w:rFonts w:hint="eastAsia"/>
        </w:rPr>
      </w:pPr>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rPr>
          <w:rFonts w:hint="eastAsia"/>
        </w:rPr>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rPr>
          <w:rFonts w:hint="eastAsia"/>
        </w:rPr>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rPr>
          <w:rFonts w:hint="eastAsia"/>
        </w:rPr>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w:t>
      </w:r>
      <w:r>
        <w:rPr>
          <w:rFonts w:hint="eastAsia"/>
        </w:rPr>
        <w:t>妥善</w:t>
      </w:r>
      <w:r>
        <w:rPr>
          <w:rFonts w:hint="eastAsia"/>
        </w:rPr>
        <w:t>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w:t>
      </w:r>
      <w:r>
        <w:rPr>
          <w:rFonts w:hint="eastAsia"/>
        </w:rPr>
        <w:t>名义</w:t>
      </w:r>
      <w:r>
        <w:rPr>
          <w:rFonts w:hint="eastAsia"/>
        </w:rPr>
        <w:t>非法经营网点</w:t>
      </w:r>
    </w:p>
    <w:p w14:paraId="29C8D024" w14:textId="77777777" w:rsidR="00A37B7E" w:rsidRDefault="00A37B7E" w:rsidP="00E35B0F">
      <w:pPr>
        <w:rPr>
          <w:rFonts w:hint="eastAsia"/>
        </w:rPr>
      </w:pPr>
    </w:p>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rPr>
          <w:rFonts w:hint="eastAsia"/>
        </w:rPr>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rPr>
          <w:rFonts w:hint="eastAsia"/>
        </w:rPr>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rPr>
          <w:rFonts w:hint="eastAsia"/>
        </w:rPr>
      </w:pPr>
      <w:r>
        <w:rPr>
          <w:rFonts w:hint="eastAsia"/>
        </w:rPr>
        <w:t>最多3个A股账户、3个封闭式基金账户。</w:t>
      </w:r>
    </w:p>
    <w:p w14:paraId="0534B675" w14:textId="77777777" w:rsidR="00A0722E" w:rsidRDefault="00A0722E" w:rsidP="00E35B0F">
      <w:pPr>
        <w:rPr>
          <w:rFonts w:hint="eastAsia"/>
        </w:rPr>
      </w:pPr>
    </w:p>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pPr>
        <w:rPr>
          <w:rFonts w:hint="eastAsia"/>
        </w:rPr>
      </w:pPr>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w:t>
      </w:r>
      <w:r>
        <w:rPr>
          <w:rFonts w:hint="eastAsia"/>
        </w:rPr>
        <w:t>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rPr>
          <w:rFonts w:hint="eastAsia"/>
        </w:rPr>
      </w:pPr>
      <w:r>
        <w:rPr>
          <w:rFonts w:hint="eastAsia"/>
        </w:rPr>
        <w:t>非</w:t>
      </w:r>
      <w:r>
        <w:rPr>
          <w:rFonts w:hint="eastAsia"/>
        </w:rPr>
        <w:t>关键</w:t>
      </w:r>
      <w:r>
        <w:rPr>
          <w:rFonts w:hint="eastAsia"/>
        </w:rPr>
        <w:t>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w:t>
      </w:r>
      <w:r>
        <w:rPr>
          <w:rFonts w:hint="eastAsia"/>
        </w:rPr>
        <w:t>注销</w:t>
      </w:r>
      <w:r>
        <w:rPr>
          <w:rFonts w:hint="eastAsia"/>
        </w:rPr>
        <w:t>的条件</w:t>
      </w:r>
      <w:r>
        <w:rPr>
          <w:rFonts w:hint="eastAsia"/>
        </w:rPr>
        <w:t>：</w:t>
      </w:r>
      <w:r>
        <w:rPr>
          <w:rFonts w:hint="eastAsia"/>
        </w:rPr>
        <w:t>证券账户持有余额为零且不存在与该证券账户相关的未了结业务。</w:t>
      </w:r>
    </w:p>
    <w:p w14:paraId="50A50C74" w14:textId="04BCF628" w:rsidR="006F553B" w:rsidRDefault="006F553B" w:rsidP="006F553B">
      <w:pPr>
        <w:rPr>
          <w:rFonts w:hint="eastAsia"/>
        </w:rPr>
      </w:pPr>
      <w:r>
        <w:rPr>
          <w:rFonts w:hint="eastAsia"/>
        </w:rPr>
        <w:t>应当主动申请注销情形</w:t>
      </w:r>
      <w:r>
        <w:rPr>
          <w:rFonts w:hint="eastAsia"/>
        </w:rPr>
        <w:t>：</w:t>
      </w:r>
      <w:r>
        <w:rPr>
          <w:rFonts w:hint="eastAsia"/>
        </w:rPr>
        <w:t>发生自然人投资者死亡的、法人以及合伙企业等非法人组织因</w:t>
      </w:r>
      <w:r>
        <w:rPr>
          <w:rFonts w:hint="eastAsia"/>
        </w:rPr>
        <w:t>依法</w:t>
      </w:r>
      <w:r>
        <w:rPr>
          <w:rFonts w:hint="eastAsia"/>
        </w:rPr>
        <w:t>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w:t>
      </w:r>
      <w:r>
        <w:rPr>
          <w:rFonts w:hint="eastAsia"/>
        </w:rPr>
        <w:t>注销</w:t>
      </w:r>
      <w:r>
        <w:rPr>
          <w:rFonts w:hint="eastAsia"/>
        </w:rPr>
        <w:t>手续，有证券余额的，应当督促投资者清空证券后予以</w:t>
      </w:r>
      <w:r>
        <w:rPr>
          <w:rFonts w:hint="eastAsia"/>
        </w:rPr>
        <w:t>注销</w:t>
      </w:r>
      <w:r>
        <w:rPr>
          <w:rFonts w:hint="eastAsia"/>
        </w:rPr>
        <w:t>，</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w:t>
      </w:r>
      <w:r>
        <w:rPr>
          <w:rFonts w:hint="eastAsia"/>
        </w:rPr>
        <w:t>公正</w:t>
      </w:r>
      <w:r>
        <w:rPr>
          <w:rFonts w:hint="eastAsia"/>
        </w:rPr>
        <w:t>的授权委托书等能够证明委托代理关系的相关材料；</w:t>
      </w:r>
    </w:p>
    <w:p w14:paraId="0D6F0957" w14:textId="54E5EB13" w:rsidR="003A2787" w:rsidRDefault="003A2787" w:rsidP="003A2787">
      <w:pPr>
        <w:pStyle w:val="ad"/>
        <w:numPr>
          <w:ilvl w:val="0"/>
          <w:numId w:val="215"/>
        </w:numPr>
        <w:ind w:firstLineChars="0"/>
        <w:rPr>
          <w:rFonts w:hint="eastAsia"/>
        </w:rPr>
      </w:pPr>
      <w:r>
        <w:rPr>
          <w:rFonts w:hint="eastAsia"/>
        </w:rPr>
        <w:t>账户</w:t>
      </w:r>
      <w:r>
        <w:rPr>
          <w:rFonts w:hint="eastAsia"/>
        </w:rPr>
        <w:t>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rPr>
          <w:rFonts w:hint="eastAsia"/>
        </w:rPr>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rPr>
          <w:rFonts w:hint="eastAsia"/>
        </w:rPr>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w:t>
      </w:r>
      <w:r>
        <w:rPr>
          <w:rFonts w:hint="eastAsia"/>
        </w:rPr>
        <w:t>席位</w:t>
      </w:r>
      <w:r>
        <w:rPr>
          <w:rFonts w:hint="eastAsia"/>
        </w:rPr>
        <w:t>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w:t>
      </w:r>
      <w:r>
        <w:rPr>
          <w:rFonts w:hint="eastAsia"/>
        </w:rPr>
        <w:t>公司</w:t>
      </w:r>
      <w:r>
        <w:rPr>
          <w:rFonts w:hint="eastAsia"/>
        </w:rPr>
        <w:t>）不得共有席位。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w:t>
      </w:r>
      <w:r>
        <w:rPr>
          <w:rFonts w:hint="eastAsia"/>
        </w:rPr>
        <w:t>转让</w:t>
      </w:r>
      <w:r>
        <w:rPr>
          <w:rFonts w:hint="eastAsia"/>
        </w:rPr>
        <w:t>，但不得退回证券交易所。</w:t>
      </w:r>
    </w:p>
    <w:p w14:paraId="2725E5F8" w14:textId="4432EAC9" w:rsidR="00033858" w:rsidRDefault="00033858" w:rsidP="0001792A">
      <w:pPr>
        <w:pStyle w:val="ad"/>
        <w:numPr>
          <w:ilvl w:val="0"/>
          <w:numId w:val="218"/>
        </w:numPr>
        <w:ind w:firstLineChars="0"/>
        <w:rPr>
          <w:rFonts w:hint="eastAsia"/>
        </w:rPr>
      </w:pPr>
      <w:r>
        <w:rPr>
          <w:rFonts w:hint="eastAsia"/>
        </w:rPr>
        <w:t>未经证券交易所同意，会员（证券公司）不得将席位出租、质押或将</w:t>
      </w:r>
      <w:r>
        <w:rPr>
          <w:rFonts w:hint="eastAsia"/>
        </w:rPr>
        <w:t>席位</w:t>
      </w:r>
      <w:r>
        <w:rPr>
          <w:rFonts w:hint="eastAsia"/>
        </w:rPr>
        <w:t>立所属权益以其他</w:t>
      </w:r>
      <w:r>
        <w:rPr>
          <w:rFonts w:hint="eastAsia"/>
        </w:rPr>
        <w:t>任何</w:t>
      </w:r>
      <w:r>
        <w:rPr>
          <w:rFonts w:hint="eastAsia"/>
        </w:rPr>
        <w:t>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rPr>
          <w:rFonts w:hint="eastAsia"/>
        </w:rPr>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3B107C">
        <w:rPr>
          <w:rStyle w:val="ab"/>
        </w:rPr>
        <w:t>沪港通交易证券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Pr>
        <w:rPr>
          <w:rFonts w:hint="eastAsia"/>
        </w:rPr>
      </w:pPr>
    </w:p>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rPr>
          <w:rFonts w:hint="eastAsia"/>
        </w:rPr>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rPr>
          <w:rFonts w:hint="eastAsia"/>
        </w:rPr>
      </w:pPr>
      <w:r>
        <w:rPr>
          <w:rFonts w:hint="eastAsia"/>
        </w:rPr>
        <w:t>回转交易</w:t>
      </w:r>
    </w:p>
    <w:p w14:paraId="69777A3A" w14:textId="5F7F157E" w:rsidR="0001792A" w:rsidRDefault="0001792A" w:rsidP="00E35B0F"/>
    <w:p w14:paraId="2968757E" w14:textId="00CBBFDA" w:rsidR="0001792A" w:rsidRDefault="0001792A" w:rsidP="00E35B0F"/>
    <w:p w14:paraId="238BB7C8" w14:textId="61DF7F62" w:rsidR="0001792A" w:rsidRDefault="0001792A" w:rsidP="00E35B0F"/>
    <w:p w14:paraId="5626BB20" w14:textId="38055FDE" w:rsidR="0001792A" w:rsidRDefault="0001792A" w:rsidP="00E35B0F"/>
    <w:p w14:paraId="413B974C" w14:textId="57086EC1" w:rsidR="0001792A" w:rsidRDefault="0001792A" w:rsidP="00E35B0F"/>
    <w:p w14:paraId="798DB84C" w14:textId="77777777" w:rsidR="0001792A" w:rsidRDefault="0001792A" w:rsidP="00E35B0F">
      <w:pPr>
        <w:rPr>
          <w:rFonts w:hint="eastAsia"/>
        </w:rPr>
      </w:pPr>
    </w:p>
    <w:p w14:paraId="40C622F1" w14:textId="1DB3978C" w:rsidR="000052B5" w:rsidRDefault="000052B5" w:rsidP="00E35B0F"/>
    <w:p w14:paraId="0DC989F0" w14:textId="1D4799B6" w:rsidR="000052B5" w:rsidRDefault="000052B5" w:rsidP="00E35B0F"/>
    <w:p w14:paraId="5EE0AA17" w14:textId="1668C23D" w:rsidR="000052B5" w:rsidRDefault="000052B5" w:rsidP="00E35B0F"/>
    <w:p w14:paraId="4BF0698A" w14:textId="77777777" w:rsidR="000052B5" w:rsidRPr="00E35B0F" w:rsidRDefault="000052B5" w:rsidP="00E35B0F">
      <w:pPr>
        <w:rPr>
          <w:rFonts w:hint="eastAsia"/>
        </w:rPr>
      </w:pPr>
    </w:p>
    <w:p w14:paraId="028E1C21" w14:textId="77777777" w:rsidR="00BA23F0" w:rsidRDefault="00BA23F0" w:rsidP="00271AFB">
      <w:pPr>
        <w:pStyle w:val="2"/>
      </w:pPr>
      <w:bookmarkStart w:id="26" w:name="_Toc46694756"/>
      <w:r>
        <w:lastRenderedPageBreak/>
        <w:t>第二节</w:t>
      </w:r>
      <w:r>
        <w:rPr>
          <w:rFonts w:hint="eastAsia"/>
        </w:rPr>
        <w:t xml:space="preserve"> </w:t>
      </w:r>
      <w:r>
        <w:t>证券投资咨询</w:t>
      </w:r>
      <w:bookmarkEnd w:id="26"/>
    </w:p>
    <w:p w14:paraId="20D9DC7B" w14:textId="77777777"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AB7514"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91901" w14:textId="77777777" w:rsidR="00BA1C8F" w:rsidRDefault="00BA1C8F" w:rsidP="002D398F">
      <w:r>
        <w:separator/>
      </w:r>
    </w:p>
  </w:endnote>
  <w:endnote w:type="continuationSeparator" w:id="0">
    <w:p w14:paraId="4F8F96B5" w14:textId="77777777" w:rsidR="00BA1C8F" w:rsidRDefault="00BA1C8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AB7514" w:rsidRDefault="00AB7514">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AB7514" w:rsidRDefault="00AB7514">
            <w:pPr>
              <w:pStyle w:val="a8"/>
              <w:jc w:val="center"/>
            </w:pPr>
            <w:r>
              <w:rPr>
                <w:lang w:val="zh-CN"/>
              </w:rPr>
              <w:t xml:space="preserve"> </w:t>
            </w:r>
          </w:p>
        </w:sdtContent>
      </w:sdt>
    </w:sdtContent>
  </w:sdt>
  <w:p w14:paraId="5D14F036" w14:textId="77777777" w:rsidR="00AB7514" w:rsidRDefault="00AB75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1D0C9" w14:textId="77777777" w:rsidR="00BA1C8F" w:rsidRDefault="00BA1C8F" w:rsidP="002D398F">
      <w:r>
        <w:separator/>
      </w:r>
    </w:p>
  </w:footnote>
  <w:footnote w:type="continuationSeparator" w:id="0">
    <w:p w14:paraId="6BA7A6BA" w14:textId="77777777" w:rsidR="00BA1C8F" w:rsidRDefault="00BA1C8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0AF7867C" w:rsidR="00AB7514" w:rsidRDefault="00AB7514">
    <w:pPr>
      <w:pStyle w:val="a6"/>
    </w:pPr>
    <w:r w:rsidRPr="0004727E">
      <w:rPr>
        <w:rFonts w:hint="eastAsia"/>
      </w:rPr>
      <w:t>证券市场基本法律法规</w:t>
    </w:r>
    <w:r>
      <w:ptab w:relativeTo="margin" w:alignment="center" w:leader="none"/>
    </w:r>
    <w:fldSimple w:instr=" STYLEREF  &quot;标题 1,标题 1 章节&quot;  \* MERGEFORMAT ">
      <w:r w:rsidR="00E27DFC">
        <w:rPr>
          <w:noProof/>
        </w:rPr>
        <w:t>第二章 证券经营机构管理规范</w:t>
      </w:r>
    </w:fldSimple>
    <w:r>
      <w:ptab w:relativeTo="margin" w:alignment="right" w:leader="none"/>
    </w:r>
    <w:fldSimple w:instr=" STYLEREF  &quot;标题 2,标题 2 小节&quot;  \* MERGEFORMAT ">
      <w:r w:rsidR="00E27DFC">
        <w:rPr>
          <w:noProof/>
        </w:rPr>
        <w:t>第四节 从业人员管理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31"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9"/>
  </w:num>
  <w:num w:numId="2">
    <w:abstractNumId w:val="163"/>
  </w:num>
  <w:num w:numId="3">
    <w:abstractNumId w:val="105"/>
  </w:num>
  <w:num w:numId="4">
    <w:abstractNumId w:val="10"/>
  </w:num>
  <w:num w:numId="5">
    <w:abstractNumId w:val="111"/>
  </w:num>
  <w:num w:numId="6">
    <w:abstractNumId w:val="49"/>
  </w:num>
  <w:num w:numId="7">
    <w:abstractNumId w:val="131"/>
  </w:num>
  <w:num w:numId="8">
    <w:abstractNumId w:val="69"/>
  </w:num>
  <w:num w:numId="9">
    <w:abstractNumId w:val="160"/>
  </w:num>
  <w:num w:numId="10">
    <w:abstractNumId w:val="182"/>
  </w:num>
  <w:num w:numId="11">
    <w:abstractNumId w:val="1"/>
  </w:num>
  <w:num w:numId="12">
    <w:abstractNumId w:val="47"/>
  </w:num>
  <w:num w:numId="13">
    <w:abstractNumId w:val="79"/>
  </w:num>
  <w:num w:numId="14">
    <w:abstractNumId w:val="2"/>
  </w:num>
  <w:num w:numId="15">
    <w:abstractNumId w:val="125"/>
  </w:num>
  <w:num w:numId="16">
    <w:abstractNumId w:val="106"/>
  </w:num>
  <w:num w:numId="17">
    <w:abstractNumId w:val="75"/>
  </w:num>
  <w:num w:numId="18">
    <w:abstractNumId w:val="3"/>
  </w:num>
  <w:num w:numId="19">
    <w:abstractNumId w:val="177"/>
  </w:num>
  <w:num w:numId="20">
    <w:abstractNumId w:val="112"/>
  </w:num>
  <w:num w:numId="21">
    <w:abstractNumId w:val="72"/>
  </w:num>
  <w:num w:numId="22">
    <w:abstractNumId w:val="16"/>
  </w:num>
  <w:num w:numId="23">
    <w:abstractNumId w:val="168"/>
  </w:num>
  <w:num w:numId="24">
    <w:abstractNumId w:val="46"/>
  </w:num>
  <w:num w:numId="25">
    <w:abstractNumId w:val="86"/>
  </w:num>
  <w:num w:numId="26">
    <w:abstractNumId w:val="26"/>
  </w:num>
  <w:num w:numId="27">
    <w:abstractNumId w:val="169"/>
  </w:num>
  <w:num w:numId="28">
    <w:abstractNumId w:val="212"/>
  </w:num>
  <w:num w:numId="29">
    <w:abstractNumId w:val="93"/>
  </w:num>
  <w:num w:numId="30">
    <w:abstractNumId w:val="157"/>
  </w:num>
  <w:num w:numId="31">
    <w:abstractNumId w:val="141"/>
  </w:num>
  <w:num w:numId="32">
    <w:abstractNumId w:val="199"/>
  </w:num>
  <w:num w:numId="33">
    <w:abstractNumId w:val="17"/>
  </w:num>
  <w:num w:numId="34">
    <w:abstractNumId w:val="97"/>
  </w:num>
  <w:num w:numId="35">
    <w:abstractNumId w:val="196"/>
  </w:num>
  <w:num w:numId="36">
    <w:abstractNumId w:val="67"/>
  </w:num>
  <w:num w:numId="37">
    <w:abstractNumId w:val="190"/>
  </w:num>
  <w:num w:numId="38">
    <w:abstractNumId w:val="133"/>
  </w:num>
  <w:num w:numId="39">
    <w:abstractNumId w:val="162"/>
  </w:num>
  <w:num w:numId="40">
    <w:abstractNumId w:val="59"/>
  </w:num>
  <w:num w:numId="41">
    <w:abstractNumId w:val="57"/>
  </w:num>
  <w:num w:numId="42">
    <w:abstractNumId w:val="198"/>
  </w:num>
  <w:num w:numId="43">
    <w:abstractNumId w:val="174"/>
  </w:num>
  <w:num w:numId="44">
    <w:abstractNumId w:val="21"/>
  </w:num>
  <w:num w:numId="45">
    <w:abstractNumId w:val="87"/>
  </w:num>
  <w:num w:numId="46">
    <w:abstractNumId w:val="95"/>
  </w:num>
  <w:num w:numId="47">
    <w:abstractNumId w:val="94"/>
  </w:num>
  <w:num w:numId="48">
    <w:abstractNumId w:val="200"/>
  </w:num>
  <w:num w:numId="49">
    <w:abstractNumId w:val="218"/>
  </w:num>
  <w:num w:numId="50">
    <w:abstractNumId w:val="6"/>
  </w:num>
  <w:num w:numId="51">
    <w:abstractNumId w:val="147"/>
  </w:num>
  <w:num w:numId="52">
    <w:abstractNumId w:val="123"/>
  </w:num>
  <w:num w:numId="53">
    <w:abstractNumId w:val="103"/>
  </w:num>
  <w:num w:numId="54">
    <w:abstractNumId w:val="33"/>
  </w:num>
  <w:num w:numId="55">
    <w:abstractNumId w:val="211"/>
  </w:num>
  <w:num w:numId="56">
    <w:abstractNumId w:val="58"/>
  </w:num>
  <w:num w:numId="57">
    <w:abstractNumId w:val="142"/>
  </w:num>
  <w:num w:numId="58">
    <w:abstractNumId w:val="113"/>
  </w:num>
  <w:num w:numId="59">
    <w:abstractNumId w:val="36"/>
  </w:num>
  <w:num w:numId="60">
    <w:abstractNumId w:val="146"/>
  </w:num>
  <w:num w:numId="61">
    <w:abstractNumId w:val="150"/>
  </w:num>
  <w:num w:numId="62">
    <w:abstractNumId w:val="219"/>
  </w:num>
  <w:num w:numId="63">
    <w:abstractNumId w:val="114"/>
  </w:num>
  <w:num w:numId="64">
    <w:abstractNumId w:val="31"/>
  </w:num>
  <w:num w:numId="65">
    <w:abstractNumId w:val="99"/>
  </w:num>
  <w:num w:numId="66">
    <w:abstractNumId w:val="175"/>
  </w:num>
  <w:num w:numId="67">
    <w:abstractNumId w:val="126"/>
  </w:num>
  <w:num w:numId="68">
    <w:abstractNumId w:val="193"/>
  </w:num>
  <w:num w:numId="69">
    <w:abstractNumId w:val="183"/>
  </w:num>
  <w:num w:numId="70">
    <w:abstractNumId w:val="208"/>
  </w:num>
  <w:num w:numId="71">
    <w:abstractNumId w:val="40"/>
  </w:num>
  <w:num w:numId="72">
    <w:abstractNumId w:val="41"/>
  </w:num>
  <w:num w:numId="73">
    <w:abstractNumId w:val="201"/>
  </w:num>
  <w:num w:numId="74">
    <w:abstractNumId w:val="187"/>
  </w:num>
  <w:num w:numId="75">
    <w:abstractNumId w:val="186"/>
  </w:num>
  <w:num w:numId="76">
    <w:abstractNumId w:val="189"/>
  </w:num>
  <w:num w:numId="77">
    <w:abstractNumId w:val="107"/>
  </w:num>
  <w:num w:numId="78">
    <w:abstractNumId w:val="50"/>
  </w:num>
  <w:num w:numId="79">
    <w:abstractNumId w:val="179"/>
  </w:num>
  <w:num w:numId="80">
    <w:abstractNumId w:val="12"/>
  </w:num>
  <w:num w:numId="81">
    <w:abstractNumId w:val="216"/>
  </w:num>
  <w:num w:numId="82">
    <w:abstractNumId w:val="178"/>
  </w:num>
  <w:num w:numId="83">
    <w:abstractNumId w:val="71"/>
  </w:num>
  <w:num w:numId="84">
    <w:abstractNumId w:val="23"/>
  </w:num>
  <w:num w:numId="85">
    <w:abstractNumId w:val="101"/>
  </w:num>
  <w:num w:numId="86">
    <w:abstractNumId w:val="104"/>
  </w:num>
  <w:num w:numId="87">
    <w:abstractNumId w:val="81"/>
  </w:num>
  <w:num w:numId="88">
    <w:abstractNumId w:val="39"/>
  </w:num>
  <w:num w:numId="89">
    <w:abstractNumId w:val="56"/>
  </w:num>
  <w:num w:numId="90">
    <w:abstractNumId w:val="121"/>
  </w:num>
  <w:num w:numId="91">
    <w:abstractNumId w:val="210"/>
  </w:num>
  <w:num w:numId="92">
    <w:abstractNumId w:val="91"/>
  </w:num>
  <w:num w:numId="93">
    <w:abstractNumId w:val="38"/>
  </w:num>
  <w:num w:numId="94">
    <w:abstractNumId w:val="52"/>
  </w:num>
  <w:num w:numId="95">
    <w:abstractNumId w:val="48"/>
  </w:num>
  <w:num w:numId="96">
    <w:abstractNumId w:val="108"/>
  </w:num>
  <w:num w:numId="97">
    <w:abstractNumId w:val="9"/>
  </w:num>
  <w:num w:numId="98">
    <w:abstractNumId w:val="4"/>
  </w:num>
  <w:num w:numId="99">
    <w:abstractNumId w:val="89"/>
  </w:num>
  <w:num w:numId="100">
    <w:abstractNumId w:val="74"/>
  </w:num>
  <w:num w:numId="101">
    <w:abstractNumId w:val="127"/>
  </w:num>
  <w:num w:numId="102">
    <w:abstractNumId w:val="82"/>
  </w:num>
  <w:num w:numId="103">
    <w:abstractNumId w:val="43"/>
  </w:num>
  <w:num w:numId="104">
    <w:abstractNumId w:val="192"/>
  </w:num>
  <w:num w:numId="105">
    <w:abstractNumId w:val="171"/>
  </w:num>
  <w:num w:numId="106">
    <w:abstractNumId w:val="173"/>
  </w:num>
  <w:num w:numId="107">
    <w:abstractNumId w:val="204"/>
  </w:num>
  <w:num w:numId="108">
    <w:abstractNumId w:val="128"/>
  </w:num>
  <w:num w:numId="109">
    <w:abstractNumId w:val="29"/>
  </w:num>
  <w:num w:numId="110">
    <w:abstractNumId w:val="220"/>
  </w:num>
  <w:num w:numId="111">
    <w:abstractNumId w:val="135"/>
  </w:num>
  <w:num w:numId="112">
    <w:abstractNumId w:val="24"/>
  </w:num>
  <w:num w:numId="113">
    <w:abstractNumId w:val="30"/>
  </w:num>
  <w:num w:numId="114">
    <w:abstractNumId w:val="124"/>
  </w:num>
  <w:num w:numId="115">
    <w:abstractNumId w:val="203"/>
  </w:num>
  <w:num w:numId="116">
    <w:abstractNumId w:val="27"/>
  </w:num>
  <w:num w:numId="117">
    <w:abstractNumId w:val="83"/>
  </w:num>
  <w:num w:numId="118">
    <w:abstractNumId w:val="209"/>
  </w:num>
  <w:num w:numId="119">
    <w:abstractNumId w:val="143"/>
  </w:num>
  <w:num w:numId="120">
    <w:abstractNumId w:val="14"/>
  </w:num>
  <w:num w:numId="121">
    <w:abstractNumId w:val="132"/>
  </w:num>
  <w:num w:numId="122">
    <w:abstractNumId w:val="60"/>
  </w:num>
  <w:num w:numId="123">
    <w:abstractNumId w:val="77"/>
  </w:num>
  <w:num w:numId="124">
    <w:abstractNumId w:val="151"/>
  </w:num>
  <w:num w:numId="125">
    <w:abstractNumId w:val="205"/>
  </w:num>
  <w:num w:numId="126">
    <w:abstractNumId w:val="155"/>
  </w:num>
  <w:num w:numId="127">
    <w:abstractNumId w:val="73"/>
  </w:num>
  <w:num w:numId="128">
    <w:abstractNumId w:val="165"/>
  </w:num>
  <w:num w:numId="129">
    <w:abstractNumId w:val="25"/>
  </w:num>
  <w:num w:numId="130">
    <w:abstractNumId w:val="54"/>
  </w:num>
  <w:num w:numId="131">
    <w:abstractNumId w:val="20"/>
  </w:num>
  <w:num w:numId="132">
    <w:abstractNumId w:val="84"/>
  </w:num>
  <w:num w:numId="133">
    <w:abstractNumId w:val="156"/>
  </w:num>
  <w:num w:numId="134">
    <w:abstractNumId w:val="68"/>
  </w:num>
  <w:num w:numId="135">
    <w:abstractNumId w:val="118"/>
  </w:num>
  <w:num w:numId="136">
    <w:abstractNumId w:val="197"/>
  </w:num>
  <w:num w:numId="137">
    <w:abstractNumId w:val="63"/>
  </w:num>
  <w:num w:numId="138">
    <w:abstractNumId w:val="61"/>
  </w:num>
  <w:num w:numId="139">
    <w:abstractNumId w:val="70"/>
  </w:num>
  <w:num w:numId="140">
    <w:abstractNumId w:val="22"/>
  </w:num>
  <w:num w:numId="141">
    <w:abstractNumId w:val="18"/>
  </w:num>
  <w:num w:numId="142">
    <w:abstractNumId w:val="206"/>
  </w:num>
  <w:num w:numId="143">
    <w:abstractNumId w:val="76"/>
  </w:num>
  <w:num w:numId="144">
    <w:abstractNumId w:val="35"/>
  </w:num>
  <w:num w:numId="145">
    <w:abstractNumId w:val="194"/>
  </w:num>
  <w:num w:numId="146">
    <w:abstractNumId w:val="85"/>
  </w:num>
  <w:num w:numId="147">
    <w:abstractNumId w:val="152"/>
  </w:num>
  <w:num w:numId="148">
    <w:abstractNumId w:val="55"/>
  </w:num>
  <w:num w:numId="149">
    <w:abstractNumId w:val="122"/>
  </w:num>
  <w:num w:numId="150">
    <w:abstractNumId w:val="100"/>
  </w:num>
  <w:num w:numId="151">
    <w:abstractNumId w:val="215"/>
  </w:num>
  <w:num w:numId="152">
    <w:abstractNumId w:val="5"/>
  </w:num>
  <w:num w:numId="153">
    <w:abstractNumId w:val="136"/>
  </w:num>
  <w:num w:numId="154">
    <w:abstractNumId w:val="53"/>
  </w:num>
  <w:num w:numId="155">
    <w:abstractNumId w:val="185"/>
  </w:num>
  <w:num w:numId="156">
    <w:abstractNumId w:val="78"/>
  </w:num>
  <w:num w:numId="157">
    <w:abstractNumId w:val="161"/>
  </w:num>
  <w:num w:numId="158">
    <w:abstractNumId w:val="90"/>
  </w:num>
  <w:num w:numId="159">
    <w:abstractNumId w:val="129"/>
  </w:num>
  <w:num w:numId="160">
    <w:abstractNumId w:val="145"/>
  </w:num>
  <w:num w:numId="161">
    <w:abstractNumId w:val="115"/>
  </w:num>
  <w:num w:numId="162">
    <w:abstractNumId w:val="65"/>
  </w:num>
  <w:num w:numId="163">
    <w:abstractNumId w:val="164"/>
  </w:num>
  <w:num w:numId="164">
    <w:abstractNumId w:val="7"/>
  </w:num>
  <w:num w:numId="165">
    <w:abstractNumId w:val="172"/>
  </w:num>
  <w:num w:numId="166">
    <w:abstractNumId w:val="144"/>
  </w:num>
  <w:num w:numId="167">
    <w:abstractNumId w:val="166"/>
  </w:num>
  <w:num w:numId="168">
    <w:abstractNumId w:val="110"/>
  </w:num>
  <w:num w:numId="169">
    <w:abstractNumId w:val="64"/>
  </w:num>
  <w:num w:numId="170">
    <w:abstractNumId w:val="188"/>
  </w:num>
  <w:num w:numId="171">
    <w:abstractNumId w:val="32"/>
  </w:num>
  <w:num w:numId="172">
    <w:abstractNumId w:val="96"/>
  </w:num>
  <w:num w:numId="173">
    <w:abstractNumId w:val="139"/>
  </w:num>
  <w:num w:numId="174">
    <w:abstractNumId w:val="181"/>
  </w:num>
  <w:num w:numId="175">
    <w:abstractNumId w:val="159"/>
  </w:num>
  <w:num w:numId="176">
    <w:abstractNumId w:val="116"/>
  </w:num>
  <w:num w:numId="177">
    <w:abstractNumId w:val="137"/>
  </w:num>
  <w:num w:numId="178">
    <w:abstractNumId w:val="42"/>
  </w:num>
  <w:num w:numId="179">
    <w:abstractNumId w:val="138"/>
  </w:num>
  <w:num w:numId="180">
    <w:abstractNumId w:val="34"/>
  </w:num>
  <w:num w:numId="181">
    <w:abstractNumId w:val="184"/>
  </w:num>
  <w:num w:numId="182">
    <w:abstractNumId w:val="154"/>
  </w:num>
  <w:num w:numId="183">
    <w:abstractNumId w:val="45"/>
  </w:num>
  <w:num w:numId="184">
    <w:abstractNumId w:val="15"/>
  </w:num>
  <w:num w:numId="185">
    <w:abstractNumId w:val="117"/>
  </w:num>
  <w:num w:numId="186">
    <w:abstractNumId w:val="37"/>
  </w:num>
  <w:num w:numId="187">
    <w:abstractNumId w:val="191"/>
  </w:num>
  <w:num w:numId="188">
    <w:abstractNumId w:val="213"/>
  </w:num>
  <w:num w:numId="189">
    <w:abstractNumId w:val="92"/>
  </w:num>
  <w:num w:numId="190">
    <w:abstractNumId w:val="98"/>
  </w:num>
  <w:num w:numId="191">
    <w:abstractNumId w:val="11"/>
  </w:num>
  <w:num w:numId="192">
    <w:abstractNumId w:val="167"/>
  </w:num>
  <w:num w:numId="193">
    <w:abstractNumId w:val="66"/>
  </w:num>
  <w:num w:numId="194">
    <w:abstractNumId w:val="88"/>
  </w:num>
  <w:num w:numId="195">
    <w:abstractNumId w:val="202"/>
  </w:num>
  <w:num w:numId="196">
    <w:abstractNumId w:val="51"/>
  </w:num>
  <w:num w:numId="197">
    <w:abstractNumId w:val="207"/>
  </w:num>
  <w:num w:numId="198">
    <w:abstractNumId w:val="13"/>
  </w:num>
  <w:num w:numId="199">
    <w:abstractNumId w:val="62"/>
  </w:num>
  <w:num w:numId="200">
    <w:abstractNumId w:val="221"/>
  </w:num>
  <w:num w:numId="201">
    <w:abstractNumId w:val="19"/>
  </w:num>
  <w:num w:numId="202">
    <w:abstractNumId w:val="44"/>
  </w:num>
  <w:num w:numId="203">
    <w:abstractNumId w:val="214"/>
  </w:num>
  <w:num w:numId="204">
    <w:abstractNumId w:val="119"/>
  </w:num>
  <w:num w:numId="205">
    <w:abstractNumId w:val="102"/>
  </w:num>
  <w:num w:numId="206">
    <w:abstractNumId w:val="180"/>
  </w:num>
  <w:num w:numId="207">
    <w:abstractNumId w:val="130"/>
  </w:num>
  <w:num w:numId="208">
    <w:abstractNumId w:val="158"/>
  </w:num>
  <w:num w:numId="209">
    <w:abstractNumId w:val="80"/>
  </w:num>
  <w:num w:numId="210">
    <w:abstractNumId w:val="153"/>
  </w:num>
  <w:num w:numId="211">
    <w:abstractNumId w:val="170"/>
  </w:num>
  <w:num w:numId="212">
    <w:abstractNumId w:val="195"/>
  </w:num>
  <w:num w:numId="213">
    <w:abstractNumId w:val="8"/>
  </w:num>
  <w:num w:numId="214">
    <w:abstractNumId w:val="134"/>
  </w:num>
  <w:num w:numId="215">
    <w:abstractNumId w:val="0"/>
  </w:num>
  <w:num w:numId="216">
    <w:abstractNumId w:val="217"/>
  </w:num>
  <w:num w:numId="217">
    <w:abstractNumId w:val="140"/>
  </w:num>
  <w:num w:numId="218">
    <w:abstractNumId w:val="28"/>
  </w:num>
  <w:num w:numId="219">
    <w:abstractNumId w:val="109"/>
  </w:num>
  <w:num w:numId="220">
    <w:abstractNumId w:val="176"/>
  </w:num>
  <w:num w:numId="221">
    <w:abstractNumId w:val="120"/>
  </w:num>
  <w:num w:numId="222">
    <w:abstractNumId w:val="148"/>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50F"/>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0CB3"/>
    <w:rsid w:val="00BA1198"/>
    <w:rsid w:val="00BA1405"/>
    <w:rsid w:val="00BA1C8F"/>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8277</TotalTime>
  <Pages>73</Pages>
  <Words>7595</Words>
  <Characters>43297</Characters>
  <Application>Microsoft Office Word</Application>
  <DocSecurity>0</DocSecurity>
  <Lines>360</Lines>
  <Paragraphs>101</Paragraphs>
  <ScaleCrop>false</ScaleCrop>
  <Company/>
  <LinksUpToDate>false</LinksUpToDate>
  <CharactersWithSpaces>50791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3467</cp:revision>
  <dcterms:created xsi:type="dcterms:W3CDTF">2020-06-27T08:27:00Z</dcterms:created>
  <dcterms:modified xsi:type="dcterms:W3CDTF">2020-07-28T13:11:00Z</dcterms:modified>
</cp:coreProperties>
</file>