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3D4072B"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9B3C48">
        <w:rPr>
          <w:noProof/>
        </w:rPr>
        <w:t>2020年7月30日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0E2732">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0E2732">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0E2732">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0E2732">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0E2732">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0E2732">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0E2732">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0E2732">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0E2732">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0E2732">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0E2732">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0E2732">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0E2732">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0E2732">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0E2732">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0E2732">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0E2732">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0E2732">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0E2732">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0E2732">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0E2732">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0E2732">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0E2732">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0E2732">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0E2732">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0E2732">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0E2732">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0E2732">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0E2732">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0E2732">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0E2732">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0E2732">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0E2732">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0E2732">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0E2732">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0E2732">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3CDF452A" w:rsidR="00225188" w:rsidRDefault="000E2732">
      <w:pPr>
        <w:widowControl/>
        <w:jc w:val="left"/>
      </w:pPr>
      <w:hyperlink r:id="rId10" w:history="1">
        <w:r w:rsidR="001A26C3" w:rsidRPr="003B59AA">
          <w:rPr>
            <w:rStyle w:val="ac"/>
          </w:rPr>
          <w:t>https://www.bilibili.com/video/BV1Nb411G7oB?t=1149&amp;p=68</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同一人员</w:t>
      </w:r>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证券投资咨询机构及其执业人员不得参加媒体等机构举办的荐股</w:t>
      </w:r>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媒体对其所提供的稿件进行断章取义、作有损原意的删节和修改，并自提供之日起将其稿件以书面形式保存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r w:rsidRPr="0040178B">
        <w:rPr>
          <w:rStyle w:val="ab"/>
        </w:rPr>
        <w:t>荐股软件</w:t>
      </w:r>
    </w:p>
    <w:p w14:paraId="6834D431" w14:textId="21D31665" w:rsidR="0040178B" w:rsidRDefault="0040178B" w:rsidP="0040178B">
      <w:r>
        <w:t>"荐股软件"是指具备下列一项或多项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通过广播、电视、网络、报刊等公众媒体作出买入、卖出或者持有具体证券的投资建议。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rPr>
          <w:rFonts w:hint="eastAsia"/>
        </w:rPr>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1C0D70">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1C0D70">
      <w:pPr>
        <w:pStyle w:val="ad"/>
        <w:numPr>
          <w:ilvl w:val="0"/>
          <w:numId w:val="238"/>
        </w:numPr>
        <w:ind w:firstLineChars="0"/>
        <w:rPr>
          <w:rFonts w:hint="eastAsia"/>
        </w:rPr>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pPr>
        <w:rPr>
          <w:rFonts w:hint="eastAsia"/>
        </w:rPr>
      </w:pPr>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pPr>
        <w:rPr>
          <w:rFonts w:hint="eastAsia"/>
        </w:rPr>
      </w:pPr>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1C0D70">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1C0D70">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1C0D70">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1C0D70">
      <w:pPr>
        <w:pStyle w:val="ad"/>
        <w:numPr>
          <w:ilvl w:val="0"/>
          <w:numId w:val="239"/>
        </w:numPr>
        <w:ind w:firstLineChars="0"/>
        <w:rPr>
          <w:rFonts w:hint="eastAsia"/>
        </w:rPr>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1C0D70">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1C0D70">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1C0D70">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1C0D70">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1C0D70">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1C0D70">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1C0D70">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1C0D70">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1C0D70">
      <w:pPr>
        <w:pStyle w:val="ad"/>
        <w:numPr>
          <w:ilvl w:val="0"/>
          <w:numId w:val="240"/>
        </w:numPr>
        <w:ind w:firstLineChars="0"/>
        <w:rPr>
          <w:rFonts w:hint="eastAsia"/>
        </w:rPr>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w:t>
      </w:r>
      <w:r>
        <w:rPr>
          <w:rFonts w:hint="eastAsia"/>
        </w:rPr>
        <w:t>进行</w:t>
      </w:r>
      <w:r>
        <w:rPr>
          <w:rFonts w:hint="eastAsia"/>
        </w:rPr>
        <w:t>持续动态监管，并将以下事项记人其诚信档案</w:t>
      </w:r>
      <w:r>
        <w:rPr>
          <w:rFonts w:hint="eastAsia"/>
        </w:rPr>
        <w:t>：</w:t>
      </w:r>
    </w:p>
    <w:p w14:paraId="55127B41" w14:textId="77777777" w:rsidR="002F2D74" w:rsidRDefault="002F2D74" w:rsidP="001C0D70">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1C0D70">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1C0D70">
      <w:pPr>
        <w:pStyle w:val="ad"/>
        <w:numPr>
          <w:ilvl w:val="0"/>
          <w:numId w:val="241"/>
        </w:numPr>
        <w:ind w:firstLineChars="0"/>
        <w:rPr>
          <w:rFonts w:hint="eastAsia"/>
        </w:rPr>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1C0D70">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1C0D70">
      <w:pPr>
        <w:pStyle w:val="ad"/>
        <w:numPr>
          <w:ilvl w:val="0"/>
          <w:numId w:val="242"/>
        </w:numPr>
        <w:ind w:firstLineChars="0"/>
      </w:pPr>
      <w:r>
        <w:rPr>
          <w:rFonts w:hint="eastAsia"/>
        </w:rPr>
        <w:t>上市公司</w:t>
      </w:r>
      <w:r w:rsidRPr="00216173">
        <w:rPr>
          <w:rStyle w:val="a5"/>
          <w:rFonts w:hint="eastAsia"/>
        </w:rPr>
        <w:t>发行新股、可转换公司债券</w:t>
      </w:r>
      <w:r>
        <w:rPr>
          <w:rFonts w:hint="eastAsia"/>
        </w:rPr>
        <w:t>；</w:t>
      </w:r>
    </w:p>
    <w:p w14:paraId="37AFE9E9" w14:textId="7DBFED1D" w:rsidR="008F0B92" w:rsidRDefault="00226246" w:rsidP="001C0D70">
      <w:pPr>
        <w:pStyle w:val="ad"/>
        <w:numPr>
          <w:ilvl w:val="0"/>
          <w:numId w:val="242"/>
        </w:numPr>
        <w:ind w:firstLineChars="0"/>
        <w:rPr>
          <w:rFonts w:hint="eastAsia"/>
        </w:rPr>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1C0D70">
      <w:pPr>
        <w:pStyle w:val="ad"/>
        <w:numPr>
          <w:ilvl w:val="0"/>
          <w:numId w:val="243"/>
        </w:numPr>
        <w:ind w:firstLineChars="0"/>
      </w:pPr>
      <w:r>
        <w:t>未经中国证监会核准，</w:t>
      </w:r>
      <w:r>
        <w:rPr>
          <w:rFonts w:hint="eastAsia"/>
        </w:rPr>
        <w:t>任何</w:t>
      </w:r>
      <w:r>
        <w:rPr>
          <w:rFonts w:hint="eastAsia"/>
        </w:rPr>
        <w:t>机构和个人不得从事保荐业务</w:t>
      </w:r>
      <w:r>
        <w:rPr>
          <w:rFonts w:hint="eastAsia"/>
        </w:rPr>
        <w:t>；</w:t>
      </w:r>
    </w:p>
    <w:p w14:paraId="0F039E4C" w14:textId="3A3B8606" w:rsidR="00330C5F" w:rsidRDefault="00330C5F" w:rsidP="001C0D70">
      <w:pPr>
        <w:pStyle w:val="ad"/>
        <w:numPr>
          <w:ilvl w:val="0"/>
          <w:numId w:val="243"/>
        </w:numPr>
        <w:ind w:firstLineChars="0"/>
      </w:pPr>
      <w:r>
        <w:t>保荐机构及其保荐代表人</w:t>
      </w:r>
      <w:r>
        <w:rPr>
          <w:rFonts w:hint="eastAsia"/>
        </w:rPr>
        <w:t>不得通过从事保荐业务谋取</w:t>
      </w:r>
      <w:r>
        <w:rPr>
          <w:rFonts w:hint="eastAsia"/>
        </w:rPr>
        <w:t>任何</w:t>
      </w:r>
      <w:r>
        <w:rPr>
          <w:rFonts w:hint="eastAsia"/>
        </w:rPr>
        <w:t>不正当利益</w:t>
      </w:r>
      <w:r>
        <w:rPr>
          <w:rFonts w:hint="eastAsia"/>
        </w:rPr>
        <w:t>；</w:t>
      </w:r>
    </w:p>
    <w:p w14:paraId="60148374" w14:textId="18DC7ED0" w:rsidR="00A94D47" w:rsidRDefault="00330C5F" w:rsidP="001C0D70">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1C0D70">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1C0D70">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1C0D70">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1C0D70">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1C0D70">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1C0D70">
      <w:pPr>
        <w:pStyle w:val="ad"/>
        <w:numPr>
          <w:ilvl w:val="0"/>
          <w:numId w:val="244"/>
        </w:numPr>
        <w:ind w:firstLineChars="0"/>
      </w:pPr>
      <w:r>
        <w:rPr>
          <w:rFonts w:hint="eastAsia"/>
        </w:rPr>
        <w:t>诚实守信、勤勉尽责</w:t>
      </w:r>
    </w:p>
    <w:p w14:paraId="21A0E2A9" w14:textId="0E7E84A2" w:rsidR="004967B1" w:rsidRDefault="004967B1" w:rsidP="001C0D70">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1C0D70">
      <w:pPr>
        <w:pStyle w:val="ad"/>
        <w:numPr>
          <w:ilvl w:val="0"/>
          <w:numId w:val="244"/>
        </w:numPr>
        <w:ind w:firstLineChars="0"/>
      </w:pPr>
      <w:r>
        <w:rPr>
          <w:rFonts w:hint="eastAsia"/>
        </w:rPr>
        <w:t>为公司债券发行提供服务的专业机构和人员应当勤勉尽责，严格遵守执业规范和监管</w:t>
      </w:r>
      <w:r>
        <w:rPr>
          <w:rFonts w:hint="eastAsia"/>
        </w:rPr>
        <w:t>规则</w:t>
      </w:r>
      <w:r>
        <w:rPr>
          <w:rFonts w:hint="eastAsia"/>
        </w:rPr>
        <w:t>，按规定和约定履行义务，</w:t>
      </w:r>
    </w:p>
    <w:p w14:paraId="3D0A6005" w14:textId="4748F3B5" w:rsidR="00A94D47" w:rsidRDefault="004967B1" w:rsidP="001C0D70">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1C0D70">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1C0D70">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1C0D70">
      <w:pPr>
        <w:pStyle w:val="ad"/>
        <w:numPr>
          <w:ilvl w:val="0"/>
          <w:numId w:val="244"/>
        </w:numPr>
        <w:ind w:firstLineChars="0"/>
      </w:pPr>
      <w:r>
        <w:rPr>
          <w:rFonts w:hint="eastAsia"/>
        </w:rPr>
        <w:t>上市公司、股票公开车上的非上市公众公司发行的公司债券，可以附认股权、可转换成相关股票等条款；</w:t>
      </w:r>
    </w:p>
    <w:p w14:paraId="091C90F2" w14:textId="1A6CBFA7" w:rsidR="00D05557" w:rsidRDefault="00D05557" w:rsidP="001C0D70">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1C0D70">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1C0D70">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1C0D70">
      <w:pPr>
        <w:pStyle w:val="ad"/>
        <w:numPr>
          <w:ilvl w:val="0"/>
          <w:numId w:val="245"/>
        </w:numPr>
        <w:ind w:firstLineChars="0"/>
      </w:pPr>
      <w:r>
        <w:rPr>
          <w:rFonts w:hint="eastAsia"/>
        </w:rPr>
        <w:t>经有关金融监管部门批准设立的金融机构。</w:t>
      </w:r>
    </w:p>
    <w:p w14:paraId="08AA5533" w14:textId="1D5BA254" w:rsidR="008D5F64" w:rsidRDefault="008D5F64" w:rsidP="001C0D70">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1C0D70">
      <w:pPr>
        <w:pStyle w:val="ad"/>
        <w:numPr>
          <w:ilvl w:val="0"/>
          <w:numId w:val="245"/>
        </w:numPr>
        <w:ind w:firstLineChars="0"/>
        <w:rPr>
          <w:rFonts w:hint="eastAsia"/>
        </w:rPr>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1C0D70">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1C0D70">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1C0D70">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1C0D70">
      <w:pPr>
        <w:pStyle w:val="ad"/>
        <w:numPr>
          <w:ilvl w:val="0"/>
          <w:numId w:val="246"/>
        </w:numPr>
        <w:ind w:firstLineChars="0"/>
        <w:rPr>
          <w:rFonts w:hint="eastAsia"/>
        </w:rPr>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1C0D70">
      <w:pPr>
        <w:pStyle w:val="ad"/>
        <w:numPr>
          <w:ilvl w:val="0"/>
          <w:numId w:val="246"/>
        </w:numPr>
        <w:ind w:firstLineChars="0"/>
        <w:rPr>
          <w:rFonts w:hint="eastAsia"/>
        </w:rPr>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1C0D70">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1C0D70">
      <w:pPr>
        <w:pStyle w:val="ad"/>
        <w:numPr>
          <w:ilvl w:val="0"/>
          <w:numId w:val="246"/>
        </w:numPr>
        <w:ind w:firstLineChars="0"/>
        <w:rPr>
          <w:rFonts w:hint="eastAsia"/>
        </w:rPr>
      </w:pPr>
      <w:r>
        <w:rPr>
          <w:rFonts w:hint="eastAsia"/>
        </w:rPr>
        <w:t>企业债券持有人对企业的经营状况不承担责任。</w:t>
      </w:r>
    </w:p>
    <w:p w14:paraId="76D90CFA" w14:textId="50B6C2B8" w:rsidR="007D2F69" w:rsidRDefault="007D2F69" w:rsidP="001C0D70">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1C0D70">
      <w:pPr>
        <w:pStyle w:val="ad"/>
        <w:numPr>
          <w:ilvl w:val="0"/>
          <w:numId w:val="246"/>
        </w:numPr>
        <w:ind w:firstLineChars="0"/>
      </w:pPr>
      <w:r>
        <w:rPr>
          <w:rFonts w:hint="eastAsia"/>
        </w:rPr>
        <w:t>未经国务院同意，</w:t>
      </w:r>
      <w:r>
        <w:rPr>
          <w:rFonts w:hint="eastAsia"/>
        </w:rPr>
        <w:t>任何</w:t>
      </w:r>
      <w:r>
        <w:rPr>
          <w:rFonts w:hint="eastAsia"/>
        </w:rPr>
        <w:t>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1C0D70">
      <w:pPr>
        <w:pStyle w:val="ad"/>
        <w:numPr>
          <w:ilvl w:val="0"/>
          <w:numId w:val="247"/>
        </w:numPr>
        <w:ind w:firstLineChars="0"/>
      </w:pPr>
      <w:r>
        <w:rPr>
          <w:rFonts w:hint="eastAsia"/>
        </w:rPr>
        <w:t>金融债券，是指依法在中华人民共和国境内设立的金融机构</w:t>
      </w:r>
      <w:r>
        <w:rPr>
          <w:rFonts w:hint="eastAsia"/>
        </w:rPr>
        <w:t>法</w:t>
      </w:r>
      <w:r>
        <w:rPr>
          <w:rFonts w:hint="eastAsia"/>
        </w:rPr>
        <w:t>人在全国银行间债券市场发行的、按约定还本付息的有价证券。</w:t>
      </w:r>
    </w:p>
    <w:p w14:paraId="1E02AFEA" w14:textId="77777777" w:rsidR="00441002" w:rsidRDefault="00441002" w:rsidP="001C0D70">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1C0D70">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1C0D70">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1C0D70">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1C0D70">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1C0D70">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1C0D70">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1C0D70">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1C0D70">
      <w:pPr>
        <w:pStyle w:val="ad"/>
        <w:numPr>
          <w:ilvl w:val="0"/>
          <w:numId w:val="248"/>
        </w:numPr>
        <w:ind w:firstLineChars="0"/>
      </w:pPr>
      <w:r>
        <w:rPr>
          <w:rFonts w:hint="eastAsia"/>
        </w:rPr>
        <w:t>债务融资工具发行与交易应遵循诚信、自律原则。</w:t>
      </w:r>
    </w:p>
    <w:p w14:paraId="79958182" w14:textId="77777777" w:rsidR="0018738F" w:rsidRDefault="0018738F" w:rsidP="001C0D70">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1C0D70">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1C0D70">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1C0D70">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1C0D70">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1C0D70">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1C0D70">
      <w:pPr>
        <w:pStyle w:val="ad"/>
        <w:numPr>
          <w:ilvl w:val="0"/>
          <w:numId w:val="248"/>
        </w:numPr>
        <w:ind w:firstLineChars="0"/>
      </w:pPr>
      <w:r>
        <w:rPr>
          <w:rFonts w:hint="eastAsia"/>
        </w:rPr>
        <w:t>为债务融资工具提供服务的承销机构、信用评级机构、注册会计师律师等专业</w:t>
      </w:r>
      <w:r>
        <w:rPr>
          <w:rFonts w:hint="eastAsia"/>
        </w:rPr>
        <w:t>机构和</w:t>
      </w:r>
      <w:r>
        <w:rPr>
          <w:rFonts w:hint="eastAsia"/>
        </w:rPr>
        <w:t>人员应勤勉尽责，严格遵守执业规范和职业道德，按规定和约定履行义务。</w:t>
      </w:r>
    </w:p>
    <w:p w14:paraId="284DEA22" w14:textId="0B63D4F5" w:rsidR="00A85215" w:rsidRDefault="00A85215" w:rsidP="001C0D70">
      <w:pPr>
        <w:pStyle w:val="ad"/>
        <w:numPr>
          <w:ilvl w:val="0"/>
          <w:numId w:val="248"/>
        </w:numPr>
        <w:ind w:firstLineChars="0"/>
      </w:pPr>
      <w:r>
        <w:rPr>
          <w:rFonts w:hint="eastAsia"/>
        </w:rPr>
        <w:t>债务融资工具发行利率、发行价格和所涉费率以市场化方式确定，</w:t>
      </w:r>
      <w:r>
        <w:rPr>
          <w:rFonts w:hint="eastAsia"/>
        </w:rPr>
        <w:t>任何</w:t>
      </w:r>
      <w:r>
        <w:rPr>
          <w:rFonts w:hint="eastAsia"/>
        </w:rPr>
        <w:t>商业机构不得以欺诈、操纵市场等行为获取不正当利益。</w:t>
      </w:r>
    </w:p>
    <w:p w14:paraId="70B728E3" w14:textId="5C2E8E74" w:rsidR="0018738F" w:rsidRDefault="00A85215" w:rsidP="001C0D70">
      <w:pPr>
        <w:pStyle w:val="ad"/>
        <w:numPr>
          <w:ilvl w:val="0"/>
          <w:numId w:val="248"/>
        </w:numPr>
        <w:ind w:firstLineChars="0"/>
        <w:rPr>
          <w:rFonts w:hint="eastAsia"/>
        </w:rPr>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Pr>
        <w:rPr>
          <w:rFonts w:hint="eastAsia"/>
        </w:rPr>
      </w:pPr>
    </w:p>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pPr>
        <w:rPr>
          <w:rFonts w:hint="eastAsia"/>
        </w:rPr>
      </w:pPr>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1C0D70">
      <w:pPr>
        <w:pStyle w:val="ad"/>
        <w:numPr>
          <w:ilvl w:val="0"/>
          <w:numId w:val="249"/>
        </w:numPr>
        <w:ind w:firstLineChars="0"/>
      </w:pPr>
      <w:r>
        <w:rPr>
          <w:rFonts w:hint="eastAsia"/>
        </w:rPr>
        <w:t>已经和依法可以在境内证券交易所上市交易和转让的证券</w:t>
      </w:r>
      <w:r>
        <w:rPr>
          <w:rFonts w:hint="eastAsia"/>
        </w:rPr>
        <w:t>，</w:t>
      </w:r>
      <w:r>
        <w:rPr>
          <w:rFonts w:hint="eastAsia"/>
        </w:rPr>
        <w:t>包括股票、债券、证券投资基金等</w:t>
      </w:r>
    </w:p>
    <w:p w14:paraId="3C1CB0E5" w14:textId="77777777" w:rsidR="006F42C8" w:rsidRDefault="006F42C8" w:rsidP="001C0D70">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1C0D70">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1C0D70">
      <w:pPr>
        <w:pStyle w:val="ad"/>
        <w:numPr>
          <w:ilvl w:val="0"/>
          <w:numId w:val="249"/>
        </w:numPr>
        <w:ind w:firstLineChars="0"/>
      </w:pPr>
      <w:r>
        <w:rPr>
          <w:rFonts w:hint="eastAsia"/>
        </w:rPr>
        <w:t>已经和依</w:t>
      </w:r>
      <w:r>
        <w:rPr>
          <w:rFonts w:hint="eastAsia"/>
        </w:rPr>
        <w:t>法</w:t>
      </w:r>
      <w:r>
        <w:rPr>
          <w:rFonts w:hint="eastAsia"/>
        </w:rPr>
        <w:t>可以在境内银行间市场交易的证券</w:t>
      </w:r>
      <w:r>
        <w:rPr>
          <w:rFonts w:hint="eastAsia"/>
        </w:rPr>
        <w:t>，</w:t>
      </w:r>
      <w:r>
        <w:rPr>
          <w:rFonts w:hint="eastAsia"/>
        </w:rPr>
        <w:t>包括政府债券、国际开发机构人民币债券、央行票据、金融债券、短期融资券、公司债券、中期票据、企业债券</w:t>
      </w:r>
    </w:p>
    <w:p w14:paraId="65E5B24A" w14:textId="2F331DBB" w:rsidR="0021333A" w:rsidRDefault="006F42C8" w:rsidP="001C0D70">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1C0D70">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1C0D70">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w:t>
      </w:r>
      <w:r>
        <w:rPr>
          <w:rStyle w:val="ab"/>
          <w:rFonts w:hint="eastAsia"/>
        </w:rPr>
        <w:t>投资范围</w:t>
      </w:r>
    </w:p>
    <w:p w14:paraId="5D048A8F" w14:textId="4261942B" w:rsidR="0021333A" w:rsidRDefault="007E7D19" w:rsidP="001C0D70">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1C0D70">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1C0D70">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1C0D70">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1C0D70">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1C0D70">
      <w:pPr>
        <w:pStyle w:val="ad"/>
        <w:numPr>
          <w:ilvl w:val="0"/>
          <w:numId w:val="252"/>
        </w:numPr>
        <w:ind w:firstLineChars="0"/>
        <w:rPr>
          <w:rFonts w:hint="eastAsia"/>
        </w:rPr>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1C0D70">
      <w:pPr>
        <w:pStyle w:val="ad"/>
        <w:numPr>
          <w:ilvl w:val="0"/>
          <w:numId w:val="253"/>
        </w:numPr>
        <w:ind w:firstLineChars="0"/>
      </w:pPr>
      <w:r>
        <w:rPr>
          <w:rFonts w:hint="eastAsia"/>
        </w:rPr>
        <w:t>账户</w:t>
      </w:r>
    </w:p>
    <w:p w14:paraId="78FB0E0C" w14:textId="549C58BF" w:rsidR="00695305" w:rsidRDefault="00695305" w:rsidP="001C0D70">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w:t>
      </w:r>
      <w:r w:rsidRPr="00B74BD9">
        <w:rPr>
          <w:rStyle w:val="a5"/>
          <w:rFonts w:hint="eastAsia"/>
        </w:rPr>
        <w:t>席位</w:t>
      </w:r>
      <w:r>
        <w:rPr>
          <w:rFonts w:hint="eastAsia"/>
        </w:rPr>
        <w:t>进</w:t>
      </w:r>
      <w:r>
        <w:rPr>
          <w:rFonts w:hint="eastAsia"/>
        </w:rPr>
        <w:t>行；</w:t>
      </w:r>
    </w:p>
    <w:p w14:paraId="58DA92CC" w14:textId="2E290612" w:rsidR="00695305" w:rsidRDefault="00695305" w:rsidP="001C0D70">
      <w:pPr>
        <w:pStyle w:val="ad"/>
        <w:numPr>
          <w:ilvl w:val="1"/>
          <w:numId w:val="253"/>
        </w:numPr>
        <w:ind w:firstLineChars="0"/>
        <w:rPr>
          <w:rFonts w:hint="eastAsia"/>
        </w:rPr>
      </w:pPr>
      <w:r>
        <w:rPr>
          <w:rFonts w:hint="eastAsia"/>
        </w:rPr>
        <w:t>证券公司严禁出借自营账户、使用非自营席位变相自营、账外自营</w:t>
      </w:r>
      <w:r>
        <w:rPr>
          <w:rFonts w:hint="eastAsia"/>
        </w:rPr>
        <w:t>。</w:t>
      </w:r>
    </w:p>
    <w:p w14:paraId="3ABD3035" w14:textId="194FCF12" w:rsidR="00AC726C" w:rsidRDefault="00AC726C" w:rsidP="001C0D70">
      <w:pPr>
        <w:pStyle w:val="ad"/>
        <w:numPr>
          <w:ilvl w:val="0"/>
          <w:numId w:val="253"/>
        </w:numPr>
        <w:ind w:firstLineChars="0"/>
        <w:rPr>
          <w:rFonts w:hint="eastAsia"/>
        </w:rPr>
      </w:pPr>
      <w:r>
        <w:rPr>
          <w:rFonts w:hint="eastAsia"/>
        </w:rPr>
        <w:t>投资管理</w:t>
      </w:r>
    </w:p>
    <w:p w14:paraId="625A88EF" w14:textId="5BB38991" w:rsidR="00AC726C" w:rsidRDefault="00AC726C" w:rsidP="001C0D70">
      <w:pPr>
        <w:pStyle w:val="ad"/>
        <w:numPr>
          <w:ilvl w:val="0"/>
          <w:numId w:val="253"/>
        </w:numPr>
        <w:ind w:firstLineChars="0"/>
      </w:pPr>
      <w:r>
        <w:rPr>
          <w:rFonts w:hint="eastAsia"/>
        </w:rPr>
        <w:t>资金</w:t>
      </w:r>
    </w:p>
    <w:p w14:paraId="5224946E" w14:textId="6158D164" w:rsidR="00B74BD9" w:rsidRDefault="00B74BD9" w:rsidP="001C0D70">
      <w:pPr>
        <w:pStyle w:val="ad"/>
        <w:numPr>
          <w:ilvl w:val="1"/>
          <w:numId w:val="253"/>
        </w:numPr>
        <w:ind w:firstLineChars="0"/>
      </w:pPr>
      <w:r>
        <w:rPr>
          <w:rFonts w:hint="eastAsia"/>
        </w:rPr>
        <w:t>证券自营业务需加强自营业务资金的调度管理和自营业务的会计核算，由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1C0D70">
      <w:pPr>
        <w:pStyle w:val="ad"/>
        <w:numPr>
          <w:ilvl w:val="1"/>
          <w:numId w:val="253"/>
        </w:numPr>
        <w:ind w:firstLineChars="0"/>
        <w:rPr>
          <w:rFonts w:hint="eastAsia"/>
        </w:rPr>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1C0D70">
      <w:pPr>
        <w:pStyle w:val="ad"/>
        <w:numPr>
          <w:ilvl w:val="0"/>
          <w:numId w:val="253"/>
        </w:numPr>
        <w:ind w:firstLineChars="0"/>
      </w:pPr>
      <w:r>
        <w:rPr>
          <w:rFonts w:hint="eastAsia"/>
        </w:rPr>
        <w:t>清算</w:t>
      </w:r>
    </w:p>
    <w:p w14:paraId="2D57D992" w14:textId="77777777" w:rsidR="001E0E09" w:rsidRDefault="001E0E09" w:rsidP="0021333A">
      <w:pPr>
        <w:rPr>
          <w:rFonts w:hint="eastAsia"/>
        </w:rPr>
      </w:pPr>
    </w:p>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1C0D70">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1C0D70">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1C0D70">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1C0D70">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1C0D70">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Pr>
        <w:rPr>
          <w:rFonts w:hint="eastAsia"/>
        </w:rPr>
      </w:pPr>
    </w:p>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6236F4">
      <w:r>
        <w:rPr>
          <w:rFonts w:hint="eastAsia"/>
        </w:rPr>
        <w:t>禁止内幕交易</w:t>
      </w:r>
      <w:r w:rsidR="00D82C6A">
        <w:rPr>
          <w:rFonts w:hint="eastAsia"/>
        </w:rPr>
        <w:t>；</w:t>
      </w:r>
    </w:p>
    <w:p w14:paraId="27913777" w14:textId="303540CF" w:rsidR="006236F4" w:rsidRDefault="006236F4" w:rsidP="006236F4">
      <w:r>
        <w:rPr>
          <w:rFonts w:hint="eastAsia"/>
        </w:rPr>
        <w:t>禁止操纵市场</w:t>
      </w:r>
      <w:r w:rsidR="00D82C6A">
        <w:rPr>
          <w:rFonts w:hint="eastAsia"/>
        </w:rPr>
        <w:t>；</w:t>
      </w:r>
    </w:p>
    <w:p w14:paraId="0FA1A5D7" w14:textId="090992B2" w:rsidR="0021333A" w:rsidRDefault="006236F4" w:rsidP="006236F4">
      <w:r>
        <w:rPr>
          <w:rFonts w:hint="eastAsia"/>
        </w:rPr>
        <w:t>其他禁止的行为</w:t>
      </w:r>
    </w:p>
    <w:p w14:paraId="2C9D0F7E" w14:textId="5FDFE3A0" w:rsidR="0021333A" w:rsidRDefault="0021333A" w:rsidP="0021333A"/>
    <w:p w14:paraId="2B2C596D" w14:textId="77777777" w:rsidR="0021333A" w:rsidRPr="0021333A" w:rsidRDefault="0021333A" w:rsidP="0021333A">
      <w:pPr>
        <w:rPr>
          <w:rFonts w:hint="eastAsia"/>
        </w:rPr>
      </w:pPr>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0E2732"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7F092" w14:textId="77777777" w:rsidR="001C0D70" w:rsidRDefault="001C0D70" w:rsidP="002D398F">
      <w:r>
        <w:separator/>
      </w:r>
    </w:p>
  </w:endnote>
  <w:endnote w:type="continuationSeparator" w:id="0">
    <w:p w14:paraId="11A6BC27" w14:textId="77777777" w:rsidR="001C0D70" w:rsidRDefault="001C0D7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0E2732" w:rsidRDefault="000E2732">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0E2732" w:rsidRDefault="000E2732">
            <w:pPr>
              <w:pStyle w:val="a8"/>
              <w:jc w:val="center"/>
            </w:pPr>
            <w:r>
              <w:rPr>
                <w:lang w:val="zh-CN"/>
              </w:rPr>
              <w:t xml:space="preserve"> </w:t>
            </w:r>
          </w:p>
        </w:sdtContent>
      </w:sdt>
    </w:sdtContent>
  </w:sdt>
  <w:p w14:paraId="5D14F036" w14:textId="77777777" w:rsidR="000E2732" w:rsidRDefault="000E2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0013B" w14:textId="77777777" w:rsidR="001C0D70" w:rsidRDefault="001C0D70" w:rsidP="002D398F">
      <w:r>
        <w:separator/>
      </w:r>
    </w:p>
  </w:footnote>
  <w:footnote w:type="continuationSeparator" w:id="0">
    <w:p w14:paraId="39F01238" w14:textId="77777777" w:rsidR="001C0D70" w:rsidRDefault="001C0D7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566A06FC" w:rsidR="000E2732" w:rsidRDefault="000E2732">
    <w:pPr>
      <w:pStyle w:val="a6"/>
    </w:pPr>
    <w:r w:rsidRPr="0004727E">
      <w:rPr>
        <w:rFonts w:hint="eastAsia"/>
      </w:rPr>
      <w:t>证券市场基本法律法规</w:t>
    </w:r>
    <w:r>
      <w:ptab w:relativeTo="margin" w:alignment="center" w:leader="none"/>
    </w:r>
    <w:fldSimple w:instr=" STYLEREF  &quot;标题 1,标题 1 章节&quot;  \* MERGEFORMAT ">
      <w:r w:rsidR="003F528A">
        <w:rPr>
          <w:noProof/>
        </w:rPr>
        <w:t>第四章 证券市场典型违法违规行为及法律责任</w:t>
      </w:r>
    </w:fldSimple>
    <w:r>
      <w:ptab w:relativeTo="margin" w:alignment="right" w:leader="none"/>
    </w:r>
    <w:fldSimple w:instr=" STYLEREF  &quot;标题 2,标题 2 小节&quot;  \* MERGEFORMAT ">
      <w:r w:rsidR="003F528A">
        <w:rPr>
          <w:noProof/>
        </w:rPr>
        <w:t>第一节 证券一级市场</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5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2"/>
  </w:num>
  <w:num w:numId="2">
    <w:abstractNumId w:val="186"/>
  </w:num>
  <w:num w:numId="3">
    <w:abstractNumId w:val="123"/>
  </w:num>
  <w:num w:numId="4">
    <w:abstractNumId w:val="11"/>
  </w:num>
  <w:num w:numId="5">
    <w:abstractNumId w:val="130"/>
  </w:num>
  <w:num w:numId="6">
    <w:abstractNumId w:val="60"/>
  </w:num>
  <w:num w:numId="7">
    <w:abstractNumId w:val="153"/>
  </w:num>
  <w:num w:numId="8">
    <w:abstractNumId w:val="82"/>
  </w:num>
  <w:num w:numId="9">
    <w:abstractNumId w:val="183"/>
  </w:num>
  <w:num w:numId="10">
    <w:abstractNumId w:val="210"/>
  </w:num>
  <w:num w:numId="11">
    <w:abstractNumId w:val="1"/>
  </w:num>
  <w:num w:numId="12">
    <w:abstractNumId w:val="58"/>
  </w:num>
  <w:num w:numId="13">
    <w:abstractNumId w:val="92"/>
  </w:num>
  <w:num w:numId="14">
    <w:abstractNumId w:val="2"/>
  </w:num>
  <w:num w:numId="15">
    <w:abstractNumId w:val="147"/>
  </w:num>
  <w:num w:numId="16">
    <w:abstractNumId w:val="124"/>
  </w:num>
  <w:num w:numId="17">
    <w:abstractNumId w:val="88"/>
  </w:num>
  <w:num w:numId="18">
    <w:abstractNumId w:val="4"/>
  </w:num>
  <w:num w:numId="19">
    <w:abstractNumId w:val="204"/>
  </w:num>
  <w:num w:numId="20">
    <w:abstractNumId w:val="131"/>
  </w:num>
  <w:num w:numId="21">
    <w:abstractNumId w:val="85"/>
  </w:num>
  <w:num w:numId="22">
    <w:abstractNumId w:val="18"/>
  </w:num>
  <w:num w:numId="23">
    <w:abstractNumId w:val="191"/>
  </w:num>
  <w:num w:numId="24">
    <w:abstractNumId w:val="57"/>
  </w:num>
  <w:num w:numId="25">
    <w:abstractNumId w:val="100"/>
  </w:num>
  <w:num w:numId="26">
    <w:abstractNumId w:val="32"/>
  </w:num>
  <w:num w:numId="27">
    <w:abstractNumId w:val="192"/>
  </w:num>
  <w:num w:numId="28">
    <w:abstractNumId w:val="241"/>
  </w:num>
  <w:num w:numId="29">
    <w:abstractNumId w:val="109"/>
  </w:num>
  <w:num w:numId="30">
    <w:abstractNumId w:val="180"/>
  </w:num>
  <w:num w:numId="31">
    <w:abstractNumId w:val="164"/>
  </w:num>
  <w:num w:numId="32">
    <w:abstractNumId w:val="228"/>
  </w:num>
  <w:num w:numId="33">
    <w:abstractNumId w:val="19"/>
  </w:num>
  <w:num w:numId="34">
    <w:abstractNumId w:val="113"/>
  </w:num>
  <w:num w:numId="35">
    <w:abstractNumId w:val="224"/>
  </w:num>
  <w:num w:numId="36">
    <w:abstractNumId w:val="80"/>
  </w:num>
  <w:num w:numId="37">
    <w:abstractNumId w:val="218"/>
  </w:num>
  <w:num w:numId="38">
    <w:abstractNumId w:val="155"/>
  </w:num>
  <w:num w:numId="39">
    <w:abstractNumId w:val="185"/>
  </w:num>
  <w:num w:numId="40">
    <w:abstractNumId w:val="72"/>
  </w:num>
  <w:num w:numId="41">
    <w:abstractNumId w:val="70"/>
  </w:num>
  <w:num w:numId="42">
    <w:abstractNumId w:val="227"/>
  </w:num>
  <w:num w:numId="43">
    <w:abstractNumId w:val="198"/>
  </w:num>
  <w:num w:numId="44">
    <w:abstractNumId w:val="26"/>
  </w:num>
  <w:num w:numId="45">
    <w:abstractNumId w:val="102"/>
  </w:num>
  <w:num w:numId="46">
    <w:abstractNumId w:val="111"/>
  </w:num>
  <w:num w:numId="47">
    <w:abstractNumId w:val="110"/>
  </w:num>
  <w:num w:numId="48">
    <w:abstractNumId w:val="229"/>
  </w:num>
  <w:num w:numId="49">
    <w:abstractNumId w:val="248"/>
  </w:num>
  <w:num w:numId="50">
    <w:abstractNumId w:val="7"/>
  </w:num>
  <w:num w:numId="51">
    <w:abstractNumId w:val="170"/>
  </w:num>
  <w:num w:numId="52">
    <w:abstractNumId w:val="144"/>
  </w:num>
  <w:num w:numId="53">
    <w:abstractNumId w:val="121"/>
  </w:num>
  <w:num w:numId="54">
    <w:abstractNumId w:val="41"/>
  </w:num>
  <w:num w:numId="55">
    <w:abstractNumId w:val="240"/>
  </w:num>
  <w:num w:numId="56">
    <w:abstractNumId w:val="71"/>
  </w:num>
  <w:num w:numId="57">
    <w:abstractNumId w:val="165"/>
  </w:num>
  <w:num w:numId="58">
    <w:abstractNumId w:val="132"/>
  </w:num>
  <w:num w:numId="59">
    <w:abstractNumId w:val="47"/>
  </w:num>
  <w:num w:numId="60">
    <w:abstractNumId w:val="169"/>
  </w:num>
  <w:num w:numId="61">
    <w:abstractNumId w:val="173"/>
  </w:num>
  <w:num w:numId="62">
    <w:abstractNumId w:val="249"/>
  </w:num>
  <w:num w:numId="63">
    <w:abstractNumId w:val="133"/>
  </w:num>
  <w:num w:numId="64">
    <w:abstractNumId w:val="37"/>
  </w:num>
  <w:num w:numId="65">
    <w:abstractNumId w:val="115"/>
  </w:num>
  <w:num w:numId="66">
    <w:abstractNumId w:val="202"/>
  </w:num>
  <w:num w:numId="67">
    <w:abstractNumId w:val="148"/>
  </w:num>
  <w:num w:numId="68">
    <w:abstractNumId w:val="221"/>
  </w:num>
  <w:num w:numId="69">
    <w:abstractNumId w:val="211"/>
  </w:num>
  <w:num w:numId="70">
    <w:abstractNumId w:val="237"/>
  </w:num>
  <w:num w:numId="71">
    <w:abstractNumId w:val="51"/>
  </w:num>
  <w:num w:numId="72">
    <w:abstractNumId w:val="52"/>
  </w:num>
  <w:num w:numId="73">
    <w:abstractNumId w:val="230"/>
  </w:num>
  <w:num w:numId="74">
    <w:abstractNumId w:val="215"/>
  </w:num>
  <w:num w:numId="75">
    <w:abstractNumId w:val="214"/>
  </w:num>
  <w:num w:numId="76">
    <w:abstractNumId w:val="217"/>
  </w:num>
  <w:num w:numId="77">
    <w:abstractNumId w:val="125"/>
  </w:num>
  <w:num w:numId="78">
    <w:abstractNumId w:val="63"/>
  </w:num>
  <w:num w:numId="79">
    <w:abstractNumId w:val="207"/>
  </w:num>
  <w:num w:numId="80">
    <w:abstractNumId w:val="13"/>
  </w:num>
  <w:num w:numId="81">
    <w:abstractNumId w:val="246"/>
  </w:num>
  <w:num w:numId="82">
    <w:abstractNumId w:val="205"/>
  </w:num>
  <w:num w:numId="83">
    <w:abstractNumId w:val="84"/>
  </w:num>
  <w:num w:numId="84">
    <w:abstractNumId w:val="28"/>
  </w:num>
  <w:num w:numId="85">
    <w:abstractNumId w:val="117"/>
  </w:num>
  <w:num w:numId="86">
    <w:abstractNumId w:val="122"/>
  </w:num>
  <w:num w:numId="87">
    <w:abstractNumId w:val="94"/>
  </w:num>
  <w:num w:numId="88">
    <w:abstractNumId w:val="50"/>
  </w:num>
  <w:num w:numId="89">
    <w:abstractNumId w:val="69"/>
  </w:num>
  <w:num w:numId="90">
    <w:abstractNumId w:val="142"/>
  </w:num>
  <w:num w:numId="91">
    <w:abstractNumId w:val="239"/>
  </w:num>
  <w:num w:numId="92">
    <w:abstractNumId w:val="107"/>
  </w:num>
  <w:num w:numId="93">
    <w:abstractNumId w:val="49"/>
  </w:num>
  <w:num w:numId="94">
    <w:abstractNumId w:val="65"/>
  </w:num>
  <w:num w:numId="95">
    <w:abstractNumId w:val="59"/>
  </w:num>
  <w:num w:numId="96">
    <w:abstractNumId w:val="126"/>
  </w:num>
  <w:num w:numId="97">
    <w:abstractNumId w:val="10"/>
  </w:num>
  <w:num w:numId="98">
    <w:abstractNumId w:val="5"/>
  </w:num>
  <w:num w:numId="99">
    <w:abstractNumId w:val="104"/>
  </w:num>
  <w:num w:numId="100">
    <w:abstractNumId w:val="87"/>
  </w:num>
  <w:num w:numId="101">
    <w:abstractNumId w:val="149"/>
  </w:num>
  <w:num w:numId="102">
    <w:abstractNumId w:val="95"/>
  </w:num>
  <w:num w:numId="103">
    <w:abstractNumId w:val="54"/>
  </w:num>
  <w:num w:numId="104">
    <w:abstractNumId w:val="220"/>
  </w:num>
  <w:num w:numId="105">
    <w:abstractNumId w:val="195"/>
  </w:num>
  <w:num w:numId="106">
    <w:abstractNumId w:val="197"/>
  </w:num>
  <w:num w:numId="107">
    <w:abstractNumId w:val="233"/>
  </w:num>
  <w:num w:numId="108">
    <w:abstractNumId w:val="150"/>
  </w:num>
  <w:num w:numId="109">
    <w:abstractNumId w:val="35"/>
  </w:num>
  <w:num w:numId="110">
    <w:abstractNumId w:val="251"/>
  </w:num>
  <w:num w:numId="111">
    <w:abstractNumId w:val="157"/>
  </w:num>
  <w:num w:numId="112">
    <w:abstractNumId w:val="29"/>
  </w:num>
  <w:num w:numId="113">
    <w:abstractNumId w:val="36"/>
  </w:num>
  <w:num w:numId="114">
    <w:abstractNumId w:val="145"/>
  </w:num>
  <w:num w:numId="115">
    <w:abstractNumId w:val="232"/>
  </w:num>
  <w:num w:numId="116">
    <w:abstractNumId w:val="33"/>
  </w:num>
  <w:num w:numId="117">
    <w:abstractNumId w:val="96"/>
  </w:num>
  <w:num w:numId="118">
    <w:abstractNumId w:val="238"/>
  </w:num>
  <w:num w:numId="119">
    <w:abstractNumId w:val="166"/>
  </w:num>
  <w:num w:numId="120">
    <w:abstractNumId w:val="15"/>
  </w:num>
  <w:num w:numId="121">
    <w:abstractNumId w:val="154"/>
  </w:num>
  <w:num w:numId="122">
    <w:abstractNumId w:val="73"/>
  </w:num>
  <w:num w:numId="123">
    <w:abstractNumId w:val="90"/>
  </w:num>
  <w:num w:numId="124">
    <w:abstractNumId w:val="174"/>
  </w:num>
  <w:num w:numId="125">
    <w:abstractNumId w:val="234"/>
  </w:num>
  <w:num w:numId="126">
    <w:abstractNumId w:val="178"/>
  </w:num>
  <w:num w:numId="127">
    <w:abstractNumId w:val="86"/>
  </w:num>
  <w:num w:numId="128">
    <w:abstractNumId w:val="188"/>
  </w:num>
  <w:num w:numId="129">
    <w:abstractNumId w:val="30"/>
  </w:num>
  <w:num w:numId="130">
    <w:abstractNumId w:val="67"/>
  </w:num>
  <w:num w:numId="131">
    <w:abstractNumId w:val="23"/>
  </w:num>
  <w:num w:numId="132">
    <w:abstractNumId w:val="97"/>
  </w:num>
  <w:num w:numId="133">
    <w:abstractNumId w:val="179"/>
  </w:num>
  <w:num w:numId="134">
    <w:abstractNumId w:val="81"/>
  </w:num>
  <w:num w:numId="135">
    <w:abstractNumId w:val="139"/>
  </w:num>
  <w:num w:numId="136">
    <w:abstractNumId w:val="226"/>
  </w:num>
  <w:num w:numId="137">
    <w:abstractNumId w:val="76"/>
  </w:num>
  <w:num w:numId="138">
    <w:abstractNumId w:val="74"/>
  </w:num>
  <w:num w:numId="139">
    <w:abstractNumId w:val="83"/>
  </w:num>
  <w:num w:numId="140">
    <w:abstractNumId w:val="27"/>
  </w:num>
  <w:num w:numId="141">
    <w:abstractNumId w:val="21"/>
  </w:num>
  <w:num w:numId="142">
    <w:abstractNumId w:val="235"/>
  </w:num>
  <w:num w:numId="143">
    <w:abstractNumId w:val="89"/>
  </w:num>
  <w:num w:numId="144">
    <w:abstractNumId w:val="46"/>
  </w:num>
  <w:num w:numId="145">
    <w:abstractNumId w:val="222"/>
  </w:num>
  <w:num w:numId="146">
    <w:abstractNumId w:val="98"/>
  </w:num>
  <w:num w:numId="147">
    <w:abstractNumId w:val="175"/>
  </w:num>
  <w:num w:numId="148">
    <w:abstractNumId w:val="68"/>
  </w:num>
  <w:num w:numId="149">
    <w:abstractNumId w:val="143"/>
  </w:num>
  <w:num w:numId="150">
    <w:abstractNumId w:val="116"/>
  </w:num>
  <w:num w:numId="151">
    <w:abstractNumId w:val="245"/>
  </w:num>
  <w:num w:numId="152">
    <w:abstractNumId w:val="6"/>
  </w:num>
  <w:num w:numId="153">
    <w:abstractNumId w:val="158"/>
  </w:num>
  <w:num w:numId="154">
    <w:abstractNumId w:val="66"/>
  </w:num>
  <w:num w:numId="155">
    <w:abstractNumId w:val="213"/>
  </w:num>
  <w:num w:numId="156">
    <w:abstractNumId w:val="91"/>
  </w:num>
  <w:num w:numId="157">
    <w:abstractNumId w:val="184"/>
  </w:num>
  <w:num w:numId="158">
    <w:abstractNumId w:val="106"/>
  </w:num>
  <w:num w:numId="159">
    <w:abstractNumId w:val="151"/>
  </w:num>
  <w:num w:numId="160">
    <w:abstractNumId w:val="168"/>
  </w:num>
  <w:num w:numId="161">
    <w:abstractNumId w:val="135"/>
  </w:num>
  <w:num w:numId="162">
    <w:abstractNumId w:val="78"/>
  </w:num>
  <w:num w:numId="163">
    <w:abstractNumId w:val="187"/>
  </w:num>
  <w:num w:numId="164">
    <w:abstractNumId w:val="8"/>
  </w:num>
  <w:num w:numId="165">
    <w:abstractNumId w:val="196"/>
  </w:num>
  <w:num w:numId="166">
    <w:abstractNumId w:val="167"/>
  </w:num>
  <w:num w:numId="167">
    <w:abstractNumId w:val="189"/>
  </w:num>
  <w:num w:numId="168">
    <w:abstractNumId w:val="129"/>
  </w:num>
  <w:num w:numId="169">
    <w:abstractNumId w:val="77"/>
  </w:num>
  <w:num w:numId="170">
    <w:abstractNumId w:val="216"/>
  </w:num>
  <w:num w:numId="171">
    <w:abstractNumId w:val="40"/>
  </w:num>
  <w:num w:numId="172">
    <w:abstractNumId w:val="112"/>
  </w:num>
  <w:num w:numId="173">
    <w:abstractNumId w:val="162"/>
  </w:num>
  <w:num w:numId="174">
    <w:abstractNumId w:val="209"/>
  </w:num>
  <w:num w:numId="175">
    <w:abstractNumId w:val="182"/>
  </w:num>
  <w:num w:numId="176">
    <w:abstractNumId w:val="137"/>
  </w:num>
  <w:num w:numId="177">
    <w:abstractNumId w:val="160"/>
  </w:num>
  <w:num w:numId="178">
    <w:abstractNumId w:val="53"/>
  </w:num>
  <w:num w:numId="179">
    <w:abstractNumId w:val="161"/>
  </w:num>
  <w:num w:numId="180">
    <w:abstractNumId w:val="42"/>
  </w:num>
  <w:num w:numId="181">
    <w:abstractNumId w:val="212"/>
  </w:num>
  <w:num w:numId="182">
    <w:abstractNumId w:val="177"/>
  </w:num>
  <w:num w:numId="183">
    <w:abstractNumId w:val="56"/>
  </w:num>
  <w:num w:numId="184">
    <w:abstractNumId w:val="17"/>
  </w:num>
  <w:num w:numId="185">
    <w:abstractNumId w:val="138"/>
  </w:num>
  <w:num w:numId="186">
    <w:abstractNumId w:val="48"/>
  </w:num>
  <w:num w:numId="187">
    <w:abstractNumId w:val="219"/>
  </w:num>
  <w:num w:numId="188">
    <w:abstractNumId w:val="242"/>
  </w:num>
  <w:num w:numId="189">
    <w:abstractNumId w:val="108"/>
  </w:num>
  <w:num w:numId="190">
    <w:abstractNumId w:val="114"/>
  </w:num>
  <w:num w:numId="191">
    <w:abstractNumId w:val="12"/>
  </w:num>
  <w:num w:numId="192">
    <w:abstractNumId w:val="190"/>
  </w:num>
  <w:num w:numId="193">
    <w:abstractNumId w:val="79"/>
  </w:num>
  <w:num w:numId="194">
    <w:abstractNumId w:val="103"/>
  </w:num>
  <w:num w:numId="195">
    <w:abstractNumId w:val="231"/>
  </w:num>
  <w:num w:numId="196">
    <w:abstractNumId w:val="64"/>
  </w:num>
  <w:num w:numId="197">
    <w:abstractNumId w:val="236"/>
  </w:num>
  <w:num w:numId="198">
    <w:abstractNumId w:val="14"/>
  </w:num>
  <w:num w:numId="199">
    <w:abstractNumId w:val="75"/>
  </w:num>
  <w:num w:numId="200">
    <w:abstractNumId w:val="252"/>
  </w:num>
  <w:num w:numId="201">
    <w:abstractNumId w:val="22"/>
  </w:num>
  <w:num w:numId="202">
    <w:abstractNumId w:val="55"/>
  </w:num>
  <w:num w:numId="203">
    <w:abstractNumId w:val="244"/>
  </w:num>
  <w:num w:numId="204">
    <w:abstractNumId w:val="140"/>
  </w:num>
  <w:num w:numId="205">
    <w:abstractNumId w:val="118"/>
  </w:num>
  <w:num w:numId="206">
    <w:abstractNumId w:val="208"/>
  </w:num>
  <w:num w:numId="207">
    <w:abstractNumId w:val="152"/>
  </w:num>
  <w:num w:numId="208">
    <w:abstractNumId w:val="181"/>
  </w:num>
  <w:num w:numId="209">
    <w:abstractNumId w:val="93"/>
  </w:num>
  <w:num w:numId="210">
    <w:abstractNumId w:val="176"/>
  </w:num>
  <w:num w:numId="211">
    <w:abstractNumId w:val="193"/>
  </w:num>
  <w:num w:numId="212">
    <w:abstractNumId w:val="223"/>
  </w:num>
  <w:num w:numId="213">
    <w:abstractNumId w:val="9"/>
  </w:num>
  <w:num w:numId="214">
    <w:abstractNumId w:val="156"/>
  </w:num>
  <w:num w:numId="215">
    <w:abstractNumId w:val="0"/>
  </w:num>
  <w:num w:numId="216">
    <w:abstractNumId w:val="247"/>
  </w:num>
  <w:num w:numId="217">
    <w:abstractNumId w:val="163"/>
  </w:num>
  <w:num w:numId="218">
    <w:abstractNumId w:val="34"/>
  </w:num>
  <w:num w:numId="219">
    <w:abstractNumId w:val="127"/>
  </w:num>
  <w:num w:numId="220">
    <w:abstractNumId w:val="203"/>
  </w:num>
  <w:num w:numId="221">
    <w:abstractNumId w:val="141"/>
  </w:num>
  <w:num w:numId="222">
    <w:abstractNumId w:val="171"/>
  </w:num>
  <w:num w:numId="223">
    <w:abstractNumId w:val="200"/>
  </w:num>
  <w:num w:numId="224">
    <w:abstractNumId w:val="243"/>
  </w:num>
  <w:num w:numId="225">
    <w:abstractNumId w:val="38"/>
  </w:num>
  <w:num w:numId="226">
    <w:abstractNumId w:val="25"/>
  </w:num>
  <w:num w:numId="227">
    <w:abstractNumId w:val="134"/>
  </w:num>
  <w:num w:numId="228">
    <w:abstractNumId w:val="253"/>
  </w:num>
  <w:num w:numId="229">
    <w:abstractNumId w:val="62"/>
  </w:num>
  <w:num w:numId="230">
    <w:abstractNumId w:val="119"/>
  </w:num>
  <w:num w:numId="231">
    <w:abstractNumId w:val="199"/>
  </w:num>
  <w:num w:numId="232">
    <w:abstractNumId w:val="43"/>
  </w:num>
  <w:num w:numId="233">
    <w:abstractNumId w:val="128"/>
  </w:num>
  <w:num w:numId="234">
    <w:abstractNumId w:val="250"/>
  </w:num>
  <w:num w:numId="235">
    <w:abstractNumId w:val="61"/>
  </w:num>
  <w:num w:numId="236">
    <w:abstractNumId w:val="3"/>
  </w:num>
  <w:num w:numId="237">
    <w:abstractNumId w:val="120"/>
  </w:num>
  <w:num w:numId="238">
    <w:abstractNumId w:val="16"/>
  </w:num>
  <w:num w:numId="239">
    <w:abstractNumId w:val="201"/>
  </w:num>
  <w:num w:numId="240">
    <w:abstractNumId w:val="194"/>
  </w:num>
  <w:num w:numId="241">
    <w:abstractNumId w:val="24"/>
  </w:num>
  <w:num w:numId="242">
    <w:abstractNumId w:val="20"/>
  </w:num>
  <w:num w:numId="243">
    <w:abstractNumId w:val="105"/>
  </w:num>
  <w:num w:numId="244">
    <w:abstractNumId w:val="206"/>
  </w:num>
  <w:num w:numId="245">
    <w:abstractNumId w:val="39"/>
  </w:num>
  <w:num w:numId="246">
    <w:abstractNumId w:val="31"/>
  </w:num>
  <w:num w:numId="247">
    <w:abstractNumId w:val="146"/>
  </w:num>
  <w:num w:numId="248">
    <w:abstractNumId w:val="101"/>
  </w:num>
  <w:num w:numId="249">
    <w:abstractNumId w:val="136"/>
  </w:num>
  <w:num w:numId="250">
    <w:abstractNumId w:val="45"/>
  </w:num>
  <w:num w:numId="251">
    <w:abstractNumId w:val="225"/>
  </w:num>
  <w:num w:numId="252">
    <w:abstractNumId w:val="99"/>
  </w:num>
  <w:num w:numId="253">
    <w:abstractNumId w:val="159"/>
  </w:num>
  <w:num w:numId="254">
    <w:abstractNumId w:val="44"/>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0D70"/>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3298"/>
    <w:rsid w:val="0044388A"/>
    <w:rsid w:val="00443E17"/>
    <w:rsid w:val="004441CB"/>
    <w:rsid w:val="004448B1"/>
    <w:rsid w:val="00444DF5"/>
    <w:rsid w:val="00444FB8"/>
    <w:rsid w:val="00444FC2"/>
    <w:rsid w:val="004459A5"/>
    <w:rsid w:val="004472FA"/>
    <w:rsid w:val="0044733B"/>
    <w:rsid w:val="00451172"/>
    <w:rsid w:val="00451177"/>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0D53"/>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29D"/>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557"/>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8"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8485</TotalTime>
  <Pages>81</Pages>
  <Words>8672</Words>
  <Characters>49435</Characters>
  <Application>Microsoft Office Word</Application>
  <DocSecurity>0</DocSecurity>
  <Lines>411</Lines>
  <Paragraphs>115</Paragraphs>
  <ScaleCrop>false</ScaleCrop>
  <Company/>
  <LinksUpToDate>false</LinksUpToDate>
  <CharactersWithSpaces>57992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3586</cp:revision>
  <dcterms:created xsi:type="dcterms:W3CDTF">2020-06-27T08:27:00Z</dcterms:created>
  <dcterms:modified xsi:type="dcterms:W3CDTF">2020-07-30T12:40:00Z</dcterms:modified>
</cp:coreProperties>
</file>