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9A6" w:rsidRDefault="00DB69A6" w:rsidP="00DB69A6">
      <w:pPr>
        <w:pStyle w:val="3"/>
        <w:spacing w:line="415" w:lineRule="auto"/>
      </w:pPr>
      <w:bookmarkStart w:id="0" w:name="_Toc516154149"/>
      <w:bookmarkStart w:id="1" w:name="_Toc523249460"/>
      <w:bookmarkStart w:id="2" w:name="_Toc523260051"/>
      <w:r>
        <w:rPr>
          <w:rFonts w:hint="eastAsia"/>
        </w:rPr>
        <w:t>并联型机器人</w:t>
      </w:r>
      <w:bookmarkEnd w:id="0"/>
      <w:r>
        <w:rPr>
          <w:rFonts w:hint="eastAsia"/>
        </w:rPr>
        <w:t>操作实验</w:t>
      </w:r>
      <w:bookmarkEnd w:id="1"/>
      <w:bookmarkEnd w:id="2"/>
      <w:r>
        <w:rPr>
          <w:rFonts w:hint="eastAsia"/>
        </w:rPr>
        <w:t>指导书</w:t>
      </w:r>
      <w:bookmarkStart w:id="3" w:name="_GoBack"/>
      <w:bookmarkEnd w:id="3"/>
    </w:p>
    <w:p w:rsidR="00DB69A6" w:rsidRDefault="00DB69A6" w:rsidP="00DB69A6">
      <w:pPr>
        <w:pStyle w:val="4"/>
        <w:numPr>
          <w:ilvl w:val="0"/>
          <w:numId w:val="4"/>
        </w:numPr>
      </w:pPr>
      <w:bookmarkStart w:id="4" w:name="_Toc523249461"/>
      <w:r>
        <w:rPr>
          <w:rFonts w:hint="eastAsia"/>
        </w:rPr>
        <w:t>实验目的</w:t>
      </w:r>
      <w:bookmarkEnd w:id="4"/>
    </w:p>
    <w:p w:rsidR="00DB69A6" w:rsidRDefault="00DB69A6" w:rsidP="00DB69A6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>
        <w:rPr>
          <w:rFonts w:hint="eastAsia"/>
        </w:rPr>
        <w:t>本实验目的是了解并联型机器人结构、特性和应用场景，熟悉</w:t>
      </w:r>
      <w:r>
        <w:rPr>
          <w:rFonts w:hint="eastAsia"/>
        </w:rPr>
        <w:t>DELTA</w:t>
      </w:r>
      <w:r>
        <w:rPr>
          <w:rFonts w:hint="eastAsia"/>
        </w:rPr>
        <w:t>机器人运动学模型，学习并联型机器人基本操作和指令编程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。</w:t>
      </w:r>
      <w:r w:rsidRPr="00CE1FD2">
        <w:rPr>
          <w:rFonts w:ascii="Calibri" w:hAnsi="Calibri" w:cs="Calibri"/>
          <w:color w:val="000000"/>
          <w:kern w:val="0"/>
          <w:szCs w:val="21"/>
        </w:rPr>
        <w:t xml:space="preserve"> </w:t>
      </w:r>
    </w:p>
    <w:p w:rsidR="00DB69A6" w:rsidRPr="00CF5ECB" w:rsidRDefault="00DB69A6" w:rsidP="00DB69A6">
      <w:pPr>
        <w:pStyle w:val="4"/>
        <w:numPr>
          <w:ilvl w:val="0"/>
          <w:numId w:val="3"/>
        </w:numPr>
      </w:pPr>
      <w:bookmarkStart w:id="5" w:name="_Toc523249462"/>
      <w:r>
        <w:rPr>
          <w:rFonts w:hint="eastAsia"/>
        </w:rPr>
        <w:t>实验原理</w:t>
      </w:r>
      <w:bookmarkEnd w:id="5"/>
    </w:p>
    <w:p w:rsidR="00DB69A6" w:rsidRDefault="00DB69A6" w:rsidP="00DB69A6">
      <w:pPr>
        <w:ind w:firstLineChars="200" w:firstLine="482"/>
        <w:rPr>
          <w:rFonts w:ascii="Calibri" w:hAnsi="Calibri" w:cs="Calibri"/>
          <w:color w:val="000000"/>
          <w:kern w:val="0"/>
          <w:szCs w:val="21"/>
        </w:rPr>
      </w:pP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结构特征：</w:t>
      </w:r>
      <w:r>
        <w:rPr>
          <w:rFonts w:hint="eastAsia"/>
        </w:rPr>
        <w:t>并联机器人</w:t>
      </w:r>
      <w:r w:rsidRPr="00C3257B">
        <w:rPr>
          <w:rFonts w:hint="eastAsia"/>
        </w:rPr>
        <w:t>可以定义为动平台和定平台通过至少两个独立的运动链相连接，机构具有两个或两个以上自由度，且以并联方式驱动的一种闭环机构。</w:t>
      </w:r>
    </w:p>
    <w:p w:rsidR="00DB69A6" w:rsidRPr="002B1072" w:rsidRDefault="00DB69A6" w:rsidP="00DB69A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机器人特性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：</w:t>
      </w:r>
      <w:r w:rsidRPr="009869DE">
        <w:rPr>
          <w:rFonts w:hint="eastAsia"/>
        </w:rPr>
        <w:t>并联机器人的特点呈现为无累积误差，精度较高</w:t>
      </w:r>
      <w:r>
        <w:rPr>
          <w:rFonts w:hint="eastAsia"/>
        </w:rPr>
        <w:t>；</w:t>
      </w:r>
      <w:r w:rsidRPr="009869DE">
        <w:rPr>
          <w:rFonts w:hint="eastAsia"/>
        </w:rPr>
        <w:t>结构紧凑，刚度高，承载能力大；驱动装置可置于定平台上或接近定平台的位置，这样运动部分重量轻，速度高，动态响应好</w:t>
      </w:r>
      <w:r>
        <w:rPr>
          <w:rFonts w:hint="eastAsia"/>
        </w:rPr>
        <w:t>；但是工作空间较小</w:t>
      </w:r>
      <w:r w:rsidRPr="009869DE">
        <w:rPr>
          <w:rFonts w:hint="eastAsia"/>
        </w:rPr>
        <w:t>。</w:t>
      </w:r>
    </w:p>
    <w:p w:rsidR="00DB69A6" w:rsidRDefault="00DB69A6" w:rsidP="00DB69A6">
      <w:pPr>
        <w:ind w:firstLineChars="200" w:firstLine="482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应用场景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并联机器人在需要高刚度、高精度或者大载荷而无须很大工作空间的领域内得到了广泛应用</w:t>
      </w:r>
      <w:r w:rsidRPr="002B1072">
        <w:rPr>
          <w:rFonts w:ascii="Arial" w:hAnsi="Arial" w:cs="Arial"/>
          <w:color w:val="333333"/>
          <w:szCs w:val="21"/>
        </w:rPr>
        <w:t>。</w:t>
      </w:r>
    </w:p>
    <w:p w:rsidR="00DB69A6" w:rsidRDefault="00DB69A6" w:rsidP="00DB69A6">
      <w:pPr>
        <w:ind w:firstLineChars="200" w:firstLine="482"/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并联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机器人的运动学模型：</w:t>
      </w:r>
    </w:p>
    <w:p w:rsidR="00DB69A6" w:rsidRDefault="00DB69A6" w:rsidP="00DB69A6">
      <w:pPr>
        <w:ind w:firstLine="420"/>
        <w:rPr>
          <w:rFonts w:cs="Times New Roman"/>
        </w:rPr>
      </w:pPr>
      <w:r>
        <w:rPr>
          <w:rFonts w:cs="Times New Roman" w:hint="eastAsia"/>
        </w:rPr>
        <w:t>一般形式的并联机器人的运动学</w:t>
      </w:r>
      <w:proofErr w:type="gramStart"/>
      <w:r>
        <w:rPr>
          <w:rFonts w:cs="Times New Roman" w:hint="eastAsia"/>
        </w:rPr>
        <w:t>解析正解问题</w:t>
      </w:r>
      <w:proofErr w:type="gramEnd"/>
      <w:r>
        <w:rPr>
          <w:rFonts w:cs="Times New Roman" w:hint="eastAsia"/>
        </w:rPr>
        <w:t>至今还没有得到很好的解决，多数并联机构也因为工作空间小、正向求解困难等问题没有得到广泛应用。</w:t>
      </w:r>
    </w:p>
    <w:p w:rsidR="00DB69A6" w:rsidRDefault="00DB69A6" w:rsidP="00DB69A6">
      <w:pPr>
        <w:ind w:firstLine="420"/>
        <w:rPr>
          <w:rFonts w:cs="Times New Roman"/>
        </w:rPr>
      </w:pPr>
      <w:r>
        <w:rPr>
          <w:rFonts w:cs="Times New Roman" w:hint="eastAsia"/>
        </w:rPr>
        <w:t>De</w:t>
      </w:r>
      <w:r>
        <w:rPr>
          <w:rFonts w:cs="Times New Roman"/>
        </w:rPr>
        <w:t>lta</w:t>
      </w:r>
      <w:r>
        <w:rPr>
          <w:rFonts w:cs="Times New Roman" w:hint="eastAsia"/>
        </w:rPr>
        <w:t>机器人是一种特殊结构的并联机器人，只保留了空间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个移动自由度，机构简单紧凑，具有良好的运动学和动力学性能，成为应用最广泛的并联机器人之一。</w:t>
      </w:r>
    </w:p>
    <w:p w:rsidR="00DB69A6" w:rsidRDefault="00DB69A6" w:rsidP="00DB69A6">
      <w:pPr>
        <w:ind w:firstLine="420"/>
        <w:rPr>
          <w:rFonts w:ascii="Calibri" w:hAnsi="Calibri" w:cs="Calibri"/>
          <w:color w:val="000000"/>
          <w:kern w:val="0"/>
          <w:szCs w:val="21"/>
        </w:rPr>
      </w:pPr>
      <w:r>
        <w:rPr>
          <w:rFonts w:cs="Times New Roman" w:hint="eastAsia"/>
        </w:rPr>
        <w:t>本实验中使用的是三自由度</w:t>
      </w:r>
      <w:r>
        <w:rPr>
          <w:rFonts w:cs="Times New Roman" w:hint="eastAsia"/>
        </w:rPr>
        <w:t>De</w:t>
      </w:r>
      <w:r>
        <w:rPr>
          <w:rFonts w:cs="Times New Roman"/>
        </w:rPr>
        <w:t>lta</w:t>
      </w:r>
      <w:r>
        <w:rPr>
          <w:rFonts w:cs="Times New Roman" w:hint="eastAsia"/>
        </w:rPr>
        <w:t>机器人，其运动学模型可通过几何方法，将复杂的结构和运动学关系简化为三棱锥结构，如图</w:t>
      </w:r>
      <w:r>
        <w:rPr>
          <w:rFonts w:cs="Times New Roman" w:hint="eastAsia"/>
        </w:rPr>
        <w:t>2-</w:t>
      </w:r>
      <w:r>
        <w:rPr>
          <w:rFonts w:cs="Times New Roman"/>
        </w:rPr>
        <w:t>4</w:t>
      </w:r>
      <w:r>
        <w:rPr>
          <w:rFonts w:cs="Times New Roman" w:hint="eastAsia"/>
        </w:rPr>
        <w:t>，然后运用空间几何和矢量代数方法来进行求解。求解过程在此不作详细介绍，感兴趣的同学可自行查阅资料了解。</w:t>
      </w:r>
    </w:p>
    <w:p w:rsidR="00DB69A6" w:rsidRDefault="00DB69A6" w:rsidP="00DB69A6">
      <w:pPr>
        <w:jc w:val="center"/>
      </w:pPr>
      <w:r>
        <w:object w:dxaOrig="12421" w:dyaOrig="5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79.05pt" o:ole="">
            <v:imagedata r:id="rId5" o:title=""/>
          </v:shape>
          <o:OLEObject Type="Embed" ProgID="Visio.Drawing.15" ShapeID="_x0000_i1025" DrawAspect="Content" ObjectID="_1599041964" r:id="rId6"/>
        </w:object>
      </w:r>
    </w:p>
    <w:p w:rsidR="00DB69A6" w:rsidRPr="00860116" w:rsidRDefault="00DB69A6" w:rsidP="00DB69A6">
      <w:pPr>
        <w:pStyle w:val="a4"/>
      </w:pPr>
      <w:r w:rsidRPr="00860116">
        <w:rPr>
          <w:rFonts w:hint="eastAsia"/>
        </w:rPr>
        <w:t>图</w:t>
      </w:r>
      <w:r w:rsidRPr="00860116">
        <w:t>2</w:t>
      </w:r>
      <w:r w:rsidRPr="00860116">
        <w:rPr>
          <w:rFonts w:hint="eastAsia"/>
        </w:rPr>
        <w:t>-</w:t>
      </w:r>
      <w:r>
        <w:t xml:space="preserve">7 </w:t>
      </w:r>
      <w:r w:rsidRPr="00860116">
        <w:rPr>
          <w:rFonts w:hint="eastAsia"/>
        </w:rPr>
        <w:t>delta</w:t>
      </w:r>
      <w:r w:rsidRPr="00860116">
        <w:rPr>
          <w:rFonts w:hint="eastAsia"/>
        </w:rPr>
        <w:t>型机器人结构简图及其简化模型</w:t>
      </w:r>
    </w:p>
    <w:p w:rsidR="00DB69A6" w:rsidRDefault="00DB69A6" w:rsidP="00DB69A6">
      <w:pPr>
        <w:pStyle w:val="4"/>
        <w:numPr>
          <w:ilvl w:val="0"/>
          <w:numId w:val="3"/>
        </w:numPr>
      </w:pPr>
      <w:bookmarkStart w:id="6" w:name="_Toc523249463"/>
      <w:r>
        <w:rPr>
          <w:rFonts w:hint="eastAsia"/>
        </w:rPr>
        <w:t>实验过程</w:t>
      </w:r>
      <w:bookmarkEnd w:id="6"/>
    </w:p>
    <w:p w:rsidR="00DB69A6" w:rsidRDefault="00DB69A6" w:rsidP="00DB69A6">
      <w:pPr>
        <w:widowControl/>
        <w:ind w:firstLine="360"/>
        <w:jc w:val="center"/>
        <w:rPr>
          <w:rFonts w:ascii="宋体" w:hAnsi="宋体" w:cs="宋体"/>
          <w:kern w:val="0"/>
          <w:szCs w:val="24"/>
        </w:rPr>
      </w:pPr>
      <w:r w:rsidRPr="00C3257B">
        <w:rPr>
          <w:noProof/>
        </w:rPr>
        <w:drawing>
          <wp:inline distT="0" distB="0" distL="0" distR="0" wp14:anchorId="5B06738D" wp14:editId="218BD026">
            <wp:extent cx="4513862" cy="2590800"/>
            <wp:effectExtent l="0" t="0" r="1270" b="0"/>
            <wp:docPr id="9" name="图片 9" descr="C:\Users\bear\AppData\Roaming\Tencent\Users\1349124828\TIM\WinTemp\RichOle\WT%0PZFLXF8ZWULERB4DR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ar\AppData\Roaming\Tencent\Users\1349124828\TIM\WinTemp\RichOle\WT%0PZFLXF8ZWULERB4DRK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25" cy="261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A6" w:rsidRPr="00860116" w:rsidRDefault="00DB69A6" w:rsidP="00DB69A6">
      <w:pPr>
        <w:pStyle w:val="a4"/>
      </w:pPr>
      <w:r w:rsidRPr="00860116">
        <w:rPr>
          <w:rFonts w:hint="eastAsia"/>
        </w:rPr>
        <w:t>图</w:t>
      </w:r>
      <w:r w:rsidRPr="00860116">
        <w:t>2</w:t>
      </w:r>
      <w:r w:rsidRPr="00860116">
        <w:rPr>
          <w:rFonts w:hint="eastAsia"/>
        </w:rPr>
        <w:t>-</w:t>
      </w:r>
      <w:r>
        <w:t>8</w:t>
      </w:r>
      <w:r w:rsidRPr="00860116">
        <w:t xml:space="preserve"> </w:t>
      </w:r>
      <w:r w:rsidRPr="00860116">
        <w:rPr>
          <w:rFonts w:hint="eastAsia"/>
        </w:rPr>
        <w:t>并联机器人操作实验界面</w:t>
      </w:r>
    </w:p>
    <w:p w:rsidR="00DB69A6" w:rsidRDefault="00DB69A6" w:rsidP="00DB69A6">
      <w:pPr>
        <w:ind w:firstLine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本实验的操作过程为：</w:t>
      </w:r>
    </w:p>
    <w:p w:rsidR="00DB69A6" w:rsidRPr="00EE42D6" w:rsidRDefault="00DB69A6" w:rsidP="00DB69A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7" w:name="_Toc523249464"/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打开实验页面；</w:t>
      </w:r>
    </w:p>
    <w:p w:rsidR="00DB69A6" w:rsidRPr="005E537B" w:rsidRDefault="00DB69A6" w:rsidP="00DB69A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观察其机器人</w:t>
      </w:r>
      <w:r>
        <w:rPr>
          <w:rFonts w:ascii="宋体" w:hAnsi="宋体" w:cs="Calibri" w:hint="eastAsia"/>
          <w:color w:val="000000"/>
          <w:kern w:val="0"/>
          <w:szCs w:val="21"/>
        </w:rPr>
        <w:t>三维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模型，</w:t>
      </w:r>
      <w:r>
        <w:rPr>
          <w:rFonts w:ascii="宋体" w:hAnsi="宋体" w:cs="Calibri" w:hint="eastAsia"/>
          <w:color w:val="000000"/>
          <w:kern w:val="0"/>
          <w:szCs w:val="21"/>
        </w:rPr>
        <w:t>分析其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自由度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DB69A6" w:rsidRPr="0072219A" w:rsidRDefault="00DB69A6" w:rsidP="00DB69A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通过控制区的输入框输入数值或拖动进度</w:t>
      </w:r>
      <w:proofErr w:type="gramStart"/>
      <w:r w:rsidRPr="005E537B">
        <w:rPr>
          <w:rFonts w:ascii="宋体" w:hAnsi="宋体" w:cs="Calibri" w:hint="eastAsia"/>
          <w:color w:val="000000"/>
          <w:kern w:val="0"/>
          <w:szCs w:val="21"/>
        </w:rPr>
        <w:t>条设置</w:t>
      </w:r>
      <w:proofErr w:type="gramEnd"/>
      <w:r w:rsidRPr="005E537B">
        <w:rPr>
          <w:rFonts w:ascii="宋体" w:hAnsi="宋体" w:cs="Calibri" w:hint="eastAsia"/>
          <w:color w:val="000000"/>
          <w:kern w:val="0"/>
          <w:szCs w:val="21"/>
        </w:rPr>
        <w:t>关节转角角度，机器人进行相应运动，并在</w:t>
      </w:r>
      <w:r>
        <w:rPr>
          <w:rFonts w:ascii="宋体" w:hAnsi="宋体" w:cs="Calibri" w:hint="eastAsia"/>
          <w:color w:val="000000"/>
          <w:kern w:val="0"/>
          <w:szCs w:val="21"/>
        </w:rPr>
        <w:t>“末端坐标”和“末端姿态”区域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显示机器人的末端位姿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DB69A6" w:rsidRPr="005508D1" w:rsidRDefault="00DB69A6" w:rsidP="00DB69A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点击“</w:t>
      </w:r>
      <w:r>
        <w:rPr>
          <w:rFonts w:ascii="宋体" w:hAnsi="宋体" w:cs="Calibri"/>
          <w:color w:val="000000"/>
          <w:kern w:val="0"/>
          <w:szCs w:val="21"/>
        </w:rPr>
        <w:t>T</w:t>
      </w:r>
      <w:r>
        <w:rPr>
          <w:rFonts w:ascii="宋体" w:hAnsi="宋体" w:cs="Calibri" w:hint="eastAsia"/>
          <w:color w:val="000000"/>
          <w:kern w:val="0"/>
          <w:szCs w:val="21"/>
        </w:rPr>
        <w:t>ool”下拉框，点击不同的选项即可为机器人加载不同的工具，切换工具后末端坐标和姿态均对应改变，默认工具 “tool</w:t>
      </w:r>
      <w:r>
        <w:rPr>
          <w:rFonts w:ascii="宋体" w:hAnsi="宋体" w:cs="Calibri"/>
          <w:color w:val="000000"/>
          <w:kern w:val="0"/>
          <w:szCs w:val="21"/>
        </w:rPr>
        <w:t>0</w:t>
      </w:r>
      <w:r>
        <w:rPr>
          <w:rFonts w:ascii="宋体" w:hAnsi="宋体" w:cs="Calibri" w:hint="eastAsia"/>
          <w:color w:val="000000"/>
          <w:kern w:val="0"/>
          <w:szCs w:val="21"/>
        </w:rPr>
        <w:t>”</w:t>
      </w:r>
      <w:r w:rsidRPr="0072219A">
        <w:rPr>
          <w:rFonts w:ascii="宋体" w:hAnsi="宋体" w:cs="Calibri" w:hint="eastAsia"/>
          <w:color w:val="000000"/>
          <w:kern w:val="0"/>
          <w:szCs w:val="21"/>
        </w:rPr>
        <w:t xml:space="preserve"> </w:t>
      </w:r>
      <w:r>
        <w:rPr>
          <w:rFonts w:ascii="宋体" w:hAnsi="宋体" w:cs="Calibri" w:hint="eastAsia"/>
          <w:color w:val="000000"/>
          <w:kern w:val="0"/>
          <w:szCs w:val="21"/>
        </w:rPr>
        <w:t>为</w:t>
      </w:r>
      <w:proofErr w:type="gramStart"/>
      <w:r>
        <w:rPr>
          <w:rFonts w:ascii="宋体" w:hAnsi="宋体" w:cs="Calibri" w:hint="eastAsia"/>
          <w:color w:val="000000"/>
          <w:kern w:val="0"/>
          <w:szCs w:val="21"/>
        </w:rPr>
        <w:t>不</w:t>
      </w:r>
      <w:proofErr w:type="gramEnd"/>
      <w:r>
        <w:rPr>
          <w:rFonts w:ascii="宋体" w:hAnsi="宋体" w:cs="Calibri" w:hint="eastAsia"/>
          <w:color w:val="000000"/>
          <w:kern w:val="0"/>
          <w:szCs w:val="21"/>
        </w:rPr>
        <w:t>加载工具；</w:t>
      </w:r>
    </w:p>
    <w:p w:rsidR="00DB69A6" w:rsidRPr="005508D1" w:rsidRDefault="00DB69A6" w:rsidP="00DB69A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改变机器人位姿和姿态输入框中的数值，机器人运动至对应位姿，“关节转角”区域内显示当前各个旋转关节的转角或移动关节的位移；</w:t>
      </w:r>
    </w:p>
    <w:p w:rsidR="00DB69A6" w:rsidRPr="005E537B" w:rsidRDefault="00DB69A6" w:rsidP="00DB69A6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调节机器人位姿，在理想位姿状态下点击示教区域“添加”按钮，即可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lastRenderedPageBreak/>
        <w:t>将当前末端的位置和姿态设置为示教点，示教点信息显示在文本框中；点击</w:t>
      </w:r>
      <w:r w:rsidRPr="005E537B">
        <w:rPr>
          <w:rFonts w:ascii="Calibri" w:hAnsi="Calibri" w:cs="Calibri"/>
          <w:color w:val="000000"/>
          <w:kern w:val="0"/>
          <w:szCs w:val="21"/>
        </w:rPr>
        <w:t> 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“删除”按钮，删除最后一个示教点；点击“清空”按钮可删除所有示教点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DB69A6" w:rsidRPr="0029239E" w:rsidRDefault="00DB69A6" w:rsidP="00DB69A6">
      <w:pPr>
        <w:pStyle w:val="a3"/>
        <w:numPr>
          <w:ilvl w:val="0"/>
          <w:numId w:val="6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在编程区域，文本框中按照编程规则输入机器人运动指令，如“</w:t>
      </w:r>
      <w:proofErr w:type="spellStart"/>
      <w:r w:rsidRPr="0029239E">
        <w:rPr>
          <w:rFonts w:ascii="宋体" w:hAnsi="宋体" w:cs="Calibri"/>
          <w:color w:val="000000"/>
          <w:kern w:val="0"/>
          <w:szCs w:val="21"/>
        </w:rPr>
        <w:t>moveL</w:t>
      </w:r>
      <w:proofErr w:type="spellEnd"/>
      <w:r w:rsidRPr="0029239E">
        <w:rPr>
          <w:rFonts w:ascii="宋体" w:hAnsi="宋体" w:cs="Calibri"/>
          <w:color w:val="000000"/>
          <w:kern w:val="0"/>
          <w:szCs w:val="21"/>
        </w:rPr>
        <w:t xml:space="preserve"> p0</w:t>
      </w:r>
      <w:r w:rsidRPr="0029239E">
        <w:rPr>
          <w:rFonts w:ascii="宋体" w:hAnsi="宋体" w:cs="Calibri" w:hint="eastAsia"/>
          <w:color w:val="000000"/>
          <w:kern w:val="0"/>
          <w:szCs w:val="21"/>
        </w:rPr>
        <w:t>，v</w:t>
      </w:r>
      <w:r w:rsidRPr="0029239E">
        <w:rPr>
          <w:rFonts w:ascii="宋体" w:hAnsi="宋体" w:cs="Calibri"/>
          <w:color w:val="000000"/>
          <w:kern w:val="0"/>
          <w:szCs w:val="21"/>
        </w:rPr>
        <w:t>100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；”</w:t>
      </w:r>
      <w:r w:rsidRPr="0029239E">
        <w:rPr>
          <w:rFonts w:ascii="宋体" w:hAnsi="宋体" w:cs="Calibri"/>
          <w:color w:val="000000"/>
          <w:kern w:val="0"/>
          <w:szCs w:val="21"/>
        </w:rPr>
        <w:t>,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并点击提交按钮，机器人即可从当前位置</w:t>
      </w:r>
      <w:r>
        <w:rPr>
          <w:rFonts w:ascii="宋体" w:hAnsi="宋体" w:cs="Calibri" w:hint="eastAsia"/>
          <w:color w:val="000000"/>
          <w:kern w:val="0"/>
          <w:szCs w:val="21"/>
        </w:rPr>
        <w:t>沿直线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运动到设置好的</w:t>
      </w:r>
      <w:r w:rsidRPr="0029239E">
        <w:rPr>
          <w:rFonts w:ascii="宋体" w:hAnsi="宋体" w:cs="Calibri"/>
          <w:color w:val="000000"/>
          <w:kern w:val="0"/>
          <w:szCs w:val="21"/>
        </w:rPr>
        <w:t>P0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示教点。若输入多条指令，以分号“</w:t>
      </w:r>
      <w:r w:rsidRPr="0029239E">
        <w:rPr>
          <w:rFonts w:ascii="宋体" w:hAnsi="宋体" w:cs="Calibri"/>
          <w:color w:val="000000"/>
          <w:kern w:val="0"/>
          <w:szCs w:val="21"/>
        </w:rPr>
        <w:t>;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”分割</w:t>
      </w:r>
      <w:r>
        <w:rPr>
          <w:rFonts w:ascii="宋体" w:hAnsi="宋体" w:cs="Calibri" w:hint="eastAsia"/>
          <w:color w:val="000000"/>
          <w:kern w:val="0"/>
          <w:szCs w:val="21"/>
        </w:rPr>
        <w:t>。</w:t>
      </w:r>
    </w:p>
    <w:p w:rsidR="00DB69A6" w:rsidRPr="0029239E" w:rsidRDefault="00DB69A6" w:rsidP="00DB69A6">
      <w:pPr>
        <w:pStyle w:val="a3"/>
        <w:numPr>
          <w:ilvl w:val="0"/>
          <w:numId w:val="6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点击编程区域的示例程序，</w:t>
      </w:r>
      <w:proofErr w:type="gramStart"/>
      <w:r w:rsidRPr="005E537B">
        <w:rPr>
          <w:rFonts w:ascii="宋体" w:hAnsi="宋体" w:cs="Calibri" w:hint="eastAsia"/>
          <w:color w:val="000000"/>
          <w:kern w:val="0"/>
          <w:szCs w:val="21"/>
        </w:rPr>
        <w:t>示教区</w:t>
      </w:r>
      <w:proofErr w:type="gramEnd"/>
      <w:r w:rsidRPr="005E537B">
        <w:rPr>
          <w:rFonts w:ascii="宋体" w:hAnsi="宋体" w:cs="Calibri" w:hint="eastAsia"/>
          <w:color w:val="000000"/>
          <w:kern w:val="0"/>
          <w:szCs w:val="21"/>
        </w:rPr>
        <w:t>和编程区的文本</w:t>
      </w:r>
      <w:r>
        <w:rPr>
          <w:rFonts w:ascii="宋体" w:hAnsi="宋体" w:cs="Calibri" w:hint="eastAsia"/>
          <w:color w:val="000000"/>
          <w:kern w:val="0"/>
          <w:szCs w:val="21"/>
        </w:rPr>
        <w:t>框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中分别加载示例示教点和</w:t>
      </w:r>
      <w:r>
        <w:rPr>
          <w:rFonts w:ascii="宋体" w:hAnsi="宋体" w:cs="Calibri" w:hint="eastAsia"/>
          <w:color w:val="000000"/>
          <w:kern w:val="0"/>
          <w:szCs w:val="21"/>
        </w:rPr>
        <w:t>示例控制指令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，也可在示例程序的基础上进行删改。</w:t>
      </w:r>
    </w:p>
    <w:p w:rsidR="00DB69A6" w:rsidRPr="0029239E" w:rsidRDefault="00DB69A6" w:rsidP="00DB69A6">
      <w:pPr>
        <w:pStyle w:val="a3"/>
        <w:numPr>
          <w:ilvl w:val="0"/>
          <w:numId w:val="6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点击“提交”按钮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机器人将按照</w:t>
      </w:r>
      <w:r>
        <w:rPr>
          <w:rFonts w:ascii="宋体" w:hAnsi="宋体" w:cs="Calibri" w:hint="eastAsia"/>
          <w:color w:val="000000"/>
          <w:kern w:val="0"/>
          <w:szCs w:val="21"/>
        </w:rPr>
        <w:t>指定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的示教点</w:t>
      </w:r>
      <w:r>
        <w:rPr>
          <w:rFonts w:ascii="宋体" w:hAnsi="宋体" w:cs="Calibri" w:hint="eastAsia"/>
          <w:color w:val="000000"/>
          <w:kern w:val="0"/>
          <w:szCs w:val="21"/>
        </w:rPr>
        <w:t>和运动路径进行运动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。</w:t>
      </w:r>
    </w:p>
    <w:p w:rsidR="00DB69A6" w:rsidRPr="0029239E" w:rsidRDefault="00DB69A6" w:rsidP="00DB69A6">
      <w:pPr>
        <w:pStyle w:val="a3"/>
        <w:numPr>
          <w:ilvl w:val="0"/>
          <w:numId w:val="6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根据运动效果调整示教点和指令，直至达到理想运动效果。</w:t>
      </w:r>
    </w:p>
    <w:p w:rsidR="00DB69A6" w:rsidRDefault="00DB69A6" w:rsidP="00DB69A6">
      <w:pPr>
        <w:pStyle w:val="4"/>
        <w:numPr>
          <w:ilvl w:val="0"/>
          <w:numId w:val="3"/>
        </w:numPr>
      </w:pPr>
      <w:r>
        <w:rPr>
          <w:rFonts w:hint="eastAsia"/>
        </w:rPr>
        <w:t>扩展训练</w:t>
      </w:r>
      <w:bookmarkEnd w:id="7"/>
    </w:p>
    <w:p w:rsidR="00DB69A6" w:rsidRDefault="00DB69A6" w:rsidP="00DB69A6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0C1B46">
        <w:rPr>
          <w:rFonts w:ascii="Arial" w:hAnsi="Arial" w:cs="Arial"/>
          <w:color w:val="333333"/>
          <w:szCs w:val="21"/>
          <w:shd w:val="clear" w:color="auto" w:fill="FFFFFF"/>
        </w:rPr>
        <w:t>ABB IRB360</w:t>
      </w: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机器人实验页面上，点击</w:t>
      </w: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Tool</w:t>
      </w: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下拉框，点击“</w:t>
      </w:r>
      <w:proofErr w:type="spellStart"/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jiaju</w:t>
      </w:r>
      <w:proofErr w:type="spellEnd"/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”选项，为机器人装载气动夹具，其控制信号为</w:t>
      </w: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 w:rsidRPr="000C1B46">
        <w:rPr>
          <w:rFonts w:ascii="Arial" w:hAnsi="Arial" w:cs="Arial"/>
          <w:color w:val="333333"/>
          <w:szCs w:val="21"/>
          <w:shd w:val="clear" w:color="auto" w:fill="FFFFFF"/>
        </w:rPr>
        <w:t>o1</w:t>
      </w: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，示教机器人，控制其抓取</w:t>
      </w: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XY</w:t>
      </w: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平面上的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红色方块</w:t>
      </w:r>
      <w:r w:rsidRPr="000C1B4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271BA" w:rsidRDefault="00DB69A6" w:rsidP="00DB69A6"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DELTA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机器人各个运动副的类型和各连杆之间的约束关系。</w:t>
      </w:r>
    </w:p>
    <w:sectPr w:rsidR="00A27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8D5"/>
    <w:multiLevelType w:val="multilevel"/>
    <w:tmpl w:val="7BEC945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3F57E8B"/>
    <w:multiLevelType w:val="hybridMultilevel"/>
    <w:tmpl w:val="0C1603A2"/>
    <w:lvl w:ilvl="0" w:tplc="072A53D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49F27F07"/>
    <w:multiLevelType w:val="hybridMultilevel"/>
    <w:tmpl w:val="ADCABBB6"/>
    <w:lvl w:ilvl="0" w:tplc="3F4E282C">
      <w:start w:val="1"/>
      <w:numFmt w:val="decimal"/>
      <w:pStyle w:val="4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B814AC"/>
    <w:multiLevelType w:val="hybridMultilevel"/>
    <w:tmpl w:val="9F48FC12"/>
    <w:lvl w:ilvl="0" w:tplc="43A811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A6"/>
    <w:rsid w:val="00764F6D"/>
    <w:rsid w:val="00A271BA"/>
    <w:rsid w:val="00D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192D"/>
  <w15:chartTrackingRefBased/>
  <w15:docId w15:val="{2AC990E1-61E0-4D1C-8EA6-81312DF5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9A6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3">
    <w:name w:val="heading 3"/>
    <w:basedOn w:val="a"/>
    <w:link w:val="30"/>
    <w:uiPriority w:val="9"/>
    <w:unhideWhenUsed/>
    <w:qFormat/>
    <w:rsid w:val="00DB69A6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DB69A6"/>
    <w:pPr>
      <w:keepNext/>
      <w:keepLines/>
      <w:numPr>
        <w:numId w:val="2"/>
      </w:numPr>
      <w:adjustRightInd w:val="0"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B69A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69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B69A6"/>
    <w:pPr>
      <w:ind w:firstLineChars="200" w:firstLine="420"/>
    </w:pPr>
  </w:style>
  <w:style w:type="paragraph" w:customStyle="1" w:styleId="a4">
    <w:name w:val="图表标题"/>
    <w:basedOn w:val="a"/>
    <w:link w:val="a5"/>
    <w:qFormat/>
    <w:rsid w:val="00DB69A6"/>
    <w:pPr>
      <w:adjustRightInd w:val="0"/>
      <w:jc w:val="center"/>
    </w:pPr>
    <w:rPr>
      <w:rFonts w:ascii="Times New Roman" w:hAnsi="Times New Roman"/>
      <w:sz w:val="21"/>
      <w:szCs w:val="15"/>
    </w:rPr>
  </w:style>
  <w:style w:type="character" w:customStyle="1" w:styleId="a5">
    <w:name w:val="图表标题 字符"/>
    <w:basedOn w:val="a0"/>
    <w:link w:val="a4"/>
    <w:rsid w:val="00DB69A6"/>
    <w:rPr>
      <w:rFonts w:ascii="Times New Roman" w:eastAsia="宋体" w:hAnsi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林</dc:creator>
  <cp:keywords/>
  <dc:description/>
  <cp:lastModifiedBy>郑 林</cp:lastModifiedBy>
  <cp:revision>1</cp:revision>
  <dcterms:created xsi:type="dcterms:W3CDTF">2018-09-21T04:56:00Z</dcterms:created>
  <dcterms:modified xsi:type="dcterms:W3CDTF">2018-09-21T04:57:00Z</dcterms:modified>
</cp:coreProperties>
</file>