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color w:val="0B2545"/>
          <w:sz w:val="52"/>
        </w:rPr>
        <w:t>《数据智能体服务系统》</w:t>
      </w:r>
    </w:p>
    <w:p>
      <w:pPr>
        <w:spacing w:before="0" w:after="560" w:line="276" w:lineRule="auto"/>
        <w:jc w:val="center"/>
      </w:pPr>
      <w:r>
        <w:rPr>
          <w:rFonts w:ascii="Calibri" w:hAnsi="Calibri" w:eastAsia="Microsoft YaHei"/>
          <w:b/>
          <w:color w:val="2E74B5"/>
          <w:sz w:val="40"/>
        </w:rPr>
        <w:t>概要设计说明书（1/2）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1"/>
              </w:rPr>
              <w:t>项目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文档版本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V1.0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适用阶段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概要设计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项目周期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3 周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编写日期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2026 年 6 月 24 日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编写单位</w:t>
            </w:r>
          </w:p>
        </w:tc>
        <w:tc>
          <w:tcPr>
            <w:tcW w:type="dxa" w:w="71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数据智能体项目组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文档说明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本文档依据项目需求说明书和 D03 概要设计任务要求编写，用于承接需求分析并指导后续详细设计、编码实现和测试验收。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 录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第一部分 引言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第二部分 项目概述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一、项目目标描述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 xml:space="preserve">  二、项目功能描述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第三部分 设计约束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第四部分 功能结构设计</w:t>
      </w:r>
    </w:p>
    <w:p>
      <w:pPr>
        <w:spacing w:before="0" w:after="40" w:line="276" w:lineRule="auto"/>
      </w:pPr>
      <w:r>
        <w:rPr>
          <w:rFonts w:ascii="Calibri" w:hAnsi="Calibri" w:eastAsia="Microsoft YaHei"/>
          <w:b w:val="0"/>
          <w:sz w:val="21"/>
        </w:rPr>
        <w:t>第五部分 E-R 实体设计</w:t>
      </w:r>
    </w:p>
    <w:p>
      <w:r>
        <w:br w:type="page"/>
      </w:r>
    </w:p>
    <w:p>
      <w:pPr>
        <w:pStyle w:val="Heading1"/>
      </w:pPr>
      <w:r>
        <w:t>第一部分 引言</w:t>
      </w:r>
    </w:p>
    <w:p>
      <w:pPr>
        <w:pStyle w:val="Heading2"/>
      </w:pPr>
      <w:r>
        <w:t>一、说明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本文档描述数据智能体服务系统的概要设计方案，包括项目概述、设计约束、功能结构、实体结构、总体架构、界面设计、算法设计和部署运行要求。概要设计承接需求说明，作为详细设计和编码实现的依据。</w:t>
      </w:r>
    </w:p>
    <w:p>
      <w:pPr>
        <w:pStyle w:val="Heading2"/>
      </w:pPr>
      <w:r>
        <w:t>二、定义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术语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数据智能体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能够根据自然语言问题自动完成数据理解、查询规划、分析执行、图表展示和结果解释的软件服务。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RAG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检索增强生成，通过知识库检索补充大模型回答依据。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Embedding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将文本转换为向量，用于语义检索。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Qdrant Local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本项目使用的轻量级本地向量数据库，用于保存知识片段向量。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只读 SQL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仅允许 SELECT/WITH 查询，不允许修改或删除数据的 SQL。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多轮会话</w:t>
            </w:r>
          </w:p>
        </w:tc>
        <w:tc>
          <w:tcPr>
            <w:tcW w:type="dxa" w:w="75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系统保存历史上下文，支持用户基于上一轮结果继续追问。</w:t>
            </w:r>
          </w:p>
        </w:tc>
      </w:tr>
    </w:tbl>
    <w:p/>
    <w:p>
      <w:pPr>
        <w:pStyle w:val="Heading2"/>
      </w:pPr>
      <w:r>
        <w:t>三、参考资料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《数据智能体服务系统》项目需求说明.docx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D03_概要设计-1.pdf：功能结构与实体结构设计要求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D03_概要设计-2.pdf：UI、技术架构与总体设计要求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sz w:val="21"/>
        </w:rPr>
        <w:t>项目源码：frontend、backend、docs、test-data、scripts 目录</w:t>
      </w:r>
    </w:p>
    <w:p>
      <w:pPr>
        <w:pStyle w:val="Heading1"/>
      </w:pPr>
      <w:r>
        <w:t>第二部分 项目概述</w:t>
      </w:r>
    </w:p>
    <w:p>
      <w:pPr>
        <w:pStyle w:val="Heading2"/>
      </w:pPr>
      <w:r>
        <w:t>一、项目描述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数据智能体服务系统面向企业经营数据分析场景，提供自然语言问数、数据源接入、业务知识库问答、多轮追问、图表展示、历史会话和报告导出等能力。系统采用 Vue 前端、FastAPI 后端、SQLite 结构化存储和 Qdrant Local 向量存储，形成轻量化、可本地运行的智能分析平台。</w:t>
      </w:r>
    </w:p>
    <w:p>
      <w:pPr>
        <w:pStyle w:val="Heading2"/>
      </w:pPr>
      <w:r>
        <w:t>二、项目功能描述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5260"/>
        <w:gridCol w:w="220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功能域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功能描述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主要使用者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登录与账户管理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网站打开后首先进入账号密码登录页；初始管理员可新增普通管理员，普通管理员无权新增其他管理员。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系统管理员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数据源管理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 CSV/Excel 上传、数据入库、字段类型识别、样例值和空值率统计。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数据分析人员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智能分析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用户输入中文问题，系统识别指标、时间、维度并生成只读 SQL，返回图表、表格和关键发现。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管理者、运营人员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多轮追问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系统保存上下文，支持“只看华东”“按产品类别拆分”“改成柱状图”等追问。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业务知识库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维护指标口径、字段说明和业务规则，支持 Embedding + Qdrant Local 语义检索。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系统管理员、分析人员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历史会话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保存用户消息、助手回答和分析 payload，支持恢复查看和删除。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所有用户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报告导出</w:t>
            </w:r>
          </w:p>
        </w:tc>
        <w:tc>
          <w:tcPr>
            <w:tcW w:type="dxa" w:w="52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按会话导出 HTML 报告，包含结论、数据结果、SQL 和知识依据。</w:t>
            </w:r>
          </w:p>
        </w:tc>
        <w:tc>
          <w:tcPr>
            <w:tcW w:type="dxa" w:w="2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分析人员</w:t>
            </w:r>
          </w:p>
        </w:tc>
      </w:tr>
    </w:tbl>
    <w:p/>
    <w:p>
      <w:pPr>
        <w:pStyle w:val="Heading1"/>
      </w:pPr>
      <w:r>
        <w:t>第三部分 设计约束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约束类别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设计约束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周期约束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项目周期为三周，优先完成可演示、可运行、可测试的 MVP，企业级扩展列入后续计划。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技术约束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前端采用 Vue 3 + TypeScript + Vite + ECharts；后端采用 FastAPI + SQLite；向量库采用 Qdrant Local。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安全约束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API Key 仅由后端 .env 读取；前端不展示密钥；业务接口必须登录后访问；SQL 只允许只读查询。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部署约束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本期以 Windows 本地部署为主，前端端口 5173，后端端口 8000。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当前支持 CSV/Excel 和内置演示数据，后续可扩展 MySQL、PostgreSQL 等数据源。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模型约束</w:t>
            </w:r>
          </w:p>
        </w:tc>
        <w:tc>
          <w:tcPr>
            <w:tcW w:type="dxa" w:w="74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LLM 与 Embedding 通过 OpenAI 兼容接口接入，服务不可用时采用本地规则或关键词检索降级。</w:t>
            </w:r>
          </w:p>
        </w:tc>
      </w:tr>
    </w:tbl>
    <w:p/>
    <w:p>
      <w:pPr>
        <w:pStyle w:val="Heading1"/>
      </w:pPr>
      <w:r>
        <w:t>第四部分 功能结构设计</w:t>
      </w:r>
    </w:p>
    <w:p>
      <w:pPr>
        <w:pStyle w:val="Heading2"/>
      </w:pPr>
      <w:r>
        <w:t>一、功能结构抽取说明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依据需求说明书中的用户角色和用例，系统功能可以抽取为登录认证、账户管理、数据源管理、智能分析、多轮会话、业务知识库、系统配置和报告导出八类功能对象。功能结构设计以用例为起点，分离用户界面功能、后端服务功能和数据持久化对象。</w:t>
      </w:r>
    </w:p>
    <w:p>
      <w:pPr>
        <w:pStyle w:val="Heading2"/>
      </w:pPr>
      <w:r>
        <w:t>二、功能结构表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200"/>
        <w:gridCol w:w="30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功能对象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子功能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8"/>
              </w:rPr>
              <w:t>关联数据对象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登录认证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登录、退出、登录态检查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admin_users、admin_sessions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账户管理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管理员列表、新增普通管理员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admin_users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数据源管理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上传、入库、元数据识别、预览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datasets、dataset_columns、业务数据表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智能分析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问题解析、SQL 生成、安全执行、结论生成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datasets、messages、audit_logs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多轮会话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创建会话、保存消息、恢复结果、删除会话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sessions、messages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业务知识库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新增、删除、检索、重建向量索引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knowledge_chunks、Qdrant collection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图表报告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chart spec、ECharts 渲染、HTML 导出</w:t>
            </w:r>
          </w:p>
        </w:tc>
        <w:tc>
          <w:tcPr>
            <w:tcW w:type="dxa" w:w="30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messages.payload</w:t>
            </w:r>
          </w:p>
        </w:tc>
      </w:tr>
    </w:tbl>
    <w:p/>
    <w:p>
      <w:pPr>
        <w:pStyle w:val="Heading1"/>
      </w:pPr>
      <w:r>
        <w:t>第五部分 E-R 实体设计</w:t>
      </w:r>
    </w:p>
    <w:p>
      <w:pPr>
        <w:pStyle w:val="Heading2"/>
      </w:pPr>
      <w:r>
        <w:t>一、核心实体关系说明</w:t>
      </w:r>
    </w:p>
    <w:p>
      <w:pPr>
        <w:spacing w:before="0" w:after="120" w:line="276" w:lineRule="auto"/>
      </w:pPr>
      <w:r>
        <w:rPr>
          <w:rFonts w:ascii="Calibri" w:hAnsi="Calibri" w:eastAsia="Microsoft YaHei"/>
          <w:b w:val="0"/>
          <w:sz w:val="22"/>
        </w:rPr>
        <w:t>系统实体围绕管理员、数据集、字段元数据、知识片段、会话、消息和审计日志展开。SQLite 负责保存结构化业务数据和系统元数据，Qdrant Local 负责保存知识片段向量索引。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BFD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E-R 关系文本图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admin_users 1 - N admin_sessions</w:t>
              <w:br/>
              <w:t>admin_users 1 - N admin_users(created_by)</w:t>
              <w:br/>
              <w:t>datasets 1 - N dataset_columns</w:t>
              <w:br/>
              <w:t>datasets 1 - N knowledge_chunks</w:t>
              <w:br/>
              <w:t>sessions 1 - N messages</w:t>
              <w:br/>
              <w:t>sessions 1 - N audit_logs</w:t>
              <w:br/>
              <w:t>knowledge_chunks 1 - 1 Qdrant point(id 对应知识片段 id)</w:t>
            </w:r>
          </w:p>
        </w:tc>
      </w:tr>
    </w:tbl>
    <w:p/>
    <w:p>
      <w:pPr>
        <w:pStyle w:val="Heading2"/>
      </w:pPr>
      <w:r>
        <w:t>二、实体定义表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450"/>
        <w:gridCol w:w="3850"/>
        <w:gridCol w:w="23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实体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主键</w:t>
            </w:r>
          </w:p>
        </w:tc>
        <w:tc>
          <w:tcPr>
            <w:tcW w:type="dxa" w:w="3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关键属性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admin_users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username、password_hash、is_initial_admin、created_by、created_at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管理员账号表，区分初始管理员与普通管理员。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admin_sessions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token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admin_id、created_at、expires_at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管理员登录会话表，用于 HttpOnly Cookie 登录态。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name、source_type、table_name、row_count、column_count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数据集元信息。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dataset_columns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dataset_id、name、data_type、description、sample_value、null_rate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数据集字段元数据。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knowledge_chunks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title、content、category、dataset_id、created_at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业务知识片段。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sessions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title、dataset_id、created_at、updated_at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智能分析会话。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messages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session_id、role、content、payload、created_at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会话消息与分析结果。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audit_logs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id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action、resource_type、resource_id、detail、status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审计日志。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data_demo_sales</w:t>
            </w:r>
          </w:p>
        </w:tc>
        <w:tc>
          <w:tcPr>
            <w:tcW w:type="dxa" w:w="14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组合业务数据</w:t>
            </w:r>
          </w:p>
        </w:tc>
        <w:tc>
          <w:tcPr>
            <w:tcW w:type="dxa" w:w="385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order_date、region、product_category、channel、sales_amount 等</w:t>
            </w:r>
          </w:p>
        </w:tc>
        <w:tc>
          <w:tcPr>
            <w:tcW w:type="dxa" w:w="2360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演示经营数据表。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Calibri" w:hAnsi="Calibri" w:eastAsia="Microsoft YaHei"/>
        <w:color w:val="5A5A5A"/>
        <w:sz w:val="17"/>
      </w:rPr>
      <w:t>数据智能体服务系统 | 概要设计说明书（1/2）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数据智能体服务系统概要设计说明书（1/2）</dc:title>
  <dc:subject>概要设计</dc:subject>
  <dc:creator>数据智能体项目组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