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/>
          <w:color w:val="0B2545"/>
          <w:sz w:val="56"/>
        </w:rPr>
        <w:t>数据智能体服务系统</w:t>
      </w:r>
    </w:p>
    <w:p>
      <w:pPr>
        <w:spacing w:before="0" w:after="600" w:line="264" w:lineRule="auto"/>
        <w:jc w:val="center"/>
      </w:pPr>
      <w:r>
        <w:rPr>
          <w:rFonts w:ascii="Calibri" w:hAnsi="Calibri" w:eastAsia="Microsoft YaHei"/>
          <w:b/>
          <w:color w:val="2E74B5"/>
          <w:sz w:val="36"/>
        </w:rPr>
        <w:t>概要设计说明书（2/2 完整版·图文增强版）</w:t>
      </w:r>
    </w:p>
    <w:p>
      <w:pPr>
        <w:spacing w:before="0" w:after="100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24"/>
        </w:rPr>
        <w:t>Software Architecture &amp; High-Level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文档阶段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概要设计-2：UI设计、技术架构设计与总体设计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适用范围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数据智能体服务系统的开发、答辩、部署与后续详细设计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主要图件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系统架构图、功能模块图、核心功能时序图、E-R实体图、算法流程图、界面导航图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版本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V1.1 图文增强版</w:t>
            </w:r>
          </w:p>
        </w:tc>
      </w:tr>
    </w:tbl>
    <w:p/>
    <w:p>
      <w:r>
        <w:br w:type="page"/>
      </w:r>
    </w:p>
    <w:p>
      <w:pPr>
        <w:pStyle w:val="Heading1"/>
      </w:pPr>
      <w:r>
        <w:t>目 录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>第一部分 引言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>第二部分 项目概述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 xml:space="preserve">  一、项目目标描述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 xml:space="preserve">  二、项目功能描述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>第三部分 设计约束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>第四部分 数据智能体服务系统方案设计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 xml:space="preserve">  一、安全设计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 xml:space="preserve">  二、数据智能体服务系统相关业务流程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 xml:space="preserve">  三、业务功能概要结构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 xml:space="preserve">  四、模块定义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>第五部分 E-R 实体设计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>第六部分 总体设计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>第七部分 用户界面设计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>第八部分 算法设计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 xml:space="preserve">  一、运行环境说明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 xml:space="preserve">  二、数据集制作说明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 xml:space="preserve">  三、核心模块要求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sz w:val="21"/>
        </w:rPr>
        <w:t>第九部分 运行环境和部署</w:t>
      </w:r>
    </w:p>
    <w:p>
      <w:r>
        <w:br w:type="page"/>
      </w:r>
    </w:p>
    <w:p>
      <w:pPr>
        <w:pStyle w:val="Heading1"/>
      </w:pPr>
      <w:r>
        <w:t>第一部分 引言</w:t>
      </w:r>
    </w:p>
    <w:p>
      <w:pPr>
        <w:pStyle w:val="Heading2"/>
      </w:pPr>
      <w:r>
        <w:t>一、说明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文档在项目需求说明书与概要设计实训模板基础上编写，用于描述数据智能体服务系统的总体方案、功能结构、核心流程、实体关系、界面结构、算法策略与部署环境。本文档作为后续详细设计、编码实现、测试验收与答辩说明的依据。</w:t>
      </w:r>
    </w:p>
    <w:p>
      <w:pPr>
        <w:pStyle w:val="Heading2"/>
      </w:pPr>
      <w:r>
        <w:t>二、定义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数据智能体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面向业务数据的智能问答与分析服务，能够理解自然语言问题、生成查询计划、执行查询并返回图表和洞察。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RAG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检索增强生成，通过向量检索业务知识片段，并将检索结果作为大模型回答依据。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多轮会话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系统保存用户与助手历史消息，在追问时继承上一轮问题中的时间、指标、维度等上下文。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只读SQL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仅允许查询类SQL，不允许修改、删除或破坏数据库结构。</w:t>
            </w:r>
          </w:p>
        </w:tc>
      </w:tr>
    </w:tbl>
    <w:p/>
    <w:p>
      <w:pPr>
        <w:pStyle w:val="Heading2"/>
      </w:pPr>
      <w:r>
        <w:t>三、参考资料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1"/>
        </w:rPr>
        <w:t>《数据智能体服务系统》项目需求说明书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1"/>
        </w:rPr>
        <w:t>D03_概要设计-1.pdf：功能结构与实体结构设计要求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1"/>
        </w:rPr>
        <w:t>D03_概要设计-2.pdf：时序图、UI设计、技术架构与总体设计要求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1"/>
        </w:rPr>
        <w:t>项目源码：frontend、backend、docs、scripts 目录</w:t>
      </w:r>
    </w:p>
    <w:p>
      <w:pPr>
        <w:pStyle w:val="Heading1"/>
      </w:pPr>
      <w:r>
        <w:t>第二部分 项目概述</w:t>
      </w:r>
    </w:p>
    <w:p>
      <w:pPr>
        <w:pStyle w:val="Heading2"/>
      </w:pPr>
      <w:r>
        <w:t>一、项目目标描述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项目建设一个轻量级数据智能体服务系统，面向企业经营演示数据和用户上传CSV数据，提供自然语言数据分析、知识库问答、多轮会话、历史回看、图表生成、报告导出和管理员登录管理能力。系统目标是在本地即可完成数据接入、业务知识维护和智能分析演示，同时保留可替换的大模型与Embedding接口。</w:t>
      </w:r>
    </w:p>
    <w:p>
      <w:pPr>
        <w:pStyle w:val="Heading2"/>
      </w:pPr>
      <w:r>
        <w:t>二、项目功能描述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功能域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功能描述</w:t>
            </w:r>
          </w:p>
        </w:tc>
        <w:tc>
          <w:tcPr>
            <w:tcW w:type="dxa" w:w="273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设计重点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登录与权限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使用账号密码登录，初始管理员可新增普通管理员，普通管理员新增管理员时提示无权限。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HttpOnly Cookie、密码哈希、权限校验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数据源管理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支持CSV上传、字段元数据解析、演示数据初始化、数据集详情查看。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结构化存储、字段描述、动态数据表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智能分析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用户用自然语言提出分析问题，系统识别指标、维度、时间范围，生成安全SQL并返回图表和结论。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意图识别、只读SQL、安全执行、多系列图表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多轮会话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保存历史会话与消息，支持打开旧对话、继续追问和删除历史。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上下文继承、payload回放、会话生命周期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知识库问答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维护业务口径、指标解释、业务规则等知识片段，结合向量检索实现知识问答。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Qdrant Local、Embedding、RAG引用依据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系统配置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展示LLM、Embedding、SQLite、Qdrant等基础设施状态，API Key仅后端可见。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配置安全、状态检测、降级策略</w:t>
            </w:r>
          </w:p>
        </w:tc>
      </w:tr>
    </w:tbl>
    <w:p/>
    <w:p>
      <w:pPr>
        <w:pStyle w:val="Heading1"/>
      </w:pPr>
      <w:r>
        <w:t>第三部分 设计约束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约束类型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约束内容</w:t>
            </w:r>
          </w:p>
        </w:tc>
        <w:tc>
          <w:tcPr>
            <w:tcW w:type="dxa" w:w="273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设计影响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技术栈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前端采用Vue 3 + TypeScript + Vite，后端采用FastAPI，数据库采用SQLite，向量库采用Qdrant Local。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保证轻量部署，适合三周实训项目和本地演示。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安全性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API Key不返回浏览器；数据库查询必须经过只读SQL校验；登录态使用HttpOnly Cookie。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敏感信息留在后端，降低误操作风险。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模型依赖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LLM与Embedding均使用OpenAI兼容接口，允许配置DeepSeek、硅基流动等服务。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模型可替换，未配置时提供规则化降级。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数据规模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面向课程项目与企业演示数据，优先支持中小规模CSV与本地SQLite查询。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以可靠演示和结构清晰为目标，不设计分布式数仓。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前后端分层、路由按业务划分、服务层封装算法与外部调用。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方便在答辩中解释，也方便后续扩展。</w:t>
            </w:r>
          </w:p>
        </w:tc>
      </w:tr>
    </w:tbl>
    <w:p/>
    <w:p>
      <w:pPr>
        <w:pStyle w:val="Heading1"/>
      </w:pPr>
      <w:r>
        <w:t>第四部分 数据智能体服务系统方案设计</w:t>
      </w:r>
    </w:p>
    <w:p>
      <w:pPr>
        <w:pStyle w:val="Heading2"/>
      </w:pPr>
      <w:r>
        <w:t>一、安全设计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系统安全设计围绕身份认证、接口访问、敏感配置、SQL执行和管理员权限五个方面展开。登录后才能访问系统核心接口，API Key仅由后端读取，普通管理员不具备新增管理员权限。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安全点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设计方案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身份认证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账号密码登录，后端生成随机Session Token并写入HttpOnly Cookie。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浏览器脚本无法读取Token，降低泄露风险。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密码保存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PBKDF2-SHA256加盐哈希保存。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数据库不保存明文密码。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权限控制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初始管理员is_initial_admin=1，仅初始管理员可新增管理员。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满足“只有初始管理员可以加入其他管理员”的需求。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SQL安全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分析SQL必须通过只读校验，禁止危险关键字。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避免自然语言生成破坏性SQL。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配置安全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LLM_API_KEY、EMBEDDING_API_KEY等保存在backend/.env。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前端只展示配置状态，不展示密钥。</w:t>
            </w:r>
          </w:p>
        </w:tc>
      </w:tr>
    </w:tbl>
    <w:p/>
    <w:p>
      <w:pPr>
        <w:pStyle w:val="Heading2"/>
      </w:pPr>
      <w:r>
        <w:t>二、数据智能体服务系统相关业务流程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根据概要设计-2要求，核心功能采用时序图表达。系统核心流程包括智能分析与图表生成、知识库问答与RAG检索。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74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5A5A5A"/>
          <w:sz w:val="19"/>
        </w:rPr>
        <w:t>图4-1 核心功能时序图：智能分析与图表生成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74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_knowle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5A5A5A"/>
          <w:sz w:val="19"/>
        </w:rPr>
        <w:t>图4-2 核心功能时序图：知识库问答与RAG检索</w:t>
      </w:r>
    </w:p>
    <w:p>
      <w:pPr>
        <w:pStyle w:val="Heading2"/>
      </w:pPr>
      <w:r>
        <w:t>三、业务功能概要结构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系统功能从用户入口、业务数据、智能分析、知识检索和系统管理五条主线展开。功能模块图如下。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41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ction_mod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5A5A5A"/>
          <w:sz w:val="19"/>
        </w:rPr>
        <w:t>图4-3 业务功能模块结构图</w:t>
      </w:r>
    </w:p>
    <w:p>
      <w:pPr>
        <w:pStyle w:val="Heading2"/>
      </w:pPr>
      <w:r>
        <w:t>四、模块定义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4608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关键接口/文件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认证模块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登录、退出、获取当前管理员、新增管理员、权限校验。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routers/auth.py、services/auth.py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数据集模块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CSV上传、演示数据管理、字段元数据维护、数据预览。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routers/datasets.py、services/datasets.py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智能分析模块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自然语言解析、查询计划生成、SQL执行、图表规格生成、结论输出。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routers/agent.py、services/analyzer.py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知识库模块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知识片段新增/删除、向量索引同步、知识检索。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routers/knowledge.py、services/vector_store.py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会话模块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会话创建、消息保存、历史会话读取、删除历史对话。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sessions、messages表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系统配置模块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展示数据库、向量库、LLM、Embedding配置状态。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routers/system.py、config.py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前端展示模块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登录页、工作台、智能分析、数据源、知识库、账户管理、系统配置。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frontend/src/App.vue、ResultChart.vue</w:t>
            </w:r>
          </w:p>
        </w:tc>
      </w:tr>
    </w:tbl>
    <w:p/>
    <w:p>
      <w:pPr>
        <w:pStyle w:val="Heading1"/>
      </w:pPr>
      <w:r>
        <w:t>第五部分 E-R 实体设计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实体结构设计从数据集、字段元数据、知识片段、会话消息、管理员与审计日志出发。业务数据表由上传CSV动态生成，数据集表保存其真实表名。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199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9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5A5A5A"/>
          <w:sz w:val="19"/>
        </w:rPr>
        <w:t>图5-1 E-R实体关系图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实体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24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关键关系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datasets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数据集主表，记录数据集名称、来源、真实表名、行列数。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与dataset_columns、knowledge_chunks、sessions是一对多关系。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dataset_columns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字段元数据表，保存字段名、类型、描述、样例值。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从属于datasets。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knowledge_chunks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业务知识片段表，保存指标口径、业务规则、数据字典。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可绑定数据集，也可作为全局知识。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sessions/messages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会话和消息表，保存多轮对话、助手回答和payload结果。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sessions与messages是一对多关系。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admin_users/admin_sessions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管理员账号与登录会话表。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管理员与会话Token是一对多关系。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audit_logs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审计日志表，记录关键动作、资源类型和执行状态。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用于后续追踪系统操作。</w:t>
            </w:r>
          </w:p>
        </w:tc>
      </w:tr>
    </w:tbl>
    <w:p/>
    <w:p>
      <w:pPr>
        <w:pStyle w:val="Heading1"/>
      </w:pPr>
      <w:r>
        <w:t>第六部分 总体设计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系统采用前后端分离、服务层封装、轻量本地存储和外部模型接口解耦的总体架构。前端负责交互与图表展示；后端负责认证、业务编排、数据库访问、向量检索和模型调用；SQLite和Qdrant Local分别承担结构化数据与向量索引存储。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844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8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5A5A5A"/>
          <w:sz w:val="19"/>
        </w:rPr>
        <w:t>图6-1 系统架构图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设计说明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展示层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Vue3、TypeScript、ECharts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提供页面导航、对话输入、数据上传、图表与报告展示。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接入层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FastAPI、CORS、Auth Middleware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统一对外提供REST接口，并在接口入口完成登录检查。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业务层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Analyzer、Dataset Service、Knowledge Service、Auth Service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封装业务规则、数据处理、知识检索和权限逻辑。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数据层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SQLite、Qdrant Local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SQLite保存业务数据与会话，Qdrant保存知识向量。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模型层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LLM API、Embedding API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通过OpenAI兼容协议访问外部模型，支持配置替换。</w:t>
            </w:r>
          </w:p>
        </w:tc>
      </w:tr>
    </w:tbl>
    <w:p/>
    <w:p>
      <w:pPr>
        <w:pStyle w:val="Heading1"/>
      </w:pPr>
      <w:r>
        <w:t>第七部分 用户界面设计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界面结构围绕“先登录、再进入工作台、按业务菜单进入功能页面”的思路设计。智能分析页采用对话与报告并列结构，便于展示分析过程和结果。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720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i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72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5A5A5A"/>
          <w:sz w:val="19"/>
        </w:rPr>
        <w:t>图7-1 用户界面导航结构图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界面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主要元素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交互说明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登录页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账号、密码、登录按钮、错误提示。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未登录访问系统时首先进入登录页。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工作台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数据集数量、知识片段数量、历史会话、系统状态。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用于快速查看系统整体运行情况。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智能分析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问题输入框、示例问题、会话过程、图表、查询结果、关键发现、SQL查看。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支持连续追问和打开旧会话。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数据源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上传CSV、数据集列表、字段预览。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上传后自动创建数据表和字段元数据。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知识库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知识片段列表、新增表单、删除按钮、向量状态。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新增/删除后同步影响RAG检索。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账户管理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管理员列表、新增管理员表单。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只有初始管理员可新增管理员。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系统配置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LLM、Embedding、SQLite、Qdrant状态。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API Key仅后端可见。</w:t>
            </w:r>
          </w:p>
        </w:tc>
      </w:tr>
    </w:tbl>
    <w:p/>
    <w:p>
      <w:pPr>
        <w:pStyle w:val="Heading1"/>
      </w:pPr>
      <w:r>
        <w:t>第八部分 算法设计</w:t>
      </w:r>
    </w:p>
    <w:p>
      <w:pPr>
        <w:pStyle w:val="Heading2"/>
      </w:pPr>
      <w:r>
        <w:t>一、运行环境说明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环境项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Node.js、Vite、Vue 3、TypeScript，默认端口5173。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Python、FastAPI、Uvicorn、Pydantic、httpx，默认端口8000。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SQLite本地文件backend/storage/data_agent.db。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向量库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Qdrant Local，本地目录backend/storage/qdrant。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模型服务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OpenAI兼容LLM接口和Embedding接口，由backend/.env配置。</w:t>
            </w:r>
          </w:p>
        </w:tc>
      </w:tr>
    </w:tbl>
    <w:p/>
    <w:p>
      <w:pPr>
        <w:pStyle w:val="Heading2"/>
      </w:pPr>
      <w:r>
        <w:t>二、数据集制作说明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系统内置企业经营演示数据，并支持用户上传CSV。数据集制作流程为：读取CSV表头与样例值，识别字段类型，创建SQLite数据表，写入数据集元信息和字段元数据，随后在智能分析时根据元数据识别指标与维度。</w:t>
      </w:r>
    </w:p>
    <w:p>
      <w:pPr>
        <w:pStyle w:val="Heading2"/>
      </w:pPr>
      <w:r>
        <w:t>三、核心模块要求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13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lgorithm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1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5A5A5A"/>
          <w:sz w:val="19"/>
        </w:rPr>
        <w:t>图8-1 智能分析与RAG核心算法流程图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核心模块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算法/规则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会话上下文合并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读取上一轮effective_question，追问时继承未被显式替换的时间、指标、维度。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新的effective_question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指标识别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根据字段名、字段描述和问题关键词识别销售额、订单数、利润、投诉率、转化率等指标。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metric_sql、metric_label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维度识别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识别地区、产品/展品、品类、渠道等分组维度，支持多维系列图。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x_field、series_fields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SQL生成与校验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生成聚合SQL后执行只读SQL校验，禁止危险关键字。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safe_sql或异常提示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知识检索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Embedding问题文本，Qdrant向量检索，并结合关键词加权。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knowledge_refs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回答生成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数据分析结果使用LLM润色；知识问答要求只依据检索片段回答。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insights或knowledge_qa answer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图表生成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根据时间趋势、多维分组和结果字段选择line/bar/pie等图表类型。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chart spec</w:t>
            </w:r>
          </w:p>
        </w:tc>
      </w:tr>
    </w:tbl>
    <w:p/>
    <w:p>
      <w:pPr>
        <w:pStyle w:val="Heading1"/>
      </w:pPr>
      <w:r>
        <w:t>第九部分 运行环境和部署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节点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部署内容</w:t>
            </w:r>
          </w:p>
        </w:tc>
        <w:tc>
          <w:tcPr>
            <w:tcW w:type="dxa" w:w="4248"/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浏览器客户端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访问http://127.0.0.1:5173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用户登录和使用系统的入口。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前端服务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Vite Dev Server / 静态资源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开发环境默认端口5173，通过/api代理后端。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后端服务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FastAPI + Uvicorn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默认端口8000，提供/api/v1接口。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SQLite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本地数据库文件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保存数据集、元数据、会话、知识片段、管理员和审计日志。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Qdrant Local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本地向量索引目录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保存知识库向量。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外部模型服务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LLM与Embedding API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由后端.env配置访问。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启动命令：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0"/>
        </w:rPr>
        <w:t>后端：cd backend &amp;&amp; .venv\Scripts\python.exe -m uvicorn app.main:app --host 127.0.0.1 --port 8000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0"/>
        </w:rPr>
        <w:t>前端：cd frontend &amp;&amp; npm run dev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0"/>
        </w:rPr>
        <w:t>一键启动：scripts\start-dev.cmd 或 .\scripts\start-dev.ps1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8"/>
      </w:rPr>
      <w:t>概要设计-2 图文增强版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数据智能体服务系统 | 概要设计说明书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数据智能体服务系统概要设计说明书（2/2 图文增强版）</dc:title>
  <dc:subject>概要设计</dc:subject>
  <dc:creator>数据智能体项目组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