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{{ title }}</w:t>
      </w:r>
    </w:p>
    <w:p>
      <w:pPr>
        <w:jc w:val="center"/>
      </w:pPr>
      <w:r>
        <w:rPr>
          <w:rFonts w:ascii="Times New Roman" w:hAnsi="Times New Roman"/>
          <w:color w:val="646464"/>
          <w:sz w:val="24"/>
        </w:rPr>
        <w:t>{{ subtitle }}</w:t>
      </w:r>
    </w:p>
    <w:p/>
    <w:p>
      <w:r>
        <w:rPr>
          <w:rFonts w:ascii="Times New Roman" w:hAnsi="Times New Roman"/>
          <w:b/>
          <w:color w:val="505050"/>
          <w:sz w:val="18"/>
        </w:rPr>
        <w:t xml:space="preserve">Исходный файл: </w:t>
      </w:r>
      <w:r>
        <w:rPr>
          <w:rFonts w:ascii="Times New Roman" w:hAnsi="Times New Roman"/>
          <w:color w:val="505050"/>
          <w:sz w:val="18"/>
        </w:rPr>
        <w:t>{{ original_filename }}</w:t>
      </w:r>
    </w:p>
    <w:p>
      <w:r>
        <w:rPr>
          <w:rFonts w:ascii="Times New Roman" w:hAnsi="Times New Roman"/>
          <w:b/>
          <w:color w:val="505050"/>
          <w:sz w:val="18"/>
        </w:rPr>
        <w:t xml:space="preserve">Дата перевода: </w:t>
      </w:r>
      <w:r>
        <w:rPr>
          <w:rFonts w:ascii="Times New Roman" w:hAnsi="Times New Roman"/>
          <w:color w:val="505050"/>
          <w:sz w:val="18"/>
        </w:rPr>
        <w:t>{{ translation_date }}</w:t>
      </w:r>
    </w:p>
    <w:p>
      <w:r>
        <w:rPr>
          <w:rFonts w:ascii="Times New Roman" w:hAnsi="Times New Roman"/>
          <w:b/>
          <w:color w:val="505050"/>
          <w:sz w:val="18"/>
        </w:rPr>
        <w:t xml:space="preserve">Модель перевода: </w:t>
      </w:r>
      <w:r>
        <w:rPr>
          <w:rFonts w:ascii="Times New Roman" w:hAnsi="Times New Roman"/>
          <w:color w:val="505050"/>
          <w:sz w:val="18"/>
        </w:rPr>
        <w:t>{{ model_used }}</w:t>
      </w:r>
    </w:p>
    <w:p>
      <w:r>
        <w:rPr>
          <w:rFonts w:ascii="Times New Roman" w:hAnsi="Times New Roman"/>
          <w:b/>
          <w:color w:val="505050"/>
          <w:sz w:val="18"/>
        </w:rPr>
        <w:t xml:space="preserve">Метод извлечения: </w:t>
      </w:r>
      <w:r>
        <w:rPr>
          <w:rFonts w:ascii="Times New Roman" w:hAnsi="Times New Roman"/>
          <w:color w:val="505050"/>
          <w:sz w:val="18"/>
        </w:rPr>
        <w:t>{{ extraction_method }}</w:t>
      </w:r>
    </w:p>
    <w:p>
      <w:pPr>
        <w:jc w:val="center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sz w:val="22"/>
        </w:rPr>
        <w:t>{{ translated_content }}</w:t>
      </w:r>
    </w:p>
    <w:p/>
    <w:p>
      <w:pPr>
        <w:jc w:val="center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i/>
          <w:color w:val="8C8C8C"/>
          <w:sz w:val="16"/>
        </w:rPr>
        <w:t>Данный документ является переводом оригинального Сертификата анализа.</w:t>
        <w:br/>
        <w:t>Перевод выполнен с использованием искусственного интеллекта с применением</w:t>
        <w:br/>
        <w:t>фармацевтического глоссария. Рекомендуется верификация специалистом.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