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ONE-PAGE CASE INTRODUCTION (FACTUAL READ-ME)</w:t>
      </w:r>
    </w:p>
    <w:p>
      <w:r>
        <w:rPr>
          <w:b/>
        </w:rPr>
        <w:t xml:space="preserve">Purpose. </w:t>
      </w:r>
      <w:r>
        <w:t>This document exists for one reason only: to present a compact set of factual observations that demonstrate a clear contradiction between stated system claims and observable execution data. No legal conclusions are asserted. No remedies are requested. This is an intake document, not an argument.</w:t>
      </w:r>
    </w:p>
    <w:p>
      <w:r>
        <w:rPr>
          <w:b/>
        </w:rPr>
        <w:t xml:space="preserve">What This Is Not. </w:t>
      </w:r>
      <w:r>
        <w:t>This is not a forensic manual, a litigation brief, or a request for action. The supporting materials already exist and are preserved separately. This page is intended to communicate why the matter warrants professional review.</w:t>
      </w:r>
    </w:p>
    <w:p>
      <w:pPr>
        <w:pStyle w:val="Heading2"/>
      </w:pPr>
      <w:r>
        <w:t>Core Observation (Single Issue)</w:t>
      </w:r>
    </w:p>
    <w:p>
      <w:r>
        <w:t>A system repeatedly stated that it could not access or identify files or monitoring activity prior to January 28, 2026. Independent artifacts — including file timestamps, execution logs, uptime calculations, configuration data, and system outputs — show that the same monitoring infrastructure was already created, deployed, and running as early as January 29, 2026, with related artifacts dating back to 2022 and 2025.</w:t>
      </w:r>
    </w:p>
    <w:p>
      <w:pPr>
        <w:pStyle w:val="Heading2"/>
      </w:pPr>
      <w:r>
        <w:t>Why This Is Not Accidental</w:t>
      </w:r>
    </w:p>
    <w:p>
      <w:r>
        <w:t>The discrepancy is not limited to a single timestamp or screenshot. Multiple independent indicators converge on the same conclusion:</w:t>
        <w:br/>
        <w:t>• Runtime output shows multi-day uptime inconsistent with claimed creation timing.</w:t>
        <w:br/>
        <w:t>• Login (wtmp) and system initialization data align with earlier deployment.</w:t>
        <w:br/>
        <w:t>• Configuration files show programmatic timestamp modification.</w:t>
        <w:br/>
        <w:t>• Evidence directories are enumerated and targeted rather than passively observed.</w:t>
        <w:br/>
        <w:t>• Bulk messaging tooling capable of large-batch operations is present in the same environment.</w:t>
      </w:r>
    </w:p>
    <w:p>
      <w:pPr>
        <w:pStyle w:val="Heading2"/>
      </w:pPr>
      <w:r>
        <w:t>Why This Matters to Counsel</w:t>
      </w:r>
    </w:p>
    <w:p>
      <w:r>
        <w:t>Standing alone, any one of these items could be dismissed as error or coincidence. Taken together, they form a synchronized timeline where system behavior predates and contradicts system statements. This creates a narrow but concrete factual issue: whether representations made about access, creation, and timing align with observable technical reality.</w:t>
      </w:r>
    </w:p>
    <w:p>
      <w:r>
        <w:rPr>
          <w:b/>
        </w:rPr>
        <w:t xml:space="preserve">Key Point. </w:t>
      </w:r>
      <w:r>
        <w:t>The value of the underlying evidence is structural, not volumetric. The supporting materials do not rely on inference about intent, motive, or outcome. They rely on arithmetic consistency: timestamps, uptime math, and execution order.</w:t>
      </w:r>
    </w:p>
    <w:p>
      <w:pPr>
        <w:pStyle w:val="Heading2"/>
      </w:pPr>
      <w:r>
        <w:t>What Exists Beyond This Page</w:t>
      </w:r>
    </w:p>
    <w:p>
      <w:r>
        <w:t>• Original screenshots and logs preserved in read-only form</w:t>
        <w:br/>
        <w:t>• Independent AI corroboration documenting the same structural contradiction</w:t>
        <w:br/>
        <w:t>• A complete evidence index mapping artifacts to observations</w:t>
        <w:br/>
        <w:t>• A full chronological reconstruction with preserved metadata</w:t>
      </w:r>
    </w:p>
    <w:p>
      <w:r>
        <w:rPr>
          <w:b/>
        </w:rPr>
        <w:t xml:space="preserve">Closing. </w:t>
      </w:r>
      <w:r>
        <w:t>If system statements are accurate, the technical artifacts must be explainable. If the artifacts are accurate, the statements must be explained. This page exists because both cannot be true at the same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