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jc w:val="center"/>
        <w:rPr>
          <w:rFonts w:ascii="黑体" w:eastAsia="黑体"/>
          <w:b/>
          <w:sz w:val="28"/>
          <w:szCs w:val="28"/>
          <w:highlight w:val="none"/>
        </w:rPr>
      </w:pPr>
      <w:r>
        <w:rPr>
          <w:rFonts w:hint="eastAsia" w:ascii="黑体" w:eastAsia="黑体"/>
          <w:b/>
          <w:sz w:val="30"/>
          <w:szCs w:val="30"/>
          <w:highlight w:val="none"/>
        </w:rPr>
        <w:t>合同条款差异对比表</w:t>
      </w:r>
    </w:p>
    <w:p>
      <w:pPr>
        <w:rPr>
          <w:rFonts w:ascii="宋体" w:hAnsi="宋体" w:cs="宋体"/>
          <w:sz w:val="20"/>
          <w:szCs w:val="20"/>
          <w:highlight w:val="none"/>
        </w:rPr>
      </w:pPr>
      <w:r>
        <w:rPr>
          <w:rFonts w:hint="eastAsia" w:ascii="宋体" w:hAnsi="宋体" w:cs="宋体"/>
          <w:sz w:val="20"/>
          <w:szCs w:val="20"/>
          <w:highlight w:val="none"/>
        </w:rPr>
        <w:t>分标名称：决算审核</w:t>
      </w:r>
    </w:p>
    <w:tbl>
      <w:tblPr>
        <w:tblStyle w:val="13"/>
        <w:tblW w:w="11063" w:type="dxa"/>
        <w:tblInd w:w="-743"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10"/>
        <w:gridCol w:w="993"/>
        <w:gridCol w:w="4110"/>
        <w:gridCol w:w="4110"/>
        <w:gridCol w:w="1140"/>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063" w:type="dxa"/>
            <w:gridSpan w:val="5"/>
            <w:vAlign w:val="center"/>
          </w:tcPr>
          <w:p>
            <w:pPr>
              <w:pStyle w:val="42"/>
              <w:rPr>
                <w:highlight w:val="none"/>
              </w:rPr>
            </w:pPr>
            <w:r>
              <w:rPr>
                <w:rFonts w:hint="eastAsia" w:ascii="宋体" w:hAnsi="宋体" w:cs="宋体"/>
                <w:b/>
                <w:kern w:val="0"/>
                <w:sz w:val="20"/>
                <w:szCs w:val="20"/>
                <w:highlight w:val="none"/>
              </w:rPr>
              <w:t>合同部分针对范本：《</w:t>
            </w:r>
            <w:r>
              <w:rPr>
                <w:rFonts w:hint="eastAsia" w:ascii="宋体" w:hAnsi="宋体"/>
                <w:highlight w:val="none"/>
              </w:rPr>
              <w:t>SGTYHT/2</w:t>
            </w:r>
            <w:r>
              <w:rPr>
                <w:rFonts w:hint="eastAsia" w:ascii="宋体" w:hAnsi="宋体"/>
                <w:highlight w:val="none"/>
                <w:lang w:val="en-US" w:eastAsia="zh-CN"/>
              </w:rPr>
              <w:t>4</w:t>
            </w:r>
            <w:r>
              <w:rPr>
                <w:rFonts w:hint="eastAsia" w:ascii="宋体" w:hAnsi="宋体"/>
                <w:highlight w:val="none"/>
              </w:rPr>
              <w:t>-GC-020  建设工程竣工决算审核业务约定书</w:t>
            </w:r>
            <w:r>
              <w:rPr>
                <w:rFonts w:hint="eastAsia" w:ascii="宋体" w:hAnsi="宋体" w:cs="宋体"/>
                <w:b/>
                <w:kern w:val="0"/>
                <w:sz w:val="20"/>
                <w:szCs w:val="20"/>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序号</w:t>
            </w:r>
          </w:p>
        </w:tc>
        <w:tc>
          <w:tcPr>
            <w:tcW w:w="993"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条款号</w:t>
            </w:r>
          </w:p>
        </w:tc>
        <w:tc>
          <w:tcPr>
            <w:tcW w:w="41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范本表述</w:t>
            </w:r>
          </w:p>
        </w:tc>
        <w:tc>
          <w:tcPr>
            <w:tcW w:w="41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修改后表述</w:t>
            </w:r>
          </w:p>
        </w:tc>
        <w:tc>
          <w:tcPr>
            <w:tcW w:w="114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备注</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1</w:t>
            </w:r>
          </w:p>
        </w:tc>
        <w:tc>
          <w:tcPr>
            <w:tcW w:w="993" w:type="dxa"/>
            <w:vAlign w:val="center"/>
          </w:tcPr>
          <w:p>
            <w:pPr>
              <w:widowControl/>
              <w:adjustRightInd w:val="0"/>
              <w:snapToGrid w:val="0"/>
              <w:jc w:val="center"/>
              <w:rPr>
                <w:rFonts w:ascii="宋体" w:hAnsi="宋体" w:cs="宋体"/>
                <w:sz w:val="18"/>
                <w:szCs w:val="18"/>
                <w:highlight w:val="none"/>
              </w:rPr>
            </w:pPr>
            <w:r>
              <w:rPr>
                <w:rFonts w:hint="eastAsia" w:ascii="宋体" w:hAnsi="宋体" w:cs="宋体"/>
                <w:sz w:val="18"/>
                <w:szCs w:val="18"/>
                <w:highlight w:val="none"/>
              </w:rPr>
              <w:t>6. 乙方的权利和义务</w:t>
            </w:r>
          </w:p>
        </w:tc>
        <w:tc>
          <w:tcPr>
            <w:tcW w:w="4110" w:type="dxa"/>
            <w:vAlign w:val="center"/>
          </w:tcPr>
          <w:p>
            <w:pPr>
              <w:wordWrap w:val="0"/>
              <w:adjustRightInd w:val="0"/>
              <w:snapToGrid w:val="0"/>
              <w:rPr>
                <w:rFonts w:ascii="宋体" w:hAnsi="宋体"/>
                <w:sz w:val="18"/>
                <w:szCs w:val="18"/>
                <w:highlight w:val="none"/>
              </w:rPr>
            </w:pPr>
            <w:r>
              <w:rPr>
                <w:rFonts w:hint="eastAsia" w:ascii="宋体" w:hAnsi="宋体"/>
                <w:sz w:val="18"/>
                <w:szCs w:val="18"/>
                <w:highlight w:val="none"/>
              </w:rPr>
              <w:t>6.1</w:t>
            </w:r>
            <w:r>
              <w:rPr>
                <w:rFonts w:hint="eastAsia" w:ascii="宋体" w:hAnsi="宋体"/>
                <w:sz w:val="18"/>
                <w:szCs w:val="18"/>
                <w:highlight w:val="none"/>
                <w:lang w:val="en-US" w:eastAsia="zh-CN"/>
              </w:rPr>
              <w:t>6</w:t>
            </w:r>
            <w:r>
              <w:rPr>
                <w:rFonts w:hint="eastAsia" w:ascii="宋体" w:hAnsi="宋体"/>
                <w:sz w:val="18"/>
                <w:szCs w:val="18"/>
                <w:highlight w:val="none"/>
              </w:rPr>
              <w:t xml:space="preserve"> 其他：</w:t>
            </w:r>
          </w:p>
        </w:tc>
        <w:tc>
          <w:tcPr>
            <w:tcW w:w="4110" w:type="dxa"/>
            <w:vAlign w:val="center"/>
          </w:tcPr>
          <w:p>
            <w:pPr>
              <w:jc w:val="left"/>
              <w:rPr>
                <w:rFonts w:hint="eastAsia" w:ascii="宋体" w:hAnsi="宋体" w:cs="宋体"/>
                <w:sz w:val="18"/>
                <w:szCs w:val="18"/>
                <w:highlight w:val="none"/>
              </w:rPr>
            </w:pPr>
            <w:r>
              <w:rPr>
                <w:rFonts w:hint="eastAsia" w:ascii="宋体" w:hAnsi="宋体" w:cs="宋体"/>
                <w:sz w:val="18"/>
                <w:szCs w:val="18"/>
                <w:highlight w:val="none"/>
              </w:rPr>
              <w:t>6.1</w:t>
            </w:r>
            <w:r>
              <w:rPr>
                <w:rFonts w:hint="eastAsia" w:ascii="宋体" w:hAnsi="宋体" w:cs="宋体"/>
                <w:sz w:val="18"/>
                <w:szCs w:val="18"/>
                <w:highlight w:val="none"/>
                <w:lang w:val="en-US" w:eastAsia="zh-CN"/>
              </w:rPr>
              <w:t>6</w:t>
            </w:r>
            <w:r>
              <w:rPr>
                <w:rFonts w:hint="eastAsia" w:ascii="宋体" w:hAnsi="宋体" w:cs="宋体"/>
                <w:sz w:val="18"/>
                <w:szCs w:val="18"/>
                <w:highlight w:val="none"/>
              </w:rPr>
              <w:t xml:space="preserve"> 其他： </w:t>
            </w:r>
          </w:p>
          <w:p>
            <w:pPr>
              <w:jc w:val="left"/>
              <w:rPr>
                <w:rFonts w:hint="eastAsia" w:ascii="宋体" w:hAnsi="宋体" w:cs="宋体"/>
                <w:sz w:val="18"/>
                <w:szCs w:val="18"/>
                <w:highlight w:val="none"/>
              </w:rPr>
            </w:pPr>
            <w:r>
              <w:rPr>
                <w:rFonts w:hint="eastAsia" w:ascii="宋体" w:hAnsi="宋体" w:cs="宋体"/>
                <w:sz w:val="18"/>
                <w:szCs w:val="18"/>
                <w:highlight w:val="none"/>
              </w:rPr>
              <w:t>（1）工程核准开工后，乙方至少每季度进驻建管单位现场一次，审核建管单位发生的工程各项费用，出具专项审核意见；工程投运后结算办理期间，乙方至少每月进驻建管单位现场一次，审核建管单位发生的工程各项费用，提出审核意见；工程决算编制期间，乙方在每个建管单位分别驻场至少15</w:t>
            </w:r>
            <w:r>
              <w:rPr>
                <w:rFonts w:hint="eastAsia" w:ascii="宋体" w:hAnsi="宋体" w:cs="宋体"/>
                <w:sz w:val="18"/>
                <w:szCs w:val="18"/>
                <w:highlight w:val="none"/>
                <w:lang w:eastAsia="zh-CN"/>
              </w:rPr>
              <w:t>日</w:t>
            </w:r>
            <w:r>
              <w:rPr>
                <w:rFonts w:hint="eastAsia" w:ascii="宋体" w:hAnsi="宋体" w:cs="宋体"/>
                <w:sz w:val="18"/>
                <w:szCs w:val="18"/>
                <w:highlight w:val="none"/>
              </w:rPr>
              <w:t>，审核工程全口径账务，提出审核意见。</w:t>
            </w:r>
          </w:p>
          <w:p>
            <w:pPr>
              <w:jc w:val="left"/>
              <w:rPr>
                <w:rFonts w:hint="eastAsia" w:ascii="宋体" w:hAnsi="宋体" w:cs="宋体"/>
                <w:sz w:val="18"/>
                <w:szCs w:val="18"/>
                <w:highlight w:val="none"/>
              </w:rPr>
            </w:pPr>
            <w:r>
              <w:rPr>
                <w:rFonts w:hint="eastAsia" w:ascii="宋体" w:hAnsi="宋体" w:cs="宋体"/>
                <w:sz w:val="18"/>
                <w:szCs w:val="18"/>
                <w:highlight w:val="none"/>
              </w:rPr>
              <w:t>（2）项目实施期间，乙方应建立周工作汇报机制，向甲方、各建设管理单位报送书面汇报材料，并保证汇报材料的准确性，及时沟通解决现场发现问题。</w:t>
            </w:r>
          </w:p>
          <w:p>
            <w:pPr>
              <w:jc w:val="left"/>
              <w:rPr>
                <w:rFonts w:hint="eastAsia" w:ascii="宋体" w:hAnsi="宋体" w:cs="宋体"/>
                <w:sz w:val="18"/>
                <w:szCs w:val="18"/>
                <w:highlight w:val="none"/>
                <w:lang w:val="en-US" w:eastAsia="zh-CN"/>
              </w:rPr>
            </w:pPr>
            <w:r>
              <w:rPr>
                <w:rFonts w:hint="eastAsia" w:ascii="宋体" w:hAnsi="宋体" w:cs="宋体"/>
                <w:sz w:val="18"/>
                <w:szCs w:val="18"/>
                <w:highlight w:val="none"/>
                <w:lang w:val="en-US" w:eastAsia="zh-CN"/>
              </w:rPr>
              <w:t>（3）乙方应按单项工程口径、出资方汇总口径、整体汇总口径出具工程竣工决算审核报告。</w:t>
            </w:r>
          </w:p>
          <w:p>
            <w:pPr>
              <w:jc w:val="left"/>
              <w:rPr>
                <w:rFonts w:hint="eastAsia" w:ascii="宋体" w:hAnsi="宋体" w:cs="宋体"/>
                <w:sz w:val="18"/>
                <w:szCs w:val="18"/>
                <w:highlight w:val="none"/>
              </w:rPr>
            </w:pPr>
            <w:r>
              <w:rPr>
                <w:rFonts w:hint="eastAsia" w:ascii="宋体" w:hAnsi="宋体" w:cs="宋体"/>
                <w:sz w:val="18"/>
                <w:szCs w:val="18"/>
                <w:highlight w:val="none"/>
              </w:rPr>
              <w:t>（</w:t>
            </w:r>
            <w:r>
              <w:rPr>
                <w:rFonts w:hint="eastAsia" w:ascii="宋体" w:hAnsi="宋体" w:cs="宋体"/>
                <w:sz w:val="18"/>
                <w:szCs w:val="18"/>
                <w:highlight w:val="none"/>
                <w:lang w:val="en-US" w:eastAsia="zh-CN"/>
              </w:rPr>
              <w:t>4</w:t>
            </w:r>
            <w:r>
              <w:rPr>
                <w:rFonts w:hint="eastAsia" w:ascii="宋体" w:hAnsi="宋体" w:cs="宋体"/>
                <w:sz w:val="18"/>
                <w:szCs w:val="18"/>
                <w:highlight w:val="none"/>
              </w:rPr>
              <w:t>）决算审核报告出具后，配合甲方完成正式转资工作，确保转资及时准确。</w:t>
            </w:r>
          </w:p>
          <w:p>
            <w:pPr>
              <w:jc w:val="left"/>
              <w:rPr>
                <w:rFonts w:ascii="宋体" w:hAnsi="宋体"/>
                <w:sz w:val="18"/>
                <w:szCs w:val="18"/>
                <w:highlight w:val="none"/>
              </w:rPr>
            </w:pPr>
            <w:r>
              <w:rPr>
                <w:rFonts w:hint="eastAsia" w:ascii="宋体" w:hAnsi="宋体" w:cs="宋体"/>
                <w:sz w:val="18"/>
                <w:szCs w:val="18"/>
                <w:highlight w:val="none"/>
              </w:rPr>
              <w:t>（</w:t>
            </w:r>
            <w:r>
              <w:rPr>
                <w:rFonts w:hint="eastAsia" w:ascii="宋体" w:hAnsi="宋体" w:cs="宋体"/>
                <w:sz w:val="18"/>
                <w:szCs w:val="18"/>
                <w:highlight w:val="none"/>
                <w:lang w:val="en-US" w:eastAsia="zh-CN"/>
              </w:rPr>
              <w:t>5</w:t>
            </w:r>
            <w:r>
              <w:rPr>
                <w:rFonts w:hint="eastAsia" w:ascii="宋体" w:hAnsi="宋体" w:cs="宋体"/>
                <w:sz w:val="18"/>
                <w:szCs w:val="18"/>
                <w:highlight w:val="none"/>
              </w:rPr>
              <w:t>）乙方应定期审核建管单位预留尾工入账情况，形成汇报材料报甲方。待预留尾工实施完毕，乙方出具补充决算审核报告，并配合完成资产价值调整。如工程预留多项尾工，尾工实施进度存在差异，实施过程中部分尾工已实施完毕且国网特高压部已批复，尾工实施单位完成入账，乙方应出具阶段性补充决算审核报告，并配合完成资产价值调整。</w:t>
            </w:r>
          </w:p>
        </w:tc>
        <w:tc>
          <w:tcPr>
            <w:tcW w:w="1140" w:type="dxa"/>
            <w:vAlign w:val="center"/>
          </w:tcPr>
          <w:p>
            <w:pPr>
              <w:widowControl/>
              <w:adjustRightInd w:val="0"/>
              <w:snapToGrid w:val="0"/>
              <w:jc w:val="center"/>
              <w:rPr>
                <w:rFonts w:ascii="宋体" w:hAnsi="宋体" w:cs="宋体"/>
                <w:b/>
                <w:kern w:val="0"/>
                <w:sz w:val="18"/>
                <w:szCs w:val="18"/>
                <w:highlight w:val="none"/>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2</w:t>
            </w:r>
          </w:p>
        </w:tc>
        <w:tc>
          <w:tcPr>
            <w:tcW w:w="993"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sz w:val="18"/>
                <w:szCs w:val="18"/>
                <w:highlight w:val="none"/>
              </w:rPr>
              <w:t>7. 合同价格</w:t>
            </w:r>
          </w:p>
        </w:tc>
        <w:tc>
          <w:tcPr>
            <w:tcW w:w="4110" w:type="dxa"/>
            <w:vAlign w:val="center"/>
          </w:tcPr>
          <w:p>
            <w:pPr>
              <w:jc w:val="left"/>
              <w:rPr>
                <w:rFonts w:ascii="宋体" w:hAnsi="宋体" w:cs="宋体"/>
                <w:sz w:val="18"/>
                <w:szCs w:val="18"/>
                <w:highlight w:val="none"/>
              </w:rPr>
            </w:pPr>
            <w:r>
              <w:rPr>
                <w:rFonts w:hint="eastAsia" w:ascii="宋体" w:hAnsi="宋体" w:cs="宋体"/>
                <w:sz w:val="18"/>
                <w:szCs w:val="18"/>
                <w:highlight w:val="none"/>
              </w:rPr>
              <w:t>7.2 甲方应按以下约定向乙方支付审核费用：</w:t>
            </w:r>
          </w:p>
        </w:tc>
        <w:tc>
          <w:tcPr>
            <w:tcW w:w="4110" w:type="dxa"/>
            <w:vAlign w:val="center"/>
          </w:tcPr>
          <w:p>
            <w:pPr>
              <w:jc w:val="left"/>
              <w:rPr>
                <w:rFonts w:ascii="宋体" w:hAnsi="宋体" w:cs="宋体"/>
                <w:sz w:val="18"/>
                <w:szCs w:val="18"/>
                <w:highlight w:val="none"/>
              </w:rPr>
            </w:pPr>
            <w:r>
              <w:rPr>
                <w:rFonts w:hint="eastAsia" w:ascii="宋体" w:hAnsi="宋体" w:cs="宋体"/>
                <w:sz w:val="18"/>
                <w:szCs w:val="18"/>
                <w:highlight w:val="none"/>
              </w:rPr>
              <w:t>7.2 甲方应按以下约定向乙方支付审核费用：甲方应于本合同生效且收到乙方提交的相应金额合格发票后</w:t>
            </w:r>
            <w:r>
              <w:rPr>
                <w:rFonts w:hint="eastAsia" w:ascii="宋体" w:hAnsi="宋体" w:cs="宋体"/>
                <w:sz w:val="18"/>
                <w:szCs w:val="18"/>
                <w:highlight w:val="none"/>
                <w:lang w:val="en-US" w:eastAsia="zh-CN"/>
              </w:rPr>
              <w:t>6</w:t>
            </w:r>
            <w:r>
              <w:rPr>
                <w:rFonts w:hint="eastAsia" w:ascii="宋体" w:hAnsi="宋体" w:cs="宋体"/>
                <w:sz w:val="18"/>
                <w:szCs w:val="18"/>
                <w:highlight w:val="none"/>
              </w:rPr>
              <w:t xml:space="preserve">0日内（含本数）支付50%的审核费用，剩余款项于甲方无异议并确认的审核报告终稿完成且收到乙方提交的相应金额合格发票后 </w:t>
            </w:r>
            <w:r>
              <w:rPr>
                <w:rFonts w:hint="eastAsia" w:ascii="宋体" w:hAnsi="宋体" w:cs="宋体"/>
                <w:sz w:val="18"/>
                <w:szCs w:val="18"/>
                <w:highlight w:val="none"/>
                <w:lang w:val="en-US" w:eastAsia="zh-CN"/>
              </w:rPr>
              <w:t>60</w:t>
            </w:r>
            <w:r>
              <w:rPr>
                <w:rFonts w:hint="eastAsia" w:ascii="宋体" w:hAnsi="宋体" w:cs="宋体"/>
                <w:sz w:val="18"/>
                <w:szCs w:val="18"/>
                <w:highlight w:val="none"/>
              </w:rPr>
              <w:t xml:space="preserve"> 日内（含本数）结清。若乙方未按照本合同约定提供发票及其他付款材料的，甲方有权拒绝付款，且不承担任何违约责任。</w:t>
            </w:r>
          </w:p>
        </w:tc>
        <w:tc>
          <w:tcPr>
            <w:tcW w:w="1140" w:type="dxa"/>
            <w:vAlign w:val="center"/>
          </w:tcPr>
          <w:p>
            <w:pPr>
              <w:widowControl/>
              <w:adjustRightInd w:val="0"/>
              <w:snapToGrid w:val="0"/>
              <w:jc w:val="center"/>
              <w:rPr>
                <w:rFonts w:ascii="宋体" w:hAnsi="宋体" w:cs="宋体"/>
                <w:b/>
                <w:kern w:val="0"/>
                <w:sz w:val="18"/>
                <w:szCs w:val="18"/>
                <w:highlight w:val="none"/>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3</w:t>
            </w:r>
          </w:p>
        </w:tc>
        <w:tc>
          <w:tcPr>
            <w:tcW w:w="993" w:type="dxa"/>
            <w:vAlign w:val="center"/>
          </w:tcPr>
          <w:p>
            <w:pPr>
              <w:widowControl/>
              <w:adjustRightInd w:val="0"/>
              <w:snapToGrid w:val="0"/>
              <w:jc w:val="center"/>
              <w:rPr>
                <w:rFonts w:ascii="宋体" w:hAnsi="宋体" w:cs="宋体"/>
                <w:sz w:val="18"/>
                <w:szCs w:val="18"/>
                <w:highlight w:val="none"/>
              </w:rPr>
            </w:pPr>
            <w:r>
              <w:rPr>
                <w:rFonts w:hint="eastAsia" w:ascii="宋体" w:hAnsi="宋体" w:cs="宋体"/>
                <w:sz w:val="18"/>
                <w:szCs w:val="18"/>
                <w:highlight w:val="none"/>
              </w:rPr>
              <w:t>10. 违约责任</w:t>
            </w:r>
          </w:p>
        </w:tc>
        <w:tc>
          <w:tcPr>
            <w:tcW w:w="4110" w:type="dxa"/>
            <w:vAlign w:val="center"/>
          </w:tcPr>
          <w:p>
            <w:pPr>
              <w:jc w:val="left"/>
              <w:rPr>
                <w:rFonts w:ascii="宋体" w:hAnsi="宋体" w:cs="宋体"/>
                <w:sz w:val="18"/>
                <w:szCs w:val="18"/>
                <w:highlight w:val="none"/>
              </w:rPr>
            </w:pPr>
            <w:r>
              <w:rPr>
                <w:rFonts w:hint="eastAsia" w:ascii="宋体" w:hAnsi="宋体" w:cs="宋体"/>
                <w:sz w:val="18"/>
                <w:szCs w:val="18"/>
                <w:highlight w:val="none"/>
              </w:rPr>
              <w:t>10.1 乙方不履行本约定书义务或者履行义务不符合约定的，甲方有权要求乙方承担继续履行、赔偿损失和/或支付违约金等违约责任。</w:t>
            </w:r>
          </w:p>
          <w:p>
            <w:pPr>
              <w:jc w:val="left"/>
              <w:rPr>
                <w:rFonts w:ascii="宋体" w:hAnsi="宋体" w:cs="宋体"/>
                <w:sz w:val="18"/>
                <w:szCs w:val="18"/>
                <w:highlight w:val="none"/>
              </w:rPr>
            </w:pPr>
            <w:r>
              <w:rPr>
                <w:rFonts w:hint="eastAsia" w:ascii="宋体" w:hAnsi="宋体" w:cs="宋体"/>
                <w:sz w:val="18"/>
                <w:szCs w:val="18"/>
                <w:highlight w:val="none"/>
              </w:rPr>
              <w:t>10.1.1 如果因乙方原因，未能按照约定时间提交符合约定书要求的工程竣工决算审核报告的，每延期1天向甲方支付合同价格   %的违约金，但总额不应超过合同价格的 %。</w:t>
            </w:r>
          </w:p>
          <w:p>
            <w:pPr>
              <w:jc w:val="left"/>
              <w:rPr>
                <w:rFonts w:ascii="宋体" w:hAnsi="宋体" w:cs="宋体"/>
                <w:sz w:val="18"/>
                <w:szCs w:val="18"/>
                <w:highlight w:val="none"/>
              </w:rPr>
            </w:pPr>
            <w:r>
              <w:rPr>
                <w:rFonts w:hint="eastAsia" w:ascii="宋体" w:hAnsi="宋体" w:cs="宋体"/>
                <w:sz w:val="18"/>
                <w:szCs w:val="18"/>
                <w:highlight w:val="none"/>
              </w:rPr>
              <w:t>10.1.2 乙方出具的工程竣工决算审核报告不符合约定的质量要求的，乙方应予以及时的修正，且乙方应向甲方支付合同价格 %的违约金。</w:t>
            </w:r>
          </w:p>
          <w:p>
            <w:pPr>
              <w:jc w:val="left"/>
              <w:rPr>
                <w:rFonts w:ascii="宋体" w:hAnsi="宋体" w:cs="宋体"/>
                <w:sz w:val="18"/>
                <w:szCs w:val="18"/>
                <w:highlight w:val="none"/>
              </w:rPr>
            </w:pPr>
            <w:r>
              <w:rPr>
                <w:rFonts w:hint="eastAsia" w:ascii="宋体" w:hAnsi="宋体" w:cs="宋体"/>
                <w:sz w:val="18"/>
                <w:szCs w:val="18"/>
                <w:highlight w:val="none"/>
              </w:rPr>
              <w:t>10.1.3 如在后续审计中发现工程决算审核报告的真实性、合法性问题的，乙方应向甲方支付相当于合同价格 %的违约金。</w:t>
            </w:r>
          </w:p>
          <w:p>
            <w:pPr>
              <w:jc w:val="left"/>
              <w:rPr>
                <w:rFonts w:ascii="宋体" w:hAnsi="宋体" w:cs="宋体"/>
                <w:sz w:val="18"/>
                <w:szCs w:val="18"/>
                <w:highlight w:val="none"/>
              </w:rPr>
            </w:pPr>
            <w:r>
              <w:rPr>
                <w:rFonts w:hint="eastAsia" w:ascii="宋体" w:hAnsi="宋体" w:cs="宋体"/>
                <w:sz w:val="18"/>
                <w:szCs w:val="18"/>
                <w:highlight w:val="none"/>
              </w:rPr>
              <w:t>10.1.4 发生以下任何一种情形时，甲方有权解除约定书：</w:t>
            </w:r>
          </w:p>
          <w:p>
            <w:pPr>
              <w:jc w:val="left"/>
              <w:rPr>
                <w:rFonts w:ascii="宋体" w:hAnsi="宋体" w:cs="宋体"/>
                <w:sz w:val="18"/>
                <w:szCs w:val="18"/>
                <w:highlight w:val="none"/>
              </w:rPr>
            </w:pPr>
            <w:r>
              <w:rPr>
                <w:rFonts w:hint="eastAsia" w:ascii="宋体" w:hAnsi="宋体" w:cs="宋体"/>
                <w:sz w:val="18"/>
                <w:szCs w:val="18"/>
                <w:highlight w:val="none"/>
              </w:rPr>
              <w:t>（1）乙方逾期提交工程竣工决算审核报告时间超过30天；</w:t>
            </w:r>
          </w:p>
          <w:p>
            <w:pPr>
              <w:jc w:val="left"/>
              <w:rPr>
                <w:rFonts w:ascii="宋体" w:hAnsi="宋体" w:cs="宋体"/>
                <w:sz w:val="18"/>
                <w:szCs w:val="18"/>
                <w:highlight w:val="none"/>
              </w:rPr>
            </w:pPr>
            <w:r>
              <w:rPr>
                <w:rFonts w:hint="eastAsia" w:ascii="宋体" w:hAnsi="宋体" w:cs="宋体"/>
                <w:sz w:val="18"/>
                <w:szCs w:val="18"/>
                <w:highlight w:val="none"/>
              </w:rPr>
              <w:t>（2）乙方违反约定书约定义务经甲方书面通知后15天内（含本数）仍未改正；</w:t>
            </w:r>
          </w:p>
          <w:p>
            <w:pPr>
              <w:jc w:val="left"/>
              <w:rPr>
                <w:rFonts w:ascii="宋体" w:hAnsi="宋体" w:cs="宋体"/>
                <w:sz w:val="18"/>
                <w:szCs w:val="18"/>
                <w:highlight w:val="none"/>
              </w:rPr>
            </w:pPr>
            <w:r>
              <w:rPr>
                <w:rFonts w:hint="eastAsia" w:ascii="宋体" w:hAnsi="宋体" w:cs="宋体"/>
                <w:sz w:val="18"/>
                <w:szCs w:val="18"/>
                <w:highlight w:val="none"/>
              </w:rPr>
              <w:t>（3）乙方与第三方串通，或从事其他损害甲方权益的行为；</w:t>
            </w:r>
          </w:p>
          <w:p>
            <w:pPr>
              <w:jc w:val="left"/>
              <w:rPr>
                <w:rFonts w:ascii="宋体" w:hAnsi="宋体" w:cs="宋体"/>
                <w:sz w:val="18"/>
                <w:szCs w:val="18"/>
                <w:highlight w:val="none"/>
              </w:rPr>
            </w:pPr>
            <w:r>
              <w:rPr>
                <w:rFonts w:hint="eastAsia" w:ascii="宋体" w:hAnsi="宋体" w:cs="宋体"/>
                <w:sz w:val="18"/>
                <w:szCs w:val="18"/>
                <w:highlight w:val="none"/>
              </w:rPr>
              <w:t>（4）乙方未经甲方同意，擅自将本合同项下全部或部分义务转让给第三方的；</w:t>
            </w:r>
          </w:p>
          <w:p>
            <w:pPr>
              <w:jc w:val="left"/>
              <w:rPr>
                <w:rFonts w:ascii="宋体" w:hAnsi="宋体" w:cs="宋体"/>
                <w:sz w:val="18"/>
                <w:szCs w:val="18"/>
                <w:highlight w:val="none"/>
              </w:rPr>
            </w:pPr>
            <w:r>
              <w:rPr>
                <w:rFonts w:hint="eastAsia" w:ascii="宋体" w:hAnsi="宋体" w:cs="宋体"/>
                <w:sz w:val="18"/>
                <w:szCs w:val="18"/>
                <w:highlight w:val="none"/>
              </w:rPr>
              <w:t>（5）法律、法规规定的和本合同约定的甲方有权解除约定书的其他情形。</w:t>
            </w:r>
          </w:p>
          <w:p>
            <w:pPr>
              <w:jc w:val="left"/>
              <w:rPr>
                <w:rFonts w:ascii="宋体" w:hAnsi="宋体" w:cs="宋体"/>
                <w:sz w:val="18"/>
                <w:szCs w:val="18"/>
                <w:highlight w:val="none"/>
              </w:rPr>
            </w:pPr>
            <w:r>
              <w:rPr>
                <w:rFonts w:hint="eastAsia" w:ascii="宋体" w:hAnsi="宋体" w:cs="宋体"/>
                <w:sz w:val="18"/>
                <w:szCs w:val="18"/>
                <w:highlight w:val="none"/>
              </w:rPr>
              <w:t>甲方根据上述约定终止约定书的，甲方有权要求乙方退回全部或者部分审核费用，且乙方应向甲方支付相当于已支付合同价格 %的违约金。</w:t>
            </w:r>
          </w:p>
          <w:p>
            <w:pPr>
              <w:jc w:val="left"/>
              <w:rPr>
                <w:rFonts w:ascii="宋体" w:hAnsi="宋体" w:cs="宋体"/>
                <w:sz w:val="18"/>
                <w:szCs w:val="18"/>
                <w:highlight w:val="none"/>
              </w:rPr>
            </w:pPr>
          </w:p>
          <w:p>
            <w:pPr>
              <w:jc w:val="left"/>
              <w:rPr>
                <w:rFonts w:hint="eastAsia" w:ascii="宋体" w:hAnsi="宋体" w:cs="宋体"/>
                <w:sz w:val="18"/>
                <w:szCs w:val="18"/>
                <w:highlight w:val="none"/>
              </w:rPr>
            </w:pPr>
            <w:r>
              <w:rPr>
                <w:rFonts w:hint="eastAsia" w:ascii="宋体" w:hAnsi="宋体" w:cs="宋体"/>
                <w:sz w:val="18"/>
                <w:szCs w:val="18"/>
                <w:highlight w:val="none"/>
              </w:rPr>
              <w:t>10.1.5 乙方违反本约定书第8条约定义务的，应承担一切法律责任并应向甲方支付合同总费用 %的违约金。</w:t>
            </w:r>
          </w:p>
          <w:p>
            <w:pPr>
              <w:jc w:val="left"/>
              <w:rPr>
                <w:rFonts w:hint="eastAsia" w:ascii="宋体" w:hAnsi="宋体" w:cs="宋体"/>
                <w:sz w:val="18"/>
                <w:szCs w:val="18"/>
                <w:highlight w:val="none"/>
              </w:rPr>
            </w:pPr>
          </w:p>
          <w:p>
            <w:pPr>
              <w:jc w:val="left"/>
              <w:rPr>
                <w:rFonts w:hint="eastAsia" w:ascii="宋体" w:hAnsi="宋体" w:cs="宋体"/>
                <w:sz w:val="18"/>
                <w:szCs w:val="18"/>
                <w:highlight w:val="none"/>
              </w:rPr>
            </w:pPr>
            <w:r>
              <w:rPr>
                <w:rFonts w:hint="eastAsia" w:ascii="宋体" w:hAnsi="宋体" w:cs="宋体"/>
                <w:sz w:val="18"/>
                <w:szCs w:val="18"/>
                <w:highlight w:val="none"/>
              </w:rPr>
              <w:t>10.1.6 乙方违反本约定书第9条约定义务的，乙方应向甲方支付合同价格 %的违约金，且甲方有权解除本合同。乙方未经甲方同意转让或许可第三方使用甲方所有的技术成果和知识产权的，所获收益归甲方所有。</w:t>
            </w:r>
          </w:p>
          <w:p>
            <w:pPr>
              <w:jc w:val="left"/>
              <w:rPr>
                <w:rFonts w:hint="eastAsia" w:ascii="宋体" w:hAnsi="宋体" w:cs="宋体"/>
                <w:sz w:val="18"/>
                <w:szCs w:val="18"/>
                <w:highlight w:val="none"/>
              </w:rPr>
            </w:pPr>
            <w:r>
              <w:rPr>
                <w:rFonts w:hint="eastAsia" w:ascii="宋体" w:hAnsi="宋体" w:cs="宋体"/>
                <w:sz w:val="18"/>
                <w:szCs w:val="18"/>
                <w:highlight w:val="none"/>
              </w:rPr>
              <w:t>10.1.7 除本约定另有约定外，乙方存在其他违约行为的，应按合同价格的   %向甲方支付违约金。</w:t>
            </w:r>
          </w:p>
          <w:p>
            <w:pPr>
              <w:jc w:val="left"/>
              <w:rPr>
                <w:rFonts w:hint="eastAsia" w:ascii="宋体" w:hAnsi="宋体" w:cs="宋体"/>
                <w:sz w:val="18"/>
                <w:szCs w:val="18"/>
                <w:highlight w:val="none"/>
              </w:rPr>
            </w:pPr>
          </w:p>
        </w:tc>
        <w:tc>
          <w:tcPr>
            <w:tcW w:w="4110" w:type="dxa"/>
            <w:vAlign w:val="center"/>
          </w:tcPr>
          <w:p>
            <w:pPr>
              <w:jc w:val="left"/>
              <w:rPr>
                <w:rFonts w:ascii="宋体" w:hAnsi="宋体" w:cs="宋体"/>
                <w:sz w:val="18"/>
                <w:szCs w:val="18"/>
                <w:highlight w:val="none"/>
              </w:rPr>
            </w:pPr>
            <w:r>
              <w:rPr>
                <w:rFonts w:hint="eastAsia" w:ascii="宋体" w:hAnsi="宋体" w:cs="宋体"/>
                <w:sz w:val="18"/>
                <w:szCs w:val="18"/>
                <w:highlight w:val="none"/>
              </w:rPr>
              <w:t>10.1 乙方不履行本约定书义务或者履行义务不符合约定的，甲方有权要求乙方承担继续履行、赔偿损失和/或支付违约金等违约责任。</w:t>
            </w:r>
          </w:p>
          <w:p>
            <w:pPr>
              <w:jc w:val="left"/>
              <w:rPr>
                <w:rFonts w:ascii="宋体" w:hAnsi="宋体" w:cs="宋体"/>
                <w:sz w:val="18"/>
                <w:szCs w:val="18"/>
                <w:highlight w:val="none"/>
              </w:rPr>
            </w:pPr>
            <w:r>
              <w:rPr>
                <w:rFonts w:hint="eastAsia" w:ascii="宋体" w:hAnsi="宋体" w:cs="宋体"/>
                <w:sz w:val="18"/>
                <w:szCs w:val="18"/>
                <w:highlight w:val="none"/>
              </w:rPr>
              <w:t xml:space="preserve">10.1.1 如果因乙方原因，未能按照约定时间提交符合约定书要求的工程竣工决算审核报告的，每延期1天向甲方支付合同价格 </w:t>
            </w:r>
            <w:r>
              <w:rPr>
                <w:rFonts w:hint="eastAsia" w:ascii="宋体" w:hAnsi="宋体"/>
                <w:sz w:val="18"/>
                <w:szCs w:val="18"/>
                <w:highlight w:val="none"/>
                <w:u w:val="single"/>
              </w:rPr>
              <w:t xml:space="preserve">  0.</w:t>
            </w:r>
            <w:r>
              <w:rPr>
                <w:rFonts w:hint="eastAsia" w:ascii="宋体" w:hAnsi="宋体"/>
                <w:sz w:val="18"/>
                <w:szCs w:val="18"/>
                <w:highlight w:val="none"/>
                <w:u w:val="single"/>
                <w:lang w:val="en-US" w:eastAsia="zh-CN"/>
              </w:rPr>
              <w:t>1</w:t>
            </w:r>
            <w:r>
              <w:rPr>
                <w:rFonts w:hint="eastAsia" w:ascii="宋体" w:hAnsi="宋体"/>
                <w:sz w:val="18"/>
                <w:szCs w:val="18"/>
                <w:highlight w:val="none"/>
                <w:u w:val="single"/>
              </w:rPr>
              <w:t xml:space="preserve">  </w:t>
            </w:r>
            <w:r>
              <w:rPr>
                <w:rFonts w:hint="eastAsia" w:ascii="宋体" w:hAnsi="宋体" w:cs="宋体"/>
                <w:sz w:val="18"/>
                <w:szCs w:val="18"/>
                <w:highlight w:val="none"/>
              </w:rPr>
              <w:t xml:space="preserve">%的违约金，但总额不应超过合同价格的 </w:t>
            </w:r>
            <w:r>
              <w:rPr>
                <w:rFonts w:hint="eastAsia" w:ascii="宋体" w:hAnsi="宋体"/>
                <w:sz w:val="18"/>
                <w:szCs w:val="18"/>
                <w:highlight w:val="none"/>
                <w:u w:val="single"/>
              </w:rPr>
              <w:t xml:space="preserve">  10  </w:t>
            </w:r>
            <w:r>
              <w:rPr>
                <w:rFonts w:hint="eastAsia" w:ascii="宋体" w:hAnsi="宋体" w:cs="宋体"/>
                <w:sz w:val="18"/>
                <w:szCs w:val="18"/>
                <w:highlight w:val="none"/>
              </w:rPr>
              <w:t>%。</w:t>
            </w:r>
          </w:p>
          <w:p>
            <w:pPr>
              <w:jc w:val="left"/>
              <w:rPr>
                <w:rFonts w:ascii="宋体" w:hAnsi="宋体" w:cs="宋体"/>
                <w:sz w:val="18"/>
                <w:szCs w:val="18"/>
                <w:highlight w:val="none"/>
              </w:rPr>
            </w:pPr>
            <w:r>
              <w:rPr>
                <w:rFonts w:hint="eastAsia" w:ascii="宋体" w:hAnsi="宋体" w:cs="宋体"/>
                <w:sz w:val="18"/>
                <w:szCs w:val="18"/>
                <w:highlight w:val="none"/>
              </w:rPr>
              <w:t xml:space="preserve">10.1.2 乙方出具的工程竣工决算审核报告不符合约定的质量要求的，乙方应予以及时的修正，且乙方应向甲方支付合同价格 </w:t>
            </w:r>
            <w:r>
              <w:rPr>
                <w:rFonts w:hint="eastAsia" w:ascii="宋体" w:hAnsi="宋体"/>
                <w:sz w:val="18"/>
                <w:szCs w:val="18"/>
                <w:highlight w:val="none"/>
                <w:u w:val="single"/>
              </w:rPr>
              <w:t xml:space="preserve"> 10  </w:t>
            </w:r>
            <w:r>
              <w:rPr>
                <w:rFonts w:hint="eastAsia" w:ascii="宋体" w:hAnsi="宋体" w:cs="宋体"/>
                <w:sz w:val="18"/>
                <w:szCs w:val="18"/>
                <w:highlight w:val="none"/>
              </w:rPr>
              <w:t>%的违约金。</w:t>
            </w:r>
          </w:p>
          <w:p>
            <w:pPr>
              <w:jc w:val="left"/>
              <w:rPr>
                <w:rFonts w:ascii="宋体" w:hAnsi="宋体" w:cs="宋体"/>
                <w:sz w:val="18"/>
                <w:szCs w:val="18"/>
                <w:highlight w:val="none"/>
              </w:rPr>
            </w:pPr>
            <w:r>
              <w:rPr>
                <w:rFonts w:hint="eastAsia" w:ascii="宋体" w:hAnsi="宋体" w:cs="宋体"/>
                <w:sz w:val="18"/>
                <w:szCs w:val="18"/>
                <w:highlight w:val="none"/>
              </w:rPr>
              <w:t>10.1.3 如在后续审计中发现工程决算审核报告的真实性、合法性问题的，乙方应向甲方支付相当于合同价格</w:t>
            </w:r>
            <w:r>
              <w:rPr>
                <w:rFonts w:hint="eastAsia" w:ascii="宋体" w:hAnsi="宋体"/>
                <w:sz w:val="18"/>
                <w:szCs w:val="18"/>
                <w:highlight w:val="none"/>
                <w:u w:val="single"/>
              </w:rPr>
              <w:t xml:space="preserve"> 10   </w:t>
            </w:r>
            <w:r>
              <w:rPr>
                <w:rFonts w:hint="eastAsia" w:ascii="宋体" w:hAnsi="宋体" w:cs="宋体"/>
                <w:sz w:val="18"/>
                <w:szCs w:val="18"/>
                <w:highlight w:val="none"/>
              </w:rPr>
              <w:t xml:space="preserve"> %的违约金，并赔偿给甲方造成的全部损失。</w:t>
            </w:r>
          </w:p>
          <w:p>
            <w:pPr>
              <w:jc w:val="left"/>
              <w:rPr>
                <w:rFonts w:ascii="宋体" w:hAnsi="宋体" w:cs="宋体"/>
                <w:sz w:val="18"/>
                <w:szCs w:val="18"/>
                <w:highlight w:val="none"/>
              </w:rPr>
            </w:pPr>
            <w:r>
              <w:rPr>
                <w:rFonts w:hint="eastAsia" w:ascii="宋体" w:hAnsi="宋体" w:cs="宋体"/>
                <w:sz w:val="18"/>
                <w:szCs w:val="18"/>
                <w:highlight w:val="none"/>
              </w:rPr>
              <w:t>10.1.4 发生以下任何一种情形时，甲方有权解除约定书：</w:t>
            </w:r>
          </w:p>
          <w:p>
            <w:pPr>
              <w:jc w:val="left"/>
              <w:rPr>
                <w:rFonts w:ascii="宋体" w:hAnsi="宋体" w:cs="宋体"/>
                <w:sz w:val="18"/>
                <w:szCs w:val="18"/>
                <w:highlight w:val="none"/>
              </w:rPr>
            </w:pPr>
            <w:r>
              <w:rPr>
                <w:rFonts w:hint="eastAsia" w:ascii="宋体" w:hAnsi="宋体" w:cs="宋体"/>
                <w:sz w:val="18"/>
                <w:szCs w:val="18"/>
                <w:highlight w:val="none"/>
              </w:rPr>
              <w:t>（1）乙方逾期提交工程竣工决算审核报告时间超过30天；</w:t>
            </w:r>
          </w:p>
          <w:p>
            <w:pPr>
              <w:jc w:val="left"/>
              <w:rPr>
                <w:rFonts w:ascii="宋体" w:hAnsi="宋体" w:cs="宋体"/>
                <w:sz w:val="18"/>
                <w:szCs w:val="18"/>
                <w:highlight w:val="none"/>
              </w:rPr>
            </w:pPr>
            <w:r>
              <w:rPr>
                <w:rFonts w:hint="eastAsia" w:ascii="宋体" w:hAnsi="宋体" w:cs="宋体"/>
                <w:sz w:val="18"/>
                <w:szCs w:val="18"/>
                <w:highlight w:val="none"/>
              </w:rPr>
              <w:t>（2）乙方违反约定书约定义务经甲方书面通知后15天内（含本数）仍未改正；</w:t>
            </w:r>
          </w:p>
          <w:p>
            <w:pPr>
              <w:jc w:val="left"/>
              <w:rPr>
                <w:rFonts w:ascii="宋体" w:hAnsi="宋体" w:cs="宋体"/>
                <w:sz w:val="18"/>
                <w:szCs w:val="18"/>
                <w:highlight w:val="none"/>
              </w:rPr>
            </w:pPr>
            <w:r>
              <w:rPr>
                <w:rFonts w:hint="eastAsia" w:ascii="宋体" w:hAnsi="宋体" w:cs="宋体"/>
                <w:sz w:val="18"/>
                <w:szCs w:val="18"/>
                <w:highlight w:val="none"/>
              </w:rPr>
              <w:t>（3）乙方与第三方串通，或从事其他损害甲方权益的行为；</w:t>
            </w:r>
          </w:p>
          <w:p>
            <w:pPr>
              <w:jc w:val="left"/>
              <w:rPr>
                <w:rFonts w:ascii="宋体" w:hAnsi="宋体" w:cs="宋体"/>
                <w:sz w:val="18"/>
                <w:szCs w:val="18"/>
                <w:highlight w:val="none"/>
              </w:rPr>
            </w:pPr>
            <w:r>
              <w:rPr>
                <w:rFonts w:hint="eastAsia" w:ascii="宋体" w:hAnsi="宋体" w:cs="宋体"/>
                <w:sz w:val="18"/>
                <w:szCs w:val="18"/>
                <w:highlight w:val="none"/>
              </w:rPr>
              <w:t>（4）乙方未经甲方同意，擅自将本合同项下全部或部分义务转让给第三方的；</w:t>
            </w:r>
          </w:p>
          <w:p>
            <w:pPr>
              <w:jc w:val="left"/>
              <w:rPr>
                <w:rFonts w:ascii="宋体" w:hAnsi="宋体" w:cs="宋体"/>
                <w:sz w:val="18"/>
                <w:szCs w:val="18"/>
                <w:highlight w:val="none"/>
              </w:rPr>
            </w:pPr>
            <w:r>
              <w:rPr>
                <w:rFonts w:hint="eastAsia" w:ascii="宋体" w:hAnsi="宋体" w:cs="宋体"/>
                <w:sz w:val="18"/>
                <w:szCs w:val="18"/>
                <w:highlight w:val="none"/>
              </w:rPr>
              <w:t>（5）法律、法规规定的和本合同约定的甲方有权解除约定书的其他情形。</w:t>
            </w:r>
          </w:p>
          <w:p>
            <w:pPr>
              <w:jc w:val="left"/>
              <w:rPr>
                <w:rFonts w:ascii="宋体" w:hAnsi="宋体" w:cs="宋体"/>
                <w:sz w:val="18"/>
                <w:szCs w:val="18"/>
                <w:highlight w:val="none"/>
              </w:rPr>
            </w:pPr>
            <w:r>
              <w:rPr>
                <w:rFonts w:hint="eastAsia" w:ascii="宋体" w:hAnsi="宋体" w:cs="宋体"/>
                <w:sz w:val="18"/>
                <w:szCs w:val="18"/>
                <w:highlight w:val="none"/>
              </w:rPr>
              <w:t xml:space="preserve">甲方根据上述约定终止约定书的，甲方有权要求乙方退回全部或者部分审核费用，且乙方应向甲方支付相当于已支付合同价格 </w:t>
            </w:r>
            <w:r>
              <w:rPr>
                <w:rFonts w:hint="eastAsia" w:ascii="宋体" w:hAnsi="宋体"/>
                <w:sz w:val="18"/>
                <w:szCs w:val="18"/>
                <w:highlight w:val="none"/>
                <w:u w:val="single"/>
              </w:rPr>
              <w:t xml:space="preserve">  20  </w:t>
            </w:r>
            <w:r>
              <w:rPr>
                <w:rFonts w:hint="eastAsia" w:ascii="宋体" w:hAnsi="宋体" w:cs="宋体"/>
                <w:sz w:val="18"/>
                <w:szCs w:val="18"/>
                <w:highlight w:val="none"/>
              </w:rPr>
              <w:t>%的违约金。</w:t>
            </w:r>
          </w:p>
          <w:p>
            <w:pPr>
              <w:jc w:val="left"/>
              <w:rPr>
                <w:rFonts w:ascii="宋体" w:hAnsi="宋体" w:cs="宋体"/>
                <w:sz w:val="18"/>
                <w:szCs w:val="18"/>
                <w:highlight w:val="none"/>
              </w:rPr>
            </w:pPr>
            <w:r>
              <w:rPr>
                <w:rFonts w:hint="eastAsia" w:ascii="宋体" w:hAnsi="宋体" w:cs="宋体"/>
                <w:sz w:val="18"/>
                <w:szCs w:val="18"/>
                <w:highlight w:val="none"/>
              </w:rPr>
              <w:t xml:space="preserve">10.1.5 乙方违反本约定书第8条约定义务的，应承担一切法律责任并应向甲方支付合同总费用 </w:t>
            </w:r>
            <w:r>
              <w:rPr>
                <w:rFonts w:hint="eastAsia" w:ascii="宋体" w:hAnsi="宋体"/>
                <w:sz w:val="18"/>
                <w:szCs w:val="18"/>
                <w:highlight w:val="none"/>
                <w:u w:val="single"/>
              </w:rPr>
              <w:t xml:space="preserve">10  </w:t>
            </w:r>
            <w:r>
              <w:rPr>
                <w:rFonts w:hint="eastAsia" w:ascii="宋体" w:hAnsi="宋体" w:cs="宋体"/>
                <w:sz w:val="18"/>
                <w:szCs w:val="18"/>
                <w:highlight w:val="none"/>
              </w:rPr>
              <w:t>%的违约金。</w:t>
            </w:r>
          </w:p>
          <w:p>
            <w:pPr>
              <w:jc w:val="left"/>
              <w:rPr>
                <w:rFonts w:hint="eastAsia" w:ascii="宋体" w:hAnsi="宋体" w:cs="宋体"/>
                <w:sz w:val="18"/>
                <w:szCs w:val="18"/>
                <w:highlight w:val="none"/>
              </w:rPr>
            </w:pPr>
            <w:r>
              <w:rPr>
                <w:rFonts w:hint="eastAsia" w:ascii="宋体" w:hAnsi="宋体" w:cs="宋体"/>
                <w:sz w:val="18"/>
                <w:szCs w:val="18"/>
                <w:highlight w:val="none"/>
              </w:rPr>
              <w:t>10.1.6 乙方违反本约定书第9条约定义务的，乙方应向甲方支付合同价格</w:t>
            </w:r>
            <w:r>
              <w:rPr>
                <w:rFonts w:hint="eastAsia" w:ascii="宋体" w:hAnsi="宋体"/>
                <w:sz w:val="18"/>
                <w:szCs w:val="18"/>
                <w:highlight w:val="none"/>
                <w:u w:val="single"/>
              </w:rPr>
              <w:t xml:space="preserve">  10  </w:t>
            </w:r>
            <w:r>
              <w:rPr>
                <w:rFonts w:hint="eastAsia" w:ascii="宋体" w:hAnsi="宋体" w:cs="宋体"/>
                <w:sz w:val="18"/>
                <w:szCs w:val="18"/>
                <w:highlight w:val="none"/>
              </w:rPr>
              <w:t xml:space="preserve"> %的违约金，且甲方有权解除本合同。乙方</w:t>
            </w:r>
            <w:bookmarkStart w:id="0" w:name="_GoBack"/>
            <w:bookmarkEnd w:id="0"/>
            <w:r>
              <w:rPr>
                <w:rFonts w:hint="eastAsia" w:ascii="宋体" w:hAnsi="宋体" w:cs="宋体"/>
                <w:sz w:val="18"/>
                <w:szCs w:val="18"/>
                <w:highlight w:val="none"/>
              </w:rPr>
              <w:t>未经甲方同意转让或许可第三方使用甲方所有的技术成果和知识产权的，所获收益归甲方所有。</w:t>
            </w:r>
          </w:p>
          <w:p>
            <w:pPr>
              <w:jc w:val="left"/>
              <w:rPr>
                <w:rFonts w:hint="eastAsia" w:ascii="宋体" w:hAnsi="宋体" w:cs="宋体"/>
                <w:sz w:val="18"/>
                <w:szCs w:val="18"/>
                <w:highlight w:val="none"/>
              </w:rPr>
            </w:pPr>
            <w:r>
              <w:rPr>
                <w:rFonts w:hint="eastAsia" w:ascii="宋体" w:hAnsi="宋体" w:cs="宋体"/>
                <w:sz w:val="18"/>
                <w:szCs w:val="18"/>
                <w:highlight w:val="none"/>
              </w:rPr>
              <w:t>10.1.7 除本约定另有约定外，乙方存在其他违约行为的，应按合同价格的</w:t>
            </w:r>
            <w:r>
              <w:rPr>
                <w:rFonts w:hint="eastAsia" w:ascii="宋体" w:hAnsi="宋体" w:cs="宋体"/>
                <w:sz w:val="18"/>
                <w:szCs w:val="18"/>
                <w:highlight w:val="none"/>
                <w:u w:val="single"/>
                <w:lang w:val="en-US" w:eastAsia="zh-CN"/>
              </w:rPr>
              <w:t>3</w:t>
            </w:r>
            <w:r>
              <w:rPr>
                <w:rFonts w:hint="eastAsia" w:ascii="宋体" w:hAnsi="宋体" w:cs="宋体"/>
                <w:sz w:val="18"/>
                <w:szCs w:val="18"/>
                <w:highlight w:val="none"/>
              </w:rPr>
              <w:t>%向甲方支付违约金。</w:t>
            </w:r>
          </w:p>
          <w:p>
            <w:pPr>
              <w:jc w:val="left"/>
              <w:rPr>
                <w:rFonts w:hint="eastAsia" w:ascii="宋体" w:hAnsi="宋体" w:cs="宋体"/>
                <w:sz w:val="18"/>
                <w:szCs w:val="18"/>
                <w:highlight w:val="none"/>
              </w:rPr>
            </w:pPr>
          </w:p>
        </w:tc>
        <w:tc>
          <w:tcPr>
            <w:tcW w:w="1140" w:type="dxa"/>
            <w:vAlign w:val="center"/>
          </w:tcPr>
          <w:p>
            <w:pPr>
              <w:widowControl/>
              <w:adjustRightInd w:val="0"/>
              <w:snapToGrid w:val="0"/>
              <w:jc w:val="center"/>
              <w:rPr>
                <w:rFonts w:ascii="宋体" w:hAnsi="宋体" w:cs="宋体"/>
                <w:b/>
                <w:kern w:val="0"/>
                <w:sz w:val="18"/>
                <w:szCs w:val="18"/>
                <w:highlight w:val="none"/>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kern w:val="0"/>
                <w:sz w:val="18"/>
                <w:szCs w:val="18"/>
                <w:highlight w:val="none"/>
              </w:rPr>
            </w:pPr>
            <w:r>
              <w:rPr>
                <w:rFonts w:hint="eastAsia" w:ascii="宋体" w:hAnsi="宋体" w:cs="宋体"/>
                <w:b/>
                <w:kern w:val="0"/>
                <w:sz w:val="18"/>
                <w:szCs w:val="18"/>
                <w:highlight w:val="none"/>
              </w:rPr>
              <w:t>4</w:t>
            </w:r>
          </w:p>
        </w:tc>
        <w:tc>
          <w:tcPr>
            <w:tcW w:w="993" w:type="dxa"/>
            <w:vAlign w:val="center"/>
          </w:tcPr>
          <w:p>
            <w:pPr>
              <w:widowControl/>
              <w:adjustRightInd w:val="0"/>
              <w:snapToGrid w:val="0"/>
              <w:jc w:val="center"/>
              <w:rPr>
                <w:rFonts w:ascii="宋体" w:hAnsi="宋体" w:cs="宋体"/>
                <w:sz w:val="18"/>
                <w:szCs w:val="18"/>
                <w:highlight w:val="none"/>
              </w:rPr>
            </w:pPr>
            <w:r>
              <w:rPr>
                <w:rFonts w:hint="eastAsia" w:ascii="宋体" w:hAnsi="宋体" w:cs="宋体"/>
                <w:sz w:val="18"/>
                <w:szCs w:val="18"/>
                <w:highlight w:val="none"/>
              </w:rPr>
              <w:t>10. 违约责任</w:t>
            </w:r>
          </w:p>
        </w:tc>
        <w:tc>
          <w:tcPr>
            <w:tcW w:w="4110" w:type="dxa"/>
            <w:vAlign w:val="center"/>
          </w:tcPr>
          <w:p>
            <w:pPr>
              <w:wordWrap w:val="0"/>
              <w:adjustRightInd w:val="0"/>
              <w:snapToGrid w:val="0"/>
              <w:rPr>
                <w:rFonts w:hint="eastAsia" w:ascii="宋体" w:hAnsi="宋体" w:eastAsia="宋体"/>
                <w:sz w:val="18"/>
                <w:szCs w:val="18"/>
                <w:highlight w:val="none"/>
                <w:lang w:val="en-US" w:eastAsia="zh-CN"/>
              </w:rPr>
            </w:pPr>
            <w:r>
              <w:rPr>
                <w:rFonts w:hint="eastAsia" w:ascii="宋体" w:hAnsi="宋体"/>
                <w:sz w:val="18"/>
                <w:szCs w:val="18"/>
                <w:highlight w:val="none"/>
                <w:lang w:val="en-US" w:eastAsia="zh-CN"/>
              </w:rPr>
              <w:t>-</w:t>
            </w:r>
          </w:p>
        </w:tc>
        <w:tc>
          <w:tcPr>
            <w:tcW w:w="4110" w:type="dxa"/>
            <w:vAlign w:val="center"/>
          </w:tcPr>
          <w:p>
            <w:pPr>
              <w:jc w:val="left"/>
              <w:rPr>
                <w:rFonts w:hint="eastAsia" w:ascii="宋体" w:hAnsi="宋体" w:cs="宋体"/>
                <w:sz w:val="18"/>
                <w:szCs w:val="18"/>
                <w:highlight w:val="none"/>
                <w:lang w:val="en-US" w:eastAsia="zh-CN"/>
              </w:rPr>
            </w:pPr>
            <w:r>
              <w:rPr>
                <w:rFonts w:hint="eastAsia" w:ascii="宋体" w:hAnsi="宋体" w:cs="宋体"/>
                <w:sz w:val="18"/>
                <w:szCs w:val="18"/>
                <w:highlight w:val="none"/>
              </w:rPr>
              <w:t>增加10.1.10乙方在开展审核工作期间，所提交的月（周）度审核汇报材料，如出现问题描述不准确、反馈不及时现象，一经核实，每发生1次，扣</w:t>
            </w:r>
            <w:r>
              <w:rPr>
                <w:rFonts w:hint="eastAsia" w:ascii="宋体" w:hAnsi="宋体" w:cs="宋体"/>
                <w:sz w:val="18"/>
                <w:szCs w:val="18"/>
                <w:highlight w:val="none"/>
                <w:lang w:val="en-US" w:eastAsia="zh-CN"/>
              </w:rPr>
              <w:t>减</w:t>
            </w:r>
            <w:r>
              <w:rPr>
                <w:rFonts w:hint="eastAsia" w:ascii="宋体" w:hAnsi="宋体" w:cs="宋体"/>
                <w:sz w:val="18"/>
                <w:szCs w:val="18"/>
                <w:highlight w:val="none"/>
                <w:lang w:eastAsia="zh-CN"/>
              </w:rPr>
              <w:t>合同价格的</w:t>
            </w:r>
            <w:r>
              <w:rPr>
                <w:rFonts w:hint="eastAsia" w:ascii="宋体" w:hAnsi="宋体" w:cs="宋体"/>
                <w:sz w:val="18"/>
                <w:szCs w:val="18"/>
                <w:highlight w:val="none"/>
              </w:rPr>
              <w:t>0.5%，最高不超过</w:t>
            </w:r>
            <w:r>
              <w:rPr>
                <w:rFonts w:hint="eastAsia" w:ascii="宋体" w:hAnsi="宋体" w:cs="宋体"/>
                <w:sz w:val="18"/>
                <w:szCs w:val="18"/>
                <w:highlight w:val="none"/>
                <w:lang w:eastAsia="zh-CN"/>
              </w:rPr>
              <w:t>合同价格的</w:t>
            </w:r>
            <w:r>
              <w:rPr>
                <w:rFonts w:hint="eastAsia" w:ascii="宋体" w:hAnsi="宋体" w:cs="宋体"/>
                <w:sz w:val="18"/>
                <w:szCs w:val="18"/>
                <w:highlight w:val="none"/>
              </w:rPr>
              <w:t>5%。</w:t>
            </w:r>
            <w:r>
              <w:rPr>
                <w:rFonts w:hint="eastAsia" w:ascii="宋体" w:hAnsi="宋体" w:cs="宋体"/>
                <w:sz w:val="18"/>
                <w:szCs w:val="18"/>
                <w:highlight w:val="none"/>
                <w:lang w:val="en-US" w:eastAsia="zh-CN"/>
              </w:rPr>
              <w:t>扣减执行以甲方财务部门出具并盖章的履约评价表为准。具体考核扣款规则如下：</w:t>
            </w:r>
          </w:p>
          <w:p>
            <w:pPr>
              <w:jc w:val="left"/>
              <w:rPr>
                <w:rFonts w:hint="eastAsia" w:ascii="宋体" w:hAnsi="宋体" w:cs="宋体"/>
                <w:sz w:val="18"/>
                <w:szCs w:val="18"/>
                <w:highlight w:val="none"/>
                <w:lang w:val="en-US" w:eastAsia="zh-CN"/>
              </w:rPr>
            </w:pPr>
            <w:r>
              <w:rPr>
                <w:rFonts w:hint="eastAsia" w:ascii="宋体" w:hAnsi="宋体" w:cs="宋体"/>
                <w:sz w:val="18"/>
                <w:szCs w:val="18"/>
                <w:highlight w:val="none"/>
                <w:lang w:val="en-US" w:eastAsia="zh-CN"/>
              </w:rPr>
              <w:t>（1）工作报送问题：乙方提交的季（月）度审核汇报材料，出现问题描述不准确、现场问题反馈不及时、季度属地费用审核情况说明漏报、错报、迟报的，一经核实，每发生1次，扣减决算审核总价0.5%。</w:t>
            </w:r>
          </w:p>
          <w:p>
            <w:pPr>
              <w:jc w:val="left"/>
              <w:rPr>
                <w:rFonts w:hint="eastAsia" w:ascii="宋体" w:hAnsi="宋体" w:cs="宋体"/>
                <w:sz w:val="18"/>
                <w:szCs w:val="18"/>
                <w:highlight w:val="none"/>
                <w:lang w:val="en-US" w:eastAsia="zh-CN"/>
              </w:rPr>
            </w:pPr>
            <w:r>
              <w:rPr>
                <w:rFonts w:hint="eastAsia" w:ascii="宋体" w:hAnsi="宋体" w:cs="宋体"/>
                <w:sz w:val="18"/>
                <w:szCs w:val="18"/>
                <w:highlight w:val="none"/>
                <w:lang w:val="en-US" w:eastAsia="zh-CN"/>
              </w:rPr>
              <w:t>（2）凭证合规审核问题：乙方开展属地费用入账审核、全口径账务审核工作中，未严格核查原始凭证，导致存在凭证不合规、费用列支不合理、入账依据不充分等审核疏漏问题，每查实1次，扣减合同总额的0.5%。</w:t>
            </w:r>
          </w:p>
          <w:p>
            <w:pPr>
              <w:jc w:val="left"/>
              <w:rPr>
                <w:rFonts w:hint="eastAsia" w:ascii="宋体" w:hAnsi="宋体" w:cs="宋体"/>
                <w:sz w:val="18"/>
                <w:szCs w:val="18"/>
                <w:highlight w:val="none"/>
                <w:lang w:val="en-US" w:eastAsia="zh-CN"/>
              </w:rPr>
            </w:pPr>
            <w:r>
              <w:rPr>
                <w:rFonts w:hint="eastAsia" w:ascii="宋体" w:hAnsi="宋体" w:cs="宋体"/>
                <w:sz w:val="18"/>
                <w:szCs w:val="18"/>
                <w:highlight w:val="none"/>
                <w:lang w:val="en-US" w:eastAsia="zh-CN"/>
              </w:rPr>
              <w:t>（3）决算数据质量问题：工程决算、补充决算审核工作完成后，因乙方审核不严、核查疏漏，造成决算数据失真、数据遗漏、数据逻辑错误、核心资料缺失，导致决算数据完整性、准确性不达标，每出现1次问题，扣减合同总额的0.5%。</w:t>
            </w:r>
          </w:p>
          <w:p>
            <w:pPr>
              <w:jc w:val="left"/>
              <w:rPr>
                <w:rFonts w:ascii="宋体" w:hAnsi="宋体"/>
                <w:sz w:val="18"/>
                <w:szCs w:val="18"/>
                <w:highlight w:val="none"/>
              </w:rPr>
            </w:pPr>
            <w:r>
              <w:rPr>
                <w:rFonts w:hint="eastAsia" w:ascii="宋体" w:hAnsi="宋体" w:cs="宋体"/>
                <w:sz w:val="18"/>
                <w:szCs w:val="18"/>
                <w:highlight w:val="none"/>
                <w:lang w:val="en-US" w:eastAsia="zh-CN"/>
              </w:rPr>
              <w:t>（4）工作时限逾期：乙方未按甲方及合同约定期限完成现场审核、决算编制审核、补充决算审核、专项材料报送等各项工作，出现工作滞后、逾期办结情况，每发生1次，扣减合同总额的0.5%。</w:t>
            </w:r>
          </w:p>
        </w:tc>
        <w:tc>
          <w:tcPr>
            <w:tcW w:w="1140" w:type="dxa"/>
            <w:vAlign w:val="center"/>
          </w:tcPr>
          <w:p>
            <w:pPr>
              <w:widowControl/>
              <w:adjustRightInd w:val="0"/>
              <w:snapToGrid w:val="0"/>
              <w:jc w:val="center"/>
              <w:rPr>
                <w:rFonts w:ascii="宋体" w:hAnsi="宋体" w:cs="宋体"/>
                <w:b/>
                <w:kern w:val="0"/>
                <w:sz w:val="18"/>
                <w:szCs w:val="18"/>
                <w:highlight w:val="none"/>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eastAsia="宋体" w:cs="宋体"/>
                <w:b/>
                <w:kern w:val="0"/>
                <w:sz w:val="18"/>
                <w:szCs w:val="18"/>
                <w:highlight w:val="none"/>
                <w:lang w:val="en-US" w:eastAsia="zh-CN"/>
              </w:rPr>
            </w:pPr>
            <w:r>
              <w:rPr>
                <w:rFonts w:hint="eastAsia" w:ascii="宋体" w:hAnsi="宋体" w:cs="宋体"/>
                <w:b/>
                <w:kern w:val="0"/>
                <w:sz w:val="18"/>
                <w:szCs w:val="18"/>
                <w:highlight w:val="none"/>
                <w:lang w:val="en-US" w:eastAsia="zh-CN"/>
              </w:rPr>
              <w:t>5</w:t>
            </w:r>
          </w:p>
        </w:tc>
        <w:tc>
          <w:tcPr>
            <w:tcW w:w="993" w:type="dxa"/>
            <w:vAlign w:val="center"/>
          </w:tcPr>
          <w:p>
            <w:pPr>
              <w:widowControl/>
              <w:adjustRightInd w:val="0"/>
              <w:snapToGrid w:val="0"/>
              <w:jc w:val="center"/>
              <w:rPr>
                <w:rFonts w:hint="eastAsia" w:ascii="宋体" w:hAnsi="宋体" w:cs="宋体"/>
                <w:sz w:val="18"/>
                <w:szCs w:val="18"/>
                <w:highlight w:val="none"/>
              </w:rPr>
            </w:pPr>
            <w:r>
              <w:rPr>
                <w:rFonts w:hint="eastAsia" w:ascii="宋体" w:hAnsi="宋体" w:cs="宋体"/>
                <w:sz w:val="18"/>
                <w:szCs w:val="18"/>
                <w:highlight w:val="none"/>
              </w:rPr>
              <w:t>10. 违约责任</w:t>
            </w:r>
          </w:p>
        </w:tc>
        <w:tc>
          <w:tcPr>
            <w:tcW w:w="4110" w:type="dxa"/>
            <w:vAlign w:val="center"/>
          </w:tcPr>
          <w:p>
            <w:pPr>
              <w:jc w:val="left"/>
              <w:rPr>
                <w:rFonts w:hint="eastAsia" w:ascii="宋体" w:hAnsi="宋体" w:cs="宋体"/>
                <w:sz w:val="18"/>
                <w:szCs w:val="18"/>
                <w:highlight w:val="none"/>
              </w:rPr>
            </w:pPr>
            <w:r>
              <w:rPr>
                <w:rFonts w:hint="eastAsia" w:ascii="宋体" w:hAnsi="宋体" w:cs="宋体"/>
                <w:sz w:val="18"/>
                <w:szCs w:val="18"/>
                <w:highlight w:val="none"/>
                <w:lang w:val="en-US" w:eastAsia="zh-CN"/>
              </w:rPr>
              <w:t xml:space="preserve">10.3 </w:t>
            </w:r>
            <w:r>
              <w:rPr>
                <w:rFonts w:hint="eastAsia" w:ascii="宋体" w:hAnsi="宋体" w:cs="宋体"/>
                <w:sz w:val="18"/>
                <w:szCs w:val="18"/>
                <w:highlight w:val="none"/>
              </w:rPr>
              <w:t>任何一方违反合同义务，应按照合同约定支付违约金的，但应当支付的违约金总额累计以不超过合同价格的    %为限。但是，违约方应支付的违约金低于给对方造成的损失的，应就差额部分进行赔偿，且承担的赔偿金额不以合同价格为限。</w:t>
            </w:r>
          </w:p>
          <w:p>
            <w:pPr>
              <w:wordWrap w:val="0"/>
              <w:adjustRightInd w:val="0"/>
              <w:snapToGrid w:val="0"/>
              <w:rPr>
                <w:rFonts w:ascii="宋体" w:hAnsi="宋体"/>
                <w:sz w:val="18"/>
                <w:szCs w:val="18"/>
                <w:highlight w:val="none"/>
              </w:rPr>
            </w:pPr>
          </w:p>
        </w:tc>
        <w:tc>
          <w:tcPr>
            <w:tcW w:w="4110" w:type="dxa"/>
            <w:vAlign w:val="center"/>
          </w:tcPr>
          <w:p>
            <w:pPr>
              <w:jc w:val="left"/>
              <w:rPr>
                <w:rFonts w:hint="eastAsia" w:ascii="宋体" w:hAnsi="宋体" w:cs="宋体"/>
                <w:sz w:val="18"/>
                <w:szCs w:val="18"/>
                <w:highlight w:val="none"/>
              </w:rPr>
            </w:pPr>
            <w:r>
              <w:rPr>
                <w:rFonts w:hint="eastAsia" w:ascii="宋体" w:hAnsi="宋体" w:cs="宋体"/>
                <w:sz w:val="18"/>
                <w:szCs w:val="18"/>
                <w:highlight w:val="none"/>
                <w:lang w:val="en-US" w:eastAsia="zh-CN"/>
              </w:rPr>
              <w:t xml:space="preserve">10.3 </w:t>
            </w:r>
            <w:r>
              <w:rPr>
                <w:rFonts w:hint="eastAsia" w:ascii="宋体" w:hAnsi="宋体" w:cs="宋体"/>
                <w:sz w:val="18"/>
                <w:szCs w:val="18"/>
                <w:highlight w:val="none"/>
              </w:rPr>
              <w:t>任何一方违反合同义务，应按照合同约定支付违约金的，但应当支付的违约金总额累计以不超过合同价格的</w:t>
            </w:r>
            <w:r>
              <w:rPr>
                <w:rFonts w:hint="eastAsia" w:ascii="宋体" w:hAnsi="宋体" w:cs="宋体"/>
                <w:sz w:val="18"/>
                <w:szCs w:val="18"/>
                <w:highlight w:val="none"/>
                <w:lang w:val="en-US" w:eastAsia="zh-CN"/>
              </w:rPr>
              <w:t>20</w:t>
            </w:r>
            <w:r>
              <w:rPr>
                <w:rFonts w:hint="eastAsia" w:ascii="宋体" w:hAnsi="宋体" w:cs="宋体"/>
                <w:sz w:val="18"/>
                <w:szCs w:val="18"/>
                <w:highlight w:val="none"/>
              </w:rPr>
              <w:t xml:space="preserve"> %为限。但是，违约方应支付的违约金低于给对方造成的损失的，应就差额部分进行赔偿，且承担的赔偿金额不以合同价格为限。</w:t>
            </w:r>
          </w:p>
          <w:p>
            <w:pPr>
              <w:wordWrap w:val="0"/>
              <w:adjustRightInd w:val="0"/>
              <w:snapToGrid w:val="0"/>
              <w:rPr>
                <w:rFonts w:hint="eastAsia" w:ascii="宋体" w:hAnsi="宋体"/>
                <w:sz w:val="18"/>
                <w:szCs w:val="18"/>
                <w:highlight w:val="none"/>
              </w:rPr>
            </w:pPr>
          </w:p>
        </w:tc>
        <w:tc>
          <w:tcPr>
            <w:tcW w:w="1140" w:type="dxa"/>
            <w:vAlign w:val="center"/>
          </w:tcPr>
          <w:p>
            <w:pPr>
              <w:widowControl/>
              <w:adjustRightInd w:val="0"/>
              <w:snapToGrid w:val="0"/>
              <w:jc w:val="center"/>
              <w:rPr>
                <w:rFonts w:ascii="宋体" w:hAnsi="宋体" w:cs="宋体"/>
                <w:b/>
                <w:kern w:val="0"/>
                <w:sz w:val="18"/>
                <w:szCs w:val="18"/>
                <w:highlight w:val="none"/>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eastAsia="宋体" w:cs="宋体"/>
                <w:b/>
                <w:kern w:val="0"/>
                <w:sz w:val="18"/>
                <w:szCs w:val="18"/>
                <w:highlight w:val="none"/>
                <w:lang w:eastAsia="zh-CN"/>
              </w:rPr>
            </w:pPr>
            <w:r>
              <w:rPr>
                <w:rFonts w:hint="eastAsia" w:ascii="宋体" w:hAnsi="宋体" w:cs="宋体"/>
                <w:b/>
                <w:kern w:val="0"/>
                <w:sz w:val="18"/>
                <w:szCs w:val="18"/>
                <w:highlight w:val="none"/>
                <w:lang w:val="en-US" w:eastAsia="zh-CN"/>
              </w:rPr>
              <w:t>6</w:t>
            </w:r>
          </w:p>
        </w:tc>
        <w:tc>
          <w:tcPr>
            <w:tcW w:w="993" w:type="dxa"/>
            <w:vAlign w:val="center"/>
          </w:tcPr>
          <w:p>
            <w:pPr>
              <w:widowControl/>
              <w:adjustRightInd w:val="0"/>
              <w:snapToGrid w:val="0"/>
              <w:jc w:val="center"/>
              <w:rPr>
                <w:rFonts w:ascii="宋体" w:hAnsi="宋体" w:cs="宋体"/>
                <w:sz w:val="18"/>
                <w:szCs w:val="18"/>
                <w:highlight w:val="none"/>
              </w:rPr>
            </w:pPr>
            <w:r>
              <w:rPr>
                <w:rFonts w:hint="eastAsia" w:ascii="宋体" w:hAnsi="宋体" w:cs="宋体"/>
                <w:sz w:val="18"/>
                <w:szCs w:val="18"/>
                <w:highlight w:val="none"/>
              </w:rPr>
              <w:t>　　　12. 争议解决</w:t>
            </w:r>
          </w:p>
        </w:tc>
        <w:tc>
          <w:tcPr>
            <w:tcW w:w="4110" w:type="dxa"/>
            <w:vAlign w:val="center"/>
          </w:tcPr>
          <w:p>
            <w:pPr>
              <w:jc w:val="left"/>
              <w:rPr>
                <w:rFonts w:hint="eastAsia" w:ascii="宋体" w:hAnsi="宋体" w:cs="宋体"/>
                <w:sz w:val="18"/>
                <w:szCs w:val="18"/>
                <w:highlight w:val="none"/>
              </w:rPr>
            </w:pPr>
            <w:r>
              <w:rPr>
                <w:rFonts w:hint="eastAsia" w:ascii="宋体" w:hAnsi="宋体" w:cs="宋体"/>
                <w:sz w:val="18"/>
                <w:szCs w:val="18"/>
                <w:highlight w:val="none"/>
              </w:rPr>
              <w:t>12.1 因合同及合同有关事项发生的争议，双方应本着诚实信用原则，通过友好协商解决。经协商仍无法达成一致的，按以下第   种方式处理：</w:t>
            </w:r>
          </w:p>
          <w:p>
            <w:pPr>
              <w:jc w:val="left"/>
              <w:rPr>
                <w:rFonts w:hint="eastAsia" w:ascii="宋体" w:hAnsi="宋体" w:cs="宋体"/>
                <w:sz w:val="18"/>
                <w:szCs w:val="18"/>
                <w:highlight w:val="none"/>
              </w:rPr>
            </w:pPr>
            <w:r>
              <w:rPr>
                <w:rFonts w:hint="eastAsia" w:ascii="宋体" w:hAnsi="宋体" w:cs="宋体"/>
                <w:sz w:val="18"/>
                <w:szCs w:val="18"/>
                <w:highlight w:val="none"/>
              </w:rPr>
              <w:t>（1）仲裁：提交仲裁，按照申请仲裁时该仲裁机构有效的仲裁规则 进行仲裁。仲裁裁决是终局的，对双方均有约束力。</w:t>
            </w:r>
          </w:p>
          <w:p>
            <w:pPr>
              <w:jc w:val="left"/>
              <w:rPr>
                <w:rFonts w:hint="eastAsia" w:ascii="宋体" w:hAnsi="宋体" w:cs="宋体"/>
                <w:sz w:val="18"/>
                <w:szCs w:val="18"/>
                <w:highlight w:val="none"/>
              </w:rPr>
            </w:pPr>
            <w:r>
              <w:rPr>
                <w:rFonts w:hint="eastAsia" w:ascii="宋体" w:hAnsi="宋体" w:cs="宋体"/>
                <w:sz w:val="18"/>
                <w:szCs w:val="18"/>
                <w:highlight w:val="none"/>
              </w:rPr>
              <w:t>（2）诉讼：向</w:t>
            </w:r>
            <w:r>
              <w:rPr>
                <w:rFonts w:hint="eastAsia" w:ascii="宋体" w:hAnsi="宋体" w:cs="宋体"/>
                <w:sz w:val="18"/>
                <w:szCs w:val="18"/>
                <w:highlight w:val="none"/>
                <w:lang w:val="en-US" w:eastAsia="zh-CN"/>
              </w:rPr>
              <w:t xml:space="preserve">   </w:t>
            </w:r>
            <w:r>
              <w:rPr>
                <w:rFonts w:hint="eastAsia" w:ascii="宋体" w:hAnsi="宋体" w:cs="宋体"/>
                <w:sz w:val="18"/>
                <w:szCs w:val="18"/>
                <w:highlight w:val="none"/>
              </w:rPr>
              <w:t>所在地人民法院提起诉讼。</w:t>
            </w:r>
          </w:p>
        </w:tc>
        <w:tc>
          <w:tcPr>
            <w:tcW w:w="4110" w:type="dxa"/>
            <w:vAlign w:val="center"/>
          </w:tcPr>
          <w:p>
            <w:pPr>
              <w:jc w:val="left"/>
              <w:rPr>
                <w:rFonts w:hint="eastAsia" w:ascii="宋体" w:hAnsi="宋体" w:cs="宋体"/>
                <w:sz w:val="18"/>
                <w:szCs w:val="18"/>
                <w:highlight w:val="none"/>
              </w:rPr>
            </w:pPr>
            <w:r>
              <w:rPr>
                <w:rFonts w:hint="eastAsia" w:ascii="宋体" w:hAnsi="宋体" w:cs="宋体"/>
                <w:sz w:val="18"/>
                <w:szCs w:val="18"/>
                <w:highlight w:val="none"/>
              </w:rPr>
              <w:t>12.1因合同及合同有关事项发生的争议，双方应本着诚实信用原则，通过友好协商解决。经协商仍无法达成一致的，按以下第_2 种方式处理：</w:t>
            </w:r>
          </w:p>
          <w:p>
            <w:pPr>
              <w:jc w:val="left"/>
              <w:rPr>
                <w:rFonts w:hint="eastAsia" w:ascii="宋体" w:hAnsi="宋体" w:cs="宋体"/>
                <w:sz w:val="18"/>
                <w:szCs w:val="18"/>
                <w:highlight w:val="none"/>
              </w:rPr>
            </w:pPr>
            <w:r>
              <w:rPr>
                <w:rFonts w:hint="eastAsia" w:ascii="宋体" w:hAnsi="宋体" w:cs="宋体"/>
                <w:sz w:val="18"/>
                <w:szCs w:val="18"/>
                <w:highlight w:val="none"/>
              </w:rPr>
              <w:t>（1）仲裁：提交/仲裁委员会，按照申请仲裁时该仲裁机构有效的仲裁规则进行仲裁。仲裁裁决是终局的，对双方均有约束力。</w:t>
            </w:r>
          </w:p>
          <w:p>
            <w:pPr>
              <w:jc w:val="left"/>
              <w:rPr>
                <w:rFonts w:hint="eastAsia" w:ascii="宋体" w:hAnsi="宋体" w:cs="宋体"/>
                <w:sz w:val="18"/>
                <w:szCs w:val="18"/>
                <w:highlight w:val="none"/>
              </w:rPr>
            </w:pPr>
            <w:r>
              <w:rPr>
                <w:rFonts w:hint="eastAsia" w:ascii="宋体" w:hAnsi="宋体" w:cs="宋体"/>
                <w:sz w:val="18"/>
                <w:szCs w:val="18"/>
                <w:highlight w:val="none"/>
              </w:rPr>
              <w:t>（2）诉讼：向 甲方 所在地人民法院提起诉讼。</w:t>
            </w:r>
          </w:p>
        </w:tc>
        <w:tc>
          <w:tcPr>
            <w:tcW w:w="1140" w:type="dxa"/>
            <w:vAlign w:val="center"/>
          </w:tcPr>
          <w:p>
            <w:pPr>
              <w:widowControl/>
              <w:adjustRightInd w:val="0"/>
              <w:snapToGrid w:val="0"/>
              <w:jc w:val="center"/>
              <w:rPr>
                <w:rFonts w:ascii="宋体" w:hAnsi="宋体" w:cs="宋体"/>
                <w:b/>
                <w:kern w:val="0"/>
                <w:sz w:val="18"/>
                <w:szCs w:val="18"/>
                <w:highlight w:val="none"/>
              </w:rPr>
            </w:pPr>
          </w:p>
          <w:p>
            <w:pPr>
              <w:widowControl/>
              <w:adjustRightInd w:val="0"/>
              <w:snapToGrid w:val="0"/>
              <w:jc w:val="center"/>
              <w:rPr>
                <w:rFonts w:ascii="宋体" w:hAnsi="宋体" w:cs="宋体"/>
                <w:b/>
                <w:kern w:val="0"/>
                <w:sz w:val="18"/>
                <w:szCs w:val="18"/>
                <w:highlight w:val="none"/>
              </w:rPr>
            </w:pPr>
          </w:p>
        </w:tc>
      </w:tr>
    </w:tbl>
    <w:p>
      <w:pPr>
        <w:adjustRightInd w:val="0"/>
        <w:snapToGrid w:val="0"/>
        <w:spacing w:line="560" w:lineRule="exact"/>
        <w:jc w:val="both"/>
        <w:rPr>
          <w:b/>
          <w:sz w:val="28"/>
          <w:szCs w:val="18"/>
          <w:highlight w:val="none"/>
        </w:rPr>
      </w:pPr>
    </w:p>
    <w:sectPr>
      <w:footerReference r:id="rId3" w:type="default"/>
      <w:pgSz w:w="11906" w:h="16838"/>
      <w:pgMar w:top="1560" w:right="1247" w:bottom="1701"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2FF" w:usb1="400004FF" w:usb2="00000000" w:usb3="00000000" w:csb0="2000019F" w:csb1="00000000"/>
  </w:font>
  <w:font w:name="EU-F1">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sz w:val="22"/>
      </w:rPr>
    </w:pPr>
    <w:r>
      <w:rPr>
        <w:sz w:val="22"/>
      </w:rPr>
      <w:fldChar w:fldCharType="begin"/>
    </w:r>
    <w:r>
      <w:rPr>
        <w:sz w:val="22"/>
      </w:rPr>
      <w:instrText xml:space="preserve">PAGE   \* MERGEFORMAT</w:instrText>
    </w:r>
    <w:r>
      <w:rPr>
        <w:sz w:val="22"/>
      </w:rPr>
      <w:fldChar w:fldCharType="separate"/>
    </w:r>
    <w:r>
      <w:rPr>
        <w:sz w:val="22"/>
        <w:lang w:val="zh-CN"/>
      </w:rPr>
      <w:t>1</w:t>
    </w:r>
    <w:r>
      <w:rPr>
        <w:sz w:val="22"/>
      </w:rPr>
      <w:fldChar w:fldCharType="end"/>
    </w:r>
  </w:p>
  <w:p>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DB4"/>
    <w:rsid w:val="00012A99"/>
    <w:rsid w:val="00015912"/>
    <w:rsid w:val="0002494E"/>
    <w:rsid w:val="000409EF"/>
    <w:rsid w:val="00056AB8"/>
    <w:rsid w:val="00074101"/>
    <w:rsid w:val="0009098F"/>
    <w:rsid w:val="000A111A"/>
    <w:rsid w:val="000B0C89"/>
    <w:rsid w:val="000B2D4B"/>
    <w:rsid w:val="000C1593"/>
    <w:rsid w:val="000F15BD"/>
    <w:rsid w:val="000F7548"/>
    <w:rsid w:val="000F7C60"/>
    <w:rsid w:val="0010220E"/>
    <w:rsid w:val="00107FE2"/>
    <w:rsid w:val="00116317"/>
    <w:rsid w:val="001237E2"/>
    <w:rsid w:val="001347D7"/>
    <w:rsid w:val="00136DFD"/>
    <w:rsid w:val="00157BA1"/>
    <w:rsid w:val="00164E48"/>
    <w:rsid w:val="0017684C"/>
    <w:rsid w:val="00197D9D"/>
    <w:rsid w:val="001A2836"/>
    <w:rsid w:val="001B5FA3"/>
    <w:rsid w:val="001B7774"/>
    <w:rsid w:val="001C64F6"/>
    <w:rsid w:val="001C669F"/>
    <w:rsid w:val="00210C56"/>
    <w:rsid w:val="0023365B"/>
    <w:rsid w:val="00251D9C"/>
    <w:rsid w:val="00252128"/>
    <w:rsid w:val="00256904"/>
    <w:rsid w:val="00274C7D"/>
    <w:rsid w:val="00280E2D"/>
    <w:rsid w:val="002A27F4"/>
    <w:rsid w:val="002B398D"/>
    <w:rsid w:val="002C0A71"/>
    <w:rsid w:val="002C5F06"/>
    <w:rsid w:val="002D2B08"/>
    <w:rsid w:val="002E19A8"/>
    <w:rsid w:val="00300CE4"/>
    <w:rsid w:val="0030102F"/>
    <w:rsid w:val="003012AC"/>
    <w:rsid w:val="00313744"/>
    <w:rsid w:val="00327093"/>
    <w:rsid w:val="003315A8"/>
    <w:rsid w:val="0033537D"/>
    <w:rsid w:val="00346991"/>
    <w:rsid w:val="00347E44"/>
    <w:rsid w:val="00364B38"/>
    <w:rsid w:val="003925D9"/>
    <w:rsid w:val="003A3E9E"/>
    <w:rsid w:val="003B18C2"/>
    <w:rsid w:val="003D2713"/>
    <w:rsid w:val="003D296A"/>
    <w:rsid w:val="003D6628"/>
    <w:rsid w:val="003F1C3F"/>
    <w:rsid w:val="003F6AD2"/>
    <w:rsid w:val="00402C46"/>
    <w:rsid w:val="004068DC"/>
    <w:rsid w:val="004142B4"/>
    <w:rsid w:val="004146B2"/>
    <w:rsid w:val="0042597E"/>
    <w:rsid w:val="00441E1C"/>
    <w:rsid w:val="0044644F"/>
    <w:rsid w:val="00452D35"/>
    <w:rsid w:val="00464666"/>
    <w:rsid w:val="00477E49"/>
    <w:rsid w:val="004B0682"/>
    <w:rsid w:val="004C1E00"/>
    <w:rsid w:val="00500FC0"/>
    <w:rsid w:val="005233C1"/>
    <w:rsid w:val="00533434"/>
    <w:rsid w:val="005376AF"/>
    <w:rsid w:val="005478FF"/>
    <w:rsid w:val="00550D03"/>
    <w:rsid w:val="00570FD5"/>
    <w:rsid w:val="005955DC"/>
    <w:rsid w:val="00597CA1"/>
    <w:rsid w:val="005A3355"/>
    <w:rsid w:val="005A5B3D"/>
    <w:rsid w:val="005A75E7"/>
    <w:rsid w:val="005B1153"/>
    <w:rsid w:val="005B5DB4"/>
    <w:rsid w:val="005C38A1"/>
    <w:rsid w:val="005C4431"/>
    <w:rsid w:val="005D05EA"/>
    <w:rsid w:val="005D16CD"/>
    <w:rsid w:val="005E65E7"/>
    <w:rsid w:val="005E772D"/>
    <w:rsid w:val="005F4682"/>
    <w:rsid w:val="005F5B63"/>
    <w:rsid w:val="00610317"/>
    <w:rsid w:val="00611606"/>
    <w:rsid w:val="00611F46"/>
    <w:rsid w:val="006129F7"/>
    <w:rsid w:val="00617033"/>
    <w:rsid w:val="00620A0E"/>
    <w:rsid w:val="00633AC2"/>
    <w:rsid w:val="00655181"/>
    <w:rsid w:val="00655F2A"/>
    <w:rsid w:val="00666B38"/>
    <w:rsid w:val="00666F37"/>
    <w:rsid w:val="006729F1"/>
    <w:rsid w:val="00690C58"/>
    <w:rsid w:val="00692B0E"/>
    <w:rsid w:val="00696D83"/>
    <w:rsid w:val="006A5804"/>
    <w:rsid w:val="006B626E"/>
    <w:rsid w:val="006B699D"/>
    <w:rsid w:val="006C7D42"/>
    <w:rsid w:val="006F0F37"/>
    <w:rsid w:val="006F458C"/>
    <w:rsid w:val="00701267"/>
    <w:rsid w:val="00716950"/>
    <w:rsid w:val="00716F1B"/>
    <w:rsid w:val="00724B07"/>
    <w:rsid w:val="00725A84"/>
    <w:rsid w:val="007263EC"/>
    <w:rsid w:val="00727523"/>
    <w:rsid w:val="007515DD"/>
    <w:rsid w:val="00751899"/>
    <w:rsid w:val="00754522"/>
    <w:rsid w:val="007559EE"/>
    <w:rsid w:val="00756330"/>
    <w:rsid w:val="0076648B"/>
    <w:rsid w:val="007833A2"/>
    <w:rsid w:val="00783C70"/>
    <w:rsid w:val="00791E00"/>
    <w:rsid w:val="00792B88"/>
    <w:rsid w:val="007940E0"/>
    <w:rsid w:val="007B0C81"/>
    <w:rsid w:val="007B4C84"/>
    <w:rsid w:val="007C2A96"/>
    <w:rsid w:val="007C5C1F"/>
    <w:rsid w:val="007D262B"/>
    <w:rsid w:val="008020BD"/>
    <w:rsid w:val="00802682"/>
    <w:rsid w:val="008047BA"/>
    <w:rsid w:val="00814127"/>
    <w:rsid w:val="008260E8"/>
    <w:rsid w:val="008351C4"/>
    <w:rsid w:val="00844712"/>
    <w:rsid w:val="00856B98"/>
    <w:rsid w:val="0085740C"/>
    <w:rsid w:val="00860190"/>
    <w:rsid w:val="0086423F"/>
    <w:rsid w:val="008747BA"/>
    <w:rsid w:val="00876EBF"/>
    <w:rsid w:val="0088796C"/>
    <w:rsid w:val="008C083E"/>
    <w:rsid w:val="008C2E5B"/>
    <w:rsid w:val="008E15FC"/>
    <w:rsid w:val="008E203B"/>
    <w:rsid w:val="008F7FD9"/>
    <w:rsid w:val="009004A8"/>
    <w:rsid w:val="00900817"/>
    <w:rsid w:val="00917A02"/>
    <w:rsid w:val="00921A57"/>
    <w:rsid w:val="009332F4"/>
    <w:rsid w:val="0093563D"/>
    <w:rsid w:val="0094777E"/>
    <w:rsid w:val="0095024E"/>
    <w:rsid w:val="00961C21"/>
    <w:rsid w:val="00963AA4"/>
    <w:rsid w:val="009664C5"/>
    <w:rsid w:val="009825AF"/>
    <w:rsid w:val="00983305"/>
    <w:rsid w:val="00983916"/>
    <w:rsid w:val="009926D8"/>
    <w:rsid w:val="00994452"/>
    <w:rsid w:val="009963FB"/>
    <w:rsid w:val="00997B1F"/>
    <w:rsid w:val="009A337A"/>
    <w:rsid w:val="009A3592"/>
    <w:rsid w:val="009A4300"/>
    <w:rsid w:val="009A7818"/>
    <w:rsid w:val="009B5EBA"/>
    <w:rsid w:val="009C6B8E"/>
    <w:rsid w:val="009D4595"/>
    <w:rsid w:val="009E1FB7"/>
    <w:rsid w:val="009F0B5F"/>
    <w:rsid w:val="009F1EFB"/>
    <w:rsid w:val="009F2997"/>
    <w:rsid w:val="00A00483"/>
    <w:rsid w:val="00A31AFC"/>
    <w:rsid w:val="00A35397"/>
    <w:rsid w:val="00A440A0"/>
    <w:rsid w:val="00A767AA"/>
    <w:rsid w:val="00A77885"/>
    <w:rsid w:val="00AC7F88"/>
    <w:rsid w:val="00AF0193"/>
    <w:rsid w:val="00AF5C96"/>
    <w:rsid w:val="00B11A9C"/>
    <w:rsid w:val="00B14B85"/>
    <w:rsid w:val="00B44AF2"/>
    <w:rsid w:val="00B61C5E"/>
    <w:rsid w:val="00B61F52"/>
    <w:rsid w:val="00B63600"/>
    <w:rsid w:val="00B647CF"/>
    <w:rsid w:val="00B65B18"/>
    <w:rsid w:val="00B717D8"/>
    <w:rsid w:val="00B912BE"/>
    <w:rsid w:val="00B91898"/>
    <w:rsid w:val="00B93302"/>
    <w:rsid w:val="00B93766"/>
    <w:rsid w:val="00B9400D"/>
    <w:rsid w:val="00B962BC"/>
    <w:rsid w:val="00BA5BCE"/>
    <w:rsid w:val="00BA6270"/>
    <w:rsid w:val="00BC3170"/>
    <w:rsid w:val="00BD1291"/>
    <w:rsid w:val="00BE2A77"/>
    <w:rsid w:val="00C001EF"/>
    <w:rsid w:val="00C04808"/>
    <w:rsid w:val="00C12CF8"/>
    <w:rsid w:val="00C13118"/>
    <w:rsid w:val="00C14FE3"/>
    <w:rsid w:val="00C2637F"/>
    <w:rsid w:val="00C3741B"/>
    <w:rsid w:val="00C46FB4"/>
    <w:rsid w:val="00C56855"/>
    <w:rsid w:val="00C7169A"/>
    <w:rsid w:val="00C73A70"/>
    <w:rsid w:val="00C77A41"/>
    <w:rsid w:val="00C96A87"/>
    <w:rsid w:val="00C96EDE"/>
    <w:rsid w:val="00CA73E1"/>
    <w:rsid w:val="00CB378D"/>
    <w:rsid w:val="00CB6E76"/>
    <w:rsid w:val="00CB75E4"/>
    <w:rsid w:val="00CD3575"/>
    <w:rsid w:val="00CF2E24"/>
    <w:rsid w:val="00CF6237"/>
    <w:rsid w:val="00D002B2"/>
    <w:rsid w:val="00D10118"/>
    <w:rsid w:val="00D317B5"/>
    <w:rsid w:val="00D4066D"/>
    <w:rsid w:val="00D463D6"/>
    <w:rsid w:val="00D46F06"/>
    <w:rsid w:val="00D52094"/>
    <w:rsid w:val="00D5392F"/>
    <w:rsid w:val="00D5564D"/>
    <w:rsid w:val="00D60C6F"/>
    <w:rsid w:val="00D759BE"/>
    <w:rsid w:val="00D858F9"/>
    <w:rsid w:val="00D93EF7"/>
    <w:rsid w:val="00DB6C62"/>
    <w:rsid w:val="00DD0464"/>
    <w:rsid w:val="00DF0632"/>
    <w:rsid w:val="00DF17E5"/>
    <w:rsid w:val="00E10713"/>
    <w:rsid w:val="00E111E6"/>
    <w:rsid w:val="00E15BD6"/>
    <w:rsid w:val="00E47FEB"/>
    <w:rsid w:val="00E506E5"/>
    <w:rsid w:val="00E538C6"/>
    <w:rsid w:val="00E57072"/>
    <w:rsid w:val="00E64301"/>
    <w:rsid w:val="00E65C56"/>
    <w:rsid w:val="00E90D65"/>
    <w:rsid w:val="00EB087D"/>
    <w:rsid w:val="00EB53B4"/>
    <w:rsid w:val="00EE10FD"/>
    <w:rsid w:val="00EE4A50"/>
    <w:rsid w:val="00EE5BC1"/>
    <w:rsid w:val="00F00B7A"/>
    <w:rsid w:val="00F037C6"/>
    <w:rsid w:val="00F05752"/>
    <w:rsid w:val="00F07D33"/>
    <w:rsid w:val="00F21F41"/>
    <w:rsid w:val="00F22708"/>
    <w:rsid w:val="00F40A08"/>
    <w:rsid w:val="00F445F0"/>
    <w:rsid w:val="00F45A2B"/>
    <w:rsid w:val="00F562B7"/>
    <w:rsid w:val="00F67D0A"/>
    <w:rsid w:val="00F725A6"/>
    <w:rsid w:val="00F87AD9"/>
    <w:rsid w:val="00F9285C"/>
    <w:rsid w:val="00FA379D"/>
    <w:rsid w:val="00FB0536"/>
    <w:rsid w:val="00FD5B1C"/>
    <w:rsid w:val="00FF428A"/>
    <w:rsid w:val="01AC42B8"/>
    <w:rsid w:val="020961D1"/>
    <w:rsid w:val="03904500"/>
    <w:rsid w:val="056F751D"/>
    <w:rsid w:val="07B637C1"/>
    <w:rsid w:val="0A0E7D58"/>
    <w:rsid w:val="0DA102EA"/>
    <w:rsid w:val="0F211D10"/>
    <w:rsid w:val="1F144941"/>
    <w:rsid w:val="2344301F"/>
    <w:rsid w:val="2AEC3C35"/>
    <w:rsid w:val="2C291503"/>
    <w:rsid w:val="2C457F36"/>
    <w:rsid w:val="2F200666"/>
    <w:rsid w:val="308C6234"/>
    <w:rsid w:val="33B161F5"/>
    <w:rsid w:val="37FA5A35"/>
    <w:rsid w:val="392C01B7"/>
    <w:rsid w:val="393D2C48"/>
    <w:rsid w:val="415A75A6"/>
    <w:rsid w:val="4C1D4E6F"/>
    <w:rsid w:val="4CD6621D"/>
    <w:rsid w:val="4D817BB7"/>
    <w:rsid w:val="58A32175"/>
    <w:rsid w:val="598A13F7"/>
    <w:rsid w:val="5A96198A"/>
    <w:rsid w:val="5B78138F"/>
    <w:rsid w:val="5F6835EA"/>
    <w:rsid w:val="5FB7255D"/>
    <w:rsid w:val="63546265"/>
    <w:rsid w:val="66624588"/>
    <w:rsid w:val="67B654C8"/>
    <w:rsid w:val="722F17E6"/>
    <w:rsid w:val="732C462B"/>
    <w:rsid w:val="74AC543F"/>
    <w:rsid w:val="78536178"/>
    <w:rsid w:val="79B51183"/>
    <w:rsid w:val="7C7A3C0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qFormat="1" w:unhideWhenUsed="0" w:uiPriority="0" w:semiHidden="0" w:name="toc 8"/>
    <w:lsdException w:uiPriority="39" w:name="toc 9"/>
    <w:lsdException w:uiPriority="0" w:name="Normal Indent"/>
    <w:lsdException w:qFormat="1" w:unhideWhenUsed="0" w:uiPriority="0" w:semiHidden="0" w:name="footnote text"/>
    <w:lsdException w:qFormat="1" w:uiPriority="99" w:semiHidden="0" w:name="annotation text"/>
    <w:lsdException w:qFormat="1" w:uiPriority="99"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99"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29"/>
    <w:qFormat/>
    <w:uiPriority w:val="0"/>
    <w:pPr>
      <w:keepNext/>
      <w:keepLines/>
      <w:topLinePunct/>
      <w:spacing w:line="480" w:lineRule="auto"/>
      <w:jc w:val="center"/>
      <w:outlineLvl w:val="0"/>
    </w:pPr>
    <w:rPr>
      <w:rFonts w:ascii="Times New Roman" w:hAnsi="Times New Roman" w:eastAsia="黑体"/>
      <w:kern w:val="44"/>
      <w:sz w:val="32"/>
      <w:szCs w:val="20"/>
    </w:rPr>
  </w:style>
  <w:style w:type="paragraph" w:styleId="2">
    <w:name w:val="heading 2"/>
    <w:basedOn w:val="1"/>
    <w:next w:val="1"/>
    <w:link w:val="33"/>
    <w:qFormat/>
    <w:uiPriority w:val="0"/>
    <w:pPr>
      <w:keepNext/>
      <w:keepLines/>
      <w:topLinePunct/>
      <w:snapToGrid w:val="0"/>
      <w:spacing w:beforeLines="80" w:afterLines="80"/>
      <w:jc w:val="left"/>
      <w:outlineLvl w:val="1"/>
    </w:pPr>
    <w:rPr>
      <w:rFonts w:ascii="Arial" w:hAnsi="Arial" w:eastAsia="黑体"/>
      <w:szCs w:val="20"/>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8"/>
    <w:semiHidden/>
    <w:unhideWhenUsed/>
    <w:qFormat/>
    <w:uiPriority w:val="99"/>
    <w:rPr>
      <w:rFonts w:ascii="宋体"/>
      <w:sz w:val="18"/>
      <w:szCs w:val="18"/>
    </w:rPr>
  </w:style>
  <w:style w:type="paragraph" w:styleId="5">
    <w:name w:val="annotation text"/>
    <w:basedOn w:val="1"/>
    <w:link w:val="26"/>
    <w:unhideWhenUsed/>
    <w:qFormat/>
    <w:uiPriority w:val="99"/>
    <w:pPr>
      <w:jc w:val="left"/>
    </w:pPr>
  </w:style>
  <w:style w:type="paragraph" w:styleId="6">
    <w:name w:val="Plain Text"/>
    <w:basedOn w:val="1"/>
    <w:link w:val="39"/>
    <w:qFormat/>
    <w:uiPriority w:val="99"/>
    <w:rPr>
      <w:rFonts w:ascii="宋体" w:hAnsi="Courier New"/>
      <w:szCs w:val="20"/>
    </w:rPr>
  </w:style>
  <w:style w:type="paragraph" w:styleId="7">
    <w:name w:val="toc 8"/>
    <w:basedOn w:val="1"/>
    <w:next w:val="1"/>
    <w:qFormat/>
    <w:uiPriority w:val="0"/>
    <w:pPr>
      <w:ind w:left="2940" w:leftChars="1400"/>
    </w:pPr>
    <w:rPr>
      <w:rFonts w:ascii="Times New Roman" w:hAnsi="Times New Roman"/>
      <w:szCs w:val="20"/>
    </w:rPr>
  </w:style>
  <w:style w:type="paragraph" w:styleId="8">
    <w:name w:val="Balloon Text"/>
    <w:basedOn w:val="1"/>
    <w:link w:val="25"/>
    <w:semiHidden/>
    <w:unhideWhenUsed/>
    <w:qFormat/>
    <w:uiPriority w:val="99"/>
    <w:rPr>
      <w:sz w:val="18"/>
      <w:szCs w:val="18"/>
    </w:rPr>
  </w:style>
  <w:style w:type="paragraph" w:styleId="9">
    <w:name w:val="footer"/>
    <w:basedOn w:val="1"/>
    <w:link w:val="23"/>
    <w:qFormat/>
    <w:uiPriority w:val="99"/>
    <w:pPr>
      <w:tabs>
        <w:tab w:val="center" w:pos="4153"/>
        <w:tab w:val="right" w:pos="8306"/>
      </w:tabs>
      <w:snapToGrid w:val="0"/>
      <w:jc w:val="left"/>
    </w:pPr>
    <w:rPr>
      <w:sz w:val="18"/>
      <w:szCs w:val="18"/>
    </w:rPr>
  </w:style>
  <w:style w:type="paragraph" w:styleId="10">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41"/>
    <w:qFormat/>
    <w:uiPriority w:val="0"/>
    <w:pPr>
      <w:snapToGrid w:val="0"/>
      <w:jc w:val="left"/>
    </w:pPr>
    <w:rPr>
      <w:rFonts w:ascii="Times New Roman" w:hAnsi="Times New Roman"/>
      <w:sz w:val="18"/>
      <w:szCs w:val="20"/>
    </w:rPr>
  </w:style>
  <w:style w:type="paragraph" w:styleId="12">
    <w:name w:val="annotation subject"/>
    <w:basedOn w:val="5"/>
    <w:next w:val="5"/>
    <w:link w:val="27"/>
    <w:semiHidden/>
    <w:unhideWhenUsed/>
    <w:qFormat/>
    <w:uiPriority w:val="99"/>
    <w:rPr>
      <w:b/>
      <w:bCs/>
    </w:rPr>
  </w:style>
  <w:style w:type="character" w:styleId="15">
    <w:name w:val="Strong"/>
    <w:qFormat/>
    <w:uiPriority w:val="0"/>
    <w:rPr>
      <w:b/>
      <w:bCs/>
    </w:rPr>
  </w:style>
  <w:style w:type="character" w:styleId="16">
    <w:name w:val="FollowedHyperlink"/>
    <w:semiHidden/>
    <w:unhideWhenUsed/>
    <w:qFormat/>
    <w:uiPriority w:val="99"/>
    <w:rPr>
      <w:color w:val="800080"/>
      <w:u w:val="single"/>
    </w:rPr>
  </w:style>
  <w:style w:type="character" w:styleId="17">
    <w:name w:val="Hyperlink"/>
    <w:qFormat/>
    <w:uiPriority w:val="99"/>
    <w:rPr>
      <w:color w:val="0000FF"/>
      <w:u w:val="single"/>
    </w:rPr>
  </w:style>
  <w:style w:type="character" w:styleId="18">
    <w:name w:val="annotation reference"/>
    <w:unhideWhenUsed/>
    <w:qFormat/>
    <w:uiPriority w:val="99"/>
    <w:rPr>
      <w:sz w:val="21"/>
      <w:szCs w:val="21"/>
    </w:rPr>
  </w:style>
  <w:style w:type="character" w:styleId="19">
    <w:name w:val="footnote reference"/>
    <w:qFormat/>
    <w:uiPriority w:val="0"/>
    <w:rPr>
      <w:vertAlign w:val="superscript"/>
    </w:rPr>
  </w:style>
  <w:style w:type="paragraph" w:customStyle="1" w:styleId="20">
    <w:name w:val="p0"/>
    <w:basedOn w:val="1"/>
    <w:qFormat/>
    <w:uiPriority w:val="0"/>
    <w:pPr>
      <w:widowControl/>
    </w:pPr>
    <w:rPr>
      <w:rFonts w:ascii="Times New Roman" w:hAnsi="Times New Roman"/>
      <w:kern w:val="0"/>
      <w:szCs w:val="21"/>
    </w:rPr>
  </w:style>
  <w:style w:type="paragraph" w:customStyle="1" w:styleId="21">
    <w:name w:val="列出段落1"/>
    <w:basedOn w:val="1"/>
    <w:qFormat/>
    <w:uiPriority w:val="34"/>
    <w:pPr>
      <w:ind w:firstLine="420" w:firstLineChars="200"/>
    </w:pPr>
  </w:style>
  <w:style w:type="paragraph" w:customStyle="1" w:styleId="22">
    <w:name w:val="修订1"/>
    <w:hidden/>
    <w:semiHidden/>
    <w:qFormat/>
    <w:uiPriority w:val="99"/>
    <w:rPr>
      <w:rFonts w:ascii="Calibri" w:hAnsi="Calibri" w:eastAsia="宋体" w:cs="Times New Roman"/>
      <w:lang w:val="en-US" w:eastAsia="zh-CN" w:bidi="ar-SA"/>
    </w:rPr>
  </w:style>
  <w:style w:type="character" w:customStyle="1" w:styleId="23">
    <w:name w:val="页脚 Char"/>
    <w:link w:val="9"/>
    <w:qFormat/>
    <w:uiPriority w:val="99"/>
    <w:rPr>
      <w:rFonts w:ascii="Calibri" w:hAnsi="Calibri" w:eastAsia="宋体" w:cs="Times New Roman"/>
      <w:sz w:val="18"/>
      <w:szCs w:val="18"/>
    </w:rPr>
  </w:style>
  <w:style w:type="character" w:customStyle="1" w:styleId="24">
    <w:name w:val="页眉 Char"/>
    <w:link w:val="10"/>
    <w:qFormat/>
    <w:uiPriority w:val="99"/>
    <w:rPr>
      <w:rFonts w:ascii="Calibri" w:hAnsi="Calibri" w:eastAsia="宋体" w:cs="Times New Roman"/>
      <w:sz w:val="18"/>
      <w:szCs w:val="18"/>
    </w:rPr>
  </w:style>
  <w:style w:type="character" w:customStyle="1" w:styleId="25">
    <w:name w:val="批注框文本 Char"/>
    <w:link w:val="8"/>
    <w:semiHidden/>
    <w:qFormat/>
    <w:uiPriority w:val="99"/>
    <w:rPr>
      <w:rFonts w:ascii="Calibri" w:hAnsi="Calibri" w:eastAsia="宋体" w:cs="Times New Roman"/>
      <w:sz w:val="18"/>
      <w:szCs w:val="18"/>
    </w:rPr>
  </w:style>
  <w:style w:type="character" w:customStyle="1" w:styleId="26">
    <w:name w:val="批注文字 Char"/>
    <w:link w:val="5"/>
    <w:qFormat/>
    <w:uiPriority w:val="99"/>
    <w:rPr>
      <w:rFonts w:ascii="Calibri" w:hAnsi="Calibri" w:eastAsia="宋体" w:cs="Times New Roman"/>
    </w:rPr>
  </w:style>
  <w:style w:type="character" w:customStyle="1" w:styleId="27">
    <w:name w:val="批注主题 Char"/>
    <w:link w:val="12"/>
    <w:semiHidden/>
    <w:qFormat/>
    <w:uiPriority w:val="99"/>
    <w:rPr>
      <w:rFonts w:ascii="Calibri" w:hAnsi="Calibri" w:eastAsia="宋体" w:cs="Times New Roman"/>
      <w:b/>
      <w:bCs/>
    </w:rPr>
  </w:style>
  <w:style w:type="character" w:customStyle="1" w:styleId="28">
    <w:name w:val="文档结构图 Char"/>
    <w:link w:val="4"/>
    <w:semiHidden/>
    <w:qFormat/>
    <w:uiPriority w:val="99"/>
    <w:rPr>
      <w:rFonts w:ascii="宋体" w:hAnsi="Calibri" w:eastAsia="宋体" w:cs="Times New Roman"/>
      <w:sz w:val="18"/>
      <w:szCs w:val="18"/>
    </w:rPr>
  </w:style>
  <w:style w:type="character" w:customStyle="1" w:styleId="29">
    <w:name w:val="标题 1 Char"/>
    <w:link w:val="3"/>
    <w:qFormat/>
    <w:uiPriority w:val="0"/>
    <w:rPr>
      <w:rFonts w:eastAsia="黑体"/>
      <w:kern w:val="44"/>
      <w:sz w:val="32"/>
    </w:rPr>
  </w:style>
  <w:style w:type="character" w:customStyle="1" w:styleId="30">
    <w:name w:val="标题 2 Char"/>
    <w:semiHidden/>
    <w:qFormat/>
    <w:uiPriority w:val="9"/>
    <w:rPr>
      <w:rFonts w:ascii="Cambria" w:hAnsi="Cambria" w:eastAsia="宋体" w:cs="Times New Roman"/>
      <w:b/>
      <w:bCs/>
      <w:kern w:val="2"/>
      <w:sz w:val="32"/>
      <w:szCs w:val="32"/>
    </w:rPr>
  </w:style>
  <w:style w:type="paragraph" w:customStyle="1" w:styleId="31">
    <w:name w:val="样式3"/>
    <w:basedOn w:val="1"/>
    <w:link w:val="34"/>
    <w:qFormat/>
    <w:uiPriority w:val="0"/>
    <w:pPr>
      <w:keepNext/>
      <w:keepLines/>
      <w:topLinePunct/>
      <w:spacing w:line="312" w:lineRule="exact"/>
    </w:pPr>
    <w:rPr>
      <w:rFonts w:ascii="EU-F1" w:hAnsi="Times New Roman" w:eastAsia="黑体"/>
      <w:szCs w:val="20"/>
    </w:rPr>
  </w:style>
  <w:style w:type="paragraph" w:customStyle="1" w:styleId="32">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33">
    <w:name w:val="标题 2 Char1"/>
    <w:link w:val="2"/>
    <w:qFormat/>
    <w:uiPriority w:val="0"/>
    <w:rPr>
      <w:rFonts w:ascii="Arial" w:hAnsi="Arial" w:eastAsia="黑体"/>
      <w:kern w:val="2"/>
      <w:sz w:val="21"/>
    </w:rPr>
  </w:style>
  <w:style w:type="character" w:customStyle="1" w:styleId="34">
    <w:name w:val="样式3 Char Char"/>
    <w:link w:val="31"/>
    <w:qFormat/>
    <w:uiPriority w:val="0"/>
    <w:rPr>
      <w:rFonts w:ascii="EU-F1" w:eastAsia="黑体"/>
      <w:kern w:val="2"/>
      <w:sz w:val="21"/>
    </w:rPr>
  </w:style>
  <w:style w:type="paragraph" w:styleId="35">
    <w:name w:val="List Paragraph"/>
    <w:basedOn w:val="1"/>
    <w:qFormat/>
    <w:uiPriority w:val="34"/>
    <w:pPr>
      <w:topLinePunct/>
      <w:ind w:firstLine="420" w:firstLineChars="200"/>
    </w:pPr>
    <w:rPr>
      <w:rFonts w:ascii="Times New Roman" w:hAnsi="Times New Roman"/>
      <w:szCs w:val="20"/>
    </w:rPr>
  </w:style>
  <w:style w:type="character" w:customStyle="1" w:styleId="36">
    <w:name w:val="Char Char Char"/>
    <w:link w:val="37"/>
    <w:qFormat/>
    <w:uiPriority w:val="0"/>
    <w:rPr>
      <w:b/>
      <w:kern w:val="2"/>
      <w:sz w:val="32"/>
    </w:rPr>
  </w:style>
  <w:style w:type="paragraph" w:customStyle="1" w:styleId="37">
    <w:name w:val="Char"/>
    <w:basedOn w:val="1"/>
    <w:link w:val="36"/>
    <w:qFormat/>
    <w:uiPriority w:val="0"/>
    <w:pPr>
      <w:topLinePunct/>
    </w:pPr>
    <w:rPr>
      <w:rFonts w:ascii="Times New Roman" w:hAnsi="Times New Roman"/>
      <w:b/>
      <w:sz w:val="32"/>
      <w:szCs w:val="20"/>
    </w:rPr>
  </w:style>
  <w:style w:type="paragraph" w:customStyle="1" w:styleId="38">
    <w:name w:val="修订2"/>
    <w:hidden/>
    <w:semiHidden/>
    <w:qFormat/>
    <w:uiPriority w:val="99"/>
    <w:rPr>
      <w:rFonts w:ascii="Times New Roman" w:hAnsi="Times New Roman" w:eastAsia="宋体" w:cs="Times New Roman"/>
      <w:kern w:val="2"/>
      <w:sz w:val="21"/>
      <w:lang w:val="en-US" w:eastAsia="zh-CN" w:bidi="ar-SA"/>
    </w:rPr>
  </w:style>
  <w:style w:type="character" w:customStyle="1" w:styleId="39">
    <w:name w:val="纯文本 Char"/>
    <w:link w:val="6"/>
    <w:qFormat/>
    <w:uiPriority w:val="99"/>
    <w:rPr>
      <w:rFonts w:ascii="宋体" w:hAnsi="Courier New"/>
      <w:kern w:val="2"/>
      <w:sz w:val="21"/>
    </w:rPr>
  </w:style>
  <w:style w:type="character" w:customStyle="1" w:styleId="40">
    <w:name w:val="纯文本 Char1"/>
    <w:semiHidden/>
    <w:qFormat/>
    <w:uiPriority w:val="0"/>
    <w:rPr>
      <w:rFonts w:ascii="宋体" w:hAnsi="Courier New" w:cs="Courier New"/>
      <w:kern w:val="2"/>
      <w:sz w:val="21"/>
      <w:szCs w:val="21"/>
    </w:rPr>
  </w:style>
  <w:style w:type="character" w:customStyle="1" w:styleId="41">
    <w:name w:val="脚注文本 Char"/>
    <w:link w:val="11"/>
    <w:qFormat/>
    <w:uiPriority w:val="0"/>
    <w:rPr>
      <w:kern w:val="2"/>
      <w:sz w:val="18"/>
    </w:rPr>
  </w:style>
  <w:style w:type="paragraph" w:customStyle="1" w:styleId="42">
    <w:name w:val="正文1"/>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3</Pages>
  <Words>2359</Words>
  <Characters>2511</Characters>
  <Lines>16</Lines>
  <Paragraphs>4</Paragraphs>
  <TotalTime>1</TotalTime>
  <ScaleCrop>false</ScaleCrop>
  <LinksUpToDate>false</LinksUpToDate>
  <CharactersWithSpaces>2604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2018-10-23T07:19:00Z</dcterms:created>
  <dc:creator>liuruoqiao</dc:creator>
  <cp:lastModifiedBy>王搏</cp:lastModifiedBy>
  <cp:lastPrinted>2017-01-23T01:45:00Z</cp:lastPrinted>
  <dcterms:modified xsi:type="dcterms:W3CDTF">2026-08-21T07:07:37Z</dcterms:modified>
  <dc:title>国家电网公司</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93AF5D7FA42645A4B812F080BAE6E368</vt:lpwstr>
  </property>
  <property fmtid="{D5CDD505-2E9C-101B-9397-08002B2CF9AE}" pid="4" name="KSOTemplateDocerSaveRecord">
    <vt:lpwstr>eyJoZGlkIjoiY2UwMzM0NGU1YWFjNWE5ZDViZWNkZTA0ZjQ3YzVmYWQiLCJ1c2VySWQiOiIxNjAwMTU2MzQ3In0=</vt:lpwstr>
  </property>
</Properties>
</file>