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43"/>
          <w:rFonts w:ascii="黑体" w:eastAsia="黑体"/>
          <w:b/>
          <w:sz w:val="28"/>
          <w:szCs w:val="28"/>
        </w:rPr>
      </w:pPr>
      <w:r>
        <w:rPr>
          <w:rStyle w:val="43"/>
          <w:rFonts w:ascii="黑体" w:eastAsia="黑体"/>
          <w:b/>
          <w:sz w:val="28"/>
          <w:szCs w:val="28"/>
        </w:rPr>
        <w:t>合同条款差异对比表</w:t>
      </w:r>
    </w:p>
    <w:p>
      <w:pPr>
        <w:spacing w:line="240" w:lineRule="atLeast"/>
        <w:jc w:val="left"/>
        <w:rPr>
          <w:rFonts w:ascii="宋体" w:hAnsi="宋体" w:cs="宋体"/>
          <w:sz w:val="20"/>
          <w:szCs w:val="20"/>
        </w:rPr>
      </w:pPr>
    </w:p>
    <w:p>
      <w:pPr>
        <w:rPr>
          <w:rFonts w:hint="default" w:eastAsia="宋体"/>
          <w:lang w:val="en-US" w:eastAsia="zh-CN"/>
        </w:rPr>
      </w:pPr>
      <w:r>
        <w:rPr>
          <w:rFonts w:hint="eastAsia" w:ascii="宋体" w:hAnsi="宋体" w:cs="宋体"/>
          <w:sz w:val="20"/>
          <w:szCs w:val="20"/>
        </w:rPr>
        <w:t>分标名称：科研</w:t>
      </w:r>
      <w:r>
        <w:rPr>
          <w:rFonts w:hint="eastAsia" w:ascii="宋体" w:hAnsi="宋体" w:cs="宋体"/>
          <w:sz w:val="20"/>
          <w:szCs w:val="20"/>
          <w:lang w:val="en-US" w:eastAsia="zh-CN"/>
        </w:rPr>
        <w:t xml:space="preserve"> </w:t>
      </w:r>
    </w:p>
    <w:tbl>
      <w:tblPr>
        <w:tblStyle w:val="14"/>
        <w:tblW w:w="11063"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10"/>
        <w:gridCol w:w="993"/>
        <w:gridCol w:w="3117"/>
        <w:gridCol w:w="4966"/>
        <w:gridCol w:w="1277"/>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063" w:type="dxa"/>
            <w:gridSpan w:val="5"/>
            <w:vAlign w:val="center"/>
          </w:tcPr>
          <w:p>
            <w:pPr>
              <w:pStyle w:val="11"/>
              <w:pBdr>
                <w:bottom w:val="none" w:color="auto" w:sz="0" w:space="0"/>
              </w:pBdr>
              <w:ind w:firstLine="525"/>
              <w:jc w:val="center"/>
              <w:rPr>
                <w:rFonts w:hint="eastAsia" w:ascii="宋体" w:hAnsi="宋体" w:cs="宋体"/>
                <w:b/>
                <w:kern w:val="0"/>
                <w:sz w:val="20"/>
                <w:szCs w:val="20"/>
              </w:rPr>
            </w:pPr>
            <w:r>
              <w:rPr>
                <w:rFonts w:hint="eastAsia" w:ascii="宋体" w:hAnsi="宋体" w:cs="宋体"/>
                <w:b/>
                <w:kern w:val="0"/>
                <w:sz w:val="20"/>
                <w:szCs w:val="20"/>
              </w:rPr>
              <w:t>合同部分针对范本：《SGTYHT/2</w:t>
            </w:r>
            <w:r>
              <w:rPr>
                <w:rFonts w:hint="eastAsia" w:ascii="宋体" w:hAnsi="宋体" w:cs="宋体"/>
                <w:b/>
                <w:kern w:val="0"/>
                <w:sz w:val="20"/>
                <w:szCs w:val="20"/>
                <w:lang w:val="en-US" w:eastAsia="zh-CN"/>
              </w:rPr>
              <w:t>4</w:t>
            </w:r>
            <w:r>
              <w:rPr>
                <w:rFonts w:hint="eastAsia" w:ascii="宋体" w:hAnsi="宋体" w:cs="宋体"/>
                <w:b/>
                <w:kern w:val="0"/>
                <w:sz w:val="20"/>
                <w:szCs w:val="20"/>
              </w:rPr>
              <w:t>-JS-001  科学技术项目合同》</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序号</w:t>
            </w:r>
          </w:p>
        </w:tc>
        <w:tc>
          <w:tcPr>
            <w:tcW w:w="993" w:type="dxa"/>
            <w:vAlign w:val="center"/>
          </w:tcPr>
          <w:p>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条款号</w:t>
            </w:r>
          </w:p>
        </w:tc>
        <w:tc>
          <w:tcPr>
            <w:tcW w:w="3117" w:type="dxa"/>
            <w:vAlign w:val="center"/>
          </w:tcPr>
          <w:p>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统一合同</w:t>
            </w:r>
            <w:r>
              <w:rPr>
                <w:rFonts w:ascii="宋体" w:hAnsi="宋体" w:cs="宋体"/>
                <w:b/>
                <w:kern w:val="0"/>
                <w:sz w:val="18"/>
                <w:szCs w:val="18"/>
              </w:rPr>
              <w:t>文本</w:t>
            </w:r>
            <w:r>
              <w:rPr>
                <w:rFonts w:hint="eastAsia" w:ascii="宋体" w:hAnsi="宋体" w:cs="宋体"/>
                <w:b/>
                <w:kern w:val="0"/>
                <w:sz w:val="18"/>
                <w:szCs w:val="18"/>
              </w:rPr>
              <w:t>表述</w:t>
            </w:r>
          </w:p>
        </w:tc>
        <w:tc>
          <w:tcPr>
            <w:tcW w:w="4966" w:type="dxa"/>
            <w:vAlign w:val="center"/>
          </w:tcPr>
          <w:p>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修改后表述</w:t>
            </w:r>
          </w:p>
        </w:tc>
        <w:tc>
          <w:tcPr>
            <w:tcW w:w="1277" w:type="dxa"/>
            <w:vAlign w:val="center"/>
          </w:tcPr>
          <w:p>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备注</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cs="宋体"/>
                <w:b w:val="0"/>
                <w:bCs/>
                <w:kern w:val="0"/>
                <w:sz w:val="18"/>
                <w:szCs w:val="18"/>
              </w:rPr>
            </w:pPr>
          </w:p>
        </w:tc>
        <w:tc>
          <w:tcPr>
            <w:tcW w:w="993" w:type="dxa"/>
            <w:vAlign w:val="center"/>
          </w:tcPr>
          <w:p>
            <w:pPr>
              <w:widowControl/>
              <w:adjustRightInd w:val="0"/>
              <w:snapToGrid w:val="0"/>
              <w:jc w:val="center"/>
              <w:rPr>
                <w:rFonts w:hint="eastAsia" w:ascii="宋体" w:hAnsi="宋体" w:cs="宋体"/>
                <w:sz w:val="18"/>
                <w:szCs w:val="18"/>
              </w:rPr>
            </w:pPr>
          </w:p>
        </w:tc>
        <w:tc>
          <w:tcPr>
            <w:tcW w:w="3117" w:type="dxa"/>
            <w:vAlign w:val="center"/>
          </w:tcPr>
          <w:p>
            <w:pPr>
              <w:jc w:val="left"/>
              <w:rPr>
                <w:rFonts w:hint="eastAsia" w:ascii="宋体" w:hAnsi="宋体" w:cs="宋体"/>
                <w:sz w:val="18"/>
                <w:szCs w:val="18"/>
              </w:rPr>
            </w:pPr>
          </w:p>
        </w:tc>
        <w:tc>
          <w:tcPr>
            <w:tcW w:w="4966" w:type="dxa"/>
            <w:vAlign w:val="center"/>
          </w:tcPr>
          <w:p>
            <w:pPr>
              <w:jc w:val="left"/>
              <w:rPr>
                <w:rFonts w:hint="eastAsia" w:ascii="宋体" w:hAnsi="宋体" w:cs="宋体"/>
                <w:sz w:val="18"/>
                <w:szCs w:val="18"/>
              </w:rPr>
            </w:pPr>
          </w:p>
        </w:tc>
        <w:tc>
          <w:tcPr>
            <w:tcW w:w="1277" w:type="dxa"/>
            <w:vAlign w:val="center"/>
          </w:tcPr>
          <w:p>
            <w:pPr>
              <w:widowControl/>
              <w:adjustRightInd w:val="0"/>
              <w:snapToGrid w:val="0"/>
              <w:jc w:val="center"/>
              <w:rPr>
                <w:rFonts w:ascii="宋体" w:hAnsi="宋体" w:cs="宋体"/>
                <w:b/>
                <w:kern w:val="0"/>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1</w:t>
            </w:r>
          </w:p>
        </w:tc>
        <w:tc>
          <w:tcPr>
            <w:tcW w:w="993" w:type="dxa"/>
            <w:vAlign w:val="center"/>
          </w:tcPr>
          <w:p>
            <w:pPr>
              <w:widowControl/>
              <w:adjustRightInd w:val="0"/>
              <w:snapToGrid w:val="0"/>
              <w:jc w:val="center"/>
              <w:rPr>
                <w:rFonts w:ascii="宋体" w:hAnsi="宋体" w:cs="宋体"/>
                <w:b/>
                <w:kern w:val="0"/>
                <w:sz w:val="18"/>
                <w:szCs w:val="18"/>
              </w:rPr>
            </w:pPr>
            <w:r>
              <w:rPr>
                <w:rFonts w:hint="eastAsia" w:ascii="宋体" w:hAnsi="宋体" w:cs="宋体"/>
                <w:sz w:val="18"/>
                <w:szCs w:val="18"/>
              </w:rPr>
              <w:t>8．  转委托</w:t>
            </w:r>
          </w:p>
        </w:tc>
        <w:tc>
          <w:tcPr>
            <w:tcW w:w="3117" w:type="dxa"/>
            <w:vAlign w:val="center"/>
          </w:tcPr>
          <w:p>
            <w:pPr>
              <w:jc w:val="left"/>
              <w:rPr>
                <w:rFonts w:ascii="宋体" w:hAnsi="宋体" w:cs="宋体"/>
                <w:sz w:val="18"/>
                <w:szCs w:val="18"/>
              </w:rPr>
            </w:pPr>
            <w:r>
              <w:rPr>
                <w:rFonts w:hint="eastAsia" w:ascii="宋体" w:hAnsi="宋体" w:cs="宋体"/>
                <w:sz w:val="18"/>
                <w:szCs w:val="18"/>
              </w:rPr>
              <w:t xml:space="preserve">8．转委托   </w:t>
            </w:r>
          </w:p>
          <w:p>
            <w:pPr>
              <w:jc w:val="left"/>
              <w:rPr>
                <w:rFonts w:ascii="宋体" w:hAnsi="宋体" w:cs="宋体"/>
                <w:sz w:val="18"/>
                <w:szCs w:val="18"/>
              </w:rPr>
            </w:pPr>
            <w:r>
              <w:rPr>
                <w:rFonts w:hint="eastAsia" w:ascii="宋体" w:hAnsi="宋体" w:cs="宋体"/>
                <w:sz w:val="18"/>
                <w:szCs w:val="18"/>
              </w:rPr>
              <w:t>转委托事宜按以下第</w:t>
            </w:r>
            <w:r>
              <w:rPr>
                <w:rFonts w:hint="eastAsia" w:ascii="宋体" w:hAnsi="宋体" w:cs="宋体"/>
                <w:sz w:val="18"/>
                <w:szCs w:val="18"/>
                <w:u w:val="single"/>
              </w:rPr>
              <w:t xml:space="preserve"> </w:t>
            </w:r>
            <w:r>
              <w:rPr>
                <w:rFonts w:hint="eastAsia" w:ascii="宋体" w:hAnsi="宋体" w:cs="宋体"/>
                <w:sz w:val="18"/>
                <w:szCs w:val="18"/>
              </w:rPr>
              <w:t>款约定执行：</w:t>
            </w:r>
          </w:p>
        </w:tc>
        <w:tc>
          <w:tcPr>
            <w:tcW w:w="4966" w:type="dxa"/>
            <w:vAlign w:val="center"/>
          </w:tcPr>
          <w:p>
            <w:pPr>
              <w:jc w:val="left"/>
              <w:rPr>
                <w:rFonts w:ascii="宋体" w:hAnsi="宋体" w:cs="宋体"/>
                <w:sz w:val="18"/>
                <w:szCs w:val="18"/>
              </w:rPr>
            </w:pPr>
            <w:r>
              <w:rPr>
                <w:rFonts w:hint="eastAsia" w:ascii="宋体" w:hAnsi="宋体" w:cs="宋体"/>
                <w:sz w:val="18"/>
                <w:szCs w:val="18"/>
              </w:rPr>
              <w:t xml:space="preserve">8．转委托   </w:t>
            </w:r>
          </w:p>
          <w:p>
            <w:pPr>
              <w:jc w:val="left"/>
              <w:rPr>
                <w:rFonts w:ascii="宋体" w:hAnsi="宋体" w:cs="宋体"/>
                <w:sz w:val="18"/>
                <w:szCs w:val="18"/>
              </w:rPr>
            </w:pPr>
            <w:r>
              <w:rPr>
                <w:rFonts w:hint="eastAsia" w:ascii="宋体" w:hAnsi="宋体" w:cs="宋体"/>
                <w:sz w:val="18"/>
                <w:szCs w:val="18"/>
              </w:rPr>
              <w:t>转委托事宜按以下第</w:t>
            </w:r>
            <w:r>
              <w:rPr>
                <w:rFonts w:hint="eastAsia" w:ascii="宋体" w:hAnsi="宋体" w:cs="宋体"/>
                <w:sz w:val="18"/>
                <w:szCs w:val="18"/>
                <w:u w:val="single"/>
              </w:rPr>
              <w:t xml:space="preserve"> </w:t>
            </w:r>
            <w:r>
              <w:rPr>
                <w:rFonts w:ascii="宋体" w:hAnsi="宋体" w:cs="宋体"/>
                <w:sz w:val="18"/>
                <w:szCs w:val="18"/>
                <w:u w:val="single"/>
              </w:rPr>
              <w:t>8.</w:t>
            </w:r>
            <w:r>
              <w:rPr>
                <w:rFonts w:hint="eastAsia" w:ascii="宋体" w:hAnsi="宋体" w:cs="宋体"/>
                <w:sz w:val="18"/>
                <w:szCs w:val="18"/>
                <w:u w:val="single"/>
              </w:rPr>
              <w:t>2</w:t>
            </w:r>
            <w:r>
              <w:rPr>
                <w:rFonts w:ascii="宋体" w:hAnsi="宋体" w:cs="宋体"/>
                <w:sz w:val="18"/>
                <w:szCs w:val="18"/>
                <w:u w:val="single"/>
              </w:rPr>
              <w:t xml:space="preserve"> </w:t>
            </w:r>
            <w:r>
              <w:rPr>
                <w:rFonts w:hint="eastAsia" w:ascii="宋体" w:hAnsi="宋体" w:cs="宋体"/>
                <w:sz w:val="18"/>
                <w:szCs w:val="18"/>
              </w:rPr>
              <w:t>款约定执行：</w:t>
            </w:r>
          </w:p>
          <w:p>
            <w:pPr>
              <w:jc w:val="left"/>
              <w:rPr>
                <w:rFonts w:ascii="宋体" w:hAnsi="宋体" w:cs="宋体"/>
                <w:sz w:val="18"/>
                <w:szCs w:val="18"/>
              </w:rPr>
            </w:pPr>
            <w:r>
              <w:rPr>
                <w:rFonts w:hint="eastAsia" w:ascii="宋体" w:hAnsi="宋体" w:cs="宋体"/>
                <w:sz w:val="18"/>
                <w:szCs w:val="18"/>
              </w:rPr>
              <w:t>8.2乙方可以将本合同项下部分工作转委托给第三方，但该转委托事项须事先取得甲方书面同意，且转委托的工作量不得超过本合同工作量的30%（不含本数）且外委研究支出费比例不得超过本合同总额的30%。</w:t>
            </w:r>
          </w:p>
        </w:tc>
        <w:tc>
          <w:tcPr>
            <w:tcW w:w="1277" w:type="dxa"/>
            <w:vAlign w:val="center"/>
          </w:tcPr>
          <w:p>
            <w:pPr>
              <w:widowControl/>
              <w:adjustRightInd w:val="0"/>
              <w:snapToGrid w:val="0"/>
              <w:jc w:val="center"/>
              <w:rPr>
                <w:rFonts w:ascii="宋体" w:hAnsi="宋体" w:cs="宋体"/>
                <w:b/>
                <w:kern w:val="0"/>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2</w:t>
            </w:r>
          </w:p>
        </w:tc>
        <w:tc>
          <w:tcPr>
            <w:tcW w:w="993" w:type="dxa"/>
            <w:vAlign w:val="center"/>
          </w:tcPr>
          <w:p>
            <w:pPr>
              <w:widowControl/>
              <w:adjustRightInd w:val="0"/>
              <w:snapToGrid w:val="0"/>
              <w:jc w:val="center"/>
              <w:rPr>
                <w:rFonts w:ascii="宋体" w:hAnsi="宋体" w:cs="宋体"/>
                <w:sz w:val="18"/>
                <w:szCs w:val="18"/>
              </w:rPr>
            </w:pPr>
            <w:r>
              <w:rPr>
                <w:rFonts w:hint="eastAsia" w:ascii="宋体" w:hAnsi="宋体" w:cs="宋体"/>
                <w:sz w:val="18"/>
                <w:szCs w:val="18"/>
              </w:rPr>
              <w:t>11． 风险承担</w:t>
            </w:r>
          </w:p>
        </w:tc>
        <w:tc>
          <w:tcPr>
            <w:tcW w:w="3117" w:type="dxa"/>
            <w:vAlign w:val="center"/>
          </w:tcPr>
          <w:p>
            <w:pPr>
              <w:jc w:val="left"/>
              <w:rPr>
                <w:rFonts w:ascii="宋体" w:hAnsi="宋体" w:cs="宋体"/>
                <w:sz w:val="18"/>
                <w:szCs w:val="18"/>
              </w:rPr>
            </w:pPr>
            <w:r>
              <w:rPr>
                <w:rFonts w:hint="eastAsia" w:ascii="宋体" w:hAnsi="宋体"/>
                <w:sz w:val="18"/>
                <w:szCs w:val="18"/>
              </w:rPr>
              <w:t>11.4 乙方在本合同履行过程中意识到技术风险存在并有可能致使项目失败或部分失败的情形时，应自知道或应当知道之日起   日内通知甲方并采取适当措施减少损失。逾期未通知并未采取适当措施而致使损失扩大的，应就扩大的损失承担赔偿责任。</w:t>
            </w:r>
          </w:p>
        </w:tc>
        <w:tc>
          <w:tcPr>
            <w:tcW w:w="4966" w:type="dxa"/>
            <w:vAlign w:val="center"/>
          </w:tcPr>
          <w:p>
            <w:pPr>
              <w:jc w:val="left"/>
              <w:rPr>
                <w:rFonts w:ascii="宋体" w:hAnsi="宋体" w:cs="宋体"/>
                <w:sz w:val="18"/>
                <w:szCs w:val="18"/>
              </w:rPr>
            </w:pPr>
            <w:r>
              <w:rPr>
                <w:rFonts w:hint="eastAsia" w:ascii="宋体" w:hAnsi="宋体"/>
                <w:sz w:val="18"/>
                <w:szCs w:val="18"/>
              </w:rPr>
              <w:t>11.4 乙方在本合同履行过程中意识到技术风险存在并有可能致使项目失败或部分失败的情形时，应自知道或应当知道之日起</w:t>
            </w:r>
            <w:r>
              <w:rPr>
                <w:rFonts w:ascii="宋体" w:hAnsi="宋体"/>
                <w:sz w:val="18"/>
                <w:szCs w:val="18"/>
                <w:u w:val="single"/>
              </w:rPr>
              <w:t>3</w:t>
            </w:r>
            <w:r>
              <w:rPr>
                <w:rFonts w:hint="eastAsia" w:ascii="宋体" w:hAnsi="宋体"/>
                <w:sz w:val="18"/>
                <w:szCs w:val="18"/>
              </w:rPr>
              <w:t>日内通知甲方并采取适当措施减少损失。逾期未通知并未采取适当措施而致使损失扩大的，应就扩大的损失承担赔偿责任。</w:t>
            </w:r>
            <w:bookmarkStart w:id="0" w:name="_GoBack"/>
            <w:bookmarkEnd w:id="0"/>
          </w:p>
        </w:tc>
        <w:tc>
          <w:tcPr>
            <w:tcW w:w="1277" w:type="dxa"/>
            <w:vAlign w:val="center"/>
          </w:tcPr>
          <w:p>
            <w:pPr>
              <w:widowControl/>
              <w:adjustRightInd w:val="0"/>
              <w:snapToGrid w:val="0"/>
              <w:jc w:val="center"/>
              <w:rPr>
                <w:rFonts w:ascii="宋体" w:hAnsi="宋体" w:cs="宋体"/>
                <w:b/>
                <w:kern w:val="0"/>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3</w:t>
            </w:r>
          </w:p>
        </w:tc>
        <w:tc>
          <w:tcPr>
            <w:tcW w:w="993" w:type="dxa"/>
            <w:vAlign w:val="center"/>
          </w:tcPr>
          <w:p>
            <w:pPr>
              <w:widowControl/>
              <w:adjustRightInd w:val="0"/>
              <w:snapToGrid w:val="0"/>
              <w:jc w:val="center"/>
              <w:rPr>
                <w:rFonts w:ascii="宋体" w:hAnsi="宋体" w:cs="宋体"/>
                <w:sz w:val="18"/>
                <w:szCs w:val="18"/>
              </w:rPr>
            </w:pPr>
            <w:r>
              <w:rPr>
                <w:rFonts w:hint="eastAsia" w:ascii="宋体" w:hAnsi="宋体" w:cs="宋体"/>
                <w:sz w:val="18"/>
                <w:szCs w:val="18"/>
              </w:rPr>
              <w:t>12． 研究成果的归属</w:t>
            </w:r>
          </w:p>
        </w:tc>
        <w:tc>
          <w:tcPr>
            <w:tcW w:w="3117" w:type="dxa"/>
            <w:vAlign w:val="center"/>
          </w:tcPr>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本合同项下的研究成果归</w:t>
            </w:r>
            <w:r>
              <w:rPr>
                <w:rFonts w:hint="eastAsia" w:ascii="宋体" w:hAnsi="宋体"/>
                <w:sz w:val="18"/>
                <w:szCs w:val="18"/>
                <w:u w:val="single"/>
              </w:rPr>
              <w:t xml:space="preserve">    </w:t>
            </w:r>
            <w:r>
              <w:rPr>
                <w:rFonts w:hint="eastAsia" w:ascii="宋体" w:hAnsi="宋体"/>
                <w:sz w:val="18"/>
                <w:szCs w:val="18"/>
              </w:rPr>
              <w:t>（甲、乙、双）方所有，研究成果的专利申请权归属、使用、转让、成本负担等按以下约定处理。双方另有约定的见第21条特别约定：</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12.1 本合同项下的研究成果的专利申请权归</w:t>
            </w:r>
            <w:r>
              <w:rPr>
                <w:rFonts w:hint="eastAsia" w:ascii="宋体" w:hAnsi="宋体"/>
                <w:sz w:val="18"/>
                <w:szCs w:val="18"/>
                <w:u w:val="single"/>
              </w:rPr>
              <w:t xml:space="preserve">    </w:t>
            </w:r>
            <w:r>
              <w:rPr>
                <w:rFonts w:hint="eastAsia" w:ascii="宋体" w:hAnsi="宋体"/>
                <w:sz w:val="18"/>
                <w:szCs w:val="18"/>
              </w:rPr>
              <w:t>（甲、乙、双）方享有，未经权利人许可，他方不得单独申请专利或转让专利申请权。</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12.2 甲乙双方均享有本合同项下研究成果的使用权，但第12.1条约定的知识产权权利人以外的主体仅可为非商业性科研目的使用研究成果。</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第12.1条的知识产权权利人为多人的，使用知识产权获得的收益由权利人依法另行约定。</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12.3 本合同项下的研究成果的转让权属于</w:t>
            </w:r>
            <w:r>
              <w:rPr>
                <w:rFonts w:hint="eastAsia" w:ascii="宋体" w:hAnsi="宋体"/>
                <w:sz w:val="18"/>
                <w:szCs w:val="18"/>
                <w:u w:val="single"/>
              </w:rPr>
              <w:t xml:space="preserve">      </w:t>
            </w:r>
            <w:r>
              <w:rPr>
                <w:rFonts w:hint="eastAsia" w:ascii="宋体" w:hAnsi="宋体"/>
                <w:sz w:val="18"/>
                <w:szCs w:val="18"/>
              </w:rPr>
              <w:t>（甲、乙、双）方，     （甲、乙）方不得向第三方转让，亦不得许可第三方实施使用，</w:t>
            </w:r>
            <w:r>
              <w:rPr>
                <w:rFonts w:hint="eastAsia" w:ascii="宋体" w:hAnsi="宋体"/>
                <w:sz w:val="18"/>
                <w:szCs w:val="18"/>
                <w:u w:val="single"/>
              </w:rPr>
              <w:t xml:space="preserve">       </w:t>
            </w:r>
            <w:r>
              <w:rPr>
                <w:rFonts w:hint="eastAsia" w:ascii="宋体" w:hAnsi="宋体"/>
                <w:sz w:val="18"/>
                <w:szCs w:val="18"/>
              </w:rPr>
              <w:t>（甲、乙）方擅自转让所产生的利益归</w:t>
            </w:r>
            <w:r>
              <w:rPr>
                <w:rFonts w:hint="eastAsia" w:ascii="宋体" w:hAnsi="宋体"/>
                <w:sz w:val="18"/>
                <w:szCs w:val="18"/>
                <w:u w:val="single"/>
              </w:rPr>
              <w:t xml:space="preserve">    </w:t>
            </w:r>
            <w:r>
              <w:rPr>
                <w:rFonts w:hint="eastAsia" w:ascii="宋体" w:hAnsi="宋体"/>
                <w:sz w:val="18"/>
                <w:szCs w:val="18"/>
              </w:rPr>
              <w:t>（甲、乙）方所有。</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12.4 本合同项下的研究成果申请奖励的权利归</w:t>
            </w:r>
            <w:r>
              <w:rPr>
                <w:rFonts w:hint="eastAsia" w:ascii="宋体" w:hAnsi="宋体"/>
                <w:sz w:val="18"/>
                <w:szCs w:val="18"/>
                <w:u w:val="single"/>
              </w:rPr>
              <w:t xml:space="preserve">    </w:t>
            </w:r>
            <w:r>
              <w:rPr>
                <w:rFonts w:hint="eastAsia" w:ascii="宋体" w:hAnsi="宋体"/>
                <w:sz w:val="18"/>
                <w:szCs w:val="18"/>
              </w:rPr>
              <w:t>（甲、乙、双）方享有。未经</w:t>
            </w:r>
            <w:r>
              <w:rPr>
                <w:rFonts w:hint="eastAsia" w:ascii="宋体" w:hAnsi="宋体"/>
                <w:sz w:val="18"/>
                <w:szCs w:val="18"/>
                <w:u w:val="single"/>
              </w:rPr>
              <w:t xml:space="preserve">    </w:t>
            </w:r>
            <w:r>
              <w:rPr>
                <w:rFonts w:hint="eastAsia" w:ascii="宋体" w:hAnsi="宋体"/>
                <w:sz w:val="18"/>
                <w:szCs w:val="18"/>
              </w:rPr>
              <w:t>（甲、乙、双）方许可，    （甲、乙）方不得单方申请奖励。</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12.5 本合同项下的研究成果的发表权由甲乙双方共同享有，但不得违反第12.1条约定。根据项目研究成果发表论文须注明“国家电网有限公司科技项目资助（合同号： ）”；项目参加人员个人发表有关项目研究内容的论文须征得甲乙双方的同意。</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12.6 使用履行本合同产生的研究成果参与国际标准、国家标准或行业标准等的制定或修订工作的权利属于第12.1条约定的权利人，未经权利人许可，他方不得单独参与此类工作。</w:t>
            </w:r>
          </w:p>
          <w:p>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12.7 就履行本合同产生的研究成果申请专利权的申请费、代理费、维护费等成本由</w:t>
            </w:r>
            <w:r>
              <w:rPr>
                <w:rFonts w:hint="eastAsia" w:ascii="宋体" w:hAnsi="宋体"/>
                <w:sz w:val="18"/>
                <w:szCs w:val="18"/>
                <w:u w:val="single"/>
              </w:rPr>
              <w:t xml:space="preserve">     </w:t>
            </w:r>
            <w:r>
              <w:rPr>
                <w:rFonts w:hint="eastAsia" w:ascii="宋体" w:hAnsi="宋体"/>
                <w:sz w:val="18"/>
                <w:szCs w:val="18"/>
              </w:rPr>
              <w:t>（甲方以外的权利人、权利人平均承担、其他承担方式）负担。</w:t>
            </w:r>
          </w:p>
          <w:p>
            <w:pPr>
              <w:jc w:val="left"/>
              <w:rPr>
                <w:rFonts w:ascii="宋体" w:hAnsi="宋体"/>
                <w:sz w:val="18"/>
                <w:szCs w:val="18"/>
              </w:rPr>
            </w:pPr>
            <w:r>
              <w:rPr>
                <w:rFonts w:hint="eastAsia" w:ascii="宋体" w:hAnsi="宋体"/>
                <w:sz w:val="18"/>
                <w:szCs w:val="18"/>
              </w:rPr>
              <w:t>12.8 项目承担单位为多个乙方的，第12.1-12.6中的“乙方”或“双方”中的“乙方”是指具体承担子课题中的受托方。</w:t>
            </w:r>
          </w:p>
        </w:tc>
        <w:tc>
          <w:tcPr>
            <w:tcW w:w="4966" w:type="dxa"/>
            <w:vAlign w:val="center"/>
          </w:tcPr>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本合同项下的研究成果归</w:t>
            </w:r>
            <w:r>
              <w:rPr>
                <w:rFonts w:hint="eastAsia" w:ascii="宋体" w:hAnsi="宋体"/>
                <w:sz w:val="18"/>
                <w:szCs w:val="18"/>
                <w:u w:val="single"/>
              </w:rPr>
              <w:t xml:space="preserve">  </w:t>
            </w:r>
            <w:r>
              <w:rPr>
                <w:rFonts w:hint="eastAsia" w:ascii="宋体" w:hAnsi="宋体"/>
                <w:snapToGrid w:val="0"/>
                <w:kern w:val="0"/>
                <w:sz w:val="18"/>
                <w:szCs w:val="18"/>
                <w:u w:val="single"/>
              </w:rPr>
              <w:t>双</w:t>
            </w:r>
            <w:r>
              <w:rPr>
                <w:rFonts w:hint="eastAsia" w:ascii="宋体" w:hAnsi="宋体"/>
                <w:sz w:val="18"/>
                <w:szCs w:val="18"/>
              </w:rPr>
              <w:t xml:space="preserve"> （甲、乙、双）方所有，研究成果的专利申请权归属、使用、转让、成本负担等按以下约定处理。双方另有约定的见第21条特别约定：</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12.1 本合同项下的研究成果的专利申请权归</w:t>
            </w:r>
            <w:r>
              <w:rPr>
                <w:rFonts w:hint="eastAsia" w:ascii="宋体" w:hAnsi="宋体"/>
                <w:sz w:val="18"/>
                <w:szCs w:val="18"/>
                <w:u w:val="single"/>
              </w:rPr>
              <w:t xml:space="preserve">  双  </w:t>
            </w:r>
            <w:r>
              <w:rPr>
                <w:rFonts w:hint="eastAsia" w:ascii="宋体" w:hAnsi="宋体"/>
                <w:sz w:val="18"/>
                <w:szCs w:val="18"/>
              </w:rPr>
              <w:t>（甲、乙、双）方享有，未经权利人许可，他方不得单独申请专利或转让专利申请权。本合同另有约定除外。</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12.2 甲乙双方均享有本合同项下研究成果的使用权，但第12.1条约定的知识产权权利人以外的主体仅可为非商业性科研目的使用研究成果。</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第12.1条的知识产权权利人为多人的，使用知识产权获得的收益由权利人依法另行约定。</w:t>
            </w:r>
          </w:p>
          <w:p>
            <w:pPr>
              <w:autoSpaceDE w:val="0"/>
              <w:autoSpaceDN w:val="0"/>
              <w:adjustRightInd w:val="0"/>
              <w:snapToGrid w:val="0"/>
              <w:ind w:right="-36" w:firstLine="360" w:firstLineChars="200"/>
              <w:jc w:val="left"/>
              <w:rPr>
                <w:rFonts w:hint="eastAsia"/>
              </w:rPr>
            </w:pPr>
            <w:r>
              <w:rPr>
                <w:rFonts w:hint="eastAsia" w:ascii="宋体" w:hAnsi="宋体"/>
                <w:sz w:val="18"/>
                <w:szCs w:val="18"/>
              </w:rPr>
              <w:t>12.3 本合同项下的研究成果的转让权属于</w:t>
            </w:r>
            <w:r>
              <w:rPr>
                <w:rFonts w:hint="eastAsia" w:ascii="宋体" w:hAnsi="宋体"/>
                <w:sz w:val="18"/>
                <w:szCs w:val="18"/>
                <w:u w:val="single"/>
              </w:rPr>
              <w:t xml:space="preserve">   甲   </w:t>
            </w:r>
            <w:r>
              <w:rPr>
                <w:rFonts w:hint="eastAsia" w:ascii="宋体" w:hAnsi="宋体"/>
                <w:sz w:val="18"/>
                <w:szCs w:val="18"/>
              </w:rPr>
              <w:t>（甲、乙、双）方，</w:t>
            </w:r>
            <w:r>
              <w:rPr>
                <w:rFonts w:hint="eastAsia" w:ascii="宋体" w:hAnsi="宋体"/>
                <w:sz w:val="18"/>
                <w:szCs w:val="18"/>
                <w:u w:val="single"/>
              </w:rPr>
              <w:t xml:space="preserve">  </w:t>
            </w:r>
            <w:r>
              <w:rPr>
                <w:rFonts w:hint="eastAsia" w:ascii="宋体" w:hAnsi="宋体"/>
                <w:snapToGrid w:val="0"/>
                <w:kern w:val="0"/>
                <w:sz w:val="18"/>
                <w:szCs w:val="18"/>
                <w:u w:val="single"/>
              </w:rPr>
              <w:t xml:space="preserve">乙 </w:t>
            </w:r>
            <w:r>
              <w:rPr>
                <w:rFonts w:hint="eastAsia" w:ascii="宋体" w:hAnsi="宋体"/>
                <w:sz w:val="18"/>
                <w:szCs w:val="18"/>
              </w:rPr>
              <w:t>（甲、乙）方不得向第三方转让，亦不得许可第三方实施使用，</w:t>
            </w:r>
            <w:r>
              <w:rPr>
                <w:rFonts w:hint="eastAsia" w:ascii="宋体" w:hAnsi="宋体"/>
                <w:sz w:val="18"/>
                <w:szCs w:val="18"/>
                <w:u w:val="single"/>
              </w:rPr>
              <w:t xml:space="preserve">   </w:t>
            </w:r>
            <w:r>
              <w:rPr>
                <w:rFonts w:hint="eastAsia" w:ascii="宋体" w:hAnsi="宋体"/>
                <w:snapToGrid w:val="0"/>
                <w:kern w:val="0"/>
                <w:sz w:val="18"/>
                <w:szCs w:val="18"/>
                <w:u w:val="single"/>
              </w:rPr>
              <w:t>乙</w:t>
            </w:r>
            <w:r>
              <w:rPr>
                <w:rFonts w:hint="eastAsia" w:ascii="宋体" w:hAnsi="宋体"/>
                <w:sz w:val="18"/>
                <w:szCs w:val="18"/>
                <w:u w:val="single"/>
              </w:rPr>
              <w:t xml:space="preserve">  </w:t>
            </w:r>
            <w:r>
              <w:rPr>
                <w:rFonts w:hint="eastAsia" w:ascii="宋体" w:hAnsi="宋体"/>
                <w:sz w:val="18"/>
                <w:szCs w:val="18"/>
              </w:rPr>
              <w:t>（甲、乙）方擅自转让所产生的利益归</w:t>
            </w:r>
            <w:r>
              <w:rPr>
                <w:rFonts w:hint="eastAsia" w:ascii="宋体" w:hAnsi="宋体"/>
                <w:sz w:val="18"/>
                <w:szCs w:val="18"/>
                <w:u w:val="single"/>
              </w:rPr>
              <w:t xml:space="preserve">   甲  </w:t>
            </w:r>
            <w:r>
              <w:rPr>
                <w:rFonts w:hint="eastAsia" w:ascii="宋体" w:hAnsi="宋体"/>
                <w:sz w:val="18"/>
                <w:szCs w:val="18"/>
              </w:rPr>
              <w:t>（甲、乙）方所有。所获收益不足赔偿</w:t>
            </w:r>
            <w:r>
              <w:rPr>
                <w:rFonts w:hint="eastAsia" w:ascii="宋体" w:hAnsi="宋体"/>
                <w:sz w:val="18"/>
                <w:szCs w:val="18"/>
                <w:lang w:val="en-US" w:eastAsia="zh-CN"/>
              </w:rPr>
              <w:t>甲方</w:t>
            </w:r>
            <w:r>
              <w:rPr>
                <w:rFonts w:hint="eastAsia" w:ascii="宋体" w:hAnsi="宋体"/>
                <w:sz w:val="18"/>
                <w:szCs w:val="18"/>
              </w:rPr>
              <w:t>实际损失的，由</w:t>
            </w:r>
            <w:r>
              <w:rPr>
                <w:rFonts w:hint="eastAsia" w:ascii="宋体" w:hAnsi="宋体"/>
                <w:sz w:val="18"/>
                <w:szCs w:val="18"/>
                <w:lang w:val="en-US" w:eastAsia="zh-CN"/>
              </w:rPr>
              <w:t>乙方</w:t>
            </w:r>
            <w:r>
              <w:rPr>
                <w:rFonts w:hint="eastAsia" w:ascii="宋体" w:hAnsi="宋体"/>
                <w:sz w:val="18"/>
                <w:szCs w:val="18"/>
              </w:rPr>
              <w:t>赔偿</w:t>
            </w:r>
            <w:r>
              <w:rPr>
                <w:rFonts w:hint="eastAsia" w:ascii="宋体" w:hAnsi="宋体"/>
                <w:sz w:val="18"/>
                <w:szCs w:val="18"/>
                <w:lang w:val="en-US" w:eastAsia="zh-CN"/>
              </w:rPr>
              <w:t>甲方</w:t>
            </w:r>
            <w:r>
              <w:rPr>
                <w:rFonts w:hint="eastAsia" w:ascii="宋体" w:hAnsi="宋体"/>
                <w:sz w:val="18"/>
                <w:szCs w:val="18"/>
              </w:rPr>
              <w:t>的实际损失。</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12.4 本合同项下的研究成果申请奖励的权利归</w:t>
            </w:r>
            <w:r>
              <w:rPr>
                <w:rFonts w:hint="eastAsia" w:ascii="宋体" w:hAnsi="宋体"/>
                <w:sz w:val="18"/>
                <w:szCs w:val="18"/>
                <w:u w:val="single"/>
              </w:rPr>
              <w:t xml:space="preserve">  双  </w:t>
            </w:r>
            <w:r>
              <w:rPr>
                <w:rFonts w:hint="eastAsia" w:ascii="宋体" w:hAnsi="宋体"/>
                <w:sz w:val="18"/>
                <w:szCs w:val="18"/>
              </w:rPr>
              <w:t>（甲、乙、双）方享有。未经</w:t>
            </w:r>
            <w:r>
              <w:rPr>
                <w:rFonts w:hint="eastAsia" w:ascii="宋体" w:hAnsi="宋体"/>
                <w:sz w:val="18"/>
                <w:szCs w:val="18"/>
                <w:u w:val="single"/>
              </w:rPr>
              <w:t xml:space="preserve"> 甲  </w:t>
            </w:r>
            <w:r>
              <w:rPr>
                <w:rFonts w:hint="eastAsia" w:ascii="宋体" w:hAnsi="宋体"/>
                <w:sz w:val="18"/>
                <w:szCs w:val="18"/>
              </w:rPr>
              <w:t>（甲、乙、双）方许可，</w:t>
            </w:r>
            <w:r>
              <w:rPr>
                <w:rFonts w:hint="eastAsia" w:ascii="宋体" w:hAnsi="宋体"/>
                <w:sz w:val="18"/>
                <w:szCs w:val="18"/>
                <w:u w:val="single"/>
              </w:rPr>
              <w:t xml:space="preserve">  乙  </w:t>
            </w:r>
            <w:r>
              <w:rPr>
                <w:rFonts w:hint="eastAsia" w:ascii="宋体" w:hAnsi="宋体"/>
                <w:sz w:val="18"/>
                <w:szCs w:val="18"/>
              </w:rPr>
              <w:t>（甲、乙）方不得单方申请奖励。</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12.5 本合同项下的研究成果的发表权由甲乙双方共同享有，但不得违反第12.1条约定。根据项目研究成果发表论文须注明“国家电网有限公司科技项目资助（合同号：）”；项目参加人员个人发表有关项目研究内容的论文须征得甲乙双方的同意。</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12.6 使用履行本合同产生的研究成果参与国际标准、国家标准或行业标准等的制定或修订工作的权利属于第12.1条约定的权利人，未经权利人许可，他方不得单独参与此类工作。</w:t>
            </w:r>
          </w:p>
          <w:p>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12.7 就履行本合同产生的研究成果申请专利权的申请费、代理费、维护费等成本由</w:t>
            </w:r>
            <w:r>
              <w:rPr>
                <w:rFonts w:hint="eastAsia" w:ascii="宋体" w:hAnsi="宋体"/>
                <w:sz w:val="18"/>
                <w:szCs w:val="18"/>
                <w:u w:val="single"/>
              </w:rPr>
              <w:t xml:space="preserve">  甲方以外的权利人  </w:t>
            </w:r>
            <w:r>
              <w:rPr>
                <w:rFonts w:hint="eastAsia" w:ascii="宋体" w:hAnsi="宋体"/>
                <w:sz w:val="18"/>
                <w:szCs w:val="18"/>
              </w:rPr>
              <w:t xml:space="preserve"> （甲方以外的权利人、权利人平均承担、其他承担方式）负担。</w:t>
            </w:r>
          </w:p>
          <w:p>
            <w:pPr>
              <w:autoSpaceDE w:val="0"/>
              <w:autoSpaceDN w:val="0"/>
              <w:adjustRightInd w:val="0"/>
              <w:snapToGrid w:val="0"/>
              <w:ind w:right="-36" w:firstLine="360" w:firstLineChars="200"/>
              <w:jc w:val="left"/>
              <w:rPr>
                <w:rFonts w:ascii="宋体" w:hAnsi="宋体"/>
                <w:sz w:val="18"/>
                <w:szCs w:val="18"/>
              </w:rPr>
            </w:pPr>
            <w:r>
              <w:rPr>
                <w:rFonts w:hint="eastAsia" w:ascii="宋体" w:hAnsi="宋体"/>
                <w:sz w:val="18"/>
                <w:szCs w:val="18"/>
              </w:rPr>
              <w:t>12.8 项目承担单位为多个乙方的，第12.1-12.6中的“乙方”或“双方”中的“乙方”是指具体承担子课题中的受托方。</w:t>
            </w:r>
          </w:p>
          <w:p>
            <w:pPr>
              <w:jc w:val="left"/>
              <w:rPr>
                <w:rFonts w:ascii="宋体" w:hAnsi="宋体"/>
                <w:sz w:val="18"/>
                <w:szCs w:val="18"/>
              </w:rPr>
            </w:pPr>
          </w:p>
        </w:tc>
        <w:tc>
          <w:tcPr>
            <w:tcW w:w="1277" w:type="dxa"/>
            <w:vAlign w:val="center"/>
          </w:tcPr>
          <w:p>
            <w:pPr>
              <w:widowControl/>
              <w:adjustRightInd w:val="0"/>
              <w:snapToGrid w:val="0"/>
              <w:jc w:val="center"/>
              <w:rPr>
                <w:rFonts w:ascii="宋体" w:hAnsi="宋体" w:cs="宋体"/>
                <w:b/>
                <w:kern w:val="0"/>
                <w:sz w:val="18"/>
                <w:szCs w:val="18"/>
              </w:rPr>
            </w:pPr>
          </w:p>
          <w:p>
            <w:pPr>
              <w:widowControl/>
              <w:adjustRightInd w:val="0"/>
              <w:snapToGrid w:val="0"/>
              <w:jc w:val="center"/>
              <w:rPr>
                <w:rFonts w:ascii="宋体" w:hAnsi="宋体" w:cs="宋体"/>
                <w:b/>
                <w:kern w:val="0"/>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cs="宋体"/>
                <w:b w:val="0"/>
                <w:bCs/>
                <w:color w:val="auto"/>
                <w:kern w:val="0"/>
                <w:sz w:val="18"/>
                <w:szCs w:val="18"/>
              </w:rPr>
            </w:pPr>
            <w:r>
              <w:rPr>
                <w:rFonts w:hint="eastAsia" w:ascii="宋体" w:hAnsi="宋体" w:cs="宋体"/>
                <w:b w:val="0"/>
                <w:bCs/>
                <w:color w:val="auto"/>
                <w:kern w:val="0"/>
                <w:sz w:val="18"/>
                <w:szCs w:val="18"/>
                <w:lang w:val="en-US" w:eastAsia="zh-CN"/>
              </w:rPr>
              <w:t>4</w:t>
            </w:r>
          </w:p>
        </w:tc>
        <w:tc>
          <w:tcPr>
            <w:tcW w:w="993" w:type="dxa"/>
            <w:vAlign w:val="center"/>
          </w:tcPr>
          <w:p>
            <w:pPr>
              <w:widowControl/>
              <w:adjustRightInd w:val="0"/>
              <w:snapToGrid w:val="0"/>
              <w:jc w:val="center"/>
              <w:rPr>
                <w:rFonts w:hint="eastAsia" w:ascii="宋体" w:hAnsi="宋体" w:cs="宋体"/>
                <w:color w:val="auto"/>
                <w:sz w:val="18"/>
                <w:szCs w:val="18"/>
              </w:rPr>
            </w:pPr>
            <w:r>
              <w:rPr>
                <w:rFonts w:hint="eastAsia" w:ascii="宋体" w:hAnsi="宋体" w:cs="宋体"/>
                <w:color w:val="auto"/>
                <w:sz w:val="18"/>
                <w:szCs w:val="18"/>
              </w:rPr>
              <w:t>14． 违约责任</w:t>
            </w:r>
          </w:p>
        </w:tc>
        <w:tc>
          <w:tcPr>
            <w:tcW w:w="3117" w:type="dxa"/>
            <w:vAlign w:val="center"/>
          </w:tcPr>
          <w:p>
            <w:pPr>
              <w:jc w:val="left"/>
              <w:rPr>
                <w:rFonts w:hint="eastAsia" w:ascii="宋体" w:hAnsi="宋体"/>
                <w:color w:val="auto"/>
                <w:sz w:val="18"/>
                <w:szCs w:val="18"/>
              </w:rPr>
            </w:pPr>
            <w:r>
              <w:rPr>
                <w:rFonts w:hint="eastAsia" w:ascii="宋体" w:hAnsi="宋体"/>
                <w:color w:val="auto"/>
                <w:sz w:val="18"/>
                <w:szCs w:val="18"/>
              </w:rPr>
              <w:t>14.7（3）一方违反第12.3款约定许可第三方实施使用该研究成果的，应立即终止该许可，且所获收益归另一方所有，同时，违约方需要向另一方支付违约金       元。</w:t>
            </w:r>
          </w:p>
        </w:tc>
        <w:tc>
          <w:tcPr>
            <w:tcW w:w="4966" w:type="dxa"/>
            <w:vAlign w:val="center"/>
          </w:tcPr>
          <w:p>
            <w:pPr>
              <w:jc w:val="left"/>
              <w:rPr>
                <w:rFonts w:ascii="宋体" w:hAnsi="宋体"/>
                <w:color w:val="auto"/>
                <w:sz w:val="18"/>
                <w:szCs w:val="18"/>
              </w:rPr>
            </w:pPr>
            <w:r>
              <w:rPr>
                <w:rFonts w:hint="eastAsia" w:ascii="宋体" w:hAnsi="宋体"/>
                <w:color w:val="auto"/>
                <w:sz w:val="18"/>
                <w:szCs w:val="18"/>
              </w:rPr>
              <w:t>14.7（3）一方违反第12.3款约定许可第三方实施使用该研究成果的，应立即终止该许可，且所获收益归另一方所有，同时，违约方需要向另一方支付相当于合同金额的20%的违约金。</w:t>
            </w:r>
          </w:p>
        </w:tc>
        <w:tc>
          <w:tcPr>
            <w:tcW w:w="1277" w:type="dxa"/>
            <w:vAlign w:val="center"/>
          </w:tcPr>
          <w:p>
            <w:pPr>
              <w:widowControl/>
              <w:adjustRightInd w:val="0"/>
              <w:snapToGrid w:val="0"/>
              <w:jc w:val="center"/>
              <w:rPr>
                <w:rFonts w:ascii="宋体" w:hAnsi="宋体" w:cs="宋体"/>
                <w:b/>
                <w:kern w:val="0"/>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ascii="宋体" w:hAnsi="宋体" w:cs="宋体"/>
                <w:kern w:val="0"/>
                <w:sz w:val="18"/>
                <w:szCs w:val="18"/>
              </w:rPr>
            </w:pPr>
            <w:r>
              <w:rPr>
                <w:rFonts w:hint="eastAsia" w:ascii="宋体" w:hAnsi="宋体" w:cs="宋体"/>
                <w:kern w:val="0"/>
                <w:sz w:val="18"/>
                <w:szCs w:val="18"/>
              </w:rPr>
              <w:t>5</w:t>
            </w:r>
          </w:p>
        </w:tc>
        <w:tc>
          <w:tcPr>
            <w:tcW w:w="993" w:type="dxa"/>
            <w:vAlign w:val="center"/>
          </w:tcPr>
          <w:p>
            <w:pPr>
              <w:jc w:val="left"/>
              <w:rPr>
                <w:rFonts w:ascii="宋体" w:hAnsi="宋体" w:cs="宋体"/>
                <w:sz w:val="18"/>
                <w:szCs w:val="18"/>
              </w:rPr>
            </w:pPr>
            <w:r>
              <w:rPr>
                <w:rFonts w:hint="eastAsia" w:ascii="宋体" w:hAnsi="宋体" w:cs="宋体"/>
                <w:sz w:val="18"/>
                <w:szCs w:val="18"/>
              </w:rPr>
              <w:t>14． 违约责任</w:t>
            </w:r>
          </w:p>
        </w:tc>
        <w:tc>
          <w:tcPr>
            <w:tcW w:w="3117" w:type="dxa"/>
            <w:vAlign w:val="center"/>
          </w:tcPr>
          <w:p>
            <w:pPr>
              <w:jc w:val="left"/>
              <w:rPr>
                <w:rFonts w:ascii="宋体" w:hAnsi="宋体" w:cs="宋体"/>
                <w:sz w:val="18"/>
                <w:szCs w:val="18"/>
              </w:rPr>
            </w:pPr>
            <w:r>
              <w:rPr>
                <w:rFonts w:hint="eastAsia" w:ascii="宋体" w:hAnsi="宋体"/>
                <w:sz w:val="18"/>
                <w:szCs w:val="18"/>
              </w:rPr>
              <w:t>14.9 乙方未按进度计划交付研究成果的，每延迟一天，承担项目经费总额      %的违约金。如延迟超过     天，甲方有权解除合同并要求乙方承担赔偿责任。</w:t>
            </w:r>
          </w:p>
        </w:tc>
        <w:tc>
          <w:tcPr>
            <w:tcW w:w="4966" w:type="dxa"/>
            <w:vAlign w:val="center"/>
          </w:tcPr>
          <w:p>
            <w:pPr>
              <w:jc w:val="left"/>
              <w:rPr>
                <w:rFonts w:ascii="宋体" w:hAnsi="宋体" w:cs="宋体"/>
                <w:sz w:val="18"/>
                <w:szCs w:val="18"/>
              </w:rPr>
            </w:pPr>
            <w:r>
              <w:rPr>
                <w:rFonts w:hint="eastAsia" w:ascii="宋体" w:hAnsi="宋体"/>
                <w:sz w:val="18"/>
                <w:szCs w:val="18"/>
              </w:rPr>
              <w:t>14.9 乙方未按进度计划交付研究成果的，每延迟一天，承担项目经费总额</w:t>
            </w:r>
            <w:r>
              <w:rPr>
                <w:rFonts w:hint="eastAsia" w:ascii="宋体" w:hAnsi="宋体"/>
                <w:sz w:val="18"/>
                <w:szCs w:val="18"/>
                <w:u w:val="single"/>
              </w:rPr>
              <w:t>0.</w:t>
            </w:r>
            <w:r>
              <w:rPr>
                <w:rFonts w:ascii="宋体" w:hAnsi="宋体"/>
                <w:sz w:val="18"/>
                <w:szCs w:val="18"/>
                <w:u w:val="single"/>
              </w:rPr>
              <w:t>3</w:t>
            </w:r>
            <w:r>
              <w:rPr>
                <w:rFonts w:hint="eastAsia" w:ascii="宋体" w:hAnsi="宋体"/>
                <w:sz w:val="18"/>
                <w:szCs w:val="18"/>
              </w:rPr>
              <w:t>%的违约金。如延迟超过</w:t>
            </w:r>
            <w:r>
              <w:rPr>
                <w:rFonts w:ascii="宋体" w:hAnsi="宋体"/>
                <w:sz w:val="18"/>
                <w:szCs w:val="18"/>
                <w:u w:val="single"/>
              </w:rPr>
              <w:t>60</w:t>
            </w:r>
            <w:r>
              <w:rPr>
                <w:rFonts w:hint="eastAsia" w:ascii="宋体" w:hAnsi="宋体"/>
                <w:sz w:val="18"/>
                <w:szCs w:val="18"/>
              </w:rPr>
              <w:t>天，甲方有权解除合同并要求乙方承担赔偿责任。</w:t>
            </w:r>
          </w:p>
        </w:tc>
        <w:tc>
          <w:tcPr>
            <w:tcW w:w="1277" w:type="dxa"/>
            <w:vAlign w:val="center"/>
          </w:tcPr>
          <w:p>
            <w:pPr>
              <w:widowControl/>
              <w:adjustRightInd w:val="0"/>
              <w:snapToGrid w:val="0"/>
              <w:rPr>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6</w:t>
            </w:r>
          </w:p>
        </w:tc>
        <w:tc>
          <w:tcPr>
            <w:tcW w:w="993" w:type="dxa"/>
            <w:vAlign w:val="center"/>
          </w:tcPr>
          <w:p>
            <w:pPr>
              <w:numPr>
                <w:ilvl w:val="0"/>
                <w:numId w:val="1"/>
              </w:numPr>
              <w:jc w:val="left"/>
              <w:rPr>
                <w:rFonts w:hint="default" w:ascii="宋体" w:hAnsi="宋体" w:eastAsia="宋体" w:cs="宋体"/>
                <w:sz w:val="18"/>
                <w:szCs w:val="18"/>
                <w:lang w:val="en-US" w:eastAsia="zh-CN"/>
              </w:rPr>
            </w:pPr>
            <w:r>
              <w:rPr>
                <w:rFonts w:hint="default" w:ascii="宋体" w:hAnsi="宋体" w:cs="宋体"/>
                <w:sz w:val="18"/>
                <w:szCs w:val="18"/>
              </w:rPr>
              <w:t>合同的解除</w:t>
            </w:r>
          </w:p>
        </w:tc>
        <w:tc>
          <w:tcPr>
            <w:tcW w:w="3117" w:type="dxa"/>
            <w:vAlign w:val="center"/>
          </w:tcPr>
          <w:p>
            <w:pPr>
              <w:jc w:val="left"/>
              <w:rPr>
                <w:rFonts w:hint="eastAsia" w:ascii="宋体" w:hAnsi="宋体"/>
                <w:sz w:val="18"/>
                <w:szCs w:val="18"/>
              </w:rPr>
            </w:pPr>
            <w:r>
              <w:rPr>
                <w:rFonts w:hint="eastAsia" w:ascii="宋体" w:hAnsi="宋体"/>
                <w:sz w:val="18"/>
                <w:szCs w:val="18"/>
              </w:rPr>
              <w:t>16.3 合同解除后，对于已履行部分给合同各方造成的实际损失，按如下约定承担：</w:t>
            </w:r>
          </w:p>
          <w:p>
            <w:pPr>
              <w:jc w:val="left"/>
              <w:rPr>
                <w:rFonts w:hint="eastAsia" w:ascii="宋体" w:hAnsi="宋体"/>
                <w:sz w:val="18"/>
                <w:szCs w:val="18"/>
              </w:rPr>
            </w:pPr>
            <w:r>
              <w:rPr>
                <w:rFonts w:hint="eastAsia" w:ascii="宋体" w:hAnsi="宋体"/>
                <w:sz w:val="18"/>
                <w:szCs w:val="18"/>
              </w:rPr>
              <w:t>（1）非因乙方原因，甲方单方面解除合同的，合同终止前所发生的费用由甲方承担；</w:t>
            </w:r>
          </w:p>
        </w:tc>
        <w:tc>
          <w:tcPr>
            <w:tcW w:w="4966" w:type="dxa"/>
            <w:vAlign w:val="center"/>
          </w:tcPr>
          <w:p>
            <w:pPr>
              <w:jc w:val="left"/>
              <w:rPr>
                <w:rFonts w:hint="eastAsia" w:ascii="宋体" w:hAnsi="宋体"/>
                <w:sz w:val="18"/>
                <w:szCs w:val="18"/>
              </w:rPr>
            </w:pPr>
            <w:r>
              <w:rPr>
                <w:rFonts w:hint="eastAsia" w:ascii="宋体" w:hAnsi="宋体"/>
                <w:sz w:val="18"/>
                <w:szCs w:val="18"/>
              </w:rPr>
              <w:t>16.3 合同解除后，对于已履行部分给合同各方造成的实际损失，按如下约定承担：</w:t>
            </w:r>
          </w:p>
          <w:p>
            <w:pPr>
              <w:jc w:val="left"/>
              <w:rPr>
                <w:rFonts w:hint="eastAsia" w:ascii="宋体" w:hAnsi="宋体" w:eastAsia="宋体"/>
                <w:sz w:val="18"/>
                <w:szCs w:val="18"/>
                <w:lang w:eastAsia="zh-CN"/>
              </w:rPr>
            </w:pPr>
            <w:r>
              <w:rPr>
                <w:rFonts w:hint="eastAsia" w:ascii="宋体" w:hAnsi="宋体"/>
                <w:sz w:val="18"/>
                <w:szCs w:val="18"/>
                <w:lang w:eastAsia="zh-CN"/>
              </w:rPr>
              <w:t>（</w:t>
            </w:r>
            <w:r>
              <w:rPr>
                <w:rFonts w:hint="eastAsia" w:ascii="宋体" w:hAnsi="宋体"/>
                <w:sz w:val="18"/>
                <w:szCs w:val="18"/>
                <w:lang w:val="en-US" w:eastAsia="zh-CN"/>
              </w:rPr>
              <w:t>1</w:t>
            </w:r>
            <w:r>
              <w:rPr>
                <w:rFonts w:hint="eastAsia" w:ascii="宋体" w:hAnsi="宋体"/>
                <w:sz w:val="18"/>
                <w:szCs w:val="18"/>
                <w:lang w:eastAsia="zh-CN"/>
              </w:rPr>
              <w:t>）</w:t>
            </w:r>
            <w:r>
              <w:rPr>
                <w:rFonts w:hint="eastAsia" w:ascii="宋体" w:hAnsi="宋体"/>
                <w:sz w:val="18"/>
                <w:szCs w:val="18"/>
              </w:rPr>
              <w:t>因甲方原因，甲方单方面解除合同的，合同终止前所发生的费用由甲方承担</w:t>
            </w:r>
            <w:r>
              <w:rPr>
                <w:rFonts w:hint="eastAsia" w:ascii="宋体" w:hAnsi="宋体"/>
                <w:sz w:val="18"/>
                <w:szCs w:val="18"/>
                <w:lang w:eastAsia="zh-CN"/>
              </w:rPr>
              <w:t>；</w:t>
            </w:r>
          </w:p>
        </w:tc>
        <w:tc>
          <w:tcPr>
            <w:tcW w:w="1277" w:type="dxa"/>
            <w:vAlign w:val="center"/>
          </w:tcPr>
          <w:p>
            <w:pPr>
              <w:widowControl/>
              <w:adjustRightInd w:val="0"/>
              <w:snapToGrid w:val="0"/>
              <w:rPr>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7</w:t>
            </w:r>
          </w:p>
        </w:tc>
        <w:tc>
          <w:tcPr>
            <w:tcW w:w="993" w:type="dxa"/>
            <w:vAlign w:val="center"/>
          </w:tcPr>
          <w:p>
            <w:pPr>
              <w:jc w:val="left"/>
              <w:rPr>
                <w:rFonts w:ascii="宋体" w:hAnsi="宋体" w:cs="宋体"/>
                <w:sz w:val="18"/>
                <w:szCs w:val="18"/>
              </w:rPr>
            </w:pPr>
            <w:r>
              <w:rPr>
                <w:rFonts w:hint="eastAsia" w:ascii="宋体" w:hAnsi="宋体" w:cs="宋体"/>
                <w:sz w:val="18"/>
                <w:szCs w:val="18"/>
              </w:rPr>
              <w:t>17． 争议解决</w:t>
            </w:r>
          </w:p>
        </w:tc>
        <w:tc>
          <w:tcPr>
            <w:tcW w:w="3117" w:type="dxa"/>
            <w:vAlign w:val="center"/>
          </w:tcPr>
          <w:p>
            <w:pPr>
              <w:wordWrap w:val="0"/>
              <w:adjustRightInd w:val="0"/>
              <w:snapToGrid w:val="0"/>
              <w:rPr>
                <w:rFonts w:ascii="宋体" w:hAnsi="宋体"/>
                <w:sz w:val="18"/>
                <w:szCs w:val="18"/>
              </w:rPr>
            </w:pPr>
            <w:r>
              <w:rPr>
                <w:rFonts w:hint="eastAsia" w:ascii="宋体" w:hAnsi="宋体"/>
                <w:sz w:val="18"/>
                <w:szCs w:val="18"/>
              </w:rPr>
              <w:t>17.1 因合同及合同有关事项发生的争议，双方应本着诚实信用原则，通过友好协商解决。经协商仍无法达成一致的，按以下的第        种方式处理：</w:t>
            </w:r>
          </w:p>
          <w:p>
            <w:pPr>
              <w:wordWrap w:val="0"/>
              <w:adjustRightInd w:val="0"/>
              <w:snapToGrid w:val="0"/>
              <w:rPr>
                <w:rFonts w:ascii="宋体" w:hAnsi="宋体"/>
                <w:sz w:val="18"/>
                <w:szCs w:val="18"/>
              </w:rPr>
            </w:pPr>
            <w:r>
              <w:rPr>
                <w:rFonts w:hint="eastAsia" w:ascii="宋体" w:hAnsi="宋体"/>
                <w:sz w:val="18"/>
                <w:szCs w:val="18"/>
              </w:rPr>
              <w:t>（1）仲裁：提交    仲裁委员会，按照申请仲裁时该仲裁机构有效的仲裁规则[ 如选择其他仲裁规则，可以在特别约定条款中明确。]进行仲裁。仲裁裁决是终局的，对双方均有约束力。</w:t>
            </w:r>
          </w:p>
          <w:p>
            <w:pPr>
              <w:wordWrap w:val="0"/>
              <w:adjustRightInd w:val="0"/>
              <w:snapToGrid w:val="0"/>
              <w:rPr>
                <w:rFonts w:ascii="宋体" w:hAnsi="宋体"/>
                <w:sz w:val="18"/>
                <w:szCs w:val="18"/>
              </w:rPr>
            </w:pPr>
            <w:r>
              <w:rPr>
                <w:rFonts w:hint="eastAsia" w:ascii="宋体" w:hAnsi="宋体"/>
                <w:sz w:val="18"/>
                <w:szCs w:val="18"/>
              </w:rPr>
              <w:t>（2）诉讼：向   所在地人民法院提起诉讼。</w:t>
            </w:r>
          </w:p>
        </w:tc>
        <w:tc>
          <w:tcPr>
            <w:tcW w:w="4966" w:type="dxa"/>
            <w:vAlign w:val="center"/>
          </w:tcPr>
          <w:p>
            <w:pPr>
              <w:wordWrap w:val="0"/>
              <w:adjustRightInd w:val="0"/>
              <w:snapToGrid w:val="0"/>
              <w:ind w:firstLine="360" w:firstLineChars="200"/>
              <w:rPr>
                <w:rFonts w:ascii="宋体" w:hAnsi="宋体"/>
                <w:sz w:val="18"/>
                <w:szCs w:val="18"/>
              </w:rPr>
            </w:pPr>
            <w:r>
              <w:rPr>
                <w:rFonts w:hint="eastAsia" w:ascii="宋体" w:hAnsi="宋体"/>
                <w:sz w:val="18"/>
                <w:szCs w:val="18"/>
              </w:rPr>
              <w:t>17.1因合同及合同有关事项发生的争议，双方应本着诚实信用原则，通过友好协商解决。经协商仍无法达成一致的，按以下第</w:t>
            </w:r>
            <w:r>
              <w:rPr>
                <w:rFonts w:ascii="宋体" w:hAnsi="宋体"/>
                <w:sz w:val="18"/>
                <w:szCs w:val="18"/>
              </w:rPr>
              <w:t>_</w:t>
            </w:r>
            <w:r>
              <w:rPr>
                <w:rFonts w:ascii="宋体" w:hAnsi="宋体"/>
                <w:sz w:val="18"/>
                <w:szCs w:val="18"/>
                <w:u w:val="single"/>
              </w:rPr>
              <w:t>2</w:t>
            </w:r>
            <w:r>
              <w:rPr>
                <w:rFonts w:hint="eastAsia" w:ascii="宋体" w:hAnsi="宋体"/>
                <w:sz w:val="18"/>
                <w:szCs w:val="18"/>
              </w:rPr>
              <w:t>种方式处理：</w:t>
            </w:r>
          </w:p>
          <w:p>
            <w:pPr>
              <w:wordWrap w:val="0"/>
              <w:adjustRightInd w:val="0"/>
              <w:snapToGrid w:val="0"/>
              <w:ind w:firstLine="360" w:firstLineChars="200"/>
              <w:rPr>
                <w:rFonts w:ascii="宋体" w:hAnsi="宋体"/>
                <w:sz w:val="18"/>
                <w:szCs w:val="18"/>
              </w:rPr>
            </w:pPr>
            <w:r>
              <w:rPr>
                <w:rFonts w:hint="eastAsia" w:ascii="宋体" w:hAnsi="宋体"/>
                <w:sz w:val="18"/>
                <w:szCs w:val="18"/>
              </w:rPr>
              <w:t>（1）仲裁：提交</w:t>
            </w:r>
            <w:r>
              <w:rPr>
                <w:rFonts w:hint="eastAsia" w:ascii="宋体" w:hAnsi="宋体"/>
                <w:sz w:val="18"/>
                <w:szCs w:val="18"/>
                <w:u w:val="single"/>
              </w:rPr>
              <w:t xml:space="preserve"> </w:t>
            </w:r>
            <w:r>
              <w:rPr>
                <w:rFonts w:ascii="宋体" w:hAnsi="宋体"/>
                <w:sz w:val="18"/>
                <w:szCs w:val="18"/>
                <w:u w:val="single"/>
              </w:rPr>
              <w:t>/</w:t>
            </w:r>
            <w:r>
              <w:rPr>
                <w:rFonts w:hint="eastAsia" w:ascii="宋体" w:hAnsi="宋体"/>
                <w:sz w:val="18"/>
                <w:szCs w:val="18"/>
                <w:u w:val="single"/>
              </w:rPr>
              <w:t xml:space="preserve">  </w:t>
            </w:r>
            <w:r>
              <w:rPr>
                <w:rFonts w:hint="eastAsia" w:ascii="宋体" w:hAnsi="宋体"/>
                <w:sz w:val="18"/>
                <w:szCs w:val="18"/>
              </w:rPr>
              <w:t>仲裁委员会，按照申请仲裁时该仲裁机构有效的仲裁规则进行仲裁。仲裁裁决是终局的，对双方均有约束力。</w:t>
            </w:r>
          </w:p>
          <w:p>
            <w:pPr>
              <w:wordWrap w:val="0"/>
              <w:adjustRightInd w:val="0"/>
              <w:snapToGrid w:val="0"/>
              <w:ind w:firstLine="360" w:firstLineChars="200"/>
              <w:rPr>
                <w:rFonts w:ascii="宋体" w:hAnsi="宋体" w:cs="宋体"/>
                <w:sz w:val="18"/>
                <w:szCs w:val="18"/>
              </w:rPr>
            </w:pPr>
            <w:r>
              <w:rPr>
                <w:rFonts w:hint="eastAsia" w:ascii="宋体" w:hAnsi="宋体"/>
                <w:sz w:val="18"/>
                <w:szCs w:val="18"/>
              </w:rPr>
              <w:t>（2）诉讼：向</w:t>
            </w:r>
            <w:r>
              <w:rPr>
                <w:rFonts w:hint="eastAsia" w:ascii="宋体" w:hAnsi="宋体"/>
                <w:sz w:val="18"/>
                <w:szCs w:val="18"/>
                <w:u w:val="single"/>
              </w:rPr>
              <w:t xml:space="preserve"> 甲方 </w:t>
            </w:r>
            <w:r>
              <w:rPr>
                <w:rFonts w:hint="eastAsia" w:ascii="宋体" w:hAnsi="宋体"/>
                <w:sz w:val="18"/>
                <w:szCs w:val="18"/>
              </w:rPr>
              <w:t>所在地人民法院提起诉讼。</w:t>
            </w:r>
          </w:p>
        </w:tc>
        <w:tc>
          <w:tcPr>
            <w:tcW w:w="1277" w:type="dxa"/>
            <w:vAlign w:val="center"/>
          </w:tcPr>
          <w:p>
            <w:pPr>
              <w:widowControl/>
              <w:adjustRightInd w:val="0"/>
              <w:snapToGrid w:val="0"/>
              <w:rPr>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widowControl/>
              <w:adjustRightInd w:val="0"/>
              <w:snapToGri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8</w:t>
            </w:r>
          </w:p>
        </w:tc>
        <w:tc>
          <w:tcPr>
            <w:tcW w:w="993" w:type="dxa"/>
            <w:vAlign w:val="center"/>
          </w:tcPr>
          <w:p>
            <w:pPr>
              <w:jc w:val="left"/>
              <w:rPr>
                <w:rFonts w:ascii="宋体" w:hAnsi="宋体" w:cs="宋体"/>
                <w:sz w:val="18"/>
                <w:szCs w:val="18"/>
              </w:rPr>
            </w:pPr>
            <w:r>
              <w:rPr>
                <w:rFonts w:hint="eastAsia" w:ascii="宋体" w:hAnsi="宋体" w:cs="宋体"/>
                <w:sz w:val="18"/>
                <w:szCs w:val="18"/>
              </w:rPr>
              <w:t>21． 特别约定</w:t>
            </w:r>
          </w:p>
        </w:tc>
        <w:tc>
          <w:tcPr>
            <w:tcW w:w="3117" w:type="dxa"/>
            <w:vAlign w:val="center"/>
          </w:tcPr>
          <w:p>
            <w:pPr>
              <w:adjustRightInd w:val="0"/>
              <w:snapToGrid w:val="0"/>
              <w:rPr>
                <w:rFonts w:ascii="宋体" w:hAnsi="宋体"/>
                <w:sz w:val="18"/>
                <w:szCs w:val="18"/>
                <w:u w:val="single"/>
              </w:rPr>
            </w:pPr>
            <w:r>
              <w:rPr>
                <w:rFonts w:hint="eastAsia" w:ascii="宋体" w:hAnsi="宋体"/>
                <w:sz w:val="18"/>
                <w:szCs w:val="18"/>
              </w:rPr>
              <w:t>本特别约定是合同各方经协商后对合同其他条款的修改或补充，如有不一致，以特别约定为准。</w:t>
            </w:r>
          </w:p>
          <w:p>
            <w:pPr>
              <w:adjustRightInd w:val="0"/>
              <w:snapToGrid w:val="0"/>
              <w:ind w:firstLine="450" w:firstLineChars="250"/>
              <w:rPr>
                <w:rFonts w:ascii="宋体" w:hAnsi="宋体"/>
                <w:sz w:val="18"/>
                <w:szCs w:val="18"/>
                <w:u w:val="single"/>
              </w:rPr>
            </w:pPr>
          </w:p>
          <w:p>
            <w:pPr>
              <w:adjustRightInd w:val="0"/>
              <w:snapToGrid w:val="0"/>
              <w:ind w:firstLine="450" w:firstLineChars="250"/>
              <w:rPr>
                <w:rFonts w:ascii="宋体" w:hAnsi="宋体"/>
                <w:sz w:val="18"/>
                <w:szCs w:val="18"/>
              </w:rPr>
            </w:pPr>
            <w:r>
              <w:rPr>
                <w:rFonts w:hint="eastAsia" w:ascii="宋体" w:hAnsi="宋体"/>
                <w:sz w:val="18"/>
                <w:szCs w:val="18"/>
              </w:rPr>
              <w:t xml:space="preserve">             （以下无正文）</w:t>
            </w:r>
          </w:p>
        </w:tc>
        <w:tc>
          <w:tcPr>
            <w:tcW w:w="4966" w:type="dxa"/>
            <w:vAlign w:val="center"/>
          </w:tcPr>
          <w:p>
            <w:pPr>
              <w:wordWrap w:val="0"/>
              <w:adjustRightInd w:val="0"/>
              <w:snapToGrid w:val="0"/>
              <w:ind w:firstLine="360" w:firstLineChars="200"/>
              <w:rPr>
                <w:rFonts w:hint="eastAsia" w:eastAsia="宋体"/>
                <w:lang w:val="en-US" w:eastAsia="zh-CN"/>
              </w:rPr>
            </w:pPr>
            <w:r>
              <w:rPr>
                <w:rFonts w:hint="eastAsia" w:ascii="宋体" w:hAnsi="宋体"/>
                <w:sz w:val="18"/>
                <w:szCs w:val="18"/>
              </w:rPr>
              <w:t>本特别约定是合同各方经协商后对合同其他条款的修改或补充，如有不一致，以特别约定为准。</w:t>
            </w:r>
          </w:p>
          <w:p>
            <w:pPr>
              <w:wordWrap w:val="0"/>
              <w:adjustRightInd w:val="0"/>
              <w:snapToGrid w:val="0"/>
              <w:rPr>
                <w:rFonts w:ascii="宋体" w:hAnsi="宋体"/>
                <w:sz w:val="18"/>
                <w:szCs w:val="18"/>
                <w:u w:val="single"/>
              </w:rPr>
            </w:pPr>
            <w:r>
              <w:rPr>
                <w:rFonts w:hint="eastAsia" w:ascii="宋体" w:hAnsi="宋体"/>
                <w:sz w:val="18"/>
                <w:szCs w:val="18"/>
                <w:u w:val="single"/>
              </w:rPr>
              <w:t>1</w:t>
            </w:r>
            <w:r>
              <w:rPr>
                <w:rFonts w:ascii="宋体" w:hAnsi="宋体"/>
                <w:sz w:val="18"/>
                <w:szCs w:val="18"/>
                <w:u w:val="single"/>
              </w:rPr>
              <w:t>.</w:t>
            </w:r>
            <w:r>
              <w:rPr>
                <w:rFonts w:hint="eastAsia" w:ascii="宋体" w:hAnsi="宋体"/>
                <w:sz w:val="18"/>
                <w:szCs w:val="18"/>
                <w:u w:val="single"/>
              </w:rPr>
              <w:t>合同支付约定计划：合同实际支付方为本工程项目研究试验费出资方。该工程获得核准批复后，乙方向出资方提供发票后30日内支付合同价款的50%；项目成果通过甲方验收后，乙方向出资方提供发票后30日内支付合同价款的50%。</w:t>
            </w:r>
          </w:p>
          <w:p>
            <w:pPr>
              <w:wordWrap w:val="0"/>
              <w:adjustRightInd w:val="0"/>
              <w:snapToGrid w:val="0"/>
              <w:rPr>
                <w:rFonts w:hint="eastAsia" w:ascii="宋体" w:hAnsi="宋体"/>
                <w:sz w:val="18"/>
                <w:szCs w:val="18"/>
                <w:u w:val="single"/>
              </w:rPr>
            </w:pPr>
            <w:r>
              <w:rPr>
                <w:rFonts w:hint="eastAsia" w:ascii="宋体" w:hAnsi="宋体"/>
                <w:sz w:val="18"/>
                <w:szCs w:val="18"/>
                <w:u w:val="single"/>
              </w:rPr>
              <w:t>2</w:t>
            </w:r>
            <w:r>
              <w:rPr>
                <w:rFonts w:ascii="宋体" w:hAnsi="宋体"/>
                <w:sz w:val="18"/>
                <w:szCs w:val="18"/>
                <w:u w:val="single"/>
              </w:rPr>
              <w:t>.</w:t>
            </w:r>
            <w:r>
              <w:rPr>
                <w:rFonts w:hint="eastAsia" w:ascii="宋体" w:hAnsi="宋体"/>
                <w:sz w:val="18"/>
                <w:szCs w:val="18"/>
                <w:u w:val="single"/>
              </w:rPr>
              <w:t>验收标准为乙方完成全部研究内容并提供相关技术资料、工作报告、技术报告、决算报告及审计报告。</w:t>
            </w:r>
          </w:p>
          <w:p>
            <w:pPr>
              <w:wordWrap w:val="0"/>
              <w:adjustRightInd w:val="0"/>
              <w:snapToGrid w:val="0"/>
              <w:rPr>
                <w:rFonts w:hint="default" w:ascii="宋体" w:hAnsi="宋体"/>
                <w:sz w:val="18"/>
                <w:szCs w:val="18"/>
                <w:u w:val="single"/>
                <w:lang w:val="en-US" w:eastAsia="zh-CN"/>
              </w:rPr>
            </w:pPr>
            <w:r>
              <w:rPr>
                <w:rFonts w:hint="eastAsia" w:ascii="宋体" w:hAnsi="宋体"/>
                <w:sz w:val="18"/>
                <w:szCs w:val="18"/>
                <w:u w:val="single"/>
                <w:lang w:val="en-US" w:eastAsia="zh-CN"/>
              </w:rPr>
              <w:t>3.合同实际支付方为本工程项目研究试验费出资方。付款前，乙方/承包人按照出资方要求出具出资方抬头的发票。付款过程中，若存在乙方应支付违约金及赔偿金的，甲方可以直接从应付给乙方的任何款项中扣除。</w:t>
            </w:r>
          </w:p>
          <w:p>
            <w:pPr>
              <w:adjustRightInd w:val="0"/>
              <w:snapToGrid w:val="0"/>
              <w:ind w:firstLine="360" w:firstLineChars="200"/>
              <w:rPr>
                <w:rFonts w:ascii="宋体" w:hAnsi="宋体"/>
                <w:sz w:val="18"/>
                <w:szCs w:val="18"/>
              </w:rPr>
            </w:pPr>
            <w:r>
              <w:rPr>
                <w:rFonts w:hint="eastAsia" w:ascii="宋体" w:hAnsi="宋体"/>
                <w:sz w:val="18"/>
                <w:szCs w:val="18"/>
              </w:rPr>
              <w:t xml:space="preserve">             （以下无正文）</w:t>
            </w:r>
          </w:p>
        </w:tc>
        <w:tc>
          <w:tcPr>
            <w:tcW w:w="1277" w:type="dxa"/>
            <w:vAlign w:val="center"/>
          </w:tcPr>
          <w:p>
            <w:pPr>
              <w:widowControl/>
              <w:adjustRightInd w:val="0"/>
              <w:snapToGrid w:val="0"/>
              <w:rPr>
                <w:sz w:val="18"/>
                <w:szCs w:val="18"/>
              </w:rPr>
            </w:pPr>
          </w:p>
        </w:tc>
      </w:tr>
    </w:tbl>
    <w:p>
      <w:pPr>
        <w:adjustRightInd w:val="0"/>
        <w:snapToGrid w:val="0"/>
        <w:spacing w:line="560" w:lineRule="exact"/>
        <w:jc w:val="center"/>
        <w:rPr>
          <w:b/>
          <w:sz w:val="28"/>
          <w:szCs w:val="18"/>
        </w:rPr>
      </w:pPr>
    </w:p>
    <w:p/>
    <w:sectPr>
      <w:footerReference r:id="rId3" w:type="default"/>
      <w:pgSz w:w="11906" w:h="16838"/>
      <w:pgMar w:top="1560" w:right="1247" w:bottom="170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EU-F1">
    <w:altName w:val="宋体"/>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2"/>
      </w:rPr>
    </w:pPr>
    <w:r>
      <w:rPr>
        <w:sz w:val="22"/>
      </w:rPr>
      <w:fldChar w:fldCharType="begin"/>
    </w:r>
    <w:r>
      <w:rPr>
        <w:sz w:val="22"/>
      </w:rPr>
      <w:instrText xml:space="preserve">PAGE   \* MERGEFORMAT</w:instrText>
    </w:r>
    <w:r>
      <w:rPr>
        <w:sz w:val="22"/>
      </w:rPr>
      <w:fldChar w:fldCharType="separate"/>
    </w:r>
    <w:r>
      <w:rPr>
        <w:sz w:val="22"/>
        <w:lang w:val="zh-CN"/>
      </w:rPr>
      <w:t>2</w:t>
    </w:r>
    <w:r>
      <w:rPr>
        <w:sz w:val="22"/>
      </w:rPr>
      <w:fldChar w:fldCharType="end"/>
    </w:r>
  </w:p>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9C1A6"/>
    <w:multiLevelType w:val="singleLevel"/>
    <w:tmpl w:val="0C29C1A6"/>
    <w:lvl w:ilvl="0" w:tentative="0">
      <w:start w:val="1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Y2I3OTRlNTA1NjUwZGY1NGI3NTM4NWZhMGI4N2IifQ=="/>
  </w:docVars>
  <w:rsids>
    <w:rsidRoot w:val="005B5DB4"/>
    <w:rsid w:val="00014DF9"/>
    <w:rsid w:val="00015912"/>
    <w:rsid w:val="000175DE"/>
    <w:rsid w:val="0002494E"/>
    <w:rsid w:val="000409EF"/>
    <w:rsid w:val="00056AF3"/>
    <w:rsid w:val="0009060D"/>
    <w:rsid w:val="0009098F"/>
    <w:rsid w:val="000915B4"/>
    <w:rsid w:val="00094864"/>
    <w:rsid w:val="000A111A"/>
    <w:rsid w:val="000B0C89"/>
    <w:rsid w:val="000B2D4B"/>
    <w:rsid w:val="000C1593"/>
    <w:rsid w:val="000F15BD"/>
    <w:rsid w:val="000F7548"/>
    <w:rsid w:val="000F7C60"/>
    <w:rsid w:val="00107FE2"/>
    <w:rsid w:val="00116317"/>
    <w:rsid w:val="001237E2"/>
    <w:rsid w:val="001347D7"/>
    <w:rsid w:val="00136DFD"/>
    <w:rsid w:val="00143247"/>
    <w:rsid w:val="00157BA1"/>
    <w:rsid w:val="00164E48"/>
    <w:rsid w:val="00173780"/>
    <w:rsid w:val="0017684C"/>
    <w:rsid w:val="001851D8"/>
    <w:rsid w:val="00197D9D"/>
    <w:rsid w:val="001A2836"/>
    <w:rsid w:val="001B7774"/>
    <w:rsid w:val="001C30BF"/>
    <w:rsid w:val="001C64F6"/>
    <w:rsid w:val="001C669F"/>
    <w:rsid w:val="001E3E44"/>
    <w:rsid w:val="001F6669"/>
    <w:rsid w:val="00210C56"/>
    <w:rsid w:val="0021378A"/>
    <w:rsid w:val="0023365B"/>
    <w:rsid w:val="00251D9C"/>
    <w:rsid w:val="00252128"/>
    <w:rsid w:val="00255C7B"/>
    <w:rsid w:val="0026143F"/>
    <w:rsid w:val="00280E2D"/>
    <w:rsid w:val="002A27F4"/>
    <w:rsid w:val="002B398D"/>
    <w:rsid w:val="002C5F06"/>
    <w:rsid w:val="002D2B08"/>
    <w:rsid w:val="002E19A8"/>
    <w:rsid w:val="00300CE4"/>
    <w:rsid w:val="003012AC"/>
    <w:rsid w:val="00313744"/>
    <w:rsid w:val="003145BF"/>
    <w:rsid w:val="00327093"/>
    <w:rsid w:val="003315A8"/>
    <w:rsid w:val="0033537D"/>
    <w:rsid w:val="00346991"/>
    <w:rsid w:val="00347E44"/>
    <w:rsid w:val="0035156F"/>
    <w:rsid w:val="00364B38"/>
    <w:rsid w:val="003925D9"/>
    <w:rsid w:val="00392B6C"/>
    <w:rsid w:val="003A3E9E"/>
    <w:rsid w:val="003B18C2"/>
    <w:rsid w:val="003D2713"/>
    <w:rsid w:val="003D296A"/>
    <w:rsid w:val="003D6628"/>
    <w:rsid w:val="003E17E0"/>
    <w:rsid w:val="003F1C3F"/>
    <w:rsid w:val="003F6AD2"/>
    <w:rsid w:val="004068DC"/>
    <w:rsid w:val="004142B4"/>
    <w:rsid w:val="004146B2"/>
    <w:rsid w:val="00425112"/>
    <w:rsid w:val="00441E1C"/>
    <w:rsid w:val="00442BE2"/>
    <w:rsid w:val="0044644F"/>
    <w:rsid w:val="004514CF"/>
    <w:rsid w:val="00452D35"/>
    <w:rsid w:val="00464666"/>
    <w:rsid w:val="00477E49"/>
    <w:rsid w:val="004B0682"/>
    <w:rsid w:val="004B453E"/>
    <w:rsid w:val="004B63F6"/>
    <w:rsid w:val="004C1E00"/>
    <w:rsid w:val="00500FC0"/>
    <w:rsid w:val="005233C1"/>
    <w:rsid w:val="00533434"/>
    <w:rsid w:val="005376AF"/>
    <w:rsid w:val="005478FF"/>
    <w:rsid w:val="00550D03"/>
    <w:rsid w:val="00570FD5"/>
    <w:rsid w:val="00595201"/>
    <w:rsid w:val="005955DC"/>
    <w:rsid w:val="00597CA1"/>
    <w:rsid w:val="005A3355"/>
    <w:rsid w:val="005A5B3D"/>
    <w:rsid w:val="005A75E7"/>
    <w:rsid w:val="005B1153"/>
    <w:rsid w:val="005B5DB4"/>
    <w:rsid w:val="005C38A1"/>
    <w:rsid w:val="005C4431"/>
    <w:rsid w:val="005D16CD"/>
    <w:rsid w:val="005E27AD"/>
    <w:rsid w:val="005E65E7"/>
    <w:rsid w:val="005E772D"/>
    <w:rsid w:val="005F4682"/>
    <w:rsid w:val="005F5B63"/>
    <w:rsid w:val="00610317"/>
    <w:rsid w:val="00611606"/>
    <w:rsid w:val="00611F46"/>
    <w:rsid w:val="006129F7"/>
    <w:rsid w:val="00617033"/>
    <w:rsid w:val="00620A0E"/>
    <w:rsid w:val="00633AC2"/>
    <w:rsid w:val="0064211F"/>
    <w:rsid w:val="00655F2A"/>
    <w:rsid w:val="00666B38"/>
    <w:rsid w:val="00666F37"/>
    <w:rsid w:val="00690C58"/>
    <w:rsid w:val="00696D83"/>
    <w:rsid w:val="006B626E"/>
    <w:rsid w:val="006F0F37"/>
    <w:rsid w:val="00701267"/>
    <w:rsid w:val="00716950"/>
    <w:rsid w:val="00716F1B"/>
    <w:rsid w:val="007244F8"/>
    <w:rsid w:val="00724B07"/>
    <w:rsid w:val="007263EC"/>
    <w:rsid w:val="00727523"/>
    <w:rsid w:val="007515DD"/>
    <w:rsid w:val="00754522"/>
    <w:rsid w:val="007559EE"/>
    <w:rsid w:val="00756330"/>
    <w:rsid w:val="007833A2"/>
    <w:rsid w:val="00783C70"/>
    <w:rsid w:val="00791E00"/>
    <w:rsid w:val="007A2DF1"/>
    <w:rsid w:val="007B0C81"/>
    <w:rsid w:val="007B4C84"/>
    <w:rsid w:val="007C2A96"/>
    <w:rsid w:val="007C5C1F"/>
    <w:rsid w:val="007D262B"/>
    <w:rsid w:val="007D5A91"/>
    <w:rsid w:val="007E2BE7"/>
    <w:rsid w:val="008020BD"/>
    <w:rsid w:val="00802682"/>
    <w:rsid w:val="008047BA"/>
    <w:rsid w:val="008260E8"/>
    <w:rsid w:val="008351C4"/>
    <w:rsid w:val="00844712"/>
    <w:rsid w:val="00856B98"/>
    <w:rsid w:val="0085740C"/>
    <w:rsid w:val="0086423F"/>
    <w:rsid w:val="008643C8"/>
    <w:rsid w:val="008747BA"/>
    <w:rsid w:val="0088796C"/>
    <w:rsid w:val="008C083E"/>
    <w:rsid w:val="008C2E5B"/>
    <w:rsid w:val="008E15FC"/>
    <w:rsid w:val="008E203B"/>
    <w:rsid w:val="008F7FD9"/>
    <w:rsid w:val="009004A8"/>
    <w:rsid w:val="00900817"/>
    <w:rsid w:val="00915FFB"/>
    <w:rsid w:val="00917A02"/>
    <w:rsid w:val="009332F4"/>
    <w:rsid w:val="0093563D"/>
    <w:rsid w:val="0094777E"/>
    <w:rsid w:val="0095024E"/>
    <w:rsid w:val="00961C21"/>
    <w:rsid w:val="00963AA4"/>
    <w:rsid w:val="009664C5"/>
    <w:rsid w:val="009825AF"/>
    <w:rsid w:val="00983916"/>
    <w:rsid w:val="009926D8"/>
    <w:rsid w:val="00994452"/>
    <w:rsid w:val="00997B1F"/>
    <w:rsid w:val="009A22A7"/>
    <w:rsid w:val="009A337A"/>
    <w:rsid w:val="009A3592"/>
    <w:rsid w:val="009A4300"/>
    <w:rsid w:val="009A7818"/>
    <w:rsid w:val="009B5EBA"/>
    <w:rsid w:val="009D4595"/>
    <w:rsid w:val="009E03BC"/>
    <w:rsid w:val="009E1FB7"/>
    <w:rsid w:val="009F0B5F"/>
    <w:rsid w:val="009F31AE"/>
    <w:rsid w:val="00A00483"/>
    <w:rsid w:val="00A31AFC"/>
    <w:rsid w:val="00A35397"/>
    <w:rsid w:val="00A440A0"/>
    <w:rsid w:val="00A767AA"/>
    <w:rsid w:val="00A77885"/>
    <w:rsid w:val="00AC3DD8"/>
    <w:rsid w:val="00AC7F88"/>
    <w:rsid w:val="00AE5C84"/>
    <w:rsid w:val="00AF0193"/>
    <w:rsid w:val="00AF5C96"/>
    <w:rsid w:val="00B11A9C"/>
    <w:rsid w:val="00B14B85"/>
    <w:rsid w:val="00B478DF"/>
    <w:rsid w:val="00B53454"/>
    <w:rsid w:val="00B61C5E"/>
    <w:rsid w:val="00B63600"/>
    <w:rsid w:val="00B647CF"/>
    <w:rsid w:val="00B65B18"/>
    <w:rsid w:val="00B717D8"/>
    <w:rsid w:val="00B93302"/>
    <w:rsid w:val="00B962BC"/>
    <w:rsid w:val="00BA5BCE"/>
    <w:rsid w:val="00BA6270"/>
    <w:rsid w:val="00BB2869"/>
    <w:rsid w:val="00BC3170"/>
    <w:rsid w:val="00BD1291"/>
    <w:rsid w:val="00C001EF"/>
    <w:rsid w:val="00C00B7F"/>
    <w:rsid w:val="00C04808"/>
    <w:rsid w:val="00C06821"/>
    <w:rsid w:val="00C12CF8"/>
    <w:rsid w:val="00C13118"/>
    <w:rsid w:val="00C14FE3"/>
    <w:rsid w:val="00C2637F"/>
    <w:rsid w:val="00C3741B"/>
    <w:rsid w:val="00C44D6B"/>
    <w:rsid w:val="00C46FB4"/>
    <w:rsid w:val="00C54ECE"/>
    <w:rsid w:val="00C56855"/>
    <w:rsid w:val="00C67336"/>
    <w:rsid w:val="00C7169A"/>
    <w:rsid w:val="00C73A70"/>
    <w:rsid w:val="00C77A41"/>
    <w:rsid w:val="00C96A87"/>
    <w:rsid w:val="00C96EDE"/>
    <w:rsid w:val="00CB75E4"/>
    <w:rsid w:val="00CD3575"/>
    <w:rsid w:val="00CF6237"/>
    <w:rsid w:val="00D002B2"/>
    <w:rsid w:val="00D04AEB"/>
    <w:rsid w:val="00D10118"/>
    <w:rsid w:val="00D317B5"/>
    <w:rsid w:val="00D4066D"/>
    <w:rsid w:val="00D463D6"/>
    <w:rsid w:val="00D52094"/>
    <w:rsid w:val="00D5392F"/>
    <w:rsid w:val="00D5564D"/>
    <w:rsid w:val="00D60C6F"/>
    <w:rsid w:val="00D759BE"/>
    <w:rsid w:val="00D858F9"/>
    <w:rsid w:val="00D93EF7"/>
    <w:rsid w:val="00DB6C62"/>
    <w:rsid w:val="00DB7001"/>
    <w:rsid w:val="00DD0464"/>
    <w:rsid w:val="00DD38F8"/>
    <w:rsid w:val="00DF0632"/>
    <w:rsid w:val="00DF17E5"/>
    <w:rsid w:val="00E15BD6"/>
    <w:rsid w:val="00E32F08"/>
    <w:rsid w:val="00E47FEB"/>
    <w:rsid w:val="00E506E5"/>
    <w:rsid w:val="00E57072"/>
    <w:rsid w:val="00E64301"/>
    <w:rsid w:val="00E65C56"/>
    <w:rsid w:val="00E904E0"/>
    <w:rsid w:val="00E94100"/>
    <w:rsid w:val="00EB087D"/>
    <w:rsid w:val="00EB53B4"/>
    <w:rsid w:val="00EC0708"/>
    <w:rsid w:val="00EE10FD"/>
    <w:rsid w:val="00EE4A50"/>
    <w:rsid w:val="00EE5BC1"/>
    <w:rsid w:val="00F00B7A"/>
    <w:rsid w:val="00F037C6"/>
    <w:rsid w:val="00F05752"/>
    <w:rsid w:val="00F07D33"/>
    <w:rsid w:val="00F21F41"/>
    <w:rsid w:val="00F22708"/>
    <w:rsid w:val="00F445F0"/>
    <w:rsid w:val="00F45A2B"/>
    <w:rsid w:val="00F51CCA"/>
    <w:rsid w:val="00F562B7"/>
    <w:rsid w:val="00F9285C"/>
    <w:rsid w:val="00FA2216"/>
    <w:rsid w:val="00FB0536"/>
    <w:rsid w:val="00FB4CFB"/>
    <w:rsid w:val="00FC5955"/>
    <w:rsid w:val="00FD5B1C"/>
    <w:rsid w:val="00FF428A"/>
    <w:rsid w:val="01975725"/>
    <w:rsid w:val="02ED2672"/>
    <w:rsid w:val="03614692"/>
    <w:rsid w:val="03D26071"/>
    <w:rsid w:val="06123668"/>
    <w:rsid w:val="09040D28"/>
    <w:rsid w:val="0AD35B24"/>
    <w:rsid w:val="0B590149"/>
    <w:rsid w:val="0C77444E"/>
    <w:rsid w:val="0D86395E"/>
    <w:rsid w:val="0E2A3BAB"/>
    <w:rsid w:val="0FEC0C31"/>
    <w:rsid w:val="10592689"/>
    <w:rsid w:val="118F2E7A"/>
    <w:rsid w:val="1429505E"/>
    <w:rsid w:val="1871249B"/>
    <w:rsid w:val="218B1AC3"/>
    <w:rsid w:val="29161ABE"/>
    <w:rsid w:val="2C2C071D"/>
    <w:rsid w:val="2C554C9A"/>
    <w:rsid w:val="30957081"/>
    <w:rsid w:val="33864F01"/>
    <w:rsid w:val="34D8592B"/>
    <w:rsid w:val="35FF3B1A"/>
    <w:rsid w:val="38357124"/>
    <w:rsid w:val="39F860C3"/>
    <w:rsid w:val="3B0E0ECC"/>
    <w:rsid w:val="42D37CA4"/>
    <w:rsid w:val="46CD189F"/>
    <w:rsid w:val="4C9A194E"/>
    <w:rsid w:val="4FFA27B7"/>
    <w:rsid w:val="5049386C"/>
    <w:rsid w:val="5331659B"/>
    <w:rsid w:val="5A83000C"/>
    <w:rsid w:val="5B171094"/>
    <w:rsid w:val="5D7C7B72"/>
    <w:rsid w:val="66084391"/>
    <w:rsid w:val="69532885"/>
    <w:rsid w:val="697405CE"/>
    <w:rsid w:val="72B72CE0"/>
    <w:rsid w:val="75B7150C"/>
    <w:rsid w:val="78126917"/>
    <w:rsid w:val="7B127680"/>
    <w:rsid w:val="7B6504A7"/>
    <w:rsid w:val="7DFD52B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qFormat="1" w:unhideWhenUsed="0" w:uiPriority="0" w:semiHidden="0" w:name="toc 8"/>
    <w:lsdException w:uiPriority="39" w:name="toc 9"/>
    <w:lsdException w:uiPriority="0" w:name="Normal Indent"/>
    <w:lsdException w:qFormat="1"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0"/>
    <w:qFormat/>
    <w:uiPriority w:val="0"/>
    <w:pPr>
      <w:keepNext/>
      <w:keepLines/>
      <w:topLinePunct/>
      <w:spacing w:line="480" w:lineRule="auto"/>
      <w:jc w:val="center"/>
      <w:outlineLvl w:val="0"/>
    </w:pPr>
    <w:rPr>
      <w:rFonts w:ascii="Times New Roman" w:hAnsi="Times New Roman" w:eastAsia="黑体"/>
      <w:kern w:val="44"/>
      <w:sz w:val="32"/>
      <w:szCs w:val="20"/>
    </w:rPr>
  </w:style>
  <w:style w:type="paragraph" w:styleId="4">
    <w:name w:val="heading 2"/>
    <w:basedOn w:val="1"/>
    <w:next w:val="1"/>
    <w:link w:val="34"/>
    <w:qFormat/>
    <w:uiPriority w:val="0"/>
    <w:pPr>
      <w:keepNext/>
      <w:keepLines/>
      <w:topLinePunct/>
      <w:snapToGrid w:val="0"/>
      <w:spacing w:beforeLines="80" w:afterLines="80"/>
      <w:jc w:val="left"/>
      <w:outlineLvl w:val="1"/>
    </w:pPr>
    <w:rPr>
      <w:rFonts w:ascii="Arial" w:hAnsi="Arial" w:eastAsia="黑体"/>
      <w:szCs w:val="20"/>
    </w:rPr>
  </w:style>
  <w:style w:type="character" w:default="1" w:styleId="15">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rPr>
      <w:sz w:val="24"/>
      <w:lang w:bidi="mn-Mong-CN"/>
    </w:rPr>
  </w:style>
  <w:style w:type="paragraph" w:styleId="5">
    <w:name w:val="Document Map"/>
    <w:basedOn w:val="1"/>
    <w:link w:val="29"/>
    <w:unhideWhenUsed/>
    <w:qFormat/>
    <w:uiPriority w:val="99"/>
    <w:rPr>
      <w:rFonts w:ascii="宋体"/>
      <w:sz w:val="18"/>
      <w:szCs w:val="18"/>
    </w:rPr>
  </w:style>
  <w:style w:type="paragraph" w:styleId="6">
    <w:name w:val="annotation text"/>
    <w:basedOn w:val="1"/>
    <w:link w:val="27"/>
    <w:unhideWhenUsed/>
    <w:qFormat/>
    <w:uiPriority w:val="99"/>
    <w:pPr>
      <w:jc w:val="left"/>
    </w:pPr>
  </w:style>
  <w:style w:type="paragraph" w:styleId="7">
    <w:name w:val="Plain Text"/>
    <w:basedOn w:val="1"/>
    <w:link w:val="40"/>
    <w:qFormat/>
    <w:uiPriority w:val="99"/>
    <w:rPr>
      <w:rFonts w:ascii="宋体" w:hAnsi="Courier New"/>
      <w:szCs w:val="20"/>
    </w:rPr>
  </w:style>
  <w:style w:type="paragraph" w:styleId="8">
    <w:name w:val="toc 8"/>
    <w:basedOn w:val="1"/>
    <w:next w:val="1"/>
    <w:qFormat/>
    <w:uiPriority w:val="0"/>
    <w:pPr>
      <w:ind w:left="2940" w:leftChars="1400"/>
    </w:pPr>
    <w:rPr>
      <w:rFonts w:ascii="Times New Roman" w:hAnsi="Times New Roman"/>
      <w:szCs w:val="20"/>
    </w:rPr>
  </w:style>
  <w:style w:type="paragraph" w:styleId="9">
    <w:name w:val="Balloon Text"/>
    <w:basedOn w:val="1"/>
    <w:link w:val="26"/>
    <w:unhideWhenUsed/>
    <w:qFormat/>
    <w:uiPriority w:val="99"/>
    <w:rPr>
      <w:sz w:val="18"/>
      <w:szCs w:val="18"/>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42"/>
    <w:qFormat/>
    <w:uiPriority w:val="0"/>
    <w:pPr>
      <w:snapToGrid w:val="0"/>
      <w:jc w:val="left"/>
    </w:pPr>
    <w:rPr>
      <w:rFonts w:ascii="Times New Roman" w:hAnsi="Times New Roman"/>
      <w:sz w:val="18"/>
      <w:szCs w:val="20"/>
    </w:rPr>
  </w:style>
  <w:style w:type="paragraph" w:styleId="13">
    <w:name w:val="annotation subject"/>
    <w:basedOn w:val="6"/>
    <w:next w:val="6"/>
    <w:link w:val="28"/>
    <w:unhideWhenUsed/>
    <w:qFormat/>
    <w:uiPriority w:val="99"/>
    <w:rPr>
      <w:b/>
      <w:bCs/>
    </w:rPr>
  </w:style>
  <w:style w:type="character" w:styleId="16">
    <w:name w:val="Strong"/>
    <w:qFormat/>
    <w:uiPriority w:val="0"/>
    <w:rPr>
      <w:b/>
      <w:bCs/>
    </w:rPr>
  </w:style>
  <w:style w:type="character" w:styleId="17">
    <w:name w:val="FollowedHyperlink"/>
    <w:unhideWhenUsed/>
    <w:qFormat/>
    <w:uiPriority w:val="99"/>
    <w:rPr>
      <w:color w:val="800080"/>
      <w:u w:val="single"/>
    </w:rPr>
  </w:style>
  <w:style w:type="character" w:styleId="18">
    <w:name w:val="Hyperlink"/>
    <w:qFormat/>
    <w:uiPriority w:val="99"/>
    <w:rPr>
      <w:color w:val="0000FF"/>
      <w:u w:val="single"/>
    </w:rPr>
  </w:style>
  <w:style w:type="character" w:styleId="19">
    <w:name w:val="annotation reference"/>
    <w:unhideWhenUsed/>
    <w:qFormat/>
    <w:uiPriority w:val="99"/>
    <w:rPr>
      <w:sz w:val="21"/>
      <w:szCs w:val="21"/>
    </w:rPr>
  </w:style>
  <w:style w:type="character" w:styleId="20">
    <w:name w:val="footnote reference"/>
    <w:qFormat/>
    <w:uiPriority w:val="0"/>
    <w:rPr>
      <w:vertAlign w:val="superscript"/>
    </w:rPr>
  </w:style>
  <w:style w:type="paragraph" w:customStyle="1" w:styleId="21">
    <w:name w:val="p0"/>
    <w:basedOn w:val="1"/>
    <w:qFormat/>
    <w:uiPriority w:val="0"/>
    <w:pPr>
      <w:widowControl/>
    </w:pPr>
    <w:rPr>
      <w:rFonts w:ascii="Times New Roman" w:hAnsi="Times New Roman"/>
      <w:kern w:val="0"/>
      <w:szCs w:val="21"/>
    </w:rPr>
  </w:style>
  <w:style w:type="paragraph" w:customStyle="1" w:styleId="22">
    <w:name w:val="列出段落1"/>
    <w:basedOn w:val="1"/>
    <w:qFormat/>
    <w:uiPriority w:val="34"/>
    <w:pPr>
      <w:ind w:firstLine="420" w:firstLineChars="200"/>
    </w:pPr>
  </w:style>
  <w:style w:type="paragraph" w:customStyle="1" w:styleId="23">
    <w:name w:val="修订1"/>
    <w:hidden/>
    <w:semiHidden/>
    <w:qFormat/>
    <w:uiPriority w:val="99"/>
    <w:rPr>
      <w:rFonts w:ascii="Calibri" w:hAnsi="Calibri" w:eastAsia="宋体" w:cs="Times New Roman"/>
      <w:lang w:val="en-US" w:eastAsia="zh-CN" w:bidi="ar-SA"/>
    </w:rPr>
  </w:style>
  <w:style w:type="character" w:customStyle="1" w:styleId="24">
    <w:name w:val="页脚 字符"/>
    <w:link w:val="10"/>
    <w:qFormat/>
    <w:uiPriority w:val="99"/>
    <w:rPr>
      <w:rFonts w:ascii="Calibri" w:hAnsi="Calibri" w:eastAsia="宋体" w:cs="Times New Roman"/>
      <w:sz w:val="18"/>
      <w:szCs w:val="18"/>
    </w:rPr>
  </w:style>
  <w:style w:type="character" w:customStyle="1" w:styleId="25">
    <w:name w:val="页眉 字符"/>
    <w:link w:val="11"/>
    <w:qFormat/>
    <w:uiPriority w:val="99"/>
    <w:rPr>
      <w:rFonts w:ascii="Calibri" w:hAnsi="Calibri" w:eastAsia="宋体" w:cs="Times New Roman"/>
      <w:sz w:val="18"/>
      <w:szCs w:val="18"/>
    </w:rPr>
  </w:style>
  <w:style w:type="character" w:customStyle="1" w:styleId="26">
    <w:name w:val="批注框文本 字符"/>
    <w:link w:val="9"/>
    <w:semiHidden/>
    <w:qFormat/>
    <w:uiPriority w:val="99"/>
    <w:rPr>
      <w:rFonts w:ascii="Calibri" w:hAnsi="Calibri" w:eastAsia="宋体" w:cs="Times New Roman"/>
      <w:sz w:val="18"/>
      <w:szCs w:val="18"/>
    </w:rPr>
  </w:style>
  <w:style w:type="character" w:customStyle="1" w:styleId="27">
    <w:name w:val="批注文字 字符"/>
    <w:link w:val="6"/>
    <w:qFormat/>
    <w:uiPriority w:val="99"/>
    <w:rPr>
      <w:rFonts w:ascii="Calibri" w:hAnsi="Calibri" w:eastAsia="宋体" w:cs="Times New Roman"/>
    </w:rPr>
  </w:style>
  <w:style w:type="character" w:customStyle="1" w:styleId="28">
    <w:name w:val="批注主题 字符"/>
    <w:link w:val="13"/>
    <w:semiHidden/>
    <w:qFormat/>
    <w:uiPriority w:val="99"/>
    <w:rPr>
      <w:rFonts w:ascii="Calibri" w:hAnsi="Calibri" w:eastAsia="宋体" w:cs="Times New Roman"/>
      <w:b/>
      <w:bCs/>
    </w:rPr>
  </w:style>
  <w:style w:type="character" w:customStyle="1" w:styleId="29">
    <w:name w:val="文档结构图 字符"/>
    <w:link w:val="5"/>
    <w:semiHidden/>
    <w:qFormat/>
    <w:uiPriority w:val="99"/>
    <w:rPr>
      <w:rFonts w:ascii="宋体" w:hAnsi="Calibri" w:eastAsia="宋体" w:cs="Times New Roman"/>
      <w:sz w:val="18"/>
      <w:szCs w:val="18"/>
    </w:rPr>
  </w:style>
  <w:style w:type="character" w:customStyle="1" w:styleId="30">
    <w:name w:val="标题 1 字符"/>
    <w:link w:val="3"/>
    <w:qFormat/>
    <w:uiPriority w:val="0"/>
    <w:rPr>
      <w:rFonts w:eastAsia="黑体"/>
      <w:kern w:val="44"/>
      <w:sz w:val="32"/>
    </w:rPr>
  </w:style>
  <w:style w:type="character" w:customStyle="1" w:styleId="31">
    <w:name w:val="标题 2 Char"/>
    <w:semiHidden/>
    <w:qFormat/>
    <w:uiPriority w:val="9"/>
    <w:rPr>
      <w:rFonts w:ascii="Cambria" w:hAnsi="Cambria" w:eastAsia="宋体" w:cs="Times New Roman"/>
      <w:b/>
      <w:bCs/>
      <w:kern w:val="2"/>
      <w:sz w:val="32"/>
      <w:szCs w:val="32"/>
    </w:rPr>
  </w:style>
  <w:style w:type="paragraph" w:customStyle="1" w:styleId="32">
    <w:name w:val="样式3"/>
    <w:basedOn w:val="1"/>
    <w:link w:val="35"/>
    <w:qFormat/>
    <w:uiPriority w:val="0"/>
    <w:pPr>
      <w:keepNext/>
      <w:keepLines/>
      <w:topLinePunct/>
      <w:spacing w:line="312" w:lineRule="exact"/>
    </w:pPr>
    <w:rPr>
      <w:rFonts w:ascii="EU-F1" w:hAnsi="Times New Roman" w:eastAsia="黑体"/>
      <w:szCs w:val="20"/>
    </w:rPr>
  </w:style>
  <w:style w:type="paragraph" w:customStyle="1" w:styleId="33">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34">
    <w:name w:val="标题 2 字符"/>
    <w:link w:val="4"/>
    <w:qFormat/>
    <w:uiPriority w:val="0"/>
    <w:rPr>
      <w:rFonts w:ascii="Arial" w:hAnsi="Arial" w:eastAsia="黑体"/>
      <w:kern w:val="2"/>
      <w:sz w:val="21"/>
    </w:rPr>
  </w:style>
  <w:style w:type="character" w:customStyle="1" w:styleId="35">
    <w:name w:val="样式3 Char Char"/>
    <w:link w:val="32"/>
    <w:qFormat/>
    <w:uiPriority w:val="0"/>
    <w:rPr>
      <w:rFonts w:ascii="EU-F1" w:eastAsia="黑体"/>
      <w:kern w:val="2"/>
      <w:sz w:val="21"/>
    </w:rPr>
  </w:style>
  <w:style w:type="paragraph" w:customStyle="1" w:styleId="36">
    <w:name w:val="列表段落1"/>
    <w:basedOn w:val="1"/>
    <w:qFormat/>
    <w:uiPriority w:val="34"/>
    <w:pPr>
      <w:topLinePunct/>
      <w:ind w:firstLine="420" w:firstLineChars="200"/>
    </w:pPr>
    <w:rPr>
      <w:rFonts w:ascii="Times New Roman" w:hAnsi="Times New Roman"/>
      <w:szCs w:val="20"/>
    </w:rPr>
  </w:style>
  <w:style w:type="character" w:customStyle="1" w:styleId="37">
    <w:name w:val="Char Char Char"/>
    <w:link w:val="38"/>
    <w:qFormat/>
    <w:uiPriority w:val="0"/>
    <w:rPr>
      <w:b/>
      <w:kern w:val="2"/>
      <w:sz w:val="32"/>
    </w:rPr>
  </w:style>
  <w:style w:type="paragraph" w:customStyle="1" w:styleId="38">
    <w:name w:val="Char"/>
    <w:basedOn w:val="1"/>
    <w:link w:val="37"/>
    <w:qFormat/>
    <w:uiPriority w:val="0"/>
    <w:pPr>
      <w:topLinePunct/>
    </w:pPr>
    <w:rPr>
      <w:rFonts w:ascii="Times New Roman" w:hAnsi="Times New Roman"/>
      <w:b/>
      <w:sz w:val="32"/>
      <w:szCs w:val="20"/>
    </w:rPr>
  </w:style>
  <w:style w:type="paragraph" w:customStyle="1" w:styleId="39">
    <w:name w:val="修订2"/>
    <w:hidden/>
    <w:semiHidden/>
    <w:qFormat/>
    <w:uiPriority w:val="99"/>
    <w:rPr>
      <w:rFonts w:ascii="Times New Roman" w:hAnsi="Times New Roman" w:eastAsia="宋体" w:cs="Times New Roman"/>
      <w:kern w:val="2"/>
      <w:sz w:val="21"/>
      <w:lang w:val="en-US" w:eastAsia="zh-CN" w:bidi="ar-SA"/>
    </w:rPr>
  </w:style>
  <w:style w:type="character" w:customStyle="1" w:styleId="40">
    <w:name w:val="纯文本 字符"/>
    <w:link w:val="7"/>
    <w:qFormat/>
    <w:uiPriority w:val="99"/>
    <w:rPr>
      <w:rFonts w:ascii="宋体" w:hAnsi="Courier New"/>
      <w:kern w:val="2"/>
      <w:sz w:val="21"/>
    </w:rPr>
  </w:style>
  <w:style w:type="character" w:customStyle="1" w:styleId="41">
    <w:name w:val="纯文本 Char1"/>
    <w:semiHidden/>
    <w:qFormat/>
    <w:uiPriority w:val="0"/>
    <w:rPr>
      <w:rFonts w:ascii="宋体" w:hAnsi="Courier New" w:cs="Courier New"/>
      <w:kern w:val="2"/>
      <w:sz w:val="21"/>
      <w:szCs w:val="21"/>
    </w:rPr>
  </w:style>
  <w:style w:type="character" w:customStyle="1" w:styleId="42">
    <w:name w:val="脚注文本 字符"/>
    <w:link w:val="12"/>
    <w:qFormat/>
    <w:uiPriority w:val="0"/>
    <w:rPr>
      <w:kern w:val="2"/>
      <w:sz w:val="18"/>
    </w:rPr>
  </w:style>
  <w:style w:type="character" w:customStyle="1" w:styleId="43">
    <w:name w:val="NormalCharacter"/>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2674</Words>
  <Characters>2839</Characters>
  <Lines>20</Lines>
  <Paragraphs>5</Paragraphs>
  <TotalTime>30</TotalTime>
  <ScaleCrop>false</ScaleCrop>
  <LinksUpToDate>false</LinksUpToDate>
  <CharactersWithSpaces>3038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2020-03-17T07:34:00Z</dcterms:created>
  <dc:creator>liuruoqiao</dc:creator>
  <cp:lastModifiedBy>hucy</cp:lastModifiedBy>
  <cp:lastPrinted>2017-01-23T01:45:00Z</cp:lastPrinted>
  <dcterms:modified xsi:type="dcterms:W3CDTF">2026-08-19T06:22:21Z</dcterms:modified>
  <dc:title>国家电网公司</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ED9B9594C2A7408EB1E5509873D6793E_13</vt:lpwstr>
  </property>
  <property fmtid="{D5CDD505-2E9C-101B-9397-08002B2CF9AE}" pid="4" name="KSOTemplateDocerSaveRecord">
    <vt:lpwstr>eyJoZGlkIjoiZmMzMmIwNTdlMzA2ZDUxNGU3Mjg2MjQ4NWZkZmE1MTciLCJ1c2VySWQiOiIzNDc1MTk1ODAifQ==</vt:lpwstr>
  </property>
</Properties>
</file>