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C3D67" w14:textId="77777777" w:rsidR="00023505" w:rsidRDefault="00000000">
      <w:pPr>
        <w:pStyle w:val="Title"/>
      </w:pPr>
      <w:r>
        <w:t>Chemical Sample Classification Report</w:t>
      </w:r>
    </w:p>
    <w:p w14:paraId="69BC497E" w14:textId="77777777" w:rsidR="00023505" w:rsidRDefault="00000000">
      <w:pPr>
        <w:pStyle w:val="Author"/>
      </w:pPr>
      <w:r>
        <w:t>Petter Lövehagen</w:t>
      </w:r>
    </w:p>
    <w:p w14:paraId="775C6600" w14:textId="77777777" w:rsidR="00023505" w:rsidRDefault="00000000">
      <w:pPr>
        <w:pStyle w:val="Date"/>
      </w:pPr>
      <w:r>
        <w:t>2023-05-09</w:t>
      </w:r>
    </w:p>
    <w:p w14:paraId="2EC1F82D" w14:textId="77777777" w:rsidR="00023505" w:rsidRDefault="00023505">
      <w:pPr>
        <w:pStyle w:val="Heading4"/>
      </w:pPr>
      <w:bookmarkStart w:id="0" w:name="section"/>
    </w:p>
    <w:p w14:paraId="625A98A8" w14:textId="77777777" w:rsidR="00023505" w:rsidRDefault="00000000">
      <w:pPr>
        <w:pStyle w:val="Heading2"/>
      </w:pPr>
      <w:bookmarkStart w:id="1" w:name="sec-brief"/>
      <w:bookmarkEnd w:id="0"/>
      <w:r>
        <w:t>Brief</w:t>
      </w:r>
    </w:p>
    <w:p w14:paraId="489F5BB8" w14:textId="77777777" w:rsidR="00023505" w:rsidRDefault="00000000">
      <w:pPr>
        <w:pStyle w:val="FirstParagraph"/>
      </w:pPr>
      <w:r>
        <w:t>The brief is to develop a model to effectively classify chemicals into groups using supplied measurements.</w:t>
      </w:r>
    </w:p>
    <w:p w14:paraId="248E70E5" w14:textId="77777777" w:rsidR="00023505" w:rsidRDefault="00000000">
      <w:pPr>
        <w:pStyle w:val="BodyText"/>
      </w:pPr>
      <w:r>
        <w:t xml:space="preserve">The client wants to know if all variables are </w:t>
      </w:r>
      <w:r>
        <w:rPr>
          <w:i/>
          <w:iCs/>
        </w:rPr>
        <w:t>necessary</w:t>
      </w:r>
      <w:r>
        <w:t xml:space="preserve"> for good out-of-sample classification performance.</w:t>
      </w:r>
    </w:p>
    <w:p w14:paraId="078DCCDF" w14:textId="77777777" w:rsidR="00023505" w:rsidRDefault="00000000">
      <w:pPr>
        <w:pStyle w:val="BodyText"/>
      </w:pPr>
      <w:r>
        <w:t>This report will:</w:t>
      </w:r>
    </w:p>
    <w:p w14:paraId="65F94C05" w14:textId="77777777" w:rsidR="00023505" w:rsidRDefault="00000000">
      <w:pPr>
        <w:numPr>
          <w:ilvl w:val="0"/>
          <w:numId w:val="2"/>
        </w:numPr>
      </w:pPr>
      <w:r>
        <w:t>explore and analyse the provided dataset</w:t>
      </w:r>
    </w:p>
    <w:p w14:paraId="27E640D2" w14:textId="77777777" w:rsidR="00023505" w:rsidRDefault="00000000">
      <w:pPr>
        <w:numPr>
          <w:ilvl w:val="0"/>
          <w:numId w:val="2"/>
        </w:numPr>
      </w:pPr>
      <w:r>
        <w:t>develop an optimised, classification model</w:t>
      </w:r>
    </w:p>
    <w:p w14:paraId="47518C6F" w14:textId="77777777" w:rsidR="00023505" w:rsidRDefault="00000000">
      <w:pPr>
        <w:numPr>
          <w:ilvl w:val="0"/>
          <w:numId w:val="2"/>
        </w:numPr>
      </w:pPr>
      <w:r>
        <w:t>comment viability of using reduced variable datasets</w:t>
      </w:r>
    </w:p>
    <w:p w14:paraId="1E85577E" w14:textId="77777777" w:rsidR="00023505" w:rsidRDefault="00000000">
      <w:pPr>
        <w:numPr>
          <w:ilvl w:val="0"/>
          <w:numId w:val="2"/>
        </w:numPr>
      </w:pPr>
      <w:r>
        <w:t>provide recommendations</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10765"/>
      </w:tblGrid>
      <w:tr w:rsidR="00023505" w14:paraId="777A0ED5" w14:textId="77777777" w:rsidTr="00023505">
        <w:trPr>
          <w:cantSplit/>
        </w:trPr>
        <w:tc>
          <w:tcPr>
            <w:tcW w:w="0" w:type="auto"/>
            <w:shd w:val="clear" w:color="auto" w:fill="DAE6FB"/>
            <w:tcMar>
              <w:top w:w="92" w:type="dxa"/>
              <w:bottom w:w="92" w:type="dxa"/>
            </w:tcMar>
          </w:tcPr>
          <w:p w14:paraId="7C7A3617" w14:textId="77777777" w:rsidR="00023505" w:rsidRDefault="00000000">
            <w:pPr>
              <w:pStyle w:val="FirstParagraph"/>
              <w:spacing w:before="0" w:after="0"/>
              <w:textAlignment w:val="center"/>
            </w:pPr>
            <w:r>
              <w:rPr>
                <w:noProof/>
              </w:rPr>
              <w:drawing>
                <wp:inline distT="0" distB="0" distL="0" distR="0" wp14:anchorId="2C6F8B82" wp14:editId="4E47B4D2">
                  <wp:extent cx="152400" cy="1524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C:\PROGRA~1\Quarto\share\formats\docx\note.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023505" w14:paraId="00429CBF" w14:textId="77777777" w:rsidTr="00023505">
        <w:trPr>
          <w:cantSplit/>
        </w:trPr>
        <w:tc>
          <w:tcPr>
            <w:tcW w:w="0" w:type="auto"/>
            <w:tcMar>
              <w:top w:w="108" w:type="dxa"/>
              <w:bottom w:w="108" w:type="dxa"/>
            </w:tcMar>
          </w:tcPr>
          <w:p w14:paraId="2097F299" w14:textId="77777777" w:rsidR="00023505" w:rsidRDefault="00000000">
            <w:pPr>
              <w:pStyle w:val="BodyText"/>
              <w:spacing w:before="16" w:after="16"/>
            </w:pPr>
            <w:r>
              <w:t xml:space="preserve">Additional analysis is available in the </w:t>
            </w:r>
            <w:r>
              <w:rPr>
                <w:rStyle w:val="VerbatimChar"/>
              </w:rPr>
              <w:t>technical version</w:t>
            </w:r>
            <w:r>
              <w:t xml:space="preserve"> of this report, including code and comments.</w:t>
            </w:r>
          </w:p>
        </w:tc>
      </w:tr>
    </w:tbl>
    <w:p w14:paraId="1683F19A" w14:textId="77777777" w:rsidR="00023505" w:rsidRDefault="00000000">
      <w:r>
        <w:br w:type="page"/>
      </w:r>
    </w:p>
    <w:p w14:paraId="5ED86CD9" w14:textId="77777777" w:rsidR="00023505" w:rsidRDefault="00000000">
      <w:pPr>
        <w:pStyle w:val="Heading2"/>
      </w:pPr>
      <w:bookmarkStart w:id="2" w:name="sec-data"/>
      <w:bookmarkEnd w:id="1"/>
      <w:r>
        <w:lastRenderedPageBreak/>
        <w:t>Data</w:t>
      </w:r>
    </w:p>
    <w:p w14:paraId="2FD4A91D" w14:textId="77777777" w:rsidR="00023505" w:rsidRDefault="00000000">
      <w:pPr>
        <w:pStyle w:val="FirstParagraph"/>
      </w:pPr>
      <w:r>
        <w:t>The supplied dataset contains 2500 samples, each with 20 measurements.</w:t>
      </w:r>
    </w:p>
    <w:p w14:paraId="0C689940" w14:textId="77777777" w:rsidR="00023505" w:rsidRDefault="00000000">
      <w:pPr>
        <w:pStyle w:val="BodyText"/>
      </w:pPr>
      <w:r>
        <w:t>The analysis team was not supplied with information about the data, e.g.:</w:t>
      </w:r>
    </w:p>
    <w:p w14:paraId="23CBEC51" w14:textId="77777777" w:rsidR="00023505" w:rsidRDefault="00000000">
      <w:pPr>
        <w:pStyle w:val="Compact"/>
        <w:numPr>
          <w:ilvl w:val="0"/>
          <w:numId w:val="3"/>
        </w:numPr>
      </w:pPr>
      <w:r>
        <w:t>what is measured</w:t>
      </w:r>
    </w:p>
    <w:p w14:paraId="61359E84" w14:textId="77777777" w:rsidR="00023505" w:rsidRDefault="00000000">
      <w:pPr>
        <w:pStyle w:val="Compact"/>
        <w:numPr>
          <w:ilvl w:val="0"/>
          <w:numId w:val="3"/>
        </w:numPr>
      </w:pPr>
      <w:r>
        <w:t>variable importance, interactions</w:t>
      </w:r>
    </w:p>
    <w:p w14:paraId="610F058B" w14:textId="77777777" w:rsidR="00023505" w:rsidRDefault="00000000">
      <w:pPr>
        <w:pStyle w:val="Compact"/>
        <w:numPr>
          <w:ilvl w:val="0"/>
          <w:numId w:val="3"/>
        </w:numPr>
      </w:pPr>
      <w:r>
        <w:t>measurement information: scale, units, reliability</w:t>
      </w:r>
    </w:p>
    <w:p w14:paraId="18548C4D" w14:textId="77777777" w:rsidR="00023505" w:rsidRDefault="00000000">
      <w:pPr>
        <w:pStyle w:val="FirstParagraph"/>
      </w:pPr>
      <w:r>
        <w:t>Therefore, variables are treated equally and without bias. Decisions are made on statistical grounds and stated assumptions.</w:t>
      </w:r>
    </w:p>
    <w:p w14:paraId="7E97218A" w14:textId="77777777" w:rsidR="00023505" w:rsidRDefault="00000000">
      <w:pPr>
        <w:pStyle w:val="BodyText"/>
      </w:pPr>
      <w:r>
        <w:t xml:space="preserve"> </w:t>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10765"/>
      </w:tblGrid>
      <w:tr w:rsidR="00023505" w14:paraId="09C31B83" w14:textId="77777777" w:rsidTr="00023505">
        <w:trPr>
          <w:cantSplit/>
        </w:trPr>
        <w:tc>
          <w:tcPr>
            <w:tcW w:w="0" w:type="auto"/>
            <w:shd w:val="clear" w:color="auto" w:fill="CCF1E3"/>
            <w:tcMar>
              <w:top w:w="92" w:type="dxa"/>
              <w:bottom w:w="92" w:type="dxa"/>
            </w:tcMar>
          </w:tcPr>
          <w:p w14:paraId="06EE947C" w14:textId="77777777" w:rsidR="00023505" w:rsidRDefault="00000000">
            <w:pPr>
              <w:pStyle w:val="BodyText"/>
              <w:spacing w:before="0" w:after="0"/>
              <w:textAlignment w:val="center"/>
            </w:pPr>
            <w:r>
              <w:rPr>
                <w:noProof/>
              </w:rPr>
              <w:drawing>
                <wp:inline distT="0" distB="0" distL="0" distR="0" wp14:anchorId="2FF0B7C7" wp14:editId="40C71ED1">
                  <wp:extent cx="152400" cy="1524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C:\PROGRA~1\Quarto\share\formats\docx\tip.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Tip</w:t>
            </w:r>
          </w:p>
        </w:tc>
      </w:tr>
      <w:tr w:rsidR="00023505" w14:paraId="1D350A38" w14:textId="77777777" w:rsidTr="00023505">
        <w:trPr>
          <w:cantSplit/>
        </w:trPr>
        <w:tc>
          <w:tcPr>
            <w:tcW w:w="0" w:type="auto"/>
            <w:tcMar>
              <w:top w:w="108" w:type="dxa"/>
              <w:bottom w:w="108" w:type="dxa"/>
            </w:tcMar>
          </w:tcPr>
          <w:p w14:paraId="1D03287D" w14:textId="77777777" w:rsidR="00023505" w:rsidRDefault="00000000">
            <w:pPr>
              <w:pStyle w:val="BodyText"/>
              <w:spacing w:before="16" w:after="16"/>
            </w:pPr>
            <w:r>
              <w:t>Additional domain-specific contextual information about the data could result in alternative modelling decisions and outcomes.</w:t>
            </w:r>
          </w:p>
        </w:tc>
      </w:tr>
    </w:tbl>
    <w:p w14:paraId="16D5D2C6" w14:textId="77777777" w:rsidR="00023505" w:rsidRDefault="00000000">
      <w:pPr>
        <w:pStyle w:val="BodyText"/>
      </w:pPr>
      <w:r>
        <w:t xml:space="preserve"> </w:t>
      </w:r>
    </w:p>
    <w:p w14:paraId="2403B3E6" w14:textId="77777777" w:rsidR="00023505" w:rsidRDefault="00000000">
      <w:pPr>
        <w:pStyle w:val="Heading3"/>
      </w:pPr>
      <w:bookmarkStart w:id="3" w:name="sec-missing-data"/>
      <w:r>
        <w:t>Missing data</w:t>
      </w:r>
    </w:p>
    <w:p w14:paraId="3D193A59" w14:textId="77777777" w:rsidR="00023505" w:rsidRDefault="00000000">
      <w:pPr>
        <w:pStyle w:val="FirstParagraph"/>
      </w:pPr>
      <w:r>
        <w:t xml:space="preserve">Before proceeding with </w:t>
      </w:r>
      <w:hyperlink w:anchor="sec-exploratory-data-analysis">
        <w:r>
          <w:rPr>
            <w:rStyle w:val="Hyperlink"/>
          </w:rPr>
          <w:t>Exploratory Data Analysis</w:t>
        </w:r>
      </w:hyperlink>
      <w:r>
        <w:t xml:space="preserve">, it is important to explore </w:t>
      </w:r>
      <w:r>
        <w:rPr>
          <w:rStyle w:val="VerbatimChar"/>
        </w:rPr>
        <w:t>missingness</w:t>
      </w:r>
      <w:r>
        <w:t xml:space="preserve">. Some classification models assume </w:t>
      </w:r>
      <w:r>
        <w:rPr>
          <w:b/>
          <w:bCs/>
        </w:rPr>
        <w:t>no</w:t>
      </w:r>
      <w:r>
        <w:t xml:space="preserve"> missing data, and depending on the amount, prevalence and pattern, different assumptions and techniques are appropriate.</w:t>
      </w:r>
    </w:p>
    <w:p w14:paraId="0BE0403A" w14:textId="77777777" w:rsidR="00023505" w:rsidRDefault="00000000">
      <w:pPr>
        <w:pStyle w:val="BodyText"/>
      </w:pPr>
      <w:r>
        <w:t xml:space="preserve">Data is assumed to be ‘missing at random’ (MAR) - that is, the probability of </w:t>
      </w:r>
      <w:r>
        <w:rPr>
          <w:rStyle w:val="VerbatimChar"/>
        </w:rPr>
        <w:t>missingness</w:t>
      </w:r>
      <w:r>
        <w:t xml:space="preserve"> only depends on </w:t>
      </w:r>
      <w:r>
        <w:rPr>
          <w:i/>
          <w:iCs/>
        </w:rPr>
        <w:t>observed</w:t>
      </w:r>
      <w:r>
        <w:t xml:space="preserve"> variables.</w:t>
      </w:r>
    </w:p>
    <w:p w14:paraId="350CA705" w14:textId="77777777" w:rsidR="00023505" w:rsidRDefault="00000000">
      <w:pPr>
        <w:pStyle w:val="BodyText"/>
      </w:pPr>
      <w:r>
        <w:t>The sample has 49 rows with at least one missing value, which is 0.09% of the entire dataset. Given the minute amount, rows with missing values will be removed.</w:t>
      </w:r>
    </w:p>
    <w:p w14:paraId="41703C44" w14:textId="77777777" w:rsidR="00023505" w:rsidRDefault="00023505">
      <w:pPr>
        <w:pStyle w:val="BodyText"/>
      </w:pP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10765"/>
      </w:tblGrid>
      <w:tr w:rsidR="00023505" w14:paraId="5C342906" w14:textId="77777777" w:rsidTr="00023505">
        <w:trPr>
          <w:cantSplit/>
        </w:trPr>
        <w:tc>
          <w:tcPr>
            <w:tcW w:w="0" w:type="auto"/>
            <w:shd w:val="clear" w:color="auto" w:fill="FFE5D0"/>
            <w:tcMar>
              <w:top w:w="92" w:type="dxa"/>
              <w:bottom w:w="92" w:type="dxa"/>
            </w:tcMar>
          </w:tcPr>
          <w:p w14:paraId="09C4C131" w14:textId="77777777" w:rsidR="00023505" w:rsidRDefault="00000000">
            <w:pPr>
              <w:pStyle w:val="BodyText"/>
              <w:spacing w:before="0" w:after="0"/>
              <w:textAlignment w:val="center"/>
            </w:pPr>
            <w:r>
              <w:rPr>
                <w:noProof/>
              </w:rPr>
              <w:drawing>
                <wp:inline distT="0" distB="0" distL="0" distR="0" wp14:anchorId="31F60361" wp14:editId="45EC76B5">
                  <wp:extent cx="152400" cy="1524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C:\PROGRA~1\Quarto\share\formats\docx\caution.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Caution</w:t>
            </w:r>
          </w:p>
        </w:tc>
      </w:tr>
      <w:tr w:rsidR="00023505" w14:paraId="7A60859B" w14:textId="77777777" w:rsidTr="00023505">
        <w:trPr>
          <w:cantSplit/>
        </w:trPr>
        <w:tc>
          <w:tcPr>
            <w:tcW w:w="0" w:type="auto"/>
            <w:tcMar>
              <w:top w:w="108" w:type="dxa"/>
              <w:bottom w:w="108" w:type="dxa"/>
            </w:tcMar>
          </w:tcPr>
          <w:p w14:paraId="5816BC2C" w14:textId="77777777" w:rsidR="00023505" w:rsidRDefault="00000000">
            <w:pPr>
              <w:pStyle w:val="BodyText"/>
              <w:spacing w:before="16"/>
            </w:pPr>
            <w:r>
              <w:t>The client should consider:</w:t>
            </w:r>
          </w:p>
          <w:p w14:paraId="7B3DBA86" w14:textId="77777777" w:rsidR="00023505" w:rsidRDefault="00000000">
            <w:pPr>
              <w:pStyle w:val="Compact"/>
              <w:numPr>
                <w:ilvl w:val="0"/>
                <w:numId w:val="4"/>
              </w:numPr>
            </w:pPr>
            <w:r>
              <w:t>Concerns regarding missing data</w:t>
            </w:r>
          </w:p>
          <w:p w14:paraId="0A299F05" w14:textId="77777777" w:rsidR="00023505" w:rsidRDefault="00000000">
            <w:pPr>
              <w:pStyle w:val="Compact"/>
              <w:numPr>
                <w:ilvl w:val="0"/>
                <w:numId w:val="4"/>
              </w:numPr>
            </w:pPr>
            <w:r>
              <w:t>Consistency measurements (equipment, staff, facilities, chemicals, etc.)</w:t>
            </w:r>
          </w:p>
          <w:p w14:paraId="79C62B80" w14:textId="77777777" w:rsidR="00023505" w:rsidRDefault="00000000">
            <w:pPr>
              <w:pStyle w:val="Compact"/>
              <w:numPr>
                <w:ilvl w:val="0"/>
                <w:numId w:val="4"/>
              </w:numPr>
            </w:pPr>
            <w:r>
              <w:t>Reasons for missing data? Mitigation?</w:t>
            </w:r>
          </w:p>
          <w:p w14:paraId="427FBF8B" w14:textId="77777777" w:rsidR="00023505" w:rsidRDefault="00000000">
            <w:pPr>
              <w:pStyle w:val="Compact"/>
              <w:numPr>
                <w:ilvl w:val="0"/>
                <w:numId w:val="4"/>
              </w:numPr>
            </w:pPr>
            <w:r>
              <w:t>Can missing data be collected retrospectively?</w:t>
            </w:r>
          </w:p>
          <w:p w14:paraId="39E3FCA8" w14:textId="77777777" w:rsidR="00023505" w:rsidRDefault="00000000">
            <w:pPr>
              <w:pStyle w:val="Compact"/>
              <w:numPr>
                <w:ilvl w:val="0"/>
                <w:numId w:val="4"/>
              </w:numPr>
            </w:pPr>
            <w:r>
              <w:t>Likely amount of missing data in the future?</w:t>
            </w:r>
          </w:p>
        </w:tc>
      </w:tr>
    </w:tbl>
    <w:p w14:paraId="63F27D93" w14:textId="77777777" w:rsidR="00023505" w:rsidRDefault="00023505">
      <w:pPr>
        <w:pStyle w:val="FirstParagraph"/>
      </w:pPr>
    </w:p>
    <w:p w14:paraId="17EC86CF" w14:textId="77777777" w:rsidR="006C677E" w:rsidRDefault="006C677E" w:rsidP="006C677E">
      <w:pPr>
        <w:pStyle w:val="BodyText"/>
      </w:pPr>
    </w:p>
    <w:p w14:paraId="5C06C979" w14:textId="77777777" w:rsidR="006C677E" w:rsidRDefault="006C677E" w:rsidP="006C677E">
      <w:pPr>
        <w:pStyle w:val="BodyText"/>
      </w:pPr>
    </w:p>
    <w:p w14:paraId="5844E2CF" w14:textId="77777777" w:rsidR="006C677E" w:rsidRPr="006C677E" w:rsidRDefault="006C677E" w:rsidP="006C677E">
      <w:pPr>
        <w:pStyle w:val="BodyText"/>
      </w:pPr>
    </w:p>
    <w:p w14:paraId="68C84A64" w14:textId="77777777" w:rsidR="00023505" w:rsidRDefault="00000000">
      <w:pPr>
        <w:pStyle w:val="Heading4"/>
      </w:pPr>
      <w:bookmarkStart w:id="4" w:name="Xa969d979b332288eb5890d6c6cac33b7a9fd12a"/>
      <w:r>
        <w:lastRenderedPageBreak/>
        <w:t>Missing value details by class and variable</w:t>
      </w:r>
    </w:p>
    <w:p w14:paraId="66DABDEF" w14:textId="77777777" w:rsidR="00023505" w:rsidRDefault="00000000">
      <w:pPr>
        <w:pStyle w:val="FirstParagraph"/>
      </w:pPr>
      <w:r>
        <w:t>This dataset has 18 variables with missing data. The five variables with the most missing data are:</w:t>
      </w:r>
    </w:p>
    <w:p w14:paraId="3A7BF430" w14:textId="77777777" w:rsidR="006C677E" w:rsidRPr="006C677E" w:rsidRDefault="006C677E" w:rsidP="006C677E">
      <w:pPr>
        <w:pStyle w:val="BodyText"/>
      </w:pPr>
    </w:p>
    <w:tbl>
      <w:tblPr>
        <w:tblStyle w:val="Table"/>
        <w:tblW w:w="0" w:type="auto"/>
        <w:jc w:val="center"/>
        <w:tblLayout w:type="fixed"/>
        <w:tblLook w:val="0420" w:firstRow="1" w:lastRow="0" w:firstColumn="0" w:lastColumn="0" w:noHBand="0" w:noVBand="1"/>
        <w:tblCaption w:val="Top five variables with most missing data"/>
        <w:tblDescription w:val="Table with top five variables with most missing data"/>
      </w:tblPr>
      <w:tblGrid>
        <w:gridCol w:w="1398"/>
        <w:gridCol w:w="1157"/>
        <w:gridCol w:w="1758"/>
      </w:tblGrid>
      <w:tr w:rsidR="00023505" w14:paraId="3A447E08" w14:textId="77777777" w:rsidTr="00023505">
        <w:trPr>
          <w:cnfStyle w:val="100000000000" w:firstRow="1" w:lastRow="0" w:firstColumn="0" w:lastColumn="0" w:oddVBand="0" w:evenVBand="0" w:oddHBand="0" w:evenHBand="0" w:firstRowFirstColumn="0" w:firstRowLastColumn="0" w:lastRowFirstColumn="0" w:lastRowLastColumn="0"/>
          <w:tblHeader/>
          <w:jc w:val="center"/>
        </w:trPr>
        <w:tc>
          <w:tcPr>
            <w:tcW w:w="1398" w:type="dxa"/>
            <w:tcBorders>
              <w:top w:val="single" w:sz="12" w:space="0" w:color="000080"/>
              <w:left w:val="none" w:sz="0" w:space="0" w:color="000000"/>
              <w:bottom w:val="single" w:sz="12" w:space="0" w:color="000080"/>
              <w:right w:val="none" w:sz="0" w:space="0" w:color="000000"/>
            </w:tcBorders>
            <w:shd w:val="clear" w:color="auto" w:fill="FFFFFF"/>
            <w:tcMar>
              <w:top w:w="0" w:type="dxa"/>
              <w:left w:w="0" w:type="dxa"/>
              <w:bottom w:w="0" w:type="dxa"/>
              <w:right w:w="0" w:type="dxa"/>
            </w:tcMar>
            <w:vAlign w:val="center"/>
          </w:tcPr>
          <w:p w14:paraId="70B57155"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b/>
                <w:color w:val="333333"/>
              </w:rPr>
              <w:t>Variable</w:t>
            </w:r>
          </w:p>
        </w:tc>
        <w:tc>
          <w:tcPr>
            <w:tcW w:w="1157" w:type="dxa"/>
            <w:tcBorders>
              <w:top w:val="single" w:sz="12" w:space="0" w:color="000080"/>
              <w:left w:val="none" w:sz="0" w:space="0" w:color="000000"/>
              <w:bottom w:val="single" w:sz="12" w:space="0" w:color="000080"/>
              <w:right w:val="none" w:sz="0" w:space="0" w:color="000000"/>
            </w:tcBorders>
            <w:shd w:val="clear" w:color="auto" w:fill="FFFFFF"/>
            <w:tcMar>
              <w:top w:w="0" w:type="dxa"/>
              <w:left w:w="0" w:type="dxa"/>
              <w:bottom w:w="0" w:type="dxa"/>
              <w:right w:w="0" w:type="dxa"/>
            </w:tcMar>
            <w:vAlign w:val="center"/>
          </w:tcPr>
          <w:p w14:paraId="7BC9BF37"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b/>
                <w:color w:val="333333"/>
              </w:rPr>
              <w:t>Count</w:t>
            </w:r>
          </w:p>
        </w:tc>
        <w:tc>
          <w:tcPr>
            <w:tcW w:w="1758" w:type="dxa"/>
            <w:tcBorders>
              <w:top w:val="single" w:sz="12" w:space="0" w:color="000080"/>
              <w:left w:val="none" w:sz="0" w:space="0" w:color="000000"/>
              <w:bottom w:val="single" w:sz="12" w:space="0" w:color="000080"/>
              <w:right w:val="none" w:sz="0" w:space="0" w:color="000000"/>
            </w:tcBorders>
            <w:shd w:val="clear" w:color="auto" w:fill="FFFFFF"/>
            <w:tcMar>
              <w:top w:w="0" w:type="dxa"/>
              <w:left w:w="0" w:type="dxa"/>
              <w:bottom w:w="0" w:type="dxa"/>
              <w:right w:w="0" w:type="dxa"/>
            </w:tcMar>
            <w:vAlign w:val="center"/>
          </w:tcPr>
          <w:p w14:paraId="05B98C35"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b/>
                <w:color w:val="333333"/>
              </w:rPr>
              <w:t>Percentage</w:t>
            </w:r>
          </w:p>
        </w:tc>
      </w:tr>
      <w:tr w:rsidR="00023505" w14:paraId="50513AF4" w14:textId="77777777" w:rsidTr="00023505">
        <w:trPr>
          <w:jc w:val="center"/>
        </w:trPr>
        <w:tc>
          <w:tcPr>
            <w:tcW w:w="1398" w:type="dxa"/>
            <w:tcBorders>
              <w:top w:val="single" w:sz="12"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70A3DC42"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b/>
                <w:color w:val="333333"/>
              </w:rPr>
              <w:t>X9</w:t>
            </w:r>
          </w:p>
        </w:tc>
        <w:tc>
          <w:tcPr>
            <w:tcW w:w="1157" w:type="dxa"/>
            <w:tcBorders>
              <w:top w:val="single" w:sz="12"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5945CAA2"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color w:val="333333"/>
              </w:rPr>
              <w:t>6</w:t>
            </w:r>
          </w:p>
        </w:tc>
        <w:tc>
          <w:tcPr>
            <w:tcW w:w="1758" w:type="dxa"/>
            <w:tcBorders>
              <w:top w:val="single" w:sz="12"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657B9007"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color w:val="333333"/>
              </w:rPr>
              <w:t>0.24</w:t>
            </w:r>
          </w:p>
        </w:tc>
      </w:tr>
      <w:tr w:rsidR="00023505" w14:paraId="21167437" w14:textId="77777777" w:rsidTr="00023505">
        <w:trPr>
          <w:jc w:val="center"/>
        </w:trPr>
        <w:tc>
          <w:tcPr>
            <w:tcW w:w="1398"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574F7762"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b/>
                <w:color w:val="333333"/>
              </w:rPr>
              <w:t>X18</w:t>
            </w:r>
          </w:p>
        </w:tc>
        <w:tc>
          <w:tcPr>
            <w:tcW w:w="1157"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1EA3D527"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color w:val="333333"/>
              </w:rPr>
              <w:t>5</w:t>
            </w:r>
          </w:p>
        </w:tc>
        <w:tc>
          <w:tcPr>
            <w:tcW w:w="1758"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0E34F7E3"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color w:val="333333"/>
              </w:rPr>
              <w:t>0.20</w:t>
            </w:r>
          </w:p>
        </w:tc>
      </w:tr>
      <w:tr w:rsidR="00023505" w14:paraId="0B3B2978" w14:textId="77777777" w:rsidTr="00023505">
        <w:trPr>
          <w:jc w:val="center"/>
        </w:trPr>
        <w:tc>
          <w:tcPr>
            <w:tcW w:w="1398"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75753705"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b/>
                <w:color w:val="333333"/>
              </w:rPr>
              <w:t>X1</w:t>
            </w:r>
          </w:p>
        </w:tc>
        <w:tc>
          <w:tcPr>
            <w:tcW w:w="1157"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2CCCC13D"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color w:val="333333"/>
              </w:rPr>
              <w:t>4</w:t>
            </w:r>
          </w:p>
        </w:tc>
        <w:tc>
          <w:tcPr>
            <w:tcW w:w="1758"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461E15E7"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color w:val="333333"/>
              </w:rPr>
              <w:t>0.16</w:t>
            </w:r>
          </w:p>
        </w:tc>
      </w:tr>
      <w:tr w:rsidR="00023505" w14:paraId="01E52E5F" w14:textId="77777777" w:rsidTr="00023505">
        <w:trPr>
          <w:jc w:val="center"/>
        </w:trPr>
        <w:tc>
          <w:tcPr>
            <w:tcW w:w="1398"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77B29F4E"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b/>
                <w:color w:val="333333"/>
              </w:rPr>
              <w:t>X6</w:t>
            </w:r>
          </w:p>
        </w:tc>
        <w:tc>
          <w:tcPr>
            <w:tcW w:w="1157"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1A9674D1"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color w:val="333333"/>
              </w:rPr>
              <w:t>4</w:t>
            </w:r>
          </w:p>
        </w:tc>
        <w:tc>
          <w:tcPr>
            <w:tcW w:w="1758"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190C249C"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color w:val="333333"/>
              </w:rPr>
              <w:t>0.16</w:t>
            </w:r>
          </w:p>
        </w:tc>
      </w:tr>
      <w:tr w:rsidR="00023505" w14:paraId="30E9ABCC" w14:textId="77777777" w:rsidTr="00023505">
        <w:trPr>
          <w:jc w:val="center"/>
        </w:trPr>
        <w:tc>
          <w:tcPr>
            <w:tcW w:w="1398" w:type="dxa"/>
            <w:tcBorders>
              <w:top w:val="single" w:sz="6" w:space="0" w:color="000080"/>
              <w:left w:val="none" w:sz="0" w:space="0" w:color="000000"/>
              <w:bottom w:val="single" w:sz="12" w:space="0" w:color="000080"/>
              <w:right w:val="none" w:sz="0" w:space="0" w:color="000000"/>
            </w:tcBorders>
            <w:shd w:val="clear" w:color="auto" w:fill="FFFFFF"/>
            <w:tcMar>
              <w:top w:w="0" w:type="dxa"/>
              <w:left w:w="0" w:type="dxa"/>
              <w:bottom w:w="0" w:type="dxa"/>
              <w:right w:w="0" w:type="dxa"/>
            </w:tcMar>
            <w:vAlign w:val="center"/>
          </w:tcPr>
          <w:p w14:paraId="5030A0BE"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b/>
                <w:color w:val="333333"/>
              </w:rPr>
              <w:t>X15</w:t>
            </w:r>
          </w:p>
        </w:tc>
        <w:tc>
          <w:tcPr>
            <w:tcW w:w="1157" w:type="dxa"/>
            <w:tcBorders>
              <w:top w:val="single" w:sz="6" w:space="0" w:color="000080"/>
              <w:left w:val="none" w:sz="0" w:space="0" w:color="000000"/>
              <w:bottom w:val="single" w:sz="12" w:space="0" w:color="000080"/>
              <w:right w:val="none" w:sz="0" w:space="0" w:color="000000"/>
            </w:tcBorders>
            <w:shd w:val="clear" w:color="auto" w:fill="FFFFFF"/>
            <w:tcMar>
              <w:top w:w="0" w:type="dxa"/>
              <w:left w:w="0" w:type="dxa"/>
              <w:bottom w:w="0" w:type="dxa"/>
              <w:right w:w="0" w:type="dxa"/>
            </w:tcMar>
            <w:vAlign w:val="center"/>
          </w:tcPr>
          <w:p w14:paraId="749375A2"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color w:val="333333"/>
              </w:rPr>
              <w:t>4</w:t>
            </w:r>
          </w:p>
        </w:tc>
        <w:tc>
          <w:tcPr>
            <w:tcW w:w="1758" w:type="dxa"/>
            <w:tcBorders>
              <w:top w:val="single" w:sz="6" w:space="0" w:color="000080"/>
              <w:left w:val="none" w:sz="0" w:space="0" w:color="000000"/>
              <w:bottom w:val="single" w:sz="12" w:space="0" w:color="000080"/>
              <w:right w:val="none" w:sz="0" w:space="0" w:color="000000"/>
            </w:tcBorders>
            <w:shd w:val="clear" w:color="auto" w:fill="FFFFFF"/>
            <w:tcMar>
              <w:top w:w="0" w:type="dxa"/>
              <w:left w:w="0" w:type="dxa"/>
              <w:bottom w:w="0" w:type="dxa"/>
              <w:right w:w="0" w:type="dxa"/>
            </w:tcMar>
            <w:vAlign w:val="center"/>
          </w:tcPr>
          <w:p w14:paraId="5814CC2C"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color w:val="333333"/>
              </w:rPr>
              <w:t>0.16</w:t>
            </w:r>
          </w:p>
        </w:tc>
      </w:tr>
    </w:tbl>
    <w:p w14:paraId="0F707599" w14:textId="77777777" w:rsidR="00023505" w:rsidRDefault="00000000">
      <w:pPr>
        <w:pStyle w:val="TableCaption"/>
        <w:jc w:val="center"/>
      </w:pPr>
      <w:r>
        <w:rPr>
          <w:b/>
        </w:rPr>
        <w:t xml:space="preserve">Table </w:t>
      </w:r>
      <w:bookmarkStart w:id="5" w:name="print_FT_top_missing_vars"/>
      <w:r>
        <w:rPr>
          <w:b/>
        </w:rPr>
        <w:fldChar w:fldCharType="begin"/>
      </w:r>
      <w:r>
        <w:rPr>
          <w:b/>
        </w:rPr>
        <w:instrText>SEQ tab \* Arabic</w:instrText>
      </w:r>
      <w:r>
        <w:rPr>
          <w:b/>
        </w:rPr>
        <w:fldChar w:fldCharType="separate"/>
      </w:r>
      <w:r w:rsidR="00C56183">
        <w:rPr>
          <w:b/>
          <w:noProof/>
        </w:rPr>
        <w:t>1</w:t>
      </w:r>
      <w:r>
        <w:rPr>
          <w:b/>
        </w:rPr>
        <w:fldChar w:fldCharType="end"/>
      </w:r>
      <w:bookmarkEnd w:id="5"/>
      <w:r>
        <w:rPr>
          <w:b/>
        </w:rPr>
        <w:t xml:space="preserve">: </w:t>
      </w:r>
      <w:r>
        <w:t>Top 5 Variables with missing data, by count</w:t>
      </w:r>
    </w:p>
    <w:p w14:paraId="3EA69F58" w14:textId="77777777" w:rsidR="006C677E" w:rsidRDefault="006C677E">
      <w:pPr>
        <w:pStyle w:val="BodyText"/>
      </w:pPr>
    </w:p>
    <w:p w14:paraId="685C22CE" w14:textId="17F8CB94" w:rsidR="00023505" w:rsidRDefault="00000000">
      <w:pPr>
        <w:pStyle w:val="BodyText"/>
      </w:pPr>
      <w:r>
        <w:t>Variable X9 has the most missing values with 6, accounting for 0.24% of this variable’s data.</w:t>
      </w:r>
    </w:p>
    <w:p w14:paraId="31B029D4" w14:textId="77777777" w:rsidR="00023505" w:rsidRDefault="00000000">
      <w:pPr>
        <w:pStyle w:val="BodyText"/>
      </w:pPr>
      <w:r>
        <w:t>No single sample has more than 1 missing value(s). This means that, at most, a sample is missing 4.76% of its data.</w:t>
      </w:r>
    </w:p>
    <w:p w14:paraId="23EB2CDE" w14:textId="77777777" w:rsidR="006C677E" w:rsidRDefault="006C677E">
      <w:pPr>
        <w:pStyle w:val="BodyText"/>
      </w:pPr>
    </w:p>
    <w:tbl>
      <w:tblPr>
        <w:tblStyle w:val="Table"/>
        <w:tblW w:w="5000" w:type="pct"/>
        <w:tblLook w:val="0000" w:firstRow="0" w:lastRow="0" w:firstColumn="0" w:lastColumn="0" w:noHBand="0" w:noVBand="0"/>
      </w:tblPr>
      <w:tblGrid>
        <w:gridCol w:w="10800"/>
      </w:tblGrid>
      <w:tr w:rsidR="00023505" w14:paraId="58E88FA2" w14:textId="77777777">
        <w:tc>
          <w:tcPr>
            <w:tcW w:w="0" w:type="auto"/>
          </w:tcPr>
          <w:p w14:paraId="4E41808F" w14:textId="77777777" w:rsidR="00023505" w:rsidRDefault="00000000">
            <w:bookmarkStart w:id="6" w:name="fig-upsetplot"/>
            <w:r>
              <w:rPr>
                <w:noProof/>
              </w:rPr>
              <w:drawing>
                <wp:inline distT="0" distB="0" distL="0" distR="0" wp14:anchorId="1B92C8C2" wp14:editId="6D505855">
                  <wp:extent cx="4800600" cy="3200400"/>
                  <wp:effectExtent l="0" t="0" r="0" b="0"/>
                  <wp:docPr id="32" name="Picture" descr="Upset plot of missing data"/>
                  <wp:cNvGraphicFramePr/>
                  <a:graphic xmlns:a="http://schemas.openxmlformats.org/drawingml/2006/main">
                    <a:graphicData uri="http://schemas.openxmlformats.org/drawingml/2006/picture">
                      <pic:pic xmlns:pic="http://schemas.openxmlformats.org/drawingml/2006/picture">
                        <pic:nvPicPr>
                          <pic:cNvPr id="32" name="Picture" descr="Upset plot of missing data"/>
                          <pic:cNvPicPr>
                            <a:picLocks noChangeAspect="1" noChangeArrowheads="1"/>
                          </pic:cNvPicPr>
                        </pic:nvPicPr>
                        <pic:blipFill>
                          <a:blip r:embed="rId10"/>
                          <a:stretch>
                            <a:fillRect/>
                          </a:stretch>
                        </pic:blipFill>
                        <pic:spPr bwMode="auto">
                          <a:xfrm>
                            <a:off x="0" y="0"/>
                            <a:ext cx="4800600" cy="3200400"/>
                          </a:xfrm>
                          <a:prstGeom prst="rect">
                            <a:avLst/>
                          </a:prstGeom>
                          <a:noFill/>
                          <a:ln w="9525">
                            <a:noFill/>
                            <a:headEnd/>
                            <a:tailEnd/>
                          </a:ln>
                        </pic:spPr>
                      </pic:pic>
                    </a:graphicData>
                  </a:graphic>
                </wp:inline>
              </w:drawing>
            </w:r>
          </w:p>
          <w:p w14:paraId="41EDBFEC" w14:textId="77777777" w:rsidR="00023505" w:rsidRDefault="00000000">
            <w:pPr>
              <w:pStyle w:val="ImageCaption"/>
              <w:spacing w:before="200"/>
            </w:pPr>
            <w:r>
              <w:t>Figure 1: Upset plot of missing data</w:t>
            </w:r>
          </w:p>
        </w:tc>
        <w:bookmarkEnd w:id="6"/>
      </w:tr>
    </w:tbl>
    <w:p w14:paraId="6566C93D" w14:textId="77777777" w:rsidR="006C677E" w:rsidRDefault="006C677E">
      <w:pPr>
        <w:pStyle w:val="BodyText"/>
      </w:pPr>
    </w:p>
    <w:p w14:paraId="307A3EC6" w14:textId="77777777" w:rsidR="006C677E" w:rsidRDefault="006C677E">
      <w:pPr>
        <w:pStyle w:val="BodyText"/>
      </w:pPr>
    </w:p>
    <w:p w14:paraId="5669CC4C" w14:textId="77777777" w:rsidR="006C677E" w:rsidRDefault="006C677E">
      <w:pPr>
        <w:pStyle w:val="BodyText"/>
      </w:pPr>
    </w:p>
    <w:p w14:paraId="3C33477E" w14:textId="77777777" w:rsidR="006C677E" w:rsidRDefault="006C677E">
      <w:pPr>
        <w:pStyle w:val="BodyText"/>
      </w:pPr>
    </w:p>
    <w:p w14:paraId="6CDB1DF4" w14:textId="75118549" w:rsidR="00023505" w:rsidRDefault="00000000">
      <w:pPr>
        <w:pStyle w:val="BodyText"/>
      </w:pPr>
      <w:r>
        <w:t>Label E has the most missing data with 0.52%</w:t>
      </w:r>
      <w:r w:rsidR="006C677E">
        <w:t>.</w:t>
      </w:r>
    </w:p>
    <w:p w14:paraId="42CD95B5" w14:textId="77777777" w:rsidR="006C677E" w:rsidRDefault="006C677E">
      <w:pPr>
        <w:pStyle w:val="BodyText"/>
      </w:pPr>
    </w:p>
    <w:p w14:paraId="6A1170DF" w14:textId="77777777" w:rsidR="006C677E" w:rsidRDefault="006C677E">
      <w:pPr>
        <w:pStyle w:val="BodyText"/>
      </w:pPr>
    </w:p>
    <w:tbl>
      <w:tblPr>
        <w:tblStyle w:val="Table"/>
        <w:tblW w:w="0" w:type="auto"/>
        <w:jc w:val="center"/>
        <w:tblLayout w:type="fixed"/>
        <w:tblLook w:val="0420" w:firstRow="1" w:lastRow="0" w:firstColumn="0" w:lastColumn="0" w:noHBand="0" w:noVBand="1"/>
        <w:tblCaption w:val="Missing data, grouped by chemical class (label)"/>
        <w:tblDescription w:val="Table with missing data, grouped by chemical class"/>
      </w:tblPr>
      <w:tblGrid>
        <w:gridCol w:w="1091"/>
        <w:gridCol w:w="1157"/>
        <w:gridCol w:w="1758"/>
      </w:tblGrid>
      <w:tr w:rsidR="00023505" w14:paraId="051544A6" w14:textId="77777777" w:rsidTr="00023505">
        <w:trPr>
          <w:cnfStyle w:val="100000000000" w:firstRow="1" w:lastRow="0" w:firstColumn="0" w:lastColumn="0" w:oddVBand="0" w:evenVBand="0" w:oddHBand="0" w:evenHBand="0" w:firstRowFirstColumn="0" w:firstRowLastColumn="0" w:lastRowFirstColumn="0" w:lastRowLastColumn="0"/>
          <w:tblHeader/>
          <w:jc w:val="center"/>
        </w:trPr>
        <w:tc>
          <w:tcPr>
            <w:tcW w:w="1091" w:type="dxa"/>
            <w:tcBorders>
              <w:top w:val="single" w:sz="12" w:space="0" w:color="000080"/>
              <w:left w:val="none" w:sz="0" w:space="0" w:color="000000"/>
              <w:bottom w:val="single" w:sz="12" w:space="0" w:color="000080"/>
              <w:right w:val="none" w:sz="0" w:space="0" w:color="000000"/>
            </w:tcBorders>
            <w:shd w:val="clear" w:color="auto" w:fill="FFFFFF"/>
            <w:tcMar>
              <w:top w:w="0" w:type="dxa"/>
              <w:left w:w="0" w:type="dxa"/>
              <w:bottom w:w="0" w:type="dxa"/>
              <w:right w:w="0" w:type="dxa"/>
            </w:tcMar>
            <w:vAlign w:val="center"/>
          </w:tcPr>
          <w:p w14:paraId="2D190D42"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b/>
                <w:color w:val="333333"/>
              </w:rPr>
              <w:t>Label</w:t>
            </w:r>
          </w:p>
        </w:tc>
        <w:tc>
          <w:tcPr>
            <w:tcW w:w="1157" w:type="dxa"/>
            <w:tcBorders>
              <w:top w:val="single" w:sz="12" w:space="0" w:color="000080"/>
              <w:left w:val="none" w:sz="0" w:space="0" w:color="000000"/>
              <w:bottom w:val="single" w:sz="12" w:space="0" w:color="000080"/>
              <w:right w:val="none" w:sz="0" w:space="0" w:color="000000"/>
            </w:tcBorders>
            <w:shd w:val="clear" w:color="auto" w:fill="FFFFFF"/>
            <w:tcMar>
              <w:top w:w="0" w:type="dxa"/>
              <w:left w:w="0" w:type="dxa"/>
              <w:bottom w:w="0" w:type="dxa"/>
              <w:right w:w="0" w:type="dxa"/>
            </w:tcMar>
            <w:vAlign w:val="center"/>
          </w:tcPr>
          <w:p w14:paraId="351E5AF1"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b/>
                <w:color w:val="333333"/>
              </w:rPr>
              <w:t>Count</w:t>
            </w:r>
          </w:p>
        </w:tc>
        <w:tc>
          <w:tcPr>
            <w:tcW w:w="1758" w:type="dxa"/>
            <w:tcBorders>
              <w:top w:val="single" w:sz="12" w:space="0" w:color="000080"/>
              <w:left w:val="none" w:sz="0" w:space="0" w:color="000000"/>
              <w:bottom w:val="single" w:sz="12" w:space="0" w:color="000080"/>
              <w:right w:val="none" w:sz="0" w:space="0" w:color="000000"/>
            </w:tcBorders>
            <w:shd w:val="clear" w:color="auto" w:fill="FFFFFF"/>
            <w:tcMar>
              <w:top w:w="0" w:type="dxa"/>
              <w:left w:w="0" w:type="dxa"/>
              <w:bottom w:w="0" w:type="dxa"/>
              <w:right w:w="0" w:type="dxa"/>
            </w:tcMar>
            <w:vAlign w:val="center"/>
          </w:tcPr>
          <w:p w14:paraId="6893B1B4"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b/>
                <w:color w:val="333333"/>
              </w:rPr>
              <w:t>Percentage</w:t>
            </w:r>
          </w:p>
        </w:tc>
      </w:tr>
      <w:tr w:rsidR="00023505" w14:paraId="08C4395A" w14:textId="77777777" w:rsidTr="00023505">
        <w:trPr>
          <w:jc w:val="center"/>
        </w:trPr>
        <w:tc>
          <w:tcPr>
            <w:tcW w:w="1091" w:type="dxa"/>
            <w:tcBorders>
              <w:top w:val="single" w:sz="12"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1BF74A41"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b/>
                <w:color w:val="333333"/>
              </w:rPr>
              <w:t>A</w:t>
            </w:r>
          </w:p>
        </w:tc>
        <w:tc>
          <w:tcPr>
            <w:tcW w:w="1157" w:type="dxa"/>
            <w:tcBorders>
              <w:top w:val="single" w:sz="12"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78E8710F"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color w:val="333333"/>
              </w:rPr>
              <w:t>10</w:t>
            </w:r>
          </w:p>
        </w:tc>
        <w:tc>
          <w:tcPr>
            <w:tcW w:w="1758" w:type="dxa"/>
            <w:tcBorders>
              <w:top w:val="single" w:sz="12"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0846374D"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color w:val="333333"/>
              </w:rPr>
              <w:t>0.40</w:t>
            </w:r>
          </w:p>
        </w:tc>
      </w:tr>
      <w:tr w:rsidR="00023505" w14:paraId="1AA9A1E3" w14:textId="77777777" w:rsidTr="00023505">
        <w:trPr>
          <w:jc w:val="center"/>
        </w:trPr>
        <w:tc>
          <w:tcPr>
            <w:tcW w:w="1091"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6AD8E3E5"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b/>
                <w:color w:val="333333"/>
              </w:rPr>
              <w:t>B</w:t>
            </w:r>
          </w:p>
        </w:tc>
        <w:tc>
          <w:tcPr>
            <w:tcW w:w="1157"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1DABBCDB"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color w:val="333333"/>
              </w:rPr>
              <w:t>6</w:t>
            </w:r>
          </w:p>
        </w:tc>
        <w:tc>
          <w:tcPr>
            <w:tcW w:w="1758"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6078F05A"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color w:val="333333"/>
              </w:rPr>
              <w:t>0.24</w:t>
            </w:r>
          </w:p>
        </w:tc>
      </w:tr>
      <w:tr w:rsidR="00023505" w14:paraId="7AD514F8" w14:textId="77777777" w:rsidTr="00023505">
        <w:trPr>
          <w:jc w:val="center"/>
        </w:trPr>
        <w:tc>
          <w:tcPr>
            <w:tcW w:w="1091"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78B4383C"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b/>
                <w:color w:val="333333"/>
              </w:rPr>
              <w:t>C</w:t>
            </w:r>
          </w:p>
        </w:tc>
        <w:tc>
          <w:tcPr>
            <w:tcW w:w="1157"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34DE4D89"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color w:val="333333"/>
              </w:rPr>
              <w:t>10</w:t>
            </w:r>
          </w:p>
        </w:tc>
        <w:tc>
          <w:tcPr>
            <w:tcW w:w="1758"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4F513E6F"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color w:val="333333"/>
              </w:rPr>
              <w:t>0.40</w:t>
            </w:r>
          </w:p>
        </w:tc>
      </w:tr>
      <w:tr w:rsidR="00023505" w14:paraId="54538C7F" w14:textId="77777777" w:rsidTr="00023505">
        <w:trPr>
          <w:jc w:val="center"/>
        </w:trPr>
        <w:tc>
          <w:tcPr>
            <w:tcW w:w="1091"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5B925678"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b/>
                <w:color w:val="333333"/>
              </w:rPr>
              <w:t>D</w:t>
            </w:r>
          </w:p>
        </w:tc>
        <w:tc>
          <w:tcPr>
            <w:tcW w:w="1157"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180C147C"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color w:val="333333"/>
              </w:rPr>
              <w:t>10</w:t>
            </w:r>
          </w:p>
        </w:tc>
        <w:tc>
          <w:tcPr>
            <w:tcW w:w="1758"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227A9930"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color w:val="333333"/>
              </w:rPr>
              <w:t>0.40</w:t>
            </w:r>
          </w:p>
        </w:tc>
      </w:tr>
      <w:tr w:rsidR="00023505" w14:paraId="1C98A040" w14:textId="77777777" w:rsidTr="00023505">
        <w:trPr>
          <w:jc w:val="center"/>
        </w:trPr>
        <w:tc>
          <w:tcPr>
            <w:tcW w:w="1091" w:type="dxa"/>
            <w:tcBorders>
              <w:top w:val="single" w:sz="6" w:space="0" w:color="000080"/>
              <w:left w:val="none" w:sz="0" w:space="0" w:color="000000"/>
              <w:bottom w:val="single" w:sz="12" w:space="0" w:color="000080"/>
              <w:right w:val="none" w:sz="0" w:space="0" w:color="000000"/>
            </w:tcBorders>
            <w:shd w:val="clear" w:color="auto" w:fill="FFFFFF"/>
            <w:tcMar>
              <w:top w:w="0" w:type="dxa"/>
              <w:left w:w="0" w:type="dxa"/>
              <w:bottom w:w="0" w:type="dxa"/>
              <w:right w:w="0" w:type="dxa"/>
            </w:tcMar>
            <w:vAlign w:val="center"/>
          </w:tcPr>
          <w:p w14:paraId="2441B79C"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b/>
                <w:color w:val="333333"/>
              </w:rPr>
              <w:t>E</w:t>
            </w:r>
          </w:p>
        </w:tc>
        <w:tc>
          <w:tcPr>
            <w:tcW w:w="1157" w:type="dxa"/>
            <w:tcBorders>
              <w:top w:val="single" w:sz="6" w:space="0" w:color="000080"/>
              <w:left w:val="none" w:sz="0" w:space="0" w:color="000000"/>
              <w:bottom w:val="single" w:sz="12" w:space="0" w:color="000080"/>
              <w:right w:val="none" w:sz="0" w:space="0" w:color="000000"/>
            </w:tcBorders>
            <w:shd w:val="clear" w:color="auto" w:fill="FFFFFF"/>
            <w:tcMar>
              <w:top w:w="0" w:type="dxa"/>
              <w:left w:w="0" w:type="dxa"/>
              <w:bottom w:w="0" w:type="dxa"/>
              <w:right w:w="0" w:type="dxa"/>
            </w:tcMar>
            <w:vAlign w:val="center"/>
          </w:tcPr>
          <w:p w14:paraId="082D9C7D"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color w:val="333333"/>
              </w:rPr>
              <w:t>13</w:t>
            </w:r>
          </w:p>
        </w:tc>
        <w:tc>
          <w:tcPr>
            <w:tcW w:w="1758" w:type="dxa"/>
            <w:tcBorders>
              <w:top w:val="single" w:sz="6" w:space="0" w:color="000080"/>
              <w:left w:val="none" w:sz="0" w:space="0" w:color="000000"/>
              <w:bottom w:val="single" w:sz="12" w:space="0" w:color="000080"/>
              <w:right w:val="none" w:sz="0" w:space="0" w:color="000000"/>
            </w:tcBorders>
            <w:shd w:val="clear" w:color="auto" w:fill="FFFFFF"/>
            <w:tcMar>
              <w:top w:w="0" w:type="dxa"/>
              <w:left w:w="0" w:type="dxa"/>
              <w:bottom w:w="0" w:type="dxa"/>
              <w:right w:w="0" w:type="dxa"/>
            </w:tcMar>
            <w:vAlign w:val="center"/>
          </w:tcPr>
          <w:p w14:paraId="58D91F75"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color w:val="333333"/>
              </w:rPr>
              <w:t>0.52</w:t>
            </w:r>
          </w:p>
        </w:tc>
      </w:tr>
    </w:tbl>
    <w:p w14:paraId="26487B70" w14:textId="77777777" w:rsidR="00023505" w:rsidRDefault="00000000">
      <w:pPr>
        <w:pStyle w:val="TableCaption"/>
        <w:jc w:val="center"/>
      </w:pPr>
      <w:r>
        <w:rPr>
          <w:b/>
        </w:rPr>
        <w:t xml:space="preserve">Table </w:t>
      </w:r>
      <w:bookmarkStart w:id="7" w:name="missingByLabel"/>
      <w:r>
        <w:rPr>
          <w:b/>
        </w:rPr>
        <w:fldChar w:fldCharType="begin"/>
      </w:r>
      <w:r>
        <w:rPr>
          <w:b/>
        </w:rPr>
        <w:instrText>SEQ tab \* Arabic</w:instrText>
      </w:r>
      <w:r>
        <w:rPr>
          <w:b/>
        </w:rPr>
        <w:fldChar w:fldCharType="separate"/>
      </w:r>
      <w:r w:rsidR="00C56183">
        <w:rPr>
          <w:b/>
          <w:noProof/>
        </w:rPr>
        <w:t>2</w:t>
      </w:r>
      <w:r>
        <w:rPr>
          <w:b/>
        </w:rPr>
        <w:fldChar w:fldCharType="end"/>
      </w:r>
      <w:bookmarkEnd w:id="7"/>
      <w:r>
        <w:rPr>
          <w:b/>
        </w:rPr>
        <w:t xml:space="preserve">: </w:t>
      </w:r>
      <w:r>
        <w:t>Missing data, grouped by chemical class (label)</w:t>
      </w:r>
    </w:p>
    <w:p w14:paraId="340669B1" w14:textId="77777777" w:rsidR="006C677E" w:rsidRDefault="006C677E">
      <w:pPr>
        <w:pStyle w:val="BodyText"/>
      </w:pPr>
    </w:p>
    <w:p w14:paraId="4F9F2D25" w14:textId="77777777" w:rsidR="006C677E" w:rsidRDefault="006C677E">
      <w:pPr>
        <w:pStyle w:val="BodyText"/>
      </w:pPr>
    </w:p>
    <w:p w14:paraId="45B43667" w14:textId="63F52BD3" w:rsidR="00023505" w:rsidRDefault="00000000">
      <w:pPr>
        <w:pStyle w:val="BodyText"/>
      </w:pPr>
      <w:r>
        <w:t xml:space="preserve">Patterns of </w:t>
      </w:r>
      <w:r>
        <w:rPr>
          <w:rStyle w:val="VerbatimChar"/>
        </w:rPr>
        <w:t>missingness</w:t>
      </w:r>
      <w:r>
        <w:t xml:space="preserve"> are apparent for sequential variables:</w:t>
      </w:r>
    </w:p>
    <w:p w14:paraId="7A9DEF78" w14:textId="77777777" w:rsidR="006C677E" w:rsidRDefault="006C677E">
      <w:pPr>
        <w:pStyle w:val="BodyText"/>
      </w:pPr>
    </w:p>
    <w:tbl>
      <w:tblPr>
        <w:tblStyle w:val="Table"/>
        <w:tblW w:w="5000" w:type="pct"/>
        <w:tblLook w:val="0000" w:firstRow="0" w:lastRow="0" w:firstColumn="0" w:lastColumn="0" w:noHBand="0" w:noVBand="0"/>
      </w:tblPr>
      <w:tblGrid>
        <w:gridCol w:w="10800"/>
      </w:tblGrid>
      <w:tr w:rsidR="00023505" w14:paraId="6EBFE1D5" w14:textId="77777777">
        <w:tc>
          <w:tcPr>
            <w:tcW w:w="0" w:type="auto"/>
          </w:tcPr>
          <w:p w14:paraId="2D97E888" w14:textId="77777777" w:rsidR="00023505" w:rsidRDefault="00000000">
            <w:bookmarkStart w:id="8" w:name="fig-heatmapMiss"/>
            <w:r>
              <w:rPr>
                <w:noProof/>
              </w:rPr>
              <w:drawing>
                <wp:inline distT="0" distB="0" distL="0" distR="0" wp14:anchorId="6D3D24DD" wp14:editId="48958F34">
                  <wp:extent cx="4800600" cy="3200400"/>
                  <wp:effectExtent l="0" t="0" r="0" b="0"/>
                  <wp:docPr id="36" name="Picture" descr="Heatmap of missing data per variable, grouped by Chemical class (label)"/>
                  <wp:cNvGraphicFramePr/>
                  <a:graphic xmlns:a="http://schemas.openxmlformats.org/drawingml/2006/main">
                    <a:graphicData uri="http://schemas.openxmlformats.org/drawingml/2006/picture">
                      <pic:pic xmlns:pic="http://schemas.openxmlformats.org/drawingml/2006/picture">
                        <pic:nvPicPr>
                          <pic:cNvPr id="36" name="Picture" descr="Heatmap of missing data per variable, grouped by Chemical class (label)"/>
                          <pic:cNvPicPr>
                            <a:picLocks noChangeAspect="1" noChangeArrowheads="1"/>
                          </pic:cNvPicPr>
                        </pic:nvPicPr>
                        <pic:blipFill>
                          <a:blip r:embed="rId11"/>
                          <a:stretch>
                            <a:fillRect/>
                          </a:stretch>
                        </pic:blipFill>
                        <pic:spPr bwMode="auto">
                          <a:xfrm>
                            <a:off x="0" y="0"/>
                            <a:ext cx="4800600" cy="3200400"/>
                          </a:xfrm>
                          <a:prstGeom prst="rect">
                            <a:avLst/>
                          </a:prstGeom>
                          <a:noFill/>
                          <a:ln w="9525">
                            <a:noFill/>
                            <a:headEnd/>
                            <a:tailEnd/>
                          </a:ln>
                        </pic:spPr>
                      </pic:pic>
                    </a:graphicData>
                  </a:graphic>
                </wp:inline>
              </w:drawing>
            </w:r>
          </w:p>
          <w:p w14:paraId="15A5251F" w14:textId="77777777" w:rsidR="00023505" w:rsidRDefault="00000000">
            <w:pPr>
              <w:pStyle w:val="ImageCaption"/>
              <w:spacing w:before="200"/>
            </w:pPr>
            <w:r>
              <w:t xml:space="preserve">Figure 2: Heatmap of missing data per variable, grouped by Chemical </w:t>
            </w:r>
            <w:proofErr w:type="gramStart"/>
            <w:r>
              <w:t>class</w:t>
            </w:r>
            <w:proofErr w:type="gramEnd"/>
          </w:p>
          <w:p w14:paraId="07343959" w14:textId="77777777" w:rsidR="006C677E" w:rsidRDefault="006C677E">
            <w:pPr>
              <w:pStyle w:val="ImageCaption"/>
              <w:spacing w:before="200"/>
            </w:pPr>
          </w:p>
          <w:p w14:paraId="0B5AFBEA" w14:textId="77777777" w:rsidR="006C677E" w:rsidRDefault="006C677E">
            <w:pPr>
              <w:pStyle w:val="ImageCaption"/>
              <w:spacing w:before="200"/>
            </w:pPr>
          </w:p>
          <w:p w14:paraId="37C07E73" w14:textId="77777777" w:rsidR="006C677E" w:rsidRDefault="006C677E">
            <w:pPr>
              <w:pStyle w:val="ImageCaption"/>
              <w:spacing w:before="200"/>
            </w:pPr>
          </w:p>
        </w:tc>
        <w:bookmarkEnd w:id="8"/>
      </w:tr>
      <w:tr w:rsidR="00023505" w14:paraId="2151F6EE" w14:textId="77777777" w:rsidTr="00023505">
        <w:tblPrEx>
          <w:tblBorders>
            <w:top w:val="single" w:sz="4" w:space="0" w:color="FC5300"/>
            <w:left w:val="single" w:sz="24" w:space="0" w:color="FC5300"/>
            <w:bottom w:val="single" w:sz="4" w:space="0" w:color="FC5300"/>
            <w:right w:val="single" w:sz="4" w:space="0" w:color="FC5300"/>
          </w:tblBorders>
          <w:tblCellMar>
            <w:left w:w="144" w:type="dxa"/>
            <w:right w:w="144" w:type="dxa"/>
          </w:tblCellMar>
        </w:tblPrEx>
        <w:trPr>
          <w:cantSplit/>
        </w:trPr>
        <w:tc>
          <w:tcPr>
            <w:tcW w:w="0" w:type="auto"/>
            <w:shd w:val="clear" w:color="auto" w:fill="FFE5D0"/>
            <w:tcMar>
              <w:top w:w="92" w:type="dxa"/>
              <w:bottom w:w="92" w:type="dxa"/>
            </w:tcMar>
          </w:tcPr>
          <w:p w14:paraId="5247A356" w14:textId="77777777" w:rsidR="00023505" w:rsidRDefault="00000000">
            <w:pPr>
              <w:pStyle w:val="BodyText"/>
              <w:spacing w:before="0" w:after="0"/>
              <w:textAlignment w:val="center"/>
            </w:pPr>
            <w:r>
              <w:rPr>
                <w:noProof/>
              </w:rPr>
              <w:lastRenderedPageBreak/>
              <w:drawing>
                <wp:inline distT="0" distB="0" distL="0" distR="0" wp14:anchorId="168DE6E2" wp14:editId="5CDF2CFD">
                  <wp:extent cx="152400" cy="1524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C:\PROGRA~1\Quarto\share\formats\docx\caution.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Caution</w:t>
            </w:r>
          </w:p>
        </w:tc>
      </w:tr>
      <w:tr w:rsidR="00023505" w14:paraId="0C9E19F4" w14:textId="77777777" w:rsidTr="00023505">
        <w:tblPrEx>
          <w:tblBorders>
            <w:top w:val="single" w:sz="4" w:space="0" w:color="FC5300"/>
            <w:left w:val="single" w:sz="24" w:space="0" w:color="FC5300"/>
            <w:bottom w:val="single" w:sz="4" w:space="0" w:color="FC5300"/>
            <w:right w:val="single" w:sz="4" w:space="0" w:color="FC5300"/>
          </w:tblBorders>
          <w:tblCellMar>
            <w:left w:w="144" w:type="dxa"/>
            <w:right w:w="144" w:type="dxa"/>
          </w:tblCellMar>
        </w:tblPrEx>
        <w:trPr>
          <w:cantSplit/>
        </w:trPr>
        <w:tc>
          <w:tcPr>
            <w:tcW w:w="0" w:type="auto"/>
            <w:tcMar>
              <w:top w:w="108" w:type="dxa"/>
              <w:bottom w:w="108" w:type="dxa"/>
            </w:tcMar>
          </w:tcPr>
          <w:p w14:paraId="607AD662" w14:textId="77777777" w:rsidR="00023505" w:rsidRDefault="00000000">
            <w:pPr>
              <w:pStyle w:val="BodyText"/>
              <w:spacing w:before="16"/>
            </w:pPr>
            <w:r>
              <w:rPr>
                <w:rStyle w:val="VerbatimChar"/>
              </w:rPr>
              <w:t>Missingness</w:t>
            </w:r>
            <w:r>
              <w:t xml:space="preserve"> by variables for labels:</w:t>
            </w:r>
          </w:p>
          <w:p w14:paraId="637F6A35" w14:textId="77777777" w:rsidR="00023505" w:rsidRDefault="00000000">
            <w:pPr>
              <w:pStyle w:val="Compact"/>
              <w:numPr>
                <w:ilvl w:val="0"/>
                <w:numId w:val="5"/>
              </w:numPr>
            </w:pPr>
            <w:r>
              <w:t xml:space="preserve">X1-X4 is </w:t>
            </w:r>
            <w:r>
              <w:rPr>
                <w:i/>
                <w:iCs/>
              </w:rPr>
              <w:t>only</w:t>
            </w:r>
            <w:r>
              <w:t xml:space="preserve"> missing for label A</w:t>
            </w:r>
          </w:p>
          <w:p w14:paraId="2A1A4FB8" w14:textId="77777777" w:rsidR="00023505" w:rsidRDefault="00000000">
            <w:pPr>
              <w:pStyle w:val="Compact"/>
              <w:numPr>
                <w:ilvl w:val="0"/>
                <w:numId w:val="5"/>
              </w:numPr>
            </w:pPr>
            <w:r>
              <w:t xml:space="preserve">X6, X8 are </w:t>
            </w:r>
            <w:r>
              <w:rPr>
                <w:i/>
                <w:iCs/>
              </w:rPr>
              <w:t>only</w:t>
            </w:r>
            <w:r>
              <w:t xml:space="preserve"> missing for label B</w:t>
            </w:r>
          </w:p>
          <w:p w14:paraId="4E70FEDD" w14:textId="77777777" w:rsidR="00023505" w:rsidRDefault="00000000">
            <w:pPr>
              <w:pStyle w:val="Compact"/>
              <w:numPr>
                <w:ilvl w:val="0"/>
                <w:numId w:val="5"/>
              </w:numPr>
            </w:pPr>
            <w:r>
              <w:t xml:space="preserve">X9-X12 is </w:t>
            </w:r>
            <w:r>
              <w:rPr>
                <w:i/>
                <w:iCs/>
              </w:rPr>
              <w:t>only</w:t>
            </w:r>
            <w:r>
              <w:t xml:space="preserve"> missing for label C</w:t>
            </w:r>
          </w:p>
          <w:p w14:paraId="5FEE46E4" w14:textId="77777777" w:rsidR="00023505" w:rsidRDefault="00000000">
            <w:pPr>
              <w:pStyle w:val="Compact"/>
              <w:numPr>
                <w:ilvl w:val="0"/>
                <w:numId w:val="5"/>
              </w:numPr>
            </w:pPr>
            <w:r>
              <w:t xml:space="preserve">X13-X16 are </w:t>
            </w:r>
            <w:r>
              <w:rPr>
                <w:i/>
                <w:iCs/>
              </w:rPr>
              <w:t>only</w:t>
            </w:r>
            <w:r>
              <w:t xml:space="preserve"> missing for label D</w:t>
            </w:r>
          </w:p>
          <w:p w14:paraId="5322742A" w14:textId="77777777" w:rsidR="00023505" w:rsidRDefault="00000000">
            <w:pPr>
              <w:pStyle w:val="Compact"/>
              <w:numPr>
                <w:ilvl w:val="0"/>
                <w:numId w:val="5"/>
              </w:numPr>
            </w:pPr>
            <w:r>
              <w:t xml:space="preserve">X17-X19 are </w:t>
            </w:r>
            <w:r>
              <w:rPr>
                <w:i/>
                <w:iCs/>
              </w:rPr>
              <w:t>only</w:t>
            </w:r>
            <w:r>
              <w:t xml:space="preserve"> missing for label E</w:t>
            </w:r>
          </w:p>
          <w:p w14:paraId="6BCF5934" w14:textId="77777777" w:rsidR="00023505" w:rsidRDefault="00000000">
            <w:pPr>
              <w:pStyle w:val="FirstParagraph"/>
              <w:spacing w:after="16"/>
            </w:pPr>
            <w:r>
              <w:t>Is there a relationship?</w:t>
            </w:r>
          </w:p>
        </w:tc>
      </w:tr>
    </w:tbl>
    <w:p w14:paraId="28565512" w14:textId="77777777" w:rsidR="00023505" w:rsidRDefault="00000000">
      <w:pPr>
        <w:pStyle w:val="BodyText"/>
      </w:pPr>
      <w:r>
        <w:t xml:space="preserve"> </w:t>
      </w:r>
    </w:p>
    <w:p w14:paraId="130A6C8F" w14:textId="77777777" w:rsidR="00023505" w:rsidRDefault="00000000">
      <w:pPr>
        <w:pStyle w:val="Heading3"/>
      </w:pPr>
      <w:bookmarkStart w:id="9" w:name="splitting-data"/>
      <w:bookmarkEnd w:id="3"/>
      <w:bookmarkEnd w:id="4"/>
      <w:r>
        <w:t>Splitting data</w:t>
      </w:r>
    </w:p>
    <w:p w14:paraId="11F35556" w14:textId="77777777" w:rsidR="00023505" w:rsidRDefault="00000000">
      <w:pPr>
        <w:pStyle w:val="FirstParagraph"/>
      </w:pPr>
      <w:r>
        <w:t>In order to avoid introducing bias into the process, the data is divided into subsets. Insights from analysis are solely from the training data.</w:t>
      </w:r>
    </w:p>
    <w:p w14:paraId="6C023CB8" w14:textId="65CCE350" w:rsidR="006C677E" w:rsidRDefault="00000000">
      <w:pPr>
        <w:pStyle w:val="BodyText"/>
      </w:pPr>
      <w:r>
        <w:t xml:space="preserve">As the data is not </w:t>
      </w:r>
      <w:r>
        <w:rPr>
          <w:i/>
          <w:iCs/>
        </w:rPr>
        <w:t>perfectly</w:t>
      </w:r>
      <w:r>
        <w:t xml:space="preserve"> balanced between labels, it is split with ‘stratification’ ensuring that each partition has a representative proportion of labels.</w:t>
      </w:r>
    </w:p>
    <w:tbl>
      <w:tblPr>
        <w:tblStyle w:val="Table"/>
        <w:tblW w:w="0" w:type="auto"/>
        <w:jc w:val="center"/>
        <w:tblLayout w:type="fixed"/>
        <w:tblLook w:val="0420" w:firstRow="1" w:lastRow="0" w:firstColumn="0" w:lastColumn="0" w:noHBand="0" w:noVBand="1"/>
        <w:tblCaption w:val="requency Table by Class (label)"/>
        <w:tblDescription w:val="Frequency table grouped by chemical class"/>
      </w:tblPr>
      <w:tblGrid>
        <w:gridCol w:w="1011"/>
        <w:gridCol w:w="1678"/>
        <w:gridCol w:w="1344"/>
      </w:tblGrid>
      <w:tr w:rsidR="00023505" w14:paraId="56374505" w14:textId="77777777" w:rsidTr="00023505">
        <w:trPr>
          <w:cnfStyle w:val="100000000000" w:firstRow="1" w:lastRow="0" w:firstColumn="0" w:lastColumn="0" w:oddVBand="0" w:evenVBand="0" w:oddHBand="0" w:evenHBand="0" w:firstRowFirstColumn="0" w:firstRowLastColumn="0" w:lastRowFirstColumn="0" w:lastRowLastColumn="0"/>
          <w:tblHeader/>
          <w:jc w:val="center"/>
        </w:trPr>
        <w:tc>
          <w:tcPr>
            <w:tcW w:w="1011" w:type="dxa"/>
            <w:tcBorders>
              <w:top w:val="single" w:sz="12" w:space="0" w:color="000080"/>
              <w:left w:val="none" w:sz="0" w:space="0" w:color="000000"/>
              <w:bottom w:val="single" w:sz="12" w:space="0" w:color="000080"/>
              <w:right w:val="none" w:sz="0" w:space="0" w:color="000000"/>
            </w:tcBorders>
            <w:shd w:val="clear" w:color="auto" w:fill="FFFFFF"/>
            <w:tcMar>
              <w:top w:w="0" w:type="dxa"/>
              <w:left w:w="0" w:type="dxa"/>
              <w:bottom w:w="0" w:type="dxa"/>
              <w:right w:w="0" w:type="dxa"/>
            </w:tcMar>
            <w:vAlign w:val="center"/>
          </w:tcPr>
          <w:p w14:paraId="6980B443"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b/>
                <w:color w:val="333333"/>
              </w:rPr>
              <w:t>label</w:t>
            </w:r>
          </w:p>
        </w:tc>
        <w:tc>
          <w:tcPr>
            <w:tcW w:w="1678" w:type="dxa"/>
            <w:tcBorders>
              <w:top w:val="single" w:sz="12" w:space="0" w:color="000080"/>
              <w:left w:val="none" w:sz="0" w:space="0" w:color="000000"/>
              <w:bottom w:val="single" w:sz="12" w:space="0" w:color="000080"/>
              <w:right w:val="none" w:sz="0" w:space="0" w:color="000000"/>
            </w:tcBorders>
            <w:shd w:val="clear" w:color="auto" w:fill="FFFFFF"/>
            <w:tcMar>
              <w:top w:w="0" w:type="dxa"/>
              <w:left w:w="0" w:type="dxa"/>
              <w:bottom w:w="0" w:type="dxa"/>
              <w:right w:w="0" w:type="dxa"/>
            </w:tcMar>
            <w:vAlign w:val="center"/>
          </w:tcPr>
          <w:p w14:paraId="099060D5"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b/>
                <w:color w:val="333333"/>
              </w:rPr>
              <w:t>Frequency</w:t>
            </w:r>
          </w:p>
        </w:tc>
        <w:tc>
          <w:tcPr>
            <w:tcW w:w="1344" w:type="dxa"/>
            <w:tcBorders>
              <w:top w:val="single" w:sz="12" w:space="0" w:color="000080"/>
              <w:left w:val="none" w:sz="0" w:space="0" w:color="000000"/>
              <w:bottom w:val="single" w:sz="12" w:space="0" w:color="000080"/>
              <w:right w:val="none" w:sz="0" w:space="0" w:color="000000"/>
            </w:tcBorders>
            <w:shd w:val="clear" w:color="auto" w:fill="FFFFFF"/>
            <w:tcMar>
              <w:top w:w="0" w:type="dxa"/>
              <w:left w:w="0" w:type="dxa"/>
              <w:bottom w:w="0" w:type="dxa"/>
              <w:right w:w="0" w:type="dxa"/>
            </w:tcMar>
            <w:vAlign w:val="center"/>
          </w:tcPr>
          <w:p w14:paraId="02DF93D7"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b/>
                <w:color w:val="333333"/>
              </w:rPr>
              <w:t>Percent</w:t>
            </w:r>
          </w:p>
        </w:tc>
      </w:tr>
      <w:tr w:rsidR="00023505" w14:paraId="69916423" w14:textId="77777777" w:rsidTr="00023505">
        <w:trPr>
          <w:jc w:val="center"/>
        </w:trPr>
        <w:tc>
          <w:tcPr>
            <w:tcW w:w="1011" w:type="dxa"/>
            <w:tcBorders>
              <w:top w:val="single" w:sz="12"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215FA737"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b/>
                <w:color w:val="333333"/>
              </w:rPr>
              <w:t>A</w:t>
            </w:r>
          </w:p>
        </w:tc>
        <w:tc>
          <w:tcPr>
            <w:tcW w:w="1678" w:type="dxa"/>
            <w:tcBorders>
              <w:top w:val="single" w:sz="12"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6D9E9DA7"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color w:val="333333"/>
              </w:rPr>
              <w:t>508</w:t>
            </w:r>
          </w:p>
        </w:tc>
        <w:tc>
          <w:tcPr>
            <w:tcW w:w="1344" w:type="dxa"/>
            <w:tcBorders>
              <w:top w:val="single" w:sz="12"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7913041A"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color w:val="333333"/>
              </w:rPr>
              <w:t>20.73</w:t>
            </w:r>
          </w:p>
        </w:tc>
      </w:tr>
      <w:tr w:rsidR="00023505" w14:paraId="0612612A" w14:textId="77777777" w:rsidTr="00023505">
        <w:trPr>
          <w:jc w:val="center"/>
        </w:trPr>
        <w:tc>
          <w:tcPr>
            <w:tcW w:w="1011"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09BB74F3"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b/>
                <w:color w:val="333333"/>
              </w:rPr>
              <w:t>B</w:t>
            </w:r>
          </w:p>
        </w:tc>
        <w:tc>
          <w:tcPr>
            <w:tcW w:w="1678"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778246C5"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color w:val="333333"/>
              </w:rPr>
              <w:t>492</w:t>
            </w:r>
          </w:p>
        </w:tc>
        <w:tc>
          <w:tcPr>
            <w:tcW w:w="1344"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5BE1F21E"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color w:val="333333"/>
              </w:rPr>
              <w:t>20.07</w:t>
            </w:r>
          </w:p>
        </w:tc>
      </w:tr>
      <w:tr w:rsidR="00023505" w14:paraId="5F4C65F6" w14:textId="77777777" w:rsidTr="00023505">
        <w:trPr>
          <w:jc w:val="center"/>
        </w:trPr>
        <w:tc>
          <w:tcPr>
            <w:tcW w:w="1011"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0A2629D4"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b/>
                <w:color w:val="333333"/>
              </w:rPr>
              <w:t>C</w:t>
            </w:r>
          </w:p>
        </w:tc>
        <w:tc>
          <w:tcPr>
            <w:tcW w:w="1678"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751F6BE0"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color w:val="333333"/>
              </w:rPr>
              <w:t>492</w:t>
            </w:r>
          </w:p>
        </w:tc>
        <w:tc>
          <w:tcPr>
            <w:tcW w:w="1344"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517A639D"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color w:val="333333"/>
              </w:rPr>
              <w:t>20.07</w:t>
            </w:r>
          </w:p>
        </w:tc>
      </w:tr>
      <w:tr w:rsidR="00023505" w14:paraId="6F2155F1" w14:textId="77777777" w:rsidTr="00023505">
        <w:trPr>
          <w:jc w:val="center"/>
        </w:trPr>
        <w:tc>
          <w:tcPr>
            <w:tcW w:w="1011"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10F065BD"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b/>
                <w:color w:val="333333"/>
              </w:rPr>
              <w:t>D</w:t>
            </w:r>
          </w:p>
        </w:tc>
        <w:tc>
          <w:tcPr>
            <w:tcW w:w="1678"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717BAF31"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color w:val="333333"/>
              </w:rPr>
              <w:t>487</w:t>
            </w:r>
          </w:p>
        </w:tc>
        <w:tc>
          <w:tcPr>
            <w:tcW w:w="1344"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30FCD919"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color w:val="333333"/>
              </w:rPr>
              <w:t>19.87</w:t>
            </w:r>
          </w:p>
        </w:tc>
      </w:tr>
      <w:tr w:rsidR="00023505" w14:paraId="34DB7DF2" w14:textId="77777777" w:rsidTr="00023505">
        <w:trPr>
          <w:jc w:val="center"/>
        </w:trPr>
        <w:tc>
          <w:tcPr>
            <w:tcW w:w="1011" w:type="dxa"/>
            <w:tcBorders>
              <w:top w:val="single" w:sz="6" w:space="0" w:color="000080"/>
              <w:left w:val="none" w:sz="0" w:space="0" w:color="000000"/>
              <w:bottom w:val="single" w:sz="12" w:space="0" w:color="000080"/>
              <w:right w:val="none" w:sz="0" w:space="0" w:color="000000"/>
            </w:tcBorders>
            <w:shd w:val="clear" w:color="auto" w:fill="FFFFFF"/>
            <w:tcMar>
              <w:top w:w="0" w:type="dxa"/>
              <w:left w:w="0" w:type="dxa"/>
              <w:bottom w:w="0" w:type="dxa"/>
              <w:right w:w="0" w:type="dxa"/>
            </w:tcMar>
            <w:vAlign w:val="center"/>
          </w:tcPr>
          <w:p w14:paraId="6CEAF1CA"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b/>
                <w:color w:val="333333"/>
              </w:rPr>
              <w:t>E</w:t>
            </w:r>
          </w:p>
        </w:tc>
        <w:tc>
          <w:tcPr>
            <w:tcW w:w="1678" w:type="dxa"/>
            <w:tcBorders>
              <w:top w:val="single" w:sz="6" w:space="0" w:color="000080"/>
              <w:left w:val="none" w:sz="0" w:space="0" w:color="000000"/>
              <w:bottom w:val="single" w:sz="12" w:space="0" w:color="000080"/>
              <w:right w:val="none" w:sz="0" w:space="0" w:color="000000"/>
            </w:tcBorders>
            <w:shd w:val="clear" w:color="auto" w:fill="FFFFFF"/>
            <w:tcMar>
              <w:top w:w="0" w:type="dxa"/>
              <w:left w:w="0" w:type="dxa"/>
              <w:bottom w:w="0" w:type="dxa"/>
              <w:right w:w="0" w:type="dxa"/>
            </w:tcMar>
            <w:vAlign w:val="center"/>
          </w:tcPr>
          <w:p w14:paraId="0C4ABA50"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color w:val="333333"/>
              </w:rPr>
              <w:t>472</w:t>
            </w:r>
          </w:p>
        </w:tc>
        <w:tc>
          <w:tcPr>
            <w:tcW w:w="1344" w:type="dxa"/>
            <w:tcBorders>
              <w:top w:val="single" w:sz="6" w:space="0" w:color="000080"/>
              <w:left w:val="none" w:sz="0" w:space="0" w:color="000000"/>
              <w:bottom w:val="single" w:sz="12" w:space="0" w:color="000080"/>
              <w:right w:val="none" w:sz="0" w:space="0" w:color="000000"/>
            </w:tcBorders>
            <w:shd w:val="clear" w:color="auto" w:fill="FFFFFF"/>
            <w:tcMar>
              <w:top w:w="0" w:type="dxa"/>
              <w:left w:w="0" w:type="dxa"/>
              <w:bottom w:w="0" w:type="dxa"/>
              <w:right w:w="0" w:type="dxa"/>
            </w:tcMar>
            <w:vAlign w:val="center"/>
          </w:tcPr>
          <w:p w14:paraId="29DA4024"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color w:val="333333"/>
              </w:rPr>
              <w:t>19.26</w:t>
            </w:r>
          </w:p>
        </w:tc>
      </w:tr>
    </w:tbl>
    <w:p w14:paraId="637B70B9" w14:textId="77777777" w:rsidR="00023505" w:rsidRDefault="00000000">
      <w:pPr>
        <w:pStyle w:val="TableCaption"/>
        <w:jc w:val="center"/>
      </w:pPr>
      <w:r>
        <w:rPr>
          <w:b/>
        </w:rPr>
        <w:t xml:space="preserve">Table </w:t>
      </w:r>
      <w:bookmarkStart w:id="10" w:name="frequency"/>
      <w:r>
        <w:rPr>
          <w:b/>
        </w:rPr>
        <w:fldChar w:fldCharType="begin"/>
      </w:r>
      <w:r>
        <w:rPr>
          <w:b/>
        </w:rPr>
        <w:instrText>SEQ tab \* Arabic</w:instrText>
      </w:r>
      <w:r>
        <w:rPr>
          <w:b/>
        </w:rPr>
        <w:fldChar w:fldCharType="separate"/>
      </w:r>
      <w:r w:rsidR="00C56183">
        <w:rPr>
          <w:b/>
          <w:noProof/>
        </w:rPr>
        <w:t>3</w:t>
      </w:r>
      <w:r>
        <w:rPr>
          <w:b/>
        </w:rPr>
        <w:fldChar w:fldCharType="end"/>
      </w:r>
      <w:bookmarkEnd w:id="10"/>
      <w:r>
        <w:rPr>
          <w:b/>
        </w:rPr>
        <w:t xml:space="preserve">: </w:t>
      </w:r>
      <w:r>
        <w:t>Frequency Table by Class (label)</w:t>
      </w:r>
    </w:p>
    <w:p w14:paraId="33EA878C" w14:textId="77777777" w:rsidR="006C677E" w:rsidRDefault="006C677E">
      <w:pPr>
        <w:pStyle w:val="TableCaption"/>
        <w:jc w:val="center"/>
      </w:pPr>
    </w:p>
    <w:tbl>
      <w:tblPr>
        <w:tblStyle w:val="Table"/>
        <w:tblW w:w="5000" w:type="pct"/>
        <w:tblInd w:w="164" w:type="dxa"/>
        <w:tblBorders>
          <w:top w:val="single" w:sz="4" w:space="0" w:color="CC1914"/>
          <w:left w:val="single" w:sz="24" w:space="0" w:color="CC1914"/>
          <w:bottom w:val="single" w:sz="4" w:space="0" w:color="CC1914"/>
          <w:right w:val="single" w:sz="4" w:space="0" w:color="CC1914"/>
        </w:tblBorders>
        <w:tblCellMar>
          <w:left w:w="144" w:type="dxa"/>
          <w:right w:w="144" w:type="dxa"/>
        </w:tblCellMar>
        <w:tblLook w:val="0000" w:firstRow="0" w:lastRow="0" w:firstColumn="0" w:lastColumn="0" w:noHBand="0" w:noVBand="0"/>
      </w:tblPr>
      <w:tblGrid>
        <w:gridCol w:w="10765"/>
      </w:tblGrid>
      <w:tr w:rsidR="00023505" w14:paraId="4E6F3B8E" w14:textId="77777777" w:rsidTr="00023505">
        <w:trPr>
          <w:cantSplit/>
        </w:trPr>
        <w:tc>
          <w:tcPr>
            <w:tcW w:w="0" w:type="auto"/>
            <w:shd w:val="clear" w:color="auto" w:fill="F7DDDC"/>
            <w:tcMar>
              <w:top w:w="92" w:type="dxa"/>
              <w:bottom w:w="92" w:type="dxa"/>
            </w:tcMar>
          </w:tcPr>
          <w:p w14:paraId="11A051CF" w14:textId="77777777" w:rsidR="00023505" w:rsidRDefault="00000000">
            <w:pPr>
              <w:pStyle w:val="BodyText"/>
              <w:spacing w:before="0" w:after="0"/>
              <w:textAlignment w:val="center"/>
            </w:pPr>
            <w:r>
              <w:rPr>
                <w:noProof/>
              </w:rPr>
              <w:drawing>
                <wp:inline distT="0" distB="0" distL="0" distR="0" wp14:anchorId="78CDCB49" wp14:editId="09FCA682">
                  <wp:extent cx="152400" cy="1524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C:\PROGRA~1\Quarto\share\formats\docx\important.png"/>
                          <pic:cNvPicPr>
                            <a:picLocks noChangeAspect="1" noChangeArrowheads="1"/>
                          </pic:cNvPicPr>
                        </pic:nvPicPr>
                        <pic:blipFill>
                          <a:blip r:embed="rId12"/>
                          <a:stretch>
                            <a:fillRect/>
                          </a:stretch>
                        </pic:blipFill>
                        <pic:spPr bwMode="auto">
                          <a:xfrm>
                            <a:off x="0" y="0"/>
                            <a:ext cx="152400" cy="152400"/>
                          </a:xfrm>
                          <a:prstGeom prst="rect">
                            <a:avLst/>
                          </a:prstGeom>
                          <a:noFill/>
                          <a:ln w="9525">
                            <a:noFill/>
                            <a:headEnd/>
                            <a:tailEnd/>
                          </a:ln>
                        </pic:spPr>
                      </pic:pic>
                    </a:graphicData>
                  </a:graphic>
                </wp:inline>
              </w:drawing>
            </w:r>
            <w:r>
              <w:t xml:space="preserve">  Decision</w:t>
            </w:r>
          </w:p>
        </w:tc>
      </w:tr>
      <w:tr w:rsidR="00023505" w14:paraId="75D6733D" w14:textId="77777777" w:rsidTr="00023505">
        <w:trPr>
          <w:cantSplit/>
        </w:trPr>
        <w:tc>
          <w:tcPr>
            <w:tcW w:w="0" w:type="auto"/>
            <w:tcMar>
              <w:top w:w="108" w:type="dxa"/>
              <w:bottom w:w="108" w:type="dxa"/>
            </w:tcMar>
          </w:tcPr>
          <w:p w14:paraId="1C4C89C2" w14:textId="77777777" w:rsidR="00023505" w:rsidRDefault="00000000">
            <w:pPr>
              <w:pStyle w:val="BodyText"/>
              <w:spacing w:before="16"/>
            </w:pPr>
            <w:r>
              <w:t>Rows with missing data are removed.</w:t>
            </w:r>
          </w:p>
          <w:p w14:paraId="3F4DA2C8" w14:textId="77777777" w:rsidR="00023505" w:rsidRDefault="00000000">
            <w:pPr>
              <w:pStyle w:val="BodyText"/>
            </w:pPr>
            <w:r>
              <w:t>The data is split:</w:t>
            </w:r>
          </w:p>
          <w:p w14:paraId="206A9B30" w14:textId="77777777" w:rsidR="00023505" w:rsidRDefault="00000000">
            <w:pPr>
              <w:pStyle w:val="Compact"/>
              <w:numPr>
                <w:ilvl w:val="0"/>
                <w:numId w:val="6"/>
              </w:numPr>
            </w:pPr>
            <w:r>
              <w:rPr>
                <w:rStyle w:val="VerbatimChar"/>
              </w:rPr>
              <w:t>train</w:t>
            </w:r>
            <w:r>
              <w:t xml:space="preserve"> - 50% - to train the classification model</w:t>
            </w:r>
          </w:p>
          <w:p w14:paraId="34D053AF" w14:textId="77777777" w:rsidR="00023505" w:rsidRDefault="00000000">
            <w:pPr>
              <w:pStyle w:val="Compact"/>
              <w:numPr>
                <w:ilvl w:val="0"/>
                <w:numId w:val="6"/>
              </w:numPr>
            </w:pPr>
            <w:r>
              <w:rPr>
                <w:rStyle w:val="VerbatimChar"/>
              </w:rPr>
              <w:t>validation</w:t>
            </w:r>
            <w:r>
              <w:t xml:space="preserve"> - 25% - to validate and tune performance of the trained model(s); to establish model generalisability</w:t>
            </w:r>
          </w:p>
          <w:p w14:paraId="372732D9" w14:textId="77777777" w:rsidR="00023505" w:rsidRDefault="00000000">
            <w:pPr>
              <w:pStyle w:val="Compact"/>
              <w:numPr>
                <w:ilvl w:val="0"/>
                <w:numId w:val="6"/>
              </w:numPr>
            </w:pPr>
            <w:r>
              <w:rPr>
                <w:rStyle w:val="VerbatimChar"/>
              </w:rPr>
              <w:t>test</w:t>
            </w:r>
            <w:r>
              <w:t xml:space="preserve"> - 25% - to evaluate the performance of the final model; only used once and kept separate</w:t>
            </w:r>
          </w:p>
        </w:tc>
      </w:tr>
    </w:tbl>
    <w:p w14:paraId="3F0FE525" w14:textId="77777777" w:rsidR="00023505" w:rsidRDefault="00000000">
      <w:r>
        <w:br w:type="page"/>
      </w:r>
    </w:p>
    <w:p w14:paraId="5FD68B30" w14:textId="77777777" w:rsidR="00023505" w:rsidRDefault="00000000">
      <w:pPr>
        <w:pStyle w:val="Heading3"/>
      </w:pPr>
      <w:bookmarkStart w:id="11" w:name="sec-exploratory-data-analysis"/>
      <w:bookmarkEnd w:id="9"/>
      <w:r>
        <w:lastRenderedPageBreak/>
        <w:t>Exploratory Data Analysis</w:t>
      </w:r>
    </w:p>
    <w:p w14:paraId="44A6ACF8" w14:textId="77777777" w:rsidR="00023505" w:rsidRDefault="00000000">
      <w:pPr>
        <w:pStyle w:val="Heading4"/>
      </w:pPr>
      <w:bookmarkStart w:id="12" w:name="sec-overall-statistics"/>
      <w:r>
        <w:t>Overall Size and Shape</w:t>
      </w:r>
    </w:p>
    <w:p w14:paraId="49467B96" w14:textId="77777777" w:rsidR="00023505" w:rsidRDefault="00000000">
      <w:pPr>
        <w:pStyle w:val="FirstParagraph"/>
      </w:pPr>
      <w:r>
        <w:rPr>
          <w:rStyle w:val="VerbatimChar"/>
        </w:rPr>
        <w:t>train</w:t>
      </w:r>
      <w:r>
        <w:t xml:space="preserve"> has 1225 rows, with an overall minimum value of -0.52 (X7) and an overall maximum value of 16.76 (X5).</w:t>
      </w:r>
    </w:p>
    <w:tbl>
      <w:tblPr>
        <w:tblStyle w:val="Table"/>
        <w:tblW w:w="0" w:type="auto"/>
        <w:jc w:val="center"/>
        <w:tblLayout w:type="fixed"/>
        <w:tblLook w:val="0420" w:firstRow="1" w:lastRow="0" w:firstColumn="0" w:lastColumn="0" w:noHBand="0" w:noVBand="1"/>
        <w:tblCaption w:val="Minimum / Maximum Statistics in 'train'"/>
        <w:tblDescription w:val="Table with minimum and maximum mean, variance and range in train dataset"/>
      </w:tblPr>
      <w:tblGrid>
        <w:gridCol w:w="1411"/>
        <w:gridCol w:w="1651"/>
        <w:gridCol w:w="1651"/>
      </w:tblGrid>
      <w:tr w:rsidR="00023505" w14:paraId="2D4B1E6B" w14:textId="77777777" w:rsidTr="00023505">
        <w:trPr>
          <w:cnfStyle w:val="100000000000" w:firstRow="1" w:lastRow="0" w:firstColumn="0" w:lastColumn="0" w:oddVBand="0" w:evenVBand="0" w:oddHBand="0" w:evenHBand="0" w:firstRowFirstColumn="0" w:firstRowLastColumn="0" w:lastRowFirstColumn="0" w:lastRowLastColumn="0"/>
          <w:tblHeader/>
          <w:jc w:val="center"/>
        </w:trPr>
        <w:tc>
          <w:tcPr>
            <w:tcW w:w="1411" w:type="dxa"/>
            <w:tcBorders>
              <w:top w:val="single" w:sz="12" w:space="0" w:color="000080"/>
              <w:left w:val="none" w:sz="0" w:space="0" w:color="000000"/>
              <w:bottom w:val="single" w:sz="12" w:space="0" w:color="000080"/>
              <w:right w:val="none" w:sz="0" w:space="0" w:color="000000"/>
            </w:tcBorders>
            <w:shd w:val="clear" w:color="auto" w:fill="FFFFFF"/>
            <w:tcMar>
              <w:top w:w="0" w:type="dxa"/>
              <w:left w:w="0" w:type="dxa"/>
              <w:bottom w:w="0" w:type="dxa"/>
              <w:right w:w="0" w:type="dxa"/>
            </w:tcMar>
            <w:vAlign w:val="center"/>
          </w:tcPr>
          <w:p w14:paraId="30000D00"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b/>
                <w:color w:val="333333"/>
              </w:rPr>
              <w:t>Statistic</w:t>
            </w:r>
          </w:p>
        </w:tc>
        <w:tc>
          <w:tcPr>
            <w:tcW w:w="1651" w:type="dxa"/>
            <w:tcBorders>
              <w:top w:val="single" w:sz="12" w:space="0" w:color="000080"/>
              <w:left w:val="none" w:sz="0" w:space="0" w:color="000000"/>
              <w:bottom w:val="single" w:sz="12" w:space="0" w:color="000080"/>
              <w:right w:val="none" w:sz="0" w:space="0" w:color="000000"/>
            </w:tcBorders>
            <w:shd w:val="clear" w:color="auto" w:fill="FFFFFF"/>
            <w:tcMar>
              <w:top w:w="0" w:type="dxa"/>
              <w:left w:w="0" w:type="dxa"/>
              <w:bottom w:w="0" w:type="dxa"/>
              <w:right w:w="0" w:type="dxa"/>
            </w:tcMar>
            <w:vAlign w:val="center"/>
          </w:tcPr>
          <w:p w14:paraId="0CFF74DF"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b/>
                <w:color w:val="333333"/>
              </w:rPr>
              <w:t>Minimum</w:t>
            </w:r>
          </w:p>
        </w:tc>
        <w:tc>
          <w:tcPr>
            <w:tcW w:w="1651" w:type="dxa"/>
            <w:tcBorders>
              <w:top w:val="single" w:sz="12" w:space="0" w:color="000080"/>
              <w:left w:val="none" w:sz="0" w:space="0" w:color="000000"/>
              <w:bottom w:val="single" w:sz="12" w:space="0" w:color="000080"/>
              <w:right w:val="none" w:sz="0" w:space="0" w:color="000000"/>
            </w:tcBorders>
            <w:shd w:val="clear" w:color="auto" w:fill="FFFFFF"/>
            <w:tcMar>
              <w:top w:w="0" w:type="dxa"/>
              <w:left w:w="0" w:type="dxa"/>
              <w:bottom w:w="0" w:type="dxa"/>
              <w:right w:w="0" w:type="dxa"/>
            </w:tcMar>
            <w:vAlign w:val="center"/>
          </w:tcPr>
          <w:p w14:paraId="3F334782"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b/>
                <w:color w:val="333333"/>
              </w:rPr>
              <w:t>Maximum</w:t>
            </w:r>
          </w:p>
        </w:tc>
      </w:tr>
      <w:tr w:rsidR="00023505" w14:paraId="655DD175" w14:textId="77777777" w:rsidTr="00023505">
        <w:trPr>
          <w:jc w:val="center"/>
        </w:trPr>
        <w:tc>
          <w:tcPr>
            <w:tcW w:w="1411" w:type="dxa"/>
            <w:tcBorders>
              <w:top w:val="single" w:sz="12"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35DAC0B2"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b/>
                <w:color w:val="333333"/>
              </w:rPr>
              <w:t>Mean</w:t>
            </w:r>
          </w:p>
        </w:tc>
        <w:tc>
          <w:tcPr>
            <w:tcW w:w="1651" w:type="dxa"/>
            <w:tcBorders>
              <w:top w:val="single" w:sz="12"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241F2DA1"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color w:val="333333"/>
              </w:rPr>
              <w:t xml:space="preserve">0.25 (X8) </w:t>
            </w:r>
          </w:p>
        </w:tc>
        <w:tc>
          <w:tcPr>
            <w:tcW w:w="1651" w:type="dxa"/>
            <w:tcBorders>
              <w:top w:val="single" w:sz="12"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5B263F78"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color w:val="333333"/>
              </w:rPr>
              <w:t xml:space="preserve">13.8 (X5) </w:t>
            </w:r>
          </w:p>
        </w:tc>
      </w:tr>
      <w:tr w:rsidR="00023505" w14:paraId="6A458790" w14:textId="77777777" w:rsidTr="00023505">
        <w:trPr>
          <w:jc w:val="center"/>
        </w:trPr>
        <w:tc>
          <w:tcPr>
            <w:tcW w:w="1411"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5B3960CD"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b/>
                <w:color w:val="333333"/>
              </w:rPr>
              <w:t>Variance</w:t>
            </w:r>
          </w:p>
        </w:tc>
        <w:tc>
          <w:tcPr>
            <w:tcW w:w="1651"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43437682"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color w:val="333333"/>
              </w:rPr>
              <w:t xml:space="preserve">0.04 (X10) </w:t>
            </w:r>
          </w:p>
        </w:tc>
        <w:tc>
          <w:tcPr>
            <w:tcW w:w="1651"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0E26317F"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color w:val="333333"/>
              </w:rPr>
              <w:t xml:space="preserve">1.57 (X4) </w:t>
            </w:r>
          </w:p>
        </w:tc>
      </w:tr>
      <w:tr w:rsidR="00023505" w14:paraId="1A643AB6" w14:textId="77777777" w:rsidTr="00023505">
        <w:trPr>
          <w:jc w:val="center"/>
        </w:trPr>
        <w:tc>
          <w:tcPr>
            <w:tcW w:w="1411" w:type="dxa"/>
            <w:tcBorders>
              <w:top w:val="single" w:sz="6" w:space="0" w:color="000080"/>
              <w:left w:val="none" w:sz="0" w:space="0" w:color="000000"/>
              <w:bottom w:val="single" w:sz="12" w:space="0" w:color="000080"/>
              <w:right w:val="none" w:sz="0" w:space="0" w:color="000000"/>
            </w:tcBorders>
            <w:shd w:val="clear" w:color="auto" w:fill="FFFFFF"/>
            <w:tcMar>
              <w:top w:w="0" w:type="dxa"/>
              <w:left w:w="0" w:type="dxa"/>
              <w:bottom w:w="0" w:type="dxa"/>
              <w:right w:w="0" w:type="dxa"/>
            </w:tcMar>
            <w:vAlign w:val="center"/>
          </w:tcPr>
          <w:p w14:paraId="086E8285"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b/>
                <w:color w:val="333333"/>
              </w:rPr>
              <w:t>Range</w:t>
            </w:r>
          </w:p>
        </w:tc>
        <w:tc>
          <w:tcPr>
            <w:tcW w:w="1651" w:type="dxa"/>
            <w:tcBorders>
              <w:top w:val="single" w:sz="6" w:space="0" w:color="000080"/>
              <w:left w:val="none" w:sz="0" w:space="0" w:color="000000"/>
              <w:bottom w:val="single" w:sz="12" w:space="0" w:color="000080"/>
              <w:right w:val="none" w:sz="0" w:space="0" w:color="000000"/>
            </w:tcBorders>
            <w:shd w:val="clear" w:color="auto" w:fill="FFFFFF"/>
            <w:tcMar>
              <w:top w:w="0" w:type="dxa"/>
              <w:left w:w="0" w:type="dxa"/>
              <w:bottom w:w="0" w:type="dxa"/>
              <w:right w:w="0" w:type="dxa"/>
            </w:tcMar>
            <w:vAlign w:val="center"/>
          </w:tcPr>
          <w:p w14:paraId="1291EEAD"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color w:val="333333"/>
              </w:rPr>
              <w:t xml:space="preserve">1.42 (X18) </w:t>
            </w:r>
          </w:p>
        </w:tc>
        <w:tc>
          <w:tcPr>
            <w:tcW w:w="1651" w:type="dxa"/>
            <w:tcBorders>
              <w:top w:val="single" w:sz="6" w:space="0" w:color="000080"/>
              <w:left w:val="none" w:sz="0" w:space="0" w:color="000000"/>
              <w:bottom w:val="single" w:sz="12" w:space="0" w:color="000080"/>
              <w:right w:val="none" w:sz="0" w:space="0" w:color="000000"/>
            </w:tcBorders>
            <w:shd w:val="clear" w:color="auto" w:fill="FFFFFF"/>
            <w:tcMar>
              <w:top w:w="0" w:type="dxa"/>
              <w:left w:w="0" w:type="dxa"/>
              <w:bottom w:w="0" w:type="dxa"/>
              <w:right w:w="0" w:type="dxa"/>
            </w:tcMar>
            <w:vAlign w:val="center"/>
          </w:tcPr>
          <w:p w14:paraId="037E2BD5"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color w:val="333333"/>
              </w:rPr>
              <w:t xml:space="preserve">8.37 (X14) </w:t>
            </w:r>
          </w:p>
        </w:tc>
      </w:tr>
    </w:tbl>
    <w:p w14:paraId="122D11AA" w14:textId="77777777" w:rsidR="00023505" w:rsidRDefault="00000000">
      <w:pPr>
        <w:pStyle w:val="TableCaption"/>
        <w:jc w:val="center"/>
      </w:pPr>
      <w:r>
        <w:rPr>
          <w:b/>
        </w:rPr>
        <w:t xml:space="preserve">Table </w:t>
      </w:r>
      <w:bookmarkStart w:id="13" w:name="minmax_statistics"/>
      <w:r>
        <w:rPr>
          <w:b/>
        </w:rPr>
        <w:fldChar w:fldCharType="begin"/>
      </w:r>
      <w:r>
        <w:rPr>
          <w:b/>
        </w:rPr>
        <w:instrText>SEQ tab \* Arabic</w:instrText>
      </w:r>
      <w:r>
        <w:rPr>
          <w:b/>
        </w:rPr>
        <w:fldChar w:fldCharType="separate"/>
      </w:r>
      <w:r w:rsidR="00C56183">
        <w:rPr>
          <w:b/>
          <w:noProof/>
        </w:rPr>
        <w:t>4</w:t>
      </w:r>
      <w:r>
        <w:rPr>
          <w:b/>
        </w:rPr>
        <w:fldChar w:fldCharType="end"/>
      </w:r>
      <w:bookmarkEnd w:id="13"/>
      <w:r>
        <w:rPr>
          <w:b/>
        </w:rPr>
        <w:t xml:space="preserve">: </w:t>
      </w:r>
      <w:r>
        <w:t>Minimum / Maximum Statistics in 'train'</w:t>
      </w:r>
    </w:p>
    <w:p w14:paraId="660B6D6A" w14:textId="77777777" w:rsidR="00023505" w:rsidRDefault="00000000">
      <w:pPr>
        <w:pStyle w:val="BodyText"/>
      </w:pPr>
      <w:r>
        <w:rPr>
          <w:i/>
          <w:iCs/>
        </w:rPr>
        <w:t>Spread</w:t>
      </w:r>
      <w:r>
        <w:t xml:space="preserve"> between variables in terms of mean, variance and range is significant.</w:t>
      </w:r>
    </w:p>
    <w:p w14:paraId="5F71605C" w14:textId="77777777" w:rsidR="00023505" w:rsidRDefault="00000000">
      <w:pPr>
        <w:pStyle w:val="Heading4"/>
      </w:pPr>
      <w:bookmarkStart w:id="14" w:name="sec-outliers"/>
      <w:bookmarkEnd w:id="12"/>
      <w:r>
        <w:t>Outliers</w:t>
      </w:r>
    </w:p>
    <w:p w14:paraId="1B8A95FF" w14:textId="77777777" w:rsidR="00023505" w:rsidRDefault="00000000">
      <w:pPr>
        <w:pStyle w:val="FirstParagraph"/>
      </w:pPr>
      <w:r>
        <w:t>Values which are significantly different from other data points in the dataset were explored. It is essential to distinguish between genuine extreme values and errors (measurement, data entry, faulty readings). Genuine data contain valuable information; problematic outliers may need to be treated or removed as they can skew analysis.</w:t>
      </w:r>
    </w:p>
    <w:p w14:paraId="2EA912AE" w14:textId="77777777" w:rsidR="00023505" w:rsidRDefault="00000000">
      <w:pPr>
        <w:pStyle w:val="BodyText"/>
      </w:pPr>
      <w:r>
        <w:t xml:space="preserve">Distribution plots suggest that variables are generally </w:t>
      </w:r>
      <w:r>
        <w:rPr>
          <w:i/>
          <w:iCs/>
        </w:rPr>
        <w:t>normally</w:t>
      </w:r>
      <w:r>
        <w:t xml:space="preserve"> distributed (</w:t>
      </w:r>
      <w:hyperlink w:anchor="fig-distros">
        <w:r>
          <w:rPr>
            <w:rStyle w:val="Hyperlink"/>
          </w:rPr>
          <w:t>Figure 3</w:t>
        </w:r>
      </w:hyperlink>
      <w:r>
        <w:t>) with some non-normality (</w:t>
      </w:r>
      <w:hyperlink w:anchor="fig-hist">
        <w:r>
          <w:rPr>
            <w:rStyle w:val="Hyperlink"/>
          </w:rPr>
          <w:t>Figure 4</w:t>
        </w:r>
      </w:hyperlink>
      <w:r>
        <w:t>).</w:t>
      </w:r>
    </w:p>
    <w:tbl>
      <w:tblPr>
        <w:tblStyle w:val="Table"/>
        <w:tblW w:w="5000" w:type="pct"/>
        <w:tblLook w:val="0000" w:firstRow="0" w:lastRow="0" w:firstColumn="0" w:lastColumn="0" w:noHBand="0" w:noVBand="0"/>
      </w:tblPr>
      <w:tblGrid>
        <w:gridCol w:w="10800"/>
      </w:tblGrid>
      <w:tr w:rsidR="00023505" w14:paraId="222BBFA6" w14:textId="77777777">
        <w:tc>
          <w:tcPr>
            <w:tcW w:w="0" w:type="auto"/>
          </w:tcPr>
          <w:p w14:paraId="273E7C26" w14:textId="77777777" w:rsidR="00023505" w:rsidRDefault="00000000">
            <w:bookmarkStart w:id="15" w:name="fig-distros"/>
            <w:r>
              <w:rPr>
                <w:noProof/>
              </w:rPr>
              <w:drawing>
                <wp:inline distT="0" distB="0" distL="0" distR="0" wp14:anchorId="3C8C8DC9" wp14:editId="29540902">
                  <wp:extent cx="5149850" cy="3403600"/>
                  <wp:effectExtent l="0" t="0" r="0" b="6350"/>
                  <wp:docPr id="49" name="Picture" descr="Distributions by 'label'"/>
                  <wp:cNvGraphicFramePr/>
                  <a:graphic xmlns:a="http://schemas.openxmlformats.org/drawingml/2006/main">
                    <a:graphicData uri="http://schemas.openxmlformats.org/drawingml/2006/picture">
                      <pic:pic xmlns:pic="http://schemas.openxmlformats.org/drawingml/2006/picture">
                        <pic:nvPicPr>
                          <pic:cNvPr id="49" name="Picture" descr="Distributions by 'label'"/>
                          <pic:cNvPicPr>
                            <a:picLocks noChangeAspect="1" noChangeArrowheads="1"/>
                          </pic:cNvPicPr>
                        </pic:nvPicPr>
                        <pic:blipFill>
                          <a:blip r:embed="rId13"/>
                          <a:stretch>
                            <a:fillRect/>
                          </a:stretch>
                        </pic:blipFill>
                        <pic:spPr bwMode="auto">
                          <a:xfrm>
                            <a:off x="0" y="0"/>
                            <a:ext cx="5149850" cy="3403600"/>
                          </a:xfrm>
                          <a:prstGeom prst="rect">
                            <a:avLst/>
                          </a:prstGeom>
                          <a:noFill/>
                          <a:ln w="9525">
                            <a:noFill/>
                            <a:headEnd/>
                            <a:tailEnd/>
                          </a:ln>
                        </pic:spPr>
                      </pic:pic>
                    </a:graphicData>
                  </a:graphic>
                </wp:inline>
              </w:drawing>
            </w:r>
          </w:p>
          <w:p w14:paraId="232D769A" w14:textId="77777777" w:rsidR="00023505" w:rsidRDefault="00000000">
            <w:pPr>
              <w:pStyle w:val="ImageCaption"/>
              <w:spacing w:before="200"/>
            </w:pPr>
            <w:r>
              <w:t>Figure 3: Distributions by ‘label’</w:t>
            </w:r>
          </w:p>
        </w:tc>
        <w:bookmarkEnd w:id="15"/>
      </w:tr>
    </w:tbl>
    <w:p w14:paraId="570853F1" w14:textId="77777777" w:rsidR="00036719" w:rsidRDefault="00036719">
      <w:pPr>
        <w:pStyle w:val="BodyText"/>
      </w:pPr>
    </w:p>
    <w:p w14:paraId="036404A5" w14:textId="64B6E1FB" w:rsidR="00023505" w:rsidRDefault="00000000">
      <w:pPr>
        <w:pStyle w:val="BodyText"/>
      </w:pPr>
      <w:r>
        <w:lastRenderedPageBreak/>
        <w:t>The violin plots (</w:t>
      </w:r>
      <w:hyperlink w:anchor="fig-violin">
        <w:r>
          <w:rPr>
            <w:rStyle w:val="Hyperlink"/>
          </w:rPr>
          <w:t>Figure 5</w:t>
        </w:r>
      </w:hyperlink>
      <w:r>
        <w:t xml:space="preserve">) visualise potential outliers - data points beyond 1.5x the </w:t>
      </w:r>
      <w:r>
        <w:rPr>
          <w:rStyle w:val="VerbatimChar"/>
        </w:rPr>
        <w:t>interquartile range</w:t>
      </w:r>
      <w:r>
        <w:t xml:space="preserve"> (IQR) (50% of the data). These are the points on the </w:t>
      </w:r>
      <w:r>
        <w:rPr>
          <w:i/>
          <w:iCs/>
        </w:rPr>
        <w:t>whiskers</w:t>
      </w:r>
      <w:r>
        <w:t xml:space="preserve">; X8 has many more </w:t>
      </w:r>
      <w:r>
        <w:rPr>
          <w:i/>
          <w:iCs/>
        </w:rPr>
        <w:t>potential</w:t>
      </w:r>
      <w:r>
        <w:t xml:space="preserve"> outliers than variable X9.</w:t>
      </w:r>
    </w:p>
    <w:tbl>
      <w:tblPr>
        <w:tblStyle w:val="Table"/>
        <w:tblW w:w="5000" w:type="pct"/>
        <w:tblLook w:val="0000" w:firstRow="0" w:lastRow="0" w:firstColumn="0" w:lastColumn="0" w:noHBand="0" w:noVBand="0"/>
      </w:tblPr>
      <w:tblGrid>
        <w:gridCol w:w="10800"/>
      </w:tblGrid>
      <w:tr w:rsidR="00023505" w14:paraId="28EB4305" w14:textId="77777777">
        <w:tc>
          <w:tcPr>
            <w:tcW w:w="0" w:type="auto"/>
          </w:tcPr>
          <w:p w14:paraId="2F12F067" w14:textId="77777777" w:rsidR="00023505" w:rsidRDefault="00000000">
            <w:bookmarkStart w:id="16" w:name="fig-hist"/>
            <w:r>
              <w:rPr>
                <w:noProof/>
              </w:rPr>
              <w:drawing>
                <wp:inline distT="0" distB="0" distL="0" distR="0" wp14:anchorId="5D35A946" wp14:editId="4F15DB44">
                  <wp:extent cx="4800600" cy="3200400"/>
                  <wp:effectExtent l="0" t="0" r="0" b="0"/>
                  <wp:docPr id="53" name="Picture" descr="Histograms and Density Plots of Selected Variables in `train`"/>
                  <wp:cNvGraphicFramePr/>
                  <a:graphic xmlns:a="http://schemas.openxmlformats.org/drawingml/2006/main">
                    <a:graphicData uri="http://schemas.openxmlformats.org/drawingml/2006/picture">
                      <pic:pic xmlns:pic="http://schemas.openxmlformats.org/drawingml/2006/picture">
                        <pic:nvPicPr>
                          <pic:cNvPr id="53" name="Picture" descr="Histograms and Density Plots of Selected Variables in `train`"/>
                          <pic:cNvPicPr>
                            <a:picLocks noChangeAspect="1" noChangeArrowheads="1"/>
                          </pic:cNvPicPr>
                        </pic:nvPicPr>
                        <pic:blipFill>
                          <a:blip r:embed="rId14"/>
                          <a:stretch>
                            <a:fillRect/>
                          </a:stretch>
                        </pic:blipFill>
                        <pic:spPr bwMode="auto">
                          <a:xfrm>
                            <a:off x="0" y="0"/>
                            <a:ext cx="4800600" cy="3200400"/>
                          </a:xfrm>
                          <a:prstGeom prst="rect">
                            <a:avLst/>
                          </a:prstGeom>
                          <a:noFill/>
                          <a:ln w="9525">
                            <a:noFill/>
                            <a:headEnd/>
                            <a:tailEnd/>
                          </a:ln>
                        </pic:spPr>
                      </pic:pic>
                    </a:graphicData>
                  </a:graphic>
                </wp:inline>
              </w:drawing>
            </w:r>
          </w:p>
          <w:p w14:paraId="049D7DAF" w14:textId="77777777" w:rsidR="00023505" w:rsidRDefault="00000000">
            <w:pPr>
              <w:pStyle w:val="ImageCaption"/>
              <w:spacing w:before="200"/>
            </w:pPr>
            <w:r>
              <w:t xml:space="preserve">Figure 4: Histograms and Density Plots of Selected Variables in </w:t>
            </w:r>
            <w:r>
              <w:rPr>
                <w:rStyle w:val="VerbatimChar"/>
              </w:rPr>
              <w:t>train</w:t>
            </w:r>
          </w:p>
        </w:tc>
        <w:bookmarkEnd w:id="16"/>
      </w:tr>
    </w:tbl>
    <w:p w14:paraId="6476E33E" w14:textId="77777777" w:rsidR="00023505" w:rsidRDefault="00000000">
      <w:pPr>
        <w:pStyle w:val="BodyText"/>
      </w:pPr>
      <w:r>
        <w:t xml:space="preserve">The distribution and density plots in </w:t>
      </w:r>
      <w:hyperlink w:anchor="fig-hist">
        <w:r>
          <w:rPr>
            <w:rStyle w:val="Hyperlink"/>
          </w:rPr>
          <w:t>Figure 4</w:t>
        </w:r>
      </w:hyperlink>
      <w:r>
        <w:t xml:space="preserve"> show potential non-normal distributions, with multiple peaks or skewness. The violin plots (</w:t>
      </w:r>
      <w:hyperlink w:anchor="fig-violin">
        <w:r>
          <w:rPr>
            <w:rStyle w:val="Hyperlink"/>
          </w:rPr>
          <w:t>Figure 5</w:t>
        </w:r>
      </w:hyperlink>
      <w:r>
        <w:t xml:space="preserve">) help visualise potential outliers - data points beyond 1.5x the </w:t>
      </w:r>
      <w:r>
        <w:rPr>
          <w:rStyle w:val="VerbatimChar"/>
        </w:rPr>
        <w:t>interquartile range</w:t>
      </w:r>
      <w:r>
        <w:t xml:space="preserve"> (IQR), representing 50% of the data. These are the dots on the </w:t>
      </w:r>
      <w:r>
        <w:rPr>
          <w:i/>
          <w:iCs/>
        </w:rPr>
        <w:t>whiskers</w:t>
      </w:r>
      <w:r>
        <w:t xml:space="preserve">; X8 has many more </w:t>
      </w:r>
      <w:r>
        <w:rPr>
          <w:i/>
          <w:iCs/>
        </w:rPr>
        <w:t>potential</w:t>
      </w:r>
      <w:r>
        <w:t xml:space="preserve"> outliers than variable X9.</w:t>
      </w:r>
    </w:p>
    <w:tbl>
      <w:tblPr>
        <w:tblStyle w:val="Table"/>
        <w:tblW w:w="5000" w:type="pct"/>
        <w:tblLook w:val="0000" w:firstRow="0" w:lastRow="0" w:firstColumn="0" w:lastColumn="0" w:noHBand="0" w:noVBand="0"/>
      </w:tblPr>
      <w:tblGrid>
        <w:gridCol w:w="10800"/>
      </w:tblGrid>
      <w:tr w:rsidR="00023505" w14:paraId="249F1A97" w14:textId="77777777">
        <w:tc>
          <w:tcPr>
            <w:tcW w:w="0" w:type="auto"/>
          </w:tcPr>
          <w:p w14:paraId="3FF8A5DA" w14:textId="77777777" w:rsidR="00023505" w:rsidRDefault="00000000">
            <w:bookmarkStart w:id="17" w:name="fig-violin"/>
            <w:r>
              <w:rPr>
                <w:noProof/>
              </w:rPr>
              <w:drawing>
                <wp:inline distT="0" distB="0" distL="0" distR="0" wp14:anchorId="4CF539A7" wp14:editId="7D94FE02">
                  <wp:extent cx="4800600" cy="3200400"/>
                  <wp:effectExtent l="0" t="0" r="0" b="0"/>
                  <wp:docPr id="57" name="Picture" descr="Violin Plots of Selected Variables"/>
                  <wp:cNvGraphicFramePr/>
                  <a:graphic xmlns:a="http://schemas.openxmlformats.org/drawingml/2006/main">
                    <a:graphicData uri="http://schemas.openxmlformats.org/drawingml/2006/picture">
                      <pic:pic xmlns:pic="http://schemas.openxmlformats.org/drawingml/2006/picture">
                        <pic:nvPicPr>
                          <pic:cNvPr id="57" name="Picture" descr="Violin Plots of Selected Variables"/>
                          <pic:cNvPicPr>
                            <a:picLocks noChangeAspect="1" noChangeArrowheads="1"/>
                          </pic:cNvPicPr>
                        </pic:nvPicPr>
                        <pic:blipFill>
                          <a:blip r:embed="rId15"/>
                          <a:stretch>
                            <a:fillRect/>
                          </a:stretch>
                        </pic:blipFill>
                        <pic:spPr bwMode="auto">
                          <a:xfrm>
                            <a:off x="0" y="0"/>
                            <a:ext cx="4800600" cy="3200400"/>
                          </a:xfrm>
                          <a:prstGeom prst="rect">
                            <a:avLst/>
                          </a:prstGeom>
                          <a:noFill/>
                          <a:ln w="9525">
                            <a:noFill/>
                            <a:headEnd/>
                            <a:tailEnd/>
                          </a:ln>
                        </pic:spPr>
                      </pic:pic>
                    </a:graphicData>
                  </a:graphic>
                </wp:inline>
              </w:drawing>
            </w:r>
          </w:p>
          <w:p w14:paraId="40FF7E5A" w14:textId="77777777" w:rsidR="00023505" w:rsidRDefault="00000000">
            <w:pPr>
              <w:pStyle w:val="ImageCaption"/>
              <w:spacing w:before="200"/>
            </w:pPr>
            <w:r>
              <w:t xml:space="preserve">Figure 5: Violin Plots of Selected Variables in </w:t>
            </w:r>
            <w:r>
              <w:rPr>
                <w:rStyle w:val="VerbatimChar"/>
              </w:rPr>
              <w:t>train</w:t>
            </w:r>
          </w:p>
        </w:tc>
        <w:bookmarkEnd w:id="17"/>
      </w:tr>
    </w:tbl>
    <w:p w14:paraId="06CBC8CF" w14:textId="77777777" w:rsidR="00023505" w:rsidRDefault="00000000">
      <w:pPr>
        <w:pStyle w:val="BodyText"/>
      </w:pPr>
      <w:r>
        <w:lastRenderedPageBreak/>
        <w:t>Potential outliers were investigated statistically with varying results depending on method and sensitivity.</w:t>
      </w:r>
    </w:p>
    <w:p w14:paraId="52E35848" w14:textId="77777777" w:rsidR="00023505" w:rsidRDefault="00000000">
      <w:pPr>
        <w:pStyle w:val="BodyText"/>
      </w:pPr>
      <w:r>
        <w:t>A general approach involves identifying data which is ± 3 standard deviations from a calculated statistic (</w:t>
      </w:r>
      <w:r>
        <w:rPr>
          <w:i/>
          <w:iCs/>
        </w:rPr>
        <w:t>z-score</w:t>
      </w:r>
      <w:r>
        <w:t>) - meaning it is beyond 0.3% of the centre.</w:t>
      </w:r>
    </w:p>
    <w:p w14:paraId="76BEAD00" w14:textId="77777777" w:rsidR="00023505" w:rsidRDefault="00000000">
      <w:pPr>
        <w:pStyle w:val="BodyText"/>
      </w:pPr>
      <w:r>
        <w:t xml:space="preserve">There </w:t>
      </w:r>
      <w:proofErr w:type="gramStart"/>
      <w:r>
        <w:t>are</w:t>
      </w:r>
      <w:proofErr w:type="gramEnd"/>
      <w:r>
        <w:t xml:space="preserve"> a total of 81 ‘outliers’ in the dataset from 19 variables; ‘X8’ has the most with 10.</w:t>
      </w:r>
    </w:p>
    <w:p w14:paraId="1AAF7451" w14:textId="77777777" w:rsidR="00036719" w:rsidRDefault="00036719">
      <w:pPr>
        <w:pStyle w:val="BodyText"/>
      </w:pPr>
    </w:p>
    <w:p w14:paraId="489D2B87" w14:textId="77777777" w:rsidR="00DF0927" w:rsidRDefault="00DF0927">
      <w:pPr>
        <w:pStyle w:val="BodyText"/>
      </w:pPr>
    </w:p>
    <w:tbl>
      <w:tblPr>
        <w:tblStyle w:val="Table"/>
        <w:tblW w:w="5000" w:type="pct"/>
        <w:tblInd w:w="164" w:type="dxa"/>
        <w:tblBorders>
          <w:top w:val="single" w:sz="4" w:space="0" w:color="CC1914"/>
          <w:left w:val="single" w:sz="24" w:space="0" w:color="CC1914"/>
          <w:bottom w:val="single" w:sz="4" w:space="0" w:color="CC1914"/>
          <w:right w:val="single" w:sz="4" w:space="0" w:color="CC1914"/>
        </w:tblBorders>
        <w:tblCellMar>
          <w:left w:w="144" w:type="dxa"/>
          <w:right w:w="144" w:type="dxa"/>
        </w:tblCellMar>
        <w:tblLook w:val="0000" w:firstRow="0" w:lastRow="0" w:firstColumn="0" w:lastColumn="0" w:noHBand="0" w:noVBand="0"/>
      </w:tblPr>
      <w:tblGrid>
        <w:gridCol w:w="10765"/>
      </w:tblGrid>
      <w:tr w:rsidR="00023505" w14:paraId="71593057" w14:textId="77777777" w:rsidTr="00023505">
        <w:trPr>
          <w:cantSplit/>
        </w:trPr>
        <w:tc>
          <w:tcPr>
            <w:tcW w:w="0" w:type="auto"/>
            <w:shd w:val="clear" w:color="auto" w:fill="F7DDDC"/>
            <w:tcMar>
              <w:top w:w="92" w:type="dxa"/>
              <w:bottom w:w="92" w:type="dxa"/>
            </w:tcMar>
          </w:tcPr>
          <w:p w14:paraId="0BFFD9F5" w14:textId="77777777" w:rsidR="00023505" w:rsidRDefault="00000000">
            <w:pPr>
              <w:pStyle w:val="BodyText"/>
              <w:spacing w:before="0" w:after="0"/>
              <w:textAlignment w:val="center"/>
            </w:pPr>
            <w:r>
              <w:rPr>
                <w:noProof/>
              </w:rPr>
              <w:drawing>
                <wp:inline distT="0" distB="0" distL="0" distR="0" wp14:anchorId="1628E93F" wp14:editId="3A88CE29">
                  <wp:extent cx="152400" cy="1524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C:\PROGRA~1\Quarto\share\formats\docx\important.png"/>
                          <pic:cNvPicPr>
                            <a:picLocks noChangeAspect="1" noChangeArrowheads="1"/>
                          </pic:cNvPicPr>
                        </pic:nvPicPr>
                        <pic:blipFill>
                          <a:blip r:embed="rId12"/>
                          <a:stretch>
                            <a:fillRect/>
                          </a:stretch>
                        </pic:blipFill>
                        <pic:spPr bwMode="auto">
                          <a:xfrm>
                            <a:off x="0" y="0"/>
                            <a:ext cx="152400" cy="152400"/>
                          </a:xfrm>
                          <a:prstGeom prst="rect">
                            <a:avLst/>
                          </a:prstGeom>
                          <a:noFill/>
                          <a:ln w="9525">
                            <a:noFill/>
                            <a:headEnd/>
                            <a:tailEnd/>
                          </a:ln>
                        </pic:spPr>
                      </pic:pic>
                    </a:graphicData>
                  </a:graphic>
                </wp:inline>
              </w:drawing>
            </w:r>
            <w:r>
              <w:t xml:space="preserve">  Decision</w:t>
            </w:r>
          </w:p>
        </w:tc>
      </w:tr>
      <w:tr w:rsidR="00023505" w14:paraId="42AD480B" w14:textId="77777777" w:rsidTr="00023505">
        <w:trPr>
          <w:cantSplit/>
        </w:trPr>
        <w:tc>
          <w:tcPr>
            <w:tcW w:w="0" w:type="auto"/>
            <w:tcMar>
              <w:top w:w="108" w:type="dxa"/>
              <w:bottom w:w="108" w:type="dxa"/>
            </w:tcMar>
          </w:tcPr>
          <w:p w14:paraId="05A07D7C" w14:textId="77777777" w:rsidR="00023505" w:rsidRDefault="00000000">
            <w:pPr>
              <w:pStyle w:val="BodyText"/>
              <w:spacing w:before="16"/>
            </w:pPr>
            <w:r>
              <w:t xml:space="preserve">Data will be </w:t>
            </w:r>
            <w:r>
              <w:rPr>
                <w:i/>
                <w:iCs/>
              </w:rPr>
              <w:t>scaled</w:t>
            </w:r>
            <w:r>
              <w:t xml:space="preserve"> to prevent variables having undue influence.</w:t>
            </w:r>
          </w:p>
          <w:p w14:paraId="78FAA588" w14:textId="77777777" w:rsidR="00023505" w:rsidRDefault="00000000">
            <w:pPr>
              <w:pStyle w:val="BodyText"/>
              <w:spacing w:after="16"/>
            </w:pPr>
            <w:r>
              <w:t>Outliers will be retained.</w:t>
            </w:r>
          </w:p>
        </w:tc>
      </w:tr>
    </w:tbl>
    <w:p w14:paraId="2F30959F" w14:textId="77777777" w:rsidR="00036719" w:rsidRDefault="00036719">
      <w:pPr>
        <w:pStyle w:val="Heading3"/>
      </w:pPr>
      <w:bookmarkStart w:id="18" w:name="sec-correlation-between-variables"/>
      <w:bookmarkEnd w:id="11"/>
      <w:bookmarkEnd w:id="14"/>
    </w:p>
    <w:p w14:paraId="0CB1AEBB" w14:textId="580E1460" w:rsidR="00023505" w:rsidRDefault="00000000">
      <w:pPr>
        <w:pStyle w:val="Heading3"/>
      </w:pPr>
      <w:r>
        <w:t>Correlation between Variables</w:t>
      </w:r>
    </w:p>
    <w:p w14:paraId="7C371F0D" w14:textId="77777777" w:rsidR="00036719" w:rsidRPr="00036719" w:rsidRDefault="00036719" w:rsidP="00036719">
      <w:pPr>
        <w:pStyle w:val="BodyText"/>
      </w:pPr>
    </w:p>
    <w:tbl>
      <w:tblPr>
        <w:tblStyle w:val="Table"/>
        <w:tblW w:w="5000" w:type="pct"/>
        <w:tblLook w:val="0000" w:firstRow="0" w:lastRow="0" w:firstColumn="0" w:lastColumn="0" w:noHBand="0" w:noVBand="0"/>
      </w:tblPr>
      <w:tblGrid>
        <w:gridCol w:w="10800"/>
      </w:tblGrid>
      <w:tr w:rsidR="00023505" w14:paraId="6D93856F" w14:textId="77777777">
        <w:tc>
          <w:tcPr>
            <w:tcW w:w="0" w:type="auto"/>
          </w:tcPr>
          <w:p w14:paraId="17890285" w14:textId="77777777" w:rsidR="00023505" w:rsidRDefault="00000000">
            <w:bookmarkStart w:id="19" w:name="fig-corrmatrix"/>
            <w:r>
              <w:rPr>
                <w:noProof/>
              </w:rPr>
              <w:drawing>
                <wp:inline distT="0" distB="0" distL="0" distR="0" wp14:anchorId="2D59BE2E" wp14:editId="26AFA87A">
                  <wp:extent cx="5251450" cy="3568700"/>
                  <wp:effectExtent l="0" t="0" r="6350" b="0"/>
                  <wp:docPr id="65" name="Picture" descr="Correlation Matrix between variables"/>
                  <wp:cNvGraphicFramePr/>
                  <a:graphic xmlns:a="http://schemas.openxmlformats.org/drawingml/2006/main">
                    <a:graphicData uri="http://schemas.openxmlformats.org/drawingml/2006/picture">
                      <pic:pic xmlns:pic="http://schemas.openxmlformats.org/drawingml/2006/picture">
                        <pic:nvPicPr>
                          <pic:cNvPr id="65" name="Picture" descr="Correlation Matrix between variables"/>
                          <pic:cNvPicPr>
                            <a:picLocks noChangeAspect="1" noChangeArrowheads="1"/>
                          </pic:cNvPicPr>
                        </pic:nvPicPr>
                        <pic:blipFill>
                          <a:blip r:embed="rId16"/>
                          <a:stretch>
                            <a:fillRect/>
                          </a:stretch>
                        </pic:blipFill>
                        <pic:spPr bwMode="auto">
                          <a:xfrm>
                            <a:off x="0" y="0"/>
                            <a:ext cx="5251450" cy="3568700"/>
                          </a:xfrm>
                          <a:prstGeom prst="rect">
                            <a:avLst/>
                          </a:prstGeom>
                          <a:noFill/>
                          <a:ln w="9525">
                            <a:noFill/>
                            <a:headEnd/>
                            <a:tailEnd/>
                          </a:ln>
                        </pic:spPr>
                      </pic:pic>
                    </a:graphicData>
                  </a:graphic>
                </wp:inline>
              </w:drawing>
            </w:r>
          </w:p>
          <w:p w14:paraId="7E325FD6" w14:textId="77777777" w:rsidR="00023505" w:rsidRDefault="00000000">
            <w:pPr>
              <w:pStyle w:val="ImageCaption"/>
              <w:spacing w:before="200"/>
            </w:pPr>
            <w:r>
              <w:t>Figure 6: Correlation Matrix</w:t>
            </w:r>
          </w:p>
        </w:tc>
        <w:bookmarkEnd w:id="19"/>
      </w:tr>
    </w:tbl>
    <w:p w14:paraId="7E61BD1F" w14:textId="77777777" w:rsidR="00036719" w:rsidRDefault="00036719">
      <w:pPr>
        <w:pStyle w:val="BodyText"/>
      </w:pPr>
    </w:p>
    <w:p w14:paraId="4F72D45B" w14:textId="69AF1FBE" w:rsidR="00023505" w:rsidRDefault="00000000">
      <w:pPr>
        <w:pStyle w:val="BodyText"/>
      </w:pPr>
      <w:r>
        <w:t xml:space="preserve">After exploring </w:t>
      </w:r>
      <w:hyperlink w:anchor="sec-overall-statistics">
        <w:r>
          <w:rPr>
            <w:rStyle w:val="Hyperlink"/>
          </w:rPr>
          <w:t>overall statistics</w:t>
        </w:r>
      </w:hyperlink>
      <w:r>
        <w:t xml:space="preserve"> and </w:t>
      </w:r>
      <w:hyperlink w:anchor="sec-outliers">
        <w:r>
          <w:rPr>
            <w:rStyle w:val="Hyperlink"/>
          </w:rPr>
          <w:t>outliers</w:t>
        </w:r>
      </w:hyperlink>
      <w:r>
        <w:t xml:space="preserve">, this section examines linear relationships. The </w:t>
      </w:r>
      <w:r>
        <w:rPr>
          <w:rStyle w:val="VerbatimChar"/>
        </w:rPr>
        <w:t>correlation matrix</w:t>
      </w:r>
      <w:r>
        <w:t xml:space="preserve"> shows strong negative correlation between X18, X20 each with X17, X19 and strong positive correlation between X18 and X20 as well as between X17 and X19. A lot of variables have little or no correlation.</w:t>
      </w:r>
    </w:p>
    <w:p w14:paraId="03498998" w14:textId="77777777" w:rsidR="00023505" w:rsidRDefault="00000000">
      <w:pPr>
        <w:pStyle w:val="BodyText"/>
      </w:pPr>
      <w:r>
        <w:lastRenderedPageBreak/>
        <w:t xml:space="preserve">The ellipsoid shapes in the </w:t>
      </w:r>
      <w:r>
        <w:rPr>
          <w:rStyle w:val="VerbatimChar"/>
        </w:rPr>
        <w:t>pair plot</w:t>
      </w:r>
      <w:r>
        <w:t xml:space="preserve"> highlight liner relationships with correlation coefficients (-1 to 1) indicating the strength of the relationship.</w:t>
      </w:r>
    </w:p>
    <w:p w14:paraId="549316DC" w14:textId="77777777" w:rsidR="00DF0927" w:rsidRDefault="00DF0927">
      <w:pPr>
        <w:pStyle w:val="BodyText"/>
      </w:pPr>
    </w:p>
    <w:tbl>
      <w:tblPr>
        <w:tblStyle w:val="Table"/>
        <w:tblW w:w="5000" w:type="pct"/>
        <w:tblLook w:val="0000" w:firstRow="0" w:lastRow="0" w:firstColumn="0" w:lastColumn="0" w:noHBand="0" w:noVBand="0"/>
      </w:tblPr>
      <w:tblGrid>
        <w:gridCol w:w="10800"/>
      </w:tblGrid>
      <w:tr w:rsidR="00023505" w14:paraId="5776DE9D" w14:textId="77777777">
        <w:tc>
          <w:tcPr>
            <w:tcW w:w="0" w:type="auto"/>
          </w:tcPr>
          <w:p w14:paraId="37303A3A" w14:textId="77777777" w:rsidR="00023505" w:rsidRDefault="00000000">
            <w:bookmarkStart w:id="20" w:name="fig-corrmatrix1620"/>
            <w:r>
              <w:rPr>
                <w:noProof/>
              </w:rPr>
              <w:drawing>
                <wp:inline distT="0" distB="0" distL="0" distR="0" wp14:anchorId="7EE4DF64" wp14:editId="0ADAE3E0">
                  <wp:extent cx="6032500" cy="3911600"/>
                  <wp:effectExtent l="0" t="0" r="6350" b="0"/>
                  <wp:docPr id="69" name="Picture" descr="Correlation Pair Plots - Variables X16-X20"/>
                  <wp:cNvGraphicFramePr/>
                  <a:graphic xmlns:a="http://schemas.openxmlformats.org/drawingml/2006/main">
                    <a:graphicData uri="http://schemas.openxmlformats.org/drawingml/2006/picture">
                      <pic:pic xmlns:pic="http://schemas.openxmlformats.org/drawingml/2006/picture">
                        <pic:nvPicPr>
                          <pic:cNvPr id="69" name="Picture" descr="Correlation Pair Plots - Variables X16-X20"/>
                          <pic:cNvPicPr>
                            <a:picLocks noChangeAspect="1" noChangeArrowheads="1"/>
                          </pic:cNvPicPr>
                        </pic:nvPicPr>
                        <pic:blipFill>
                          <a:blip r:embed="rId17"/>
                          <a:stretch>
                            <a:fillRect/>
                          </a:stretch>
                        </pic:blipFill>
                        <pic:spPr bwMode="auto">
                          <a:xfrm>
                            <a:off x="0" y="0"/>
                            <a:ext cx="6032500" cy="3911600"/>
                          </a:xfrm>
                          <a:prstGeom prst="rect">
                            <a:avLst/>
                          </a:prstGeom>
                          <a:noFill/>
                          <a:ln w="9525">
                            <a:noFill/>
                            <a:headEnd/>
                            <a:tailEnd/>
                          </a:ln>
                        </pic:spPr>
                      </pic:pic>
                    </a:graphicData>
                  </a:graphic>
                </wp:inline>
              </w:drawing>
            </w:r>
          </w:p>
          <w:p w14:paraId="50368AC7" w14:textId="77777777" w:rsidR="00023505" w:rsidRDefault="00000000">
            <w:pPr>
              <w:pStyle w:val="ImageCaption"/>
              <w:spacing w:before="200"/>
            </w:pPr>
            <w:r>
              <w:t>Figure 7: Correlation Pair Plots - Variables X16-X20</w:t>
            </w:r>
          </w:p>
        </w:tc>
        <w:bookmarkEnd w:id="20"/>
      </w:tr>
    </w:tbl>
    <w:p w14:paraId="06472393" w14:textId="77777777" w:rsidR="00023505" w:rsidRDefault="00000000">
      <w:r>
        <w:br w:type="page"/>
      </w:r>
    </w:p>
    <w:p w14:paraId="722C7F83" w14:textId="77777777" w:rsidR="00023505" w:rsidRDefault="00000000">
      <w:pPr>
        <w:pStyle w:val="Heading2"/>
      </w:pPr>
      <w:bookmarkStart w:id="21" w:name="sec-principal-component-analysis"/>
      <w:bookmarkEnd w:id="2"/>
      <w:bookmarkEnd w:id="18"/>
      <w:r>
        <w:lastRenderedPageBreak/>
        <w:t>Principal Component Analysis</w:t>
      </w:r>
    </w:p>
    <w:p w14:paraId="3024BEE0" w14:textId="77777777" w:rsidR="00023505" w:rsidRDefault="00000000">
      <w:pPr>
        <w:pStyle w:val="Heading3"/>
      </w:pPr>
      <w:bookmarkStart w:id="22" w:name="sec-suitability"/>
      <w:r>
        <w:t>Suitability</w:t>
      </w:r>
    </w:p>
    <w:p w14:paraId="0CBB5BA3" w14:textId="77777777" w:rsidR="00023505" w:rsidRDefault="00000000">
      <w:pPr>
        <w:pStyle w:val="FirstParagraph"/>
      </w:pPr>
      <w:r>
        <w:t xml:space="preserve">Principal Component Analysis attempts to reduce the variability in a dataset to fewer, linearly </w:t>
      </w:r>
      <w:r>
        <w:rPr>
          <w:i/>
          <w:iCs/>
        </w:rPr>
        <w:t>uncorrelated</w:t>
      </w:r>
      <w:r>
        <w:t xml:space="preserve"> ‘principal components’.</w:t>
      </w:r>
    </w:p>
    <w:p w14:paraId="0AB741E7" w14:textId="77777777" w:rsidR="00023505" w:rsidRDefault="00000000">
      <w:pPr>
        <w:pStyle w:val="BodyText"/>
      </w:pPr>
      <w:r>
        <w:t xml:space="preserve">The sample dataset appears suitable for PCA based on correlations. This is statistically confirmed with a </w:t>
      </w:r>
      <w:r>
        <w:rPr>
          <w:rStyle w:val="VerbatimChar"/>
        </w:rPr>
        <w:t>KMO</w:t>
      </w:r>
      <w:r>
        <w:t xml:space="preserve"> test value of 0.71 which is greater than the accepted threshold for </w:t>
      </w:r>
      <w:r>
        <w:rPr>
          <w:rStyle w:val="VerbatimChar"/>
        </w:rPr>
        <w:t>PCA</w:t>
      </w:r>
      <w:r>
        <w:t xml:space="preserve"> suitability (0.6).</w:t>
      </w:r>
    </w:p>
    <w:p w14:paraId="3367EB8C" w14:textId="77777777" w:rsidR="00023505" w:rsidRDefault="00000000">
      <w:pPr>
        <w:pStyle w:val="BodyText"/>
      </w:pPr>
      <w:r>
        <w:t>Only three variables have a low sampling adequacy, with X15 having a value of 0.46.</w:t>
      </w:r>
    </w:p>
    <w:p w14:paraId="313E95A0" w14:textId="77777777" w:rsidR="00DF0927" w:rsidRDefault="00DF0927">
      <w:pPr>
        <w:pStyle w:val="BodyText"/>
      </w:pPr>
    </w:p>
    <w:tbl>
      <w:tblPr>
        <w:tblStyle w:val="Table"/>
        <w:tblW w:w="0" w:type="auto"/>
        <w:jc w:val="center"/>
        <w:tblLayout w:type="fixed"/>
        <w:tblLook w:val="0420" w:firstRow="1" w:lastRow="0" w:firstColumn="0" w:lastColumn="0" w:noHBand="0" w:noVBand="1"/>
        <w:tblCaption w:val="Summary of individual measures of sampling adequacy (MSA)"/>
        <w:tblDescription w:val="Summary of individual measures of sampling adequacy (MSA)"/>
      </w:tblPr>
      <w:tblGrid>
        <w:gridCol w:w="1894"/>
        <w:gridCol w:w="1734"/>
        <w:gridCol w:w="3685"/>
      </w:tblGrid>
      <w:tr w:rsidR="00023505" w14:paraId="64589A22" w14:textId="77777777" w:rsidTr="00DF0927">
        <w:trPr>
          <w:cnfStyle w:val="100000000000" w:firstRow="1" w:lastRow="0" w:firstColumn="0" w:lastColumn="0" w:oddVBand="0" w:evenVBand="0" w:oddHBand="0" w:evenHBand="0" w:firstRowFirstColumn="0" w:firstRowLastColumn="0" w:lastRowFirstColumn="0" w:lastRowLastColumn="0"/>
          <w:tblHeader/>
          <w:jc w:val="center"/>
        </w:trPr>
        <w:tc>
          <w:tcPr>
            <w:tcW w:w="1894" w:type="dxa"/>
            <w:tcBorders>
              <w:top w:val="single" w:sz="12" w:space="0" w:color="000080"/>
              <w:left w:val="none" w:sz="0" w:space="0" w:color="000000"/>
              <w:bottom w:val="single" w:sz="12" w:space="0" w:color="000080"/>
              <w:right w:val="none" w:sz="0" w:space="0" w:color="000000"/>
            </w:tcBorders>
            <w:shd w:val="clear" w:color="auto" w:fill="FFFFFF"/>
            <w:tcMar>
              <w:top w:w="0" w:type="dxa"/>
              <w:left w:w="0" w:type="dxa"/>
              <w:bottom w:w="0" w:type="dxa"/>
              <w:right w:w="0" w:type="dxa"/>
            </w:tcMar>
            <w:vAlign w:val="center"/>
          </w:tcPr>
          <w:p w14:paraId="34C42F47"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b/>
                <w:color w:val="333333"/>
              </w:rPr>
              <w:t>MSAi_band</w:t>
            </w:r>
          </w:p>
        </w:tc>
        <w:tc>
          <w:tcPr>
            <w:tcW w:w="1734" w:type="dxa"/>
            <w:tcBorders>
              <w:top w:val="single" w:sz="12" w:space="0" w:color="000080"/>
              <w:left w:val="none" w:sz="0" w:space="0" w:color="000000"/>
              <w:bottom w:val="single" w:sz="12" w:space="0" w:color="000080"/>
              <w:right w:val="none" w:sz="0" w:space="0" w:color="000000"/>
            </w:tcBorders>
            <w:shd w:val="clear" w:color="auto" w:fill="FFFFFF"/>
            <w:tcMar>
              <w:top w:w="0" w:type="dxa"/>
              <w:left w:w="0" w:type="dxa"/>
              <w:bottom w:w="0" w:type="dxa"/>
              <w:right w:w="0" w:type="dxa"/>
            </w:tcMar>
            <w:vAlign w:val="center"/>
          </w:tcPr>
          <w:p w14:paraId="65569354"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b/>
                <w:color w:val="333333"/>
              </w:rPr>
              <w:t>Suitability</w:t>
            </w:r>
          </w:p>
        </w:tc>
        <w:tc>
          <w:tcPr>
            <w:tcW w:w="3685" w:type="dxa"/>
            <w:tcBorders>
              <w:top w:val="single" w:sz="12" w:space="0" w:color="000080"/>
              <w:left w:val="none" w:sz="0" w:space="0" w:color="000000"/>
              <w:bottom w:val="single" w:sz="12" w:space="0" w:color="000080"/>
              <w:right w:val="none" w:sz="0" w:space="0" w:color="000000"/>
            </w:tcBorders>
            <w:shd w:val="clear" w:color="auto" w:fill="FFFFFF"/>
            <w:tcMar>
              <w:top w:w="0" w:type="dxa"/>
              <w:left w:w="0" w:type="dxa"/>
              <w:bottom w:w="0" w:type="dxa"/>
              <w:right w:w="0" w:type="dxa"/>
            </w:tcMar>
            <w:vAlign w:val="center"/>
          </w:tcPr>
          <w:p w14:paraId="455EE3DE"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b/>
                <w:color w:val="333333"/>
              </w:rPr>
              <w:t>Variables</w:t>
            </w:r>
          </w:p>
        </w:tc>
      </w:tr>
      <w:tr w:rsidR="00023505" w14:paraId="71DFCDA0" w14:textId="77777777" w:rsidTr="00DF0927">
        <w:trPr>
          <w:jc w:val="center"/>
        </w:trPr>
        <w:tc>
          <w:tcPr>
            <w:tcW w:w="1894" w:type="dxa"/>
            <w:tcBorders>
              <w:top w:val="single" w:sz="12"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361DE611"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color w:val="333333"/>
              </w:rPr>
              <w:t>0.8-0.89</w:t>
            </w:r>
          </w:p>
        </w:tc>
        <w:tc>
          <w:tcPr>
            <w:tcW w:w="1734" w:type="dxa"/>
            <w:tcBorders>
              <w:top w:val="single" w:sz="12"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340FDA3E"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color w:val="333333"/>
              </w:rPr>
              <w:t>Excellent</w:t>
            </w:r>
          </w:p>
        </w:tc>
        <w:tc>
          <w:tcPr>
            <w:tcW w:w="3685" w:type="dxa"/>
            <w:tcBorders>
              <w:top w:val="single" w:sz="12"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5F343B9D"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color w:val="333333"/>
              </w:rPr>
              <w:t>X12, X13</w:t>
            </w:r>
          </w:p>
        </w:tc>
      </w:tr>
      <w:tr w:rsidR="00023505" w14:paraId="49D6E781" w14:textId="77777777" w:rsidTr="00DF0927">
        <w:trPr>
          <w:jc w:val="center"/>
        </w:trPr>
        <w:tc>
          <w:tcPr>
            <w:tcW w:w="1894"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31E059EE"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color w:val="333333"/>
              </w:rPr>
              <w:t>0.7-0.79</w:t>
            </w:r>
          </w:p>
        </w:tc>
        <w:tc>
          <w:tcPr>
            <w:tcW w:w="1734"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06E6BB08"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color w:val="333333"/>
              </w:rPr>
              <w:t>Good</w:t>
            </w:r>
          </w:p>
        </w:tc>
        <w:tc>
          <w:tcPr>
            <w:tcW w:w="3685"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5CA1E4E4"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color w:val="333333"/>
              </w:rPr>
              <w:t>X2, X3, X5, X6, X8, X11, X14, X16, X17, X18, X19, X20</w:t>
            </w:r>
          </w:p>
        </w:tc>
      </w:tr>
      <w:tr w:rsidR="00023505" w14:paraId="6D2E925D" w14:textId="77777777" w:rsidTr="00DF0927">
        <w:trPr>
          <w:jc w:val="center"/>
        </w:trPr>
        <w:tc>
          <w:tcPr>
            <w:tcW w:w="1894"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547C102F"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color w:val="333333"/>
              </w:rPr>
              <w:t>0.6-0.69</w:t>
            </w:r>
          </w:p>
        </w:tc>
        <w:tc>
          <w:tcPr>
            <w:tcW w:w="1734"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3685D07D"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color w:val="333333"/>
              </w:rPr>
              <w:t>Mediocre</w:t>
            </w:r>
          </w:p>
        </w:tc>
        <w:tc>
          <w:tcPr>
            <w:tcW w:w="3685"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469C1716"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color w:val="333333"/>
              </w:rPr>
              <w:t>X7, X9, X10</w:t>
            </w:r>
          </w:p>
        </w:tc>
      </w:tr>
      <w:tr w:rsidR="00023505" w14:paraId="05460C17" w14:textId="77777777" w:rsidTr="00DF0927">
        <w:trPr>
          <w:jc w:val="center"/>
        </w:trPr>
        <w:tc>
          <w:tcPr>
            <w:tcW w:w="1894"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2EB1DECA"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color w:val="333333"/>
              </w:rPr>
              <w:t>0.5-0.59</w:t>
            </w:r>
          </w:p>
        </w:tc>
        <w:tc>
          <w:tcPr>
            <w:tcW w:w="1734"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78BCBF86"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color w:val="333333"/>
              </w:rPr>
              <w:t>Marginal</w:t>
            </w:r>
          </w:p>
        </w:tc>
        <w:tc>
          <w:tcPr>
            <w:tcW w:w="3685"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7C0C7734"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color w:val="333333"/>
              </w:rPr>
              <w:t>X1, X4</w:t>
            </w:r>
          </w:p>
        </w:tc>
      </w:tr>
      <w:tr w:rsidR="00023505" w14:paraId="3F884DC1" w14:textId="77777777" w:rsidTr="00DF0927">
        <w:trPr>
          <w:jc w:val="center"/>
        </w:trPr>
        <w:tc>
          <w:tcPr>
            <w:tcW w:w="1894" w:type="dxa"/>
            <w:tcBorders>
              <w:top w:val="single" w:sz="6" w:space="0" w:color="000080"/>
              <w:left w:val="none" w:sz="0" w:space="0" w:color="000000"/>
              <w:bottom w:val="single" w:sz="12" w:space="0" w:color="000080"/>
              <w:right w:val="none" w:sz="0" w:space="0" w:color="000000"/>
            </w:tcBorders>
            <w:shd w:val="clear" w:color="auto" w:fill="FFFFFF"/>
            <w:tcMar>
              <w:top w:w="0" w:type="dxa"/>
              <w:left w:w="0" w:type="dxa"/>
              <w:bottom w:w="0" w:type="dxa"/>
              <w:right w:w="0" w:type="dxa"/>
            </w:tcMar>
            <w:vAlign w:val="center"/>
          </w:tcPr>
          <w:p w14:paraId="6B4A8E1E"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color w:val="333333"/>
              </w:rPr>
              <w:t>&lt; 0.5</w:t>
            </w:r>
          </w:p>
        </w:tc>
        <w:tc>
          <w:tcPr>
            <w:tcW w:w="1734" w:type="dxa"/>
            <w:tcBorders>
              <w:top w:val="single" w:sz="6" w:space="0" w:color="000080"/>
              <w:left w:val="none" w:sz="0" w:space="0" w:color="000000"/>
              <w:bottom w:val="single" w:sz="12" w:space="0" w:color="000080"/>
              <w:right w:val="none" w:sz="0" w:space="0" w:color="000000"/>
            </w:tcBorders>
            <w:shd w:val="clear" w:color="auto" w:fill="FFFFFF"/>
            <w:tcMar>
              <w:top w:w="0" w:type="dxa"/>
              <w:left w:w="0" w:type="dxa"/>
              <w:bottom w:w="0" w:type="dxa"/>
              <w:right w:w="0" w:type="dxa"/>
            </w:tcMar>
            <w:vAlign w:val="center"/>
          </w:tcPr>
          <w:p w14:paraId="263B04D8"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color w:val="333333"/>
              </w:rPr>
              <w:t>Unsuitable</w:t>
            </w:r>
          </w:p>
        </w:tc>
        <w:tc>
          <w:tcPr>
            <w:tcW w:w="3685" w:type="dxa"/>
            <w:tcBorders>
              <w:top w:val="single" w:sz="6" w:space="0" w:color="000080"/>
              <w:left w:val="none" w:sz="0" w:space="0" w:color="000000"/>
              <w:bottom w:val="single" w:sz="12" w:space="0" w:color="000080"/>
              <w:right w:val="none" w:sz="0" w:space="0" w:color="000000"/>
            </w:tcBorders>
            <w:shd w:val="clear" w:color="auto" w:fill="FFFFFF"/>
            <w:tcMar>
              <w:top w:w="0" w:type="dxa"/>
              <w:left w:w="0" w:type="dxa"/>
              <w:bottom w:w="0" w:type="dxa"/>
              <w:right w:w="0" w:type="dxa"/>
            </w:tcMar>
            <w:vAlign w:val="center"/>
          </w:tcPr>
          <w:p w14:paraId="41359455"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color w:val="333333"/>
              </w:rPr>
              <w:t>X15</w:t>
            </w:r>
          </w:p>
        </w:tc>
      </w:tr>
    </w:tbl>
    <w:p w14:paraId="6B1BCCE3" w14:textId="77777777" w:rsidR="00023505" w:rsidRDefault="00000000">
      <w:pPr>
        <w:pStyle w:val="TableCaption"/>
        <w:jc w:val="center"/>
      </w:pPr>
      <w:r>
        <w:rPr>
          <w:b/>
        </w:rPr>
        <w:t xml:space="preserve">Table </w:t>
      </w:r>
      <w:bookmarkStart w:id="23" w:name="kmo_summary"/>
      <w:r>
        <w:rPr>
          <w:b/>
        </w:rPr>
        <w:fldChar w:fldCharType="begin"/>
      </w:r>
      <w:r>
        <w:rPr>
          <w:b/>
        </w:rPr>
        <w:instrText>SEQ tab \* Arabic</w:instrText>
      </w:r>
      <w:r>
        <w:rPr>
          <w:b/>
        </w:rPr>
        <w:fldChar w:fldCharType="separate"/>
      </w:r>
      <w:r w:rsidR="00C56183">
        <w:rPr>
          <w:b/>
          <w:noProof/>
        </w:rPr>
        <w:t>5</w:t>
      </w:r>
      <w:r>
        <w:rPr>
          <w:b/>
        </w:rPr>
        <w:fldChar w:fldCharType="end"/>
      </w:r>
      <w:bookmarkEnd w:id="23"/>
      <w:r>
        <w:rPr>
          <w:b/>
        </w:rPr>
        <w:t xml:space="preserve">: </w:t>
      </w:r>
      <w:r>
        <w:t>Summary of individual measures of sampling adequacy (MSA)</w:t>
      </w:r>
    </w:p>
    <w:p w14:paraId="74C9BEC6" w14:textId="77777777" w:rsidR="00DF0927" w:rsidRDefault="00DF0927">
      <w:pPr>
        <w:pStyle w:val="Heading3"/>
      </w:pPr>
      <w:bookmarkStart w:id="24" w:name="sec-components"/>
      <w:bookmarkEnd w:id="22"/>
    </w:p>
    <w:p w14:paraId="24901043" w14:textId="48FEDF4F" w:rsidR="00023505" w:rsidRDefault="00000000">
      <w:pPr>
        <w:pStyle w:val="Heading3"/>
      </w:pPr>
      <w:r>
        <w:t>Components</w:t>
      </w:r>
    </w:p>
    <w:p w14:paraId="45CC8E1E" w14:textId="77777777" w:rsidR="00023505" w:rsidRDefault="00000000">
      <w:pPr>
        <w:pStyle w:val="FirstParagraph"/>
      </w:pPr>
      <w:r>
        <w:rPr>
          <w:rStyle w:val="VerbatimChar"/>
        </w:rPr>
        <w:t>Screeplots</w:t>
      </w:r>
      <w:r>
        <w:t xml:space="preserve"> and </w:t>
      </w:r>
      <w:r>
        <w:rPr>
          <w:rStyle w:val="VerbatimChar"/>
        </w:rPr>
        <w:t>Horn's Parallel Analysis</w:t>
      </w:r>
      <w:r>
        <w:t xml:space="preserve"> help determine how many components to retain. The visual approach, where eigenvalues (representing variance explained) are plotted against components and parallel analysis indicate 4 components.</w:t>
      </w:r>
    </w:p>
    <w:p w14:paraId="5374DC14" w14:textId="77777777" w:rsidR="00023505" w:rsidRDefault="00000000">
      <w:pPr>
        <w:pStyle w:val="Heading3"/>
      </w:pPr>
      <w:bookmarkStart w:id="25" w:name="sec-implementing-pca"/>
      <w:bookmarkEnd w:id="24"/>
      <w:r>
        <w:t>Implementing PCA</w:t>
      </w:r>
    </w:p>
    <w:p w14:paraId="452BDA89" w14:textId="77777777" w:rsidR="00023505" w:rsidRDefault="00000000">
      <w:pPr>
        <w:pStyle w:val="FirstParagraph"/>
      </w:pPr>
      <w:r>
        <w:t>Most variables load on at least one component but loadings on components 5, 6, etc. will not be retained. For example, X20 is highly loaded on the fourth component but not contributing elsewhere.</w:t>
      </w:r>
    </w:p>
    <w:tbl>
      <w:tblPr>
        <w:tblStyle w:val="Table"/>
        <w:tblW w:w="5000" w:type="pct"/>
        <w:tblLook w:val="0000" w:firstRow="0" w:lastRow="0" w:firstColumn="0" w:lastColumn="0" w:noHBand="0" w:noVBand="0"/>
      </w:tblPr>
      <w:tblGrid>
        <w:gridCol w:w="10800"/>
      </w:tblGrid>
      <w:tr w:rsidR="00023505" w14:paraId="4A87C71E" w14:textId="77777777">
        <w:tc>
          <w:tcPr>
            <w:tcW w:w="0" w:type="auto"/>
          </w:tcPr>
          <w:p w14:paraId="3E6B897E" w14:textId="77777777" w:rsidR="00023505" w:rsidRDefault="00000000">
            <w:bookmarkStart w:id="26" w:name="fig-pca-loading"/>
            <w:r>
              <w:rPr>
                <w:noProof/>
              </w:rPr>
              <w:lastRenderedPageBreak/>
              <w:drawing>
                <wp:inline distT="0" distB="0" distL="0" distR="0" wp14:anchorId="15A56631" wp14:editId="2B7E2819">
                  <wp:extent cx="5842000" cy="4019550"/>
                  <wp:effectExtent l="0" t="0" r="6350" b="0"/>
                  <wp:docPr id="77" name="Picture" descr="Biplots of first six dimensions"/>
                  <wp:cNvGraphicFramePr/>
                  <a:graphic xmlns:a="http://schemas.openxmlformats.org/drawingml/2006/main">
                    <a:graphicData uri="http://schemas.openxmlformats.org/drawingml/2006/picture">
                      <pic:pic xmlns:pic="http://schemas.openxmlformats.org/drawingml/2006/picture">
                        <pic:nvPicPr>
                          <pic:cNvPr id="77" name="Picture" descr="Biplots of first six dimensions"/>
                          <pic:cNvPicPr>
                            <a:picLocks noChangeAspect="1" noChangeArrowheads="1"/>
                          </pic:cNvPicPr>
                        </pic:nvPicPr>
                        <pic:blipFill>
                          <a:blip r:embed="rId18"/>
                          <a:stretch>
                            <a:fillRect/>
                          </a:stretch>
                        </pic:blipFill>
                        <pic:spPr bwMode="auto">
                          <a:xfrm>
                            <a:off x="0" y="0"/>
                            <a:ext cx="5842000" cy="4019550"/>
                          </a:xfrm>
                          <a:prstGeom prst="rect">
                            <a:avLst/>
                          </a:prstGeom>
                          <a:noFill/>
                          <a:ln w="9525">
                            <a:noFill/>
                            <a:headEnd/>
                            <a:tailEnd/>
                          </a:ln>
                        </pic:spPr>
                      </pic:pic>
                    </a:graphicData>
                  </a:graphic>
                </wp:inline>
              </w:drawing>
            </w:r>
          </w:p>
          <w:p w14:paraId="3E868ACE" w14:textId="77777777" w:rsidR="00023505" w:rsidRDefault="00000000">
            <w:pPr>
              <w:pStyle w:val="ImageCaption"/>
              <w:spacing w:before="200"/>
            </w:pPr>
            <w:r>
              <w:t>Figure 8: First six PCA component variable loadings</w:t>
            </w:r>
          </w:p>
        </w:tc>
        <w:bookmarkEnd w:id="26"/>
      </w:tr>
    </w:tbl>
    <w:p w14:paraId="55EEB246" w14:textId="77777777" w:rsidR="00023505" w:rsidRDefault="00000000">
      <w:pPr>
        <w:pStyle w:val="BodyText"/>
      </w:pPr>
      <w:r>
        <w:t xml:space="preserve">The PCA biplots show correlations discussed in </w:t>
      </w:r>
      <w:hyperlink w:anchor="sec-exploratory-data-analysis">
        <w:r>
          <w:rPr>
            <w:rStyle w:val="Hyperlink"/>
          </w:rPr>
          <w:t>Exploratory Data Analysis</w:t>
        </w:r>
      </w:hyperlink>
      <w:r>
        <w:t xml:space="preserve"> in the components.</w:t>
      </w:r>
    </w:p>
    <w:p w14:paraId="413A023E" w14:textId="77777777" w:rsidR="00023505" w:rsidRDefault="00000000">
      <w:pPr>
        <w:pStyle w:val="BodyText"/>
      </w:pPr>
      <w:r>
        <w:t>Angles between variables:</w:t>
      </w:r>
    </w:p>
    <w:p w14:paraId="6974E40E" w14:textId="77777777" w:rsidR="00023505" w:rsidRDefault="00000000">
      <w:pPr>
        <w:pStyle w:val="Compact"/>
        <w:numPr>
          <w:ilvl w:val="0"/>
          <w:numId w:val="7"/>
        </w:numPr>
      </w:pPr>
      <w:r>
        <w:t>close to 0° indicate a strong positive correlation (X17, X19)</w:t>
      </w:r>
    </w:p>
    <w:p w14:paraId="445DDDA1" w14:textId="77777777" w:rsidR="00023505" w:rsidRDefault="00000000">
      <w:pPr>
        <w:pStyle w:val="Compact"/>
        <w:numPr>
          <w:ilvl w:val="0"/>
          <w:numId w:val="7"/>
        </w:numPr>
      </w:pPr>
      <w:r>
        <w:t>close to 180° indicate a strong negative correlation (X17, X18)</w:t>
      </w:r>
    </w:p>
    <w:p w14:paraId="600C3C95" w14:textId="77777777" w:rsidR="00023505" w:rsidRDefault="00000000">
      <w:pPr>
        <w:pStyle w:val="Compact"/>
        <w:numPr>
          <w:ilvl w:val="0"/>
          <w:numId w:val="7"/>
        </w:numPr>
      </w:pPr>
      <w:r>
        <w:t>close to 90° are uncorrelated (X8, X17)</w:t>
      </w:r>
    </w:p>
    <w:p w14:paraId="507D0AD3" w14:textId="77777777" w:rsidR="00023505" w:rsidRDefault="00000000">
      <w:pPr>
        <w:pStyle w:val="FirstParagraph"/>
      </w:pPr>
      <w:r>
        <w:t>The length of the vector indicates the importance of that variable in explaining the variance.</w:t>
      </w:r>
    </w:p>
    <w:p w14:paraId="681533AA" w14:textId="77777777" w:rsidR="00023505" w:rsidRDefault="00000000">
      <w:pPr>
        <w:pStyle w:val="BodyText"/>
      </w:pPr>
      <w:hyperlink w:anchor="fig-pca-biplot">
        <w:r>
          <w:rPr>
            <w:rStyle w:val="Hyperlink"/>
          </w:rPr>
          <w:t>Figure 9</w:t>
        </w:r>
      </w:hyperlink>
      <w:r>
        <w:t xml:space="preserve"> shows some strong correlations captured in the first two dimensions, while the third dimension is more difficult to interpret.</w:t>
      </w:r>
    </w:p>
    <w:tbl>
      <w:tblPr>
        <w:tblStyle w:val="Table"/>
        <w:tblW w:w="5000" w:type="pct"/>
        <w:tblLook w:val="0000" w:firstRow="0" w:lastRow="0" w:firstColumn="0" w:lastColumn="0" w:noHBand="0" w:noVBand="0"/>
      </w:tblPr>
      <w:tblGrid>
        <w:gridCol w:w="10800"/>
      </w:tblGrid>
      <w:tr w:rsidR="00023505" w14:paraId="6D4C7430" w14:textId="77777777">
        <w:tc>
          <w:tcPr>
            <w:tcW w:w="0" w:type="auto"/>
          </w:tcPr>
          <w:p w14:paraId="106BF9FF" w14:textId="77777777" w:rsidR="00023505" w:rsidRDefault="00000000">
            <w:bookmarkStart w:id="27" w:name="fig-pca-biplot"/>
            <w:r>
              <w:rPr>
                <w:noProof/>
              </w:rPr>
              <w:lastRenderedPageBreak/>
              <w:drawing>
                <wp:inline distT="0" distB="0" distL="0" distR="0" wp14:anchorId="22FE0A02" wp14:editId="0FA8F252">
                  <wp:extent cx="5822950" cy="3968750"/>
                  <wp:effectExtent l="0" t="0" r="6350" b="0"/>
                  <wp:docPr id="81" name="Picture" descr="PCA Biplots of first two dimensions"/>
                  <wp:cNvGraphicFramePr/>
                  <a:graphic xmlns:a="http://schemas.openxmlformats.org/drawingml/2006/main">
                    <a:graphicData uri="http://schemas.openxmlformats.org/drawingml/2006/picture">
                      <pic:pic xmlns:pic="http://schemas.openxmlformats.org/drawingml/2006/picture">
                        <pic:nvPicPr>
                          <pic:cNvPr id="81" name="Picture" descr="PCA Biplots of first two dimensions"/>
                          <pic:cNvPicPr>
                            <a:picLocks noChangeAspect="1" noChangeArrowheads="1"/>
                          </pic:cNvPicPr>
                        </pic:nvPicPr>
                        <pic:blipFill>
                          <a:blip r:embed="rId19"/>
                          <a:stretch>
                            <a:fillRect/>
                          </a:stretch>
                        </pic:blipFill>
                        <pic:spPr bwMode="auto">
                          <a:xfrm>
                            <a:off x="0" y="0"/>
                            <a:ext cx="5822950" cy="3968750"/>
                          </a:xfrm>
                          <a:prstGeom prst="rect">
                            <a:avLst/>
                          </a:prstGeom>
                          <a:noFill/>
                          <a:ln w="9525">
                            <a:noFill/>
                            <a:headEnd/>
                            <a:tailEnd/>
                          </a:ln>
                        </pic:spPr>
                      </pic:pic>
                    </a:graphicData>
                  </a:graphic>
                </wp:inline>
              </w:drawing>
            </w:r>
          </w:p>
          <w:p w14:paraId="19625B12" w14:textId="77777777" w:rsidR="00023505" w:rsidRDefault="00000000">
            <w:pPr>
              <w:pStyle w:val="ImageCaption"/>
              <w:spacing w:before="200"/>
            </w:pPr>
            <w:r>
              <w:t>Figure 9: Biplots of scaled dataset</w:t>
            </w:r>
          </w:p>
        </w:tc>
        <w:bookmarkEnd w:id="27"/>
      </w:tr>
    </w:tbl>
    <w:p w14:paraId="29124D8D" w14:textId="485ABDFC" w:rsidR="00023505" w:rsidRDefault="00023505"/>
    <w:p w14:paraId="3E35D44B" w14:textId="77777777" w:rsidR="00023505" w:rsidRDefault="00000000">
      <w:pPr>
        <w:pStyle w:val="Heading2"/>
      </w:pPr>
      <w:bookmarkStart w:id="28" w:name="sec-clustering"/>
      <w:bookmarkEnd w:id="21"/>
      <w:bookmarkEnd w:id="25"/>
      <w:r>
        <w:t>Clustering</w:t>
      </w:r>
    </w:p>
    <w:p w14:paraId="321E1252" w14:textId="77777777" w:rsidR="00023505" w:rsidRDefault="00000000">
      <w:pPr>
        <w:pStyle w:val="FirstParagraph"/>
      </w:pPr>
      <w:r>
        <w:t>Clustering techniques were deployed on the datasets with and without PCA transformation to assess its usefulness.</w:t>
      </w:r>
    </w:p>
    <w:p w14:paraId="46B19BCC" w14:textId="77777777" w:rsidR="00023505" w:rsidRDefault="00000000">
      <w:pPr>
        <w:pStyle w:val="BodyText"/>
      </w:pPr>
      <w:r>
        <w:t xml:space="preserve">It is difficult to identify clusters with </w:t>
      </w:r>
      <w:r>
        <w:rPr>
          <w:rStyle w:val="VerbatimChar"/>
        </w:rPr>
        <w:t>K-means clustering</w:t>
      </w:r>
      <w:r>
        <w:t>.</w:t>
      </w:r>
    </w:p>
    <w:tbl>
      <w:tblPr>
        <w:tblStyle w:val="Table"/>
        <w:tblW w:w="5000" w:type="pct"/>
        <w:tblLook w:val="0000" w:firstRow="0" w:lastRow="0" w:firstColumn="0" w:lastColumn="0" w:noHBand="0" w:noVBand="0"/>
      </w:tblPr>
      <w:tblGrid>
        <w:gridCol w:w="10800"/>
      </w:tblGrid>
      <w:tr w:rsidR="00023505" w14:paraId="1E0BD77D" w14:textId="77777777">
        <w:tc>
          <w:tcPr>
            <w:tcW w:w="0" w:type="auto"/>
          </w:tcPr>
          <w:p w14:paraId="26B2A9F1" w14:textId="77777777" w:rsidR="00023505" w:rsidRDefault="00000000">
            <w:bookmarkStart w:id="29" w:name="fig-kmeans-clusters"/>
            <w:r>
              <w:rPr>
                <w:noProof/>
              </w:rPr>
              <w:drawing>
                <wp:inline distT="0" distB="0" distL="0" distR="0" wp14:anchorId="59CAD4E1" wp14:editId="40A683BB">
                  <wp:extent cx="4800600" cy="3200400"/>
                  <wp:effectExtent l="0" t="0" r="0" b="0"/>
                  <wp:docPr id="87" name="Picture" descr="Plot of K-means clusters on PCA and non-PCA training data"/>
                  <wp:cNvGraphicFramePr/>
                  <a:graphic xmlns:a="http://schemas.openxmlformats.org/drawingml/2006/main">
                    <a:graphicData uri="http://schemas.openxmlformats.org/drawingml/2006/picture">
                      <pic:pic xmlns:pic="http://schemas.openxmlformats.org/drawingml/2006/picture">
                        <pic:nvPicPr>
                          <pic:cNvPr id="87" name="Picture" descr="Plot of K-means clusters on PCA and non-PCA training data"/>
                          <pic:cNvPicPr>
                            <a:picLocks noChangeAspect="1" noChangeArrowheads="1"/>
                          </pic:cNvPicPr>
                        </pic:nvPicPr>
                        <pic:blipFill>
                          <a:blip r:embed="rId20"/>
                          <a:stretch>
                            <a:fillRect/>
                          </a:stretch>
                        </pic:blipFill>
                        <pic:spPr bwMode="auto">
                          <a:xfrm>
                            <a:off x="0" y="0"/>
                            <a:ext cx="4800600" cy="3200400"/>
                          </a:xfrm>
                          <a:prstGeom prst="rect">
                            <a:avLst/>
                          </a:prstGeom>
                          <a:noFill/>
                          <a:ln w="9525">
                            <a:noFill/>
                            <a:headEnd/>
                            <a:tailEnd/>
                          </a:ln>
                        </pic:spPr>
                      </pic:pic>
                    </a:graphicData>
                  </a:graphic>
                </wp:inline>
              </w:drawing>
            </w:r>
          </w:p>
          <w:p w14:paraId="2F2E4B4F" w14:textId="77777777" w:rsidR="00023505" w:rsidRDefault="00000000">
            <w:pPr>
              <w:pStyle w:val="ImageCaption"/>
              <w:spacing w:before="200"/>
            </w:pPr>
            <w:r>
              <w:lastRenderedPageBreak/>
              <w:t>Figure 10: K-means clusters on PCA and non-PCA training data</w:t>
            </w:r>
          </w:p>
        </w:tc>
        <w:bookmarkEnd w:id="29"/>
      </w:tr>
    </w:tbl>
    <w:p w14:paraId="47569C51" w14:textId="77777777" w:rsidR="00023505" w:rsidRDefault="00000000">
      <w:pPr>
        <w:pStyle w:val="BodyText"/>
      </w:pPr>
      <w:r>
        <w:rPr>
          <w:rStyle w:val="VerbatimChar"/>
        </w:rPr>
        <w:lastRenderedPageBreak/>
        <w:t>Silhouette plots</w:t>
      </w:r>
      <w:r>
        <w:t xml:space="preserve"> show cluster quality; PCA-transformed data results in ‘better’ clusters. The height represents how well that observation matches its cluster - PCA data has an average of 0.22 in comparison to 0.08 for the scaled data.</w:t>
      </w:r>
    </w:p>
    <w:tbl>
      <w:tblPr>
        <w:tblStyle w:val="Table"/>
        <w:tblW w:w="5000" w:type="pct"/>
        <w:tblLook w:val="0000" w:firstRow="0" w:lastRow="0" w:firstColumn="0" w:lastColumn="0" w:noHBand="0" w:noVBand="0"/>
      </w:tblPr>
      <w:tblGrid>
        <w:gridCol w:w="10800"/>
      </w:tblGrid>
      <w:tr w:rsidR="00023505" w14:paraId="4C0556EA" w14:textId="77777777">
        <w:tc>
          <w:tcPr>
            <w:tcW w:w="0" w:type="auto"/>
          </w:tcPr>
          <w:p w14:paraId="60B7BB52" w14:textId="77777777" w:rsidR="00023505" w:rsidRDefault="00000000">
            <w:bookmarkStart w:id="30" w:name="fig-best-cluster-sil"/>
            <w:r>
              <w:rPr>
                <w:noProof/>
              </w:rPr>
              <w:drawing>
                <wp:inline distT="0" distB="0" distL="0" distR="0" wp14:anchorId="52BF1940" wp14:editId="4C7426E8">
                  <wp:extent cx="4800600" cy="3200400"/>
                  <wp:effectExtent l="0" t="0" r="0" b="0"/>
                  <wp:docPr id="91" name="Picture" descr="Plot of Cluster Silhouettes on PCA and non-PCA training data"/>
                  <wp:cNvGraphicFramePr/>
                  <a:graphic xmlns:a="http://schemas.openxmlformats.org/drawingml/2006/main">
                    <a:graphicData uri="http://schemas.openxmlformats.org/drawingml/2006/picture">
                      <pic:pic xmlns:pic="http://schemas.openxmlformats.org/drawingml/2006/picture">
                        <pic:nvPicPr>
                          <pic:cNvPr id="91" name="Picture" descr="Plot of Cluster Silhouettes on PCA and non-PCA training data"/>
                          <pic:cNvPicPr>
                            <a:picLocks noChangeAspect="1" noChangeArrowheads="1"/>
                          </pic:cNvPicPr>
                        </pic:nvPicPr>
                        <pic:blipFill>
                          <a:blip r:embed="rId21"/>
                          <a:stretch>
                            <a:fillRect/>
                          </a:stretch>
                        </pic:blipFill>
                        <pic:spPr bwMode="auto">
                          <a:xfrm>
                            <a:off x="0" y="0"/>
                            <a:ext cx="4800600" cy="3200400"/>
                          </a:xfrm>
                          <a:prstGeom prst="rect">
                            <a:avLst/>
                          </a:prstGeom>
                          <a:noFill/>
                          <a:ln w="9525">
                            <a:noFill/>
                            <a:headEnd/>
                            <a:tailEnd/>
                          </a:ln>
                        </pic:spPr>
                      </pic:pic>
                    </a:graphicData>
                  </a:graphic>
                </wp:inline>
              </w:drawing>
            </w:r>
          </w:p>
          <w:p w14:paraId="039A2836" w14:textId="77777777" w:rsidR="00023505" w:rsidRDefault="00000000">
            <w:pPr>
              <w:pStyle w:val="ImageCaption"/>
              <w:spacing w:before="200"/>
            </w:pPr>
            <w:r>
              <w:t>Figure 11: Cluster Silhouettes on PCA and non-PCA training data</w:t>
            </w:r>
          </w:p>
        </w:tc>
        <w:bookmarkEnd w:id="30"/>
      </w:tr>
    </w:tbl>
    <w:p w14:paraId="03E42ACD" w14:textId="77777777" w:rsidR="00023505" w:rsidRDefault="00000000">
      <w:pPr>
        <w:pStyle w:val="BodyText"/>
      </w:pPr>
      <w:r>
        <w:t xml:space="preserve">The ‘optimal’ number of clusters for both datasets using </w:t>
      </w:r>
      <w:r>
        <w:rPr>
          <w:rStyle w:val="VerbatimChar"/>
        </w:rPr>
        <w:t>within-cluster sum of squares</w:t>
      </w:r>
      <w:r>
        <w:t xml:space="preserve"> (WSS) is 4 or more.</w:t>
      </w:r>
    </w:p>
    <w:tbl>
      <w:tblPr>
        <w:tblStyle w:val="Table"/>
        <w:tblW w:w="5000" w:type="pct"/>
        <w:tblLook w:val="0000" w:firstRow="0" w:lastRow="0" w:firstColumn="0" w:lastColumn="0" w:noHBand="0" w:noVBand="0"/>
      </w:tblPr>
      <w:tblGrid>
        <w:gridCol w:w="10800"/>
      </w:tblGrid>
      <w:tr w:rsidR="00023505" w14:paraId="5626B51C" w14:textId="77777777">
        <w:tc>
          <w:tcPr>
            <w:tcW w:w="0" w:type="auto"/>
          </w:tcPr>
          <w:p w14:paraId="634A9B24" w14:textId="77777777" w:rsidR="00023505" w:rsidRDefault="00000000">
            <w:bookmarkStart w:id="31" w:name="fig-gap-stat-combined"/>
            <w:r>
              <w:rPr>
                <w:noProof/>
              </w:rPr>
              <w:drawing>
                <wp:inline distT="0" distB="0" distL="0" distR="0" wp14:anchorId="7E03B4ED" wp14:editId="4A01027D">
                  <wp:extent cx="4800600" cy="3200400"/>
                  <wp:effectExtent l="0" t="0" r="0" b="0"/>
                  <wp:docPr id="95" name="Picture" descr="Plots of optimum clusters in PCA and non-PCA data"/>
                  <wp:cNvGraphicFramePr/>
                  <a:graphic xmlns:a="http://schemas.openxmlformats.org/drawingml/2006/main">
                    <a:graphicData uri="http://schemas.openxmlformats.org/drawingml/2006/picture">
                      <pic:pic xmlns:pic="http://schemas.openxmlformats.org/drawingml/2006/picture">
                        <pic:nvPicPr>
                          <pic:cNvPr id="95" name="Picture" descr="Plots of optimum clusters in PCA and non-PCA data"/>
                          <pic:cNvPicPr>
                            <a:picLocks noChangeAspect="1" noChangeArrowheads="1"/>
                          </pic:cNvPicPr>
                        </pic:nvPicPr>
                        <pic:blipFill>
                          <a:blip r:embed="rId22"/>
                          <a:stretch>
                            <a:fillRect/>
                          </a:stretch>
                        </pic:blipFill>
                        <pic:spPr bwMode="auto">
                          <a:xfrm>
                            <a:off x="0" y="0"/>
                            <a:ext cx="4800600" cy="3200400"/>
                          </a:xfrm>
                          <a:prstGeom prst="rect">
                            <a:avLst/>
                          </a:prstGeom>
                          <a:noFill/>
                          <a:ln w="9525">
                            <a:noFill/>
                            <a:headEnd/>
                            <a:tailEnd/>
                          </a:ln>
                        </pic:spPr>
                      </pic:pic>
                    </a:graphicData>
                  </a:graphic>
                </wp:inline>
              </w:drawing>
            </w:r>
          </w:p>
          <w:p w14:paraId="402E9569" w14:textId="77777777" w:rsidR="00023505" w:rsidRDefault="00000000">
            <w:pPr>
              <w:pStyle w:val="ImageCaption"/>
              <w:spacing w:before="200"/>
            </w:pPr>
            <w:r>
              <w:t>Figure 12: Optimal Clusters (WSS) PCA and non-PCA</w:t>
            </w:r>
          </w:p>
        </w:tc>
        <w:bookmarkEnd w:id="31"/>
      </w:tr>
    </w:tbl>
    <w:p w14:paraId="25FED674" w14:textId="77777777" w:rsidR="00023505" w:rsidRDefault="00000000">
      <w:pPr>
        <w:pStyle w:val="BodyText"/>
      </w:pPr>
      <w:r>
        <w:lastRenderedPageBreak/>
        <w:t xml:space="preserve">However, the </w:t>
      </w:r>
      <w:r>
        <w:rPr>
          <w:rStyle w:val="VerbatimChar"/>
        </w:rPr>
        <w:t>gap statistic</w:t>
      </w:r>
      <w:r>
        <w:t xml:space="preserve"> as an estimate of optimal clusters, does not converge for non-PCA, (meaning it cannot identify clusters), while the PCA data seems to have its ‘elbow’ between three and six clusters.</w:t>
      </w:r>
    </w:p>
    <w:p w14:paraId="3C75ED78" w14:textId="77777777" w:rsidR="00023505" w:rsidRDefault="00000000">
      <w:pPr>
        <w:pStyle w:val="BodyText"/>
      </w:pPr>
      <w:r>
        <w:t>The dataset does not have obvious clusters.</w:t>
      </w:r>
    </w:p>
    <w:p w14:paraId="66085C42" w14:textId="77777777" w:rsidR="00DF0927" w:rsidRDefault="00DF0927">
      <w:pPr>
        <w:pStyle w:val="BodyText"/>
      </w:pPr>
    </w:p>
    <w:tbl>
      <w:tblPr>
        <w:tblStyle w:val="Table"/>
        <w:tblW w:w="5000" w:type="pct"/>
        <w:tblLook w:val="0000" w:firstRow="0" w:lastRow="0" w:firstColumn="0" w:lastColumn="0" w:noHBand="0" w:noVBand="0"/>
      </w:tblPr>
      <w:tblGrid>
        <w:gridCol w:w="10800"/>
      </w:tblGrid>
      <w:tr w:rsidR="00023505" w14:paraId="56DFE3A4" w14:textId="77777777">
        <w:tc>
          <w:tcPr>
            <w:tcW w:w="0" w:type="auto"/>
          </w:tcPr>
          <w:p w14:paraId="1323D975" w14:textId="77777777" w:rsidR="00023505" w:rsidRDefault="00000000">
            <w:bookmarkStart w:id="32" w:name="fig-gap-statistics"/>
            <w:r>
              <w:rPr>
                <w:noProof/>
              </w:rPr>
              <w:drawing>
                <wp:inline distT="0" distB="0" distL="0" distR="0" wp14:anchorId="27114FD3" wp14:editId="7D2E7934">
                  <wp:extent cx="4800600" cy="3200400"/>
                  <wp:effectExtent l="0" t="0" r="0" b="0"/>
                  <wp:docPr id="99" name="Picture" descr="Plot of gap statistics on PCA and non-PCA training data"/>
                  <wp:cNvGraphicFramePr/>
                  <a:graphic xmlns:a="http://schemas.openxmlformats.org/drawingml/2006/main">
                    <a:graphicData uri="http://schemas.openxmlformats.org/drawingml/2006/picture">
                      <pic:pic xmlns:pic="http://schemas.openxmlformats.org/drawingml/2006/picture">
                        <pic:nvPicPr>
                          <pic:cNvPr id="99" name="Picture" descr="Plot of gap statistics on PCA and non-PCA training data"/>
                          <pic:cNvPicPr>
                            <a:picLocks noChangeAspect="1" noChangeArrowheads="1"/>
                          </pic:cNvPicPr>
                        </pic:nvPicPr>
                        <pic:blipFill>
                          <a:blip r:embed="rId23"/>
                          <a:stretch>
                            <a:fillRect/>
                          </a:stretch>
                        </pic:blipFill>
                        <pic:spPr bwMode="auto">
                          <a:xfrm>
                            <a:off x="0" y="0"/>
                            <a:ext cx="4800600" cy="3200400"/>
                          </a:xfrm>
                          <a:prstGeom prst="rect">
                            <a:avLst/>
                          </a:prstGeom>
                          <a:noFill/>
                          <a:ln w="9525">
                            <a:noFill/>
                            <a:headEnd/>
                            <a:tailEnd/>
                          </a:ln>
                        </pic:spPr>
                      </pic:pic>
                    </a:graphicData>
                  </a:graphic>
                </wp:inline>
              </w:drawing>
            </w:r>
          </w:p>
          <w:p w14:paraId="615A0E35" w14:textId="77777777" w:rsidR="00023505" w:rsidRDefault="00000000">
            <w:pPr>
              <w:pStyle w:val="ImageCaption"/>
              <w:spacing w:before="200"/>
            </w:pPr>
            <w:r>
              <w:t>Figure 13: Gap statistics for PCA and non-PCA training data</w:t>
            </w:r>
          </w:p>
        </w:tc>
        <w:bookmarkEnd w:id="32"/>
      </w:tr>
    </w:tbl>
    <w:p w14:paraId="662CE2FE" w14:textId="77777777" w:rsidR="00023505" w:rsidRDefault="00000000">
      <w:r>
        <w:br w:type="page"/>
      </w:r>
    </w:p>
    <w:p w14:paraId="630D1100" w14:textId="77777777" w:rsidR="00023505" w:rsidRDefault="00000000">
      <w:pPr>
        <w:pStyle w:val="Heading2"/>
      </w:pPr>
      <w:bookmarkStart w:id="33" w:name="sec-classification-models"/>
      <w:bookmarkEnd w:id="28"/>
      <w:r>
        <w:lastRenderedPageBreak/>
        <w:t>Classification Models</w:t>
      </w:r>
    </w:p>
    <w:p w14:paraId="075207F7" w14:textId="77777777" w:rsidR="00023505" w:rsidRDefault="00000000">
      <w:pPr>
        <w:pStyle w:val="Heading3"/>
      </w:pPr>
      <w:bookmarkStart w:id="34" w:name="sec-pca-performance"/>
      <w:r>
        <w:t>PCA Performance</w:t>
      </w:r>
    </w:p>
    <w:p w14:paraId="710855D6" w14:textId="77777777" w:rsidR="00023505" w:rsidRDefault="00000000">
      <w:pPr>
        <w:pStyle w:val="FirstParagraph"/>
      </w:pPr>
      <w:r>
        <w:t xml:space="preserve">Three classifiers were developed and fitted with PCA and non-PCA data to compare results: </w:t>
      </w:r>
      <w:r>
        <w:rPr>
          <w:rStyle w:val="VerbatimChar"/>
        </w:rPr>
        <w:t>k nearest neighbour</w:t>
      </w:r>
      <w:r>
        <w:t xml:space="preserve"> (KNN), </w:t>
      </w:r>
      <w:r>
        <w:rPr>
          <w:rStyle w:val="VerbatimChar"/>
        </w:rPr>
        <w:t>model based discriminant analysis</w:t>
      </w:r>
      <w:r>
        <w:t xml:space="preserve"> (DA) and </w:t>
      </w:r>
      <w:r>
        <w:rPr>
          <w:rStyle w:val="VerbatimChar"/>
        </w:rPr>
        <w:t>support vector machines</w:t>
      </w:r>
      <w:r>
        <w:t xml:space="preserve"> (SVM).</w:t>
      </w:r>
    </w:p>
    <w:p w14:paraId="67D1DB0A" w14:textId="77777777" w:rsidR="00023505" w:rsidRDefault="00000000">
      <w:pPr>
        <w:pStyle w:val="BodyText"/>
      </w:pPr>
      <w:r>
        <w:t>Models were trained and then validated on ‘unseen’ data. Accuracy (correct model predictions) was the performance metric.</w:t>
      </w:r>
    </w:p>
    <w:p w14:paraId="78CD08D6" w14:textId="77777777" w:rsidR="00023505" w:rsidRDefault="00000000">
      <w:pPr>
        <w:pStyle w:val="Heading4"/>
      </w:pPr>
      <w:bookmarkStart w:id="35" w:name="sec-k-nearest-neighbour"/>
      <w:r>
        <w:t>K Nearest Neighbour</w:t>
      </w:r>
    </w:p>
    <w:p w14:paraId="6CD903C2" w14:textId="77777777" w:rsidR="00023505" w:rsidRDefault="00000000">
      <w:pPr>
        <w:pStyle w:val="FirstParagraph"/>
      </w:pPr>
      <w:r>
        <w:t>KNN classifies samples into groups by ‘distance’ to neighbours. Overall, non-PCA models performed better with a best default accuracy of 0.82% compared to 73.5%.</w:t>
      </w:r>
    </w:p>
    <w:p w14:paraId="5C7219CB" w14:textId="77777777" w:rsidR="00023505" w:rsidRDefault="00000000">
      <w:pPr>
        <w:pStyle w:val="BodyText"/>
      </w:pPr>
      <w:r>
        <w:t>KNN classifies samples into groups by ‘distance’ to neighbours. Overall, non-PCA models performed better with a best default accuracy of 0.82% compared to 0.74%.</w:t>
      </w:r>
    </w:p>
    <w:tbl>
      <w:tblPr>
        <w:tblStyle w:val="Table"/>
        <w:tblW w:w="5000" w:type="pct"/>
        <w:tblLook w:val="0000" w:firstRow="0" w:lastRow="0" w:firstColumn="0" w:lastColumn="0" w:noHBand="0" w:noVBand="0"/>
      </w:tblPr>
      <w:tblGrid>
        <w:gridCol w:w="10800"/>
      </w:tblGrid>
      <w:tr w:rsidR="00023505" w14:paraId="0A75FAE8" w14:textId="77777777">
        <w:tc>
          <w:tcPr>
            <w:tcW w:w="0" w:type="auto"/>
          </w:tcPr>
          <w:p w14:paraId="20546561" w14:textId="77777777" w:rsidR="00023505" w:rsidRDefault="00000000">
            <w:bookmarkStart w:id="36" w:name="fig-compare-knn-plot"/>
            <w:r>
              <w:rPr>
                <w:noProof/>
              </w:rPr>
              <w:drawing>
                <wp:inline distT="0" distB="0" distL="0" distR="0" wp14:anchorId="753B7DE5" wp14:editId="3F6083F1">
                  <wp:extent cx="4800600" cy="3200400"/>
                  <wp:effectExtent l="0" t="0" r="0" b="0"/>
                  <wp:docPr id="104" name="Picture" descr="Plot KNN classifier accuracies for different K in PCA and non-PCA training data"/>
                  <wp:cNvGraphicFramePr/>
                  <a:graphic xmlns:a="http://schemas.openxmlformats.org/drawingml/2006/main">
                    <a:graphicData uri="http://schemas.openxmlformats.org/drawingml/2006/picture">
                      <pic:pic xmlns:pic="http://schemas.openxmlformats.org/drawingml/2006/picture">
                        <pic:nvPicPr>
                          <pic:cNvPr id="104" name="Picture" descr="Plot KNN classifier accuracies for different K in PCA and non-PCA training data"/>
                          <pic:cNvPicPr>
                            <a:picLocks noChangeAspect="1" noChangeArrowheads="1"/>
                          </pic:cNvPicPr>
                        </pic:nvPicPr>
                        <pic:blipFill>
                          <a:blip r:embed="rId24"/>
                          <a:stretch>
                            <a:fillRect/>
                          </a:stretch>
                        </pic:blipFill>
                        <pic:spPr bwMode="auto">
                          <a:xfrm>
                            <a:off x="0" y="0"/>
                            <a:ext cx="4800600" cy="3200400"/>
                          </a:xfrm>
                          <a:prstGeom prst="rect">
                            <a:avLst/>
                          </a:prstGeom>
                          <a:noFill/>
                          <a:ln w="9525">
                            <a:noFill/>
                            <a:headEnd/>
                            <a:tailEnd/>
                          </a:ln>
                        </pic:spPr>
                      </pic:pic>
                    </a:graphicData>
                  </a:graphic>
                </wp:inline>
              </w:drawing>
            </w:r>
          </w:p>
          <w:p w14:paraId="60C1EB8A" w14:textId="77777777" w:rsidR="00023505" w:rsidRDefault="00000000">
            <w:pPr>
              <w:pStyle w:val="ImageCaption"/>
              <w:spacing w:before="200"/>
            </w:pPr>
            <w:r>
              <w:t>Figure 14: KNN classifier accuracies for different K</w:t>
            </w:r>
          </w:p>
        </w:tc>
        <w:bookmarkEnd w:id="36"/>
      </w:tr>
    </w:tbl>
    <w:p w14:paraId="6B274DBA" w14:textId="77777777" w:rsidR="00023505" w:rsidRDefault="00000000">
      <w:pPr>
        <w:pStyle w:val="Heading4"/>
      </w:pPr>
      <w:bookmarkStart w:id="37" w:name="sec-discriminant-analysis"/>
      <w:bookmarkEnd w:id="35"/>
      <w:r>
        <w:t>Discriminant Analysis</w:t>
      </w:r>
    </w:p>
    <w:p w14:paraId="5DDDC24B" w14:textId="77777777" w:rsidR="00023505" w:rsidRDefault="00000000">
      <w:pPr>
        <w:pStyle w:val="FirstParagraph"/>
      </w:pPr>
      <w:r>
        <w:t>Discriminant Analysis classification creates groups from mixed mathematical models based on different variable means. The default model had accuracies of 96.41% (non-PCA) and 75% on the ‘validation’ dataset.</w:t>
      </w:r>
    </w:p>
    <w:p w14:paraId="1F739C7A" w14:textId="77777777" w:rsidR="00023505" w:rsidRDefault="00000000">
      <w:pPr>
        <w:pStyle w:val="BodyText"/>
      </w:pPr>
      <w:r>
        <w:t>Label E is particularly challenging to classify with false positives and false negative misclassifications.</w:t>
      </w:r>
    </w:p>
    <w:p w14:paraId="01BF9BFC" w14:textId="77777777" w:rsidR="00DF0927" w:rsidRDefault="00DF0927" w:rsidP="00DF0927">
      <w:pPr>
        <w:pStyle w:val="BodyText"/>
      </w:pPr>
      <w:bookmarkStart w:id="38" w:name="sec-support-vector-machines"/>
      <w:bookmarkEnd w:id="37"/>
    </w:p>
    <w:p w14:paraId="445CBBBA" w14:textId="77777777" w:rsidR="00DF0927" w:rsidRDefault="00DF0927" w:rsidP="00DF0927">
      <w:pPr>
        <w:pStyle w:val="BodyText"/>
      </w:pPr>
    </w:p>
    <w:p w14:paraId="75CF9020" w14:textId="77777777" w:rsidR="00DF0927" w:rsidRDefault="00DF0927">
      <w:pPr>
        <w:pStyle w:val="Heading4"/>
      </w:pPr>
    </w:p>
    <w:p w14:paraId="3146B702" w14:textId="36D90A38" w:rsidR="00023505" w:rsidRDefault="00000000">
      <w:pPr>
        <w:pStyle w:val="Heading4"/>
      </w:pPr>
      <w:r>
        <w:t>Support Vector Machines</w:t>
      </w:r>
    </w:p>
    <w:p w14:paraId="00E79488" w14:textId="77777777" w:rsidR="00023505" w:rsidRDefault="00000000">
      <w:pPr>
        <w:pStyle w:val="FirstParagraph"/>
      </w:pPr>
      <w:r>
        <w:t>SVM which did not perform as well as DA or KNN. The non-PCA model had an accuracy of 90.69% and the PCA model resulted in an accuracy of only 69.77%.</w:t>
      </w:r>
    </w:p>
    <w:p w14:paraId="2DF08229" w14:textId="77777777" w:rsidR="00DF0927" w:rsidRPr="00DF0927" w:rsidRDefault="00DF0927" w:rsidP="00DF0927">
      <w:pPr>
        <w:pStyle w:val="BodyText"/>
      </w:pPr>
    </w:p>
    <w:tbl>
      <w:tblPr>
        <w:tblStyle w:val="Table"/>
        <w:tblW w:w="5000" w:type="pct"/>
        <w:tblInd w:w="164" w:type="dxa"/>
        <w:tblBorders>
          <w:top w:val="single" w:sz="4" w:space="0" w:color="CC1914"/>
          <w:left w:val="single" w:sz="24" w:space="0" w:color="CC1914"/>
          <w:bottom w:val="single" w:sz="4" w:space="0" w:color="CC1914"/>
          <w:right w:val="single" w:sz="4" w:space="0" w:color="CC1914"/>
        </w:tblBorders>
        <w:tblCellMar>
          <w:left w:w="144" w:type="dxa"/>
          <w:right w:w="144" w:type="dxa"/>
        </w:tblCellMar>
        <w:tblLook w:val="0000" w:firstRow="0" w:lastRow="0" w:firstColumn="0" w:lastColumn="0" w:noHBand="0" w:noVBand="0"/>
      </w:tblPr>
      <w:tblGrid>
        <w:gridCol w:w="10765"/>
      </w:tblGrid>
      <w:tr w:rsidR="00023505" w14:paraId="7A4D7BBE" w14:textId="77777777" w:rsidTr="00023505">
        <w:trPr>
          <w:cantSplit/>
        </w:trPr>
        <w:tc>
          <w:tcPr>
            <w:tcW w:w="0" w:type="auto"/>
            <w:shd w:val="clear" w:color="auto" w:fill="F7DDDC"/>
            <w:tcMar>
              <w:top w:w="92" w:type="dxa"/>
              <w:bottom w:w="92" w:type="dxa"/>
            </w:tcMar>
          </w:tcPr>
          <w:p w14:paraId="4F39DFDA" w14:textId="77777777" w:rsidR="00023505" w:rsidRDefault="00000000">
            <w:pPr>
              <w:pStyle w:val="BodyText"/>
              <w:spacing w:before="0" w:after="0"/>
              <w:textAlignment w:val="center"/>
            </w:pPr>
            <w:r>
              <w:rPr>
                <w:noProof/>
              </w:rPr>
              <w:drawing>
                <wp:inline distT="0" distB="0" distL="0" distR="0" wp14:anchorId="3BC94102" wp14:editId="32CFB674">
                  <wp:extent cx="152400" cy="152400"/>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110" name="Picture" descr="C:\PROGRA~1\Quarto\share\formats\docx\important.png"/>
                          <pic:cNvPicPr>
                            <a:picLocks noChangeAspect="1" noChangeArrowheads="1"/>
                          </pic:cNvPicPr>
                        </pic:nvPicPr>
                        <pic:blipFill>
                          <a:blip r:embed="rId12"/>
                          <a:stretch>
                            <a:fillRect/>
                          </a:stretch>
                        </pic:blipFill>
                        <pic:spPr bwMode="auto">
                          <a:xfrm>
                            <a:off x="0" y="0"/>
                            <a:ext cx="152400" cy="152400"/>
                          </a:xfrm>
                          <a:prstGeom prst="rect">
                            <a:avLst/>
                          </a:prstGeom>
                          <a:noFill/>
                          <a:ln w="9525">
                            <a:noFill/>
                            <a:headEnd/>
                            <a:tailEnd/>
                          </a:ln>
                        </pic:spPr>
                      </pic:pic>
                    </a:graphicData>
                  </a:graphic>
                </wp:inline>
              </w:drawing>
            </w:r>
            <w:r>
              <w:t xml:space="preserve">  Decision</w:t>
            </w:r>
          </w:p>
        </w:tc>
      </w:tr>
      <w:tr w:rsidR="00023505" w14:paraId="2275F729" w14:textId="77777777" w:rsidTr="00023505">
        <w:trPr>
          <w:cantSplit/>
        </w:trPr>
        <w:tc>
          <w:tcPr>
            <w:tcW w:w="0" w:type="auto"/>
            <w:tcMar>
              <w:top w:w="108" w:type="dxa"/>
              <w:bottom w:w="108" w:type="dxa"/>
            </w:tcMar>
          </w:tcPr>
          <w:p w14:paraId="0991339E" w14:textId="77777777" w:rsidR="00023505" w:rsidRDefault="00000000">
            <w:pPr>
              <w:pStyle w:val="BodyText"/>
              <w:spacing w:before="16" w:after="16"/>
            </w:pPr>
            <w:r>
              <w:t>PCA is not appropriate on this dataset as it does not capture enough variability for a successful classifier.</w:t>
            </w:r>
          </w:p>
        </w:tc>
      </w:tr>
    </w:tbl>
    <w:p w14:paraId="609F2C78" w14:textId="77777777" w:rsidR="00DF0927" w:rsidRDefault="00DF0927">
      <w:pPr>
        <w:pStyle w:val="Heading3"/>
      </w:pPr>
      <w:bookmarkStart w:id="39" w:name="sec-feature-reduction"/>
      <w:bookmarkEnd w:id="34"/>
      <w:bookmarkEnd w:id="38"/>
    </w:p>
    <w:p w14:paraId="2297B3AB" w14:textId="7EBE2BB1" w:rsidR="00023505" w:rsidRDefault="00000000">
      <w:pPr>
        <w:pStyle w:val="Heading3"/>
      </w:pPr>
      <w:r>
        <w:t>Feature Reduction</w:t>
      </w:r>
    </w:p>
    <w:p w14:paraId="30D45D72" w14:textId="77777777" w:rsidR="00023505" w:rsidRDefault="00000000">
      <w:pPr>
        <w:pStyle w:val="FirstParagraph"/>
      </w:pPr>
      <w:r>
        <w:t xml:space="preserve">An alternative to dimension reduction is </w:t>
      </w:r>
      <w:r>
        <w:rPr>
          <w:rStyle w:val="VerbatimChar"/>
        </w:rPr>
        <w:t>feature reduction</w:t>
      </w:r>
      <w:r>
        <w:t xml:space="preserve"> - removing variables. Some variables may not add explanatory power because they capture similar information to other variables or they do not contain relevant information.</w:t>
      </w:r>
    </w:p>
    <w:p w14:paraId="5E11AC57" w14:textId="77777777" w:rsidR="00023505" w:rsidRDefault="00000000">
      <w:pPr>
        <w:pStyle w:val="BodyText"/>
      </w:pPr>
      <w:r>
        <w:t xml:space="preserve">Clustering techniques like trees and random forests, can help identify candidate variables for inclusion / exclusion. </w:t>
      </w:r>
      <w:hyperlink w:anchor="fig-var-imp">
        <w:r>
          <w:rPr>
            <w:rStyle w:val="Hyperlink"/>
          </w:rPr>
          <w:t>Figure 15</w:t>
        </w:r>
      </w:hyperlink>
      <w:r>
        <w:t xml:space="preserve"> shows </w:t>
      </w:r>
      <w:proofErr w:type="spellStart"/>
      <w:r>
        <w:t>taht</w:t>
      </w:r>
      <w:proofErr w:type="spellEnd"/>
      <w:r>
        <w:t xml:space="preserve"> variables X7-X10 are more important when splitting into labels.</w:t>
      </w:r>
    </w:p>
    <w:tbl>
      <w:tblPr>
        <w:tblStyle w:val="Table"/>
        <w:tblW w:w="5000" w:type="pct"/>
        <w:tblLook w:val="0000" w:firstRow="0" w:lastRow="0" w:firstColumn="0" w:lastColumn="0" w:noHBand="0" w:noVBand="0"/>
      </w:tblPr>
      <w:tblGrid>
        <w:gridCol w:w="10800"/>
      </w:tblGrid>
      <w:tr w:rsidR="00023505" w14:paraId="61A5CCA1" w14:textId="77777777">
        <w:tc>
          <w:tcPr>
            <w:tcW w:w="0" w:type="auto"/>
          </w:tcPr>
          <w:p w14:paraId="670D5BD9" w14:textId="77777777" w:rsidR="00023505" w:rsidRDefault="00000000">
            <w:bookmarkStart w:id="40" w:name="fig-var-imp"/>
            <w:r>
              <w:rPr>
                <w:noProof/>
              </w:rPr>
              <w:drawing>
                <wp:inline distT="0" distB="0" distL="0" distR="0" wp14:anchorId="659759FA" wp14:editId="34242885">
                  <wp:extent cx="5435600" cy="3937000"/>
                  <wp:effectExtent l="0" t="0" r="0" b="6350"/>
                  <wp:docPr id="114" name="Picture" descr="Plot with variable importance using random forest"/>
                  <wp:cNvGraphicFramePr/>
                  <a:graphic xmlns:a="http://schemas.openxmlformats.org/drawingml/2006/main">
                    <a:graphicData uri="http://schemas.openxmlformats.org/drawingml/2006/picture">
                      <pic:pic xmlns:pic="http://schemas.openxmlformats.org/drawingml/2006/picture">
                        <pic:nvPicPr>
                          <pic:cNvPr id="114" name="Picture" descr="Plot with variable importance using random forest"/>
                          <pic:cNvPicPr>
                            <a:picLocks noChangeAspect="1" noChangeArrowheads="1"/>
                          </pic:cNvPicPr>
                        </pic:nvPicPr>
                        <pic:blipFill>
                          <a:blip r:embed="rId25"/>
                          <a:stretch>
                            <a:fillRect/>
                          </a:stretch>
                        </pic:blipFill>
                        <pic:spPr bwMode="auto">
                          <a:xfrm>
                            <a:off x="0" y="0"/>
                            <a:ext cx="5435600" cy="3937000"/>
                          </a:xfrm>
                          <a:prstGeom prst="rect">
                            <a:avLst/>
                          </a:prstGeom>
                          <a:noFill/>
                          <a:ln w="9525">
                            <a:noFill/>
                            <a:headEnd/>
                            <a:tailEnd/>
                          </a:ln>
                        </pic:spPr>
                      </pic:pic>
                    </a:graphicData>
                  </a:graphic>
                </wp:inline>
              </w:drawing>
            </w:r>
          </w:p>
          <w:p w14:paraId="0689704C" w14:textId="77777777" w:rsidR="00023505" w:rsidRDefault="00000000">
            <w:pPr>
              <w:pStyle w:val="ImageCaption"/>
              <w:spacing w:before="200"/>
            </w:pPr>
            <w:r>
              <w:t>Figure 15: Variable importance using random forest</w:t>
            </w:r>
          </w:p>
        </w:tc>
        <w:bookmarkEnd w:id="40"/>
      </w:tr>
    </w:tbl>
    <w:p w14:paraId="4C606E2B" w14:textId="77777777" w:rsidR="00DF0927" w:rsidRDefault="00DF0927">
      <w:pPr>
        <w:pStyle w:val="BodyText"/>
      </w:pPr>
    </w:p>
    <w:p w14:paraId="0C93367C" w14:textId="77777777" w:rsidR="00DF0927" w:rsidRDefault="00DF0927">
      <w:pPr>
        <w:pStyle w:val="BodyText"/>
      </w:pPr>
    </w:p>
    <w:p w14:paraId="30A81F18" w14:textId="2A6F5817" w:rsidR="00023505" w:rsidRDefault="00000000">
      <w:pPr>
        <w:pStyle w:val="BodyText"/>
      </w:pPr>
      <w:r>
        <w:lastRenderedPageBreak/>
        <w:t>Reduced variable datasets to test performance:</w:t>
      </w:r>
    </w:p>
    <w:p w14:paraId="3CBDB70F" w14:textId="77777777" w:rsidR="00023505" w:rsidRDefault="00000000">
      <w:pPr>
        <w:pStyle w:val="TableCaption"/>
      </w:pPr>
      <w:r>
        <w:t>Reduced Feature Datasets</w:t>
      </w:r>
    </w:p>
    <w:tbl>
      <w:tblPr>
        <w:tblStyle w:val="Table"/>
        <w:tblW w:w="0" w:type="auto"/>
        <w:tblLook w:val="0020" w:firstRow="1" w:lastRow="0" w:firstColumn="0" w:lastColumn="0" w:noHBand="0" w:noVBand="0"/>
        <w:tblDescription w:val="Table describing reduced datasets by variable inclusion"/>
      </w:tblPr>
      <w:tblGrid>
        <w:gridCol w:w="720"/>
        <w:gridCol w:w="3357"/>
      </w:tblGrid>
      <w:tr w:rsidR="00023505" w14:paraId="568CC373" w14:textId="77777777" w:rsidTr="00023505">
        <w:trPr>
          <w:cnfStyle w:val="100000000000" w:firstRow="1" w:lastRow="0" w:firstColumn="0" w:lastColumn="0" w:oddVBand="0" w:evenVBand="0" w:oddHBand="0" w:evenHBand="0" w:firstRowFirstColumn="0" w:firstRowLastColumn="0" w:lastRowFirstColumn="0" w:lastRowLastColumn="0"/>
          <w:tblHeader/>
        </w:trPr>
        <w:tc>
          <w:tcPr>
            <w:tcW w:w="0" w:type="auto"/>
          </w:tcPr>
          <w:p w14:paraId="55247E09" w14:textId="77777777" w:rsidR="00023505" w:rsidRDefault="00000000">
            <w:pPr>
              <w:pStyle w:val="Compact"/>
            </w:pPr>
            <w:r>
              <w:t>Set</w:t>
            </w:r>
          </w:p>
        </w:tc>
        <w:tc>
          <w:tcPr>
            <w:tcW w:w="0" w:type="auto"/>
          </w:tcPr>
          <w:p w14:paraId="7403F2F6" w14:textId="77777777" w:rsidR="00023505" w:rsidRDefault="00000000">
            <w:pPr>
              <w:pStyle w:val="Compact"/>
            </w:pPr>
            <w:r>
              <w:t>Included Variables</w:t>
            </w:r>
          </w:p>
        </w:tc>
      </w:tr>
      <w:tr w:rsidR="00023505" w14:paraId="22C7F674" w14:textId="77777777">
        <w:tc>
          <w:tcPr>
            <w:tcW w:w="0" w:type="auto"/>
          </w:tcPr>
          <w:p w14:paraId="7132E4D2" w14:textId="77777777" w:rsidR="00023505" w:rsidRDefault="00000000">
            <w:pPr>
              <w:pStyle w:val="Compact"/>
            </w:pPr>
            <w:r>
              <w:t>Set 1</w:t>
            </w:r>
          </w:p>
        </w:tc>
        <w:tc>
          <w:tcPr>
            <w:tcW w:w="0" w:type="auto"/>
          </w:tcPr>
          <w:p w14:paraId="48814885" w14:textId="77777777" w:rsidR="00023505" w:rsidRDefault="00000000">
            <w:pPr>
              <w:pStyle w:val="Compact"/>
            </w:pPr>
            <w:r>
              <w:t>X7, X8, X9, X10</w:t>
            </w:r>
          </w:p>
        </w:tc>
      </w:tr>
      <w:tr w:rsidR="00023505" w14:paraId="1DB67D7E" w14:textId="77777777">
        <w:tc>
          <w:tcPr>
            <w:tcW w:w="0" w:type="auto"/>
          </w:tcPr>
          <w:p w14:paraId="6C467556" w14:textId="77777777" w:rsidR="00023505" w:rsidRDefault="00000000">
            <w:pPr>
              <w:pStyle w:val="Compact"/>
            </w:pPr>
            <w:r>
              <w:t>Set 2</w:t>
            </w:r>
          </w:p>
        </w:tc>
        <w:tc>
          <w:tcPr>
            <w:tcW w:w="0" w:type="auto"/>
          </w:tcPr>
          <w:p w14:paraId="66106318" w14:textId="77777777" w:rsidR="00023505" w:rsidRDefault="00000000">
            <w:pPr>
              <w:pStyle w:val="Compact"/>
            </w:pPr>
            <w:r>
              <w:t>X7, X8, X9, X10, X3, X1</w:t>
            </w:r>
          </w:p>
        </w:tc>
      </w:tr>
      <w:tr w:rsidR="00023505" w14:paraId="0F5D5968" w14:textId="77777777">
        <w:tc>
          <w:tcPr>
            <w:tcW w:w="0" w:type="auto"/>
          </w:tcPr>
          <w:p w14:paraId="7CF90238" w14:textId="77777777" w:rsidR="00023505" w:rsidRDefault="00000000">
            <w:pPr>
              <w:pStyle w:val="Compact"/>
            </w:pPr>
            <w:r>
              <w:t>Set 3</w:t>
            </w:r>
          </w:p>
        </w:tc>
        <w:tc>
          <w:tcPr>
            <w:tcW w:w="0" w:type="auto"/>
          </w:tcPr>
          <w:p w14:paraId="77D70811" w14:textId="77777777" w:rsidR="00023505" w:rsidRDefault="00000000">
            <w:pPr>
              <w:pStyle w:val="Compact"/>
            </w:pPr>
            <w:r>
              <w:t>X7, X8, X9, X10, X3, X11</w:t>
            </w:r>
          </w:p>
        </w:tc>
      </w:tr>
      <w:tr w:rsidR="00023505" w14:paraId="68D4EA63" w14:textId="77777777">
        <w:tc>
          <w:tcPr>
            <w:tcW w:w="0" w:type="auto"/>
          </w:tcPr>
          <w:p w14:paraId="0B3BAD8C" w14:textId="77777777" w:rsidR="00023505" w:rsidRDefault="00000000">
            <w:pPr>
              <w:pStyle w:val="Compact"/>
            </w:pPr>
            <w:r>
              <w:t>Set 4</w:t>
            </w:r>
          </w:p>
        </w:tc>
        <w:tc>
          <w:tcPr>
            <w:tcW w:w="0" w:type="auto"/>
          </w:tcPr>
          <w:p w14:paraId="0B7D8145" w14:textId="77777777" w:rsidR="00023505" w:rsidRDefault="00000000">
            <w:pPr>
              <w:pStyle w:val="Compact"/>
            </w:pPr>
            <w:r>
              <w:t>X7, X8, X9, X10, X3, X1, X2, X13</w:t>
            </w:r>
          </w:p>
        </w:tc>
      </w:tr>
      <w:tr w:rsidR="00023505" w14:paraId="101F4106" w14:textId="77777777">
        <w:tc>
          <w:tcPr>
            <w:tcW w:w="0" w:type="auto"/>
          </w:tcPr>
          <w:p w14:paraId="4B30CC41" w14:textId="77777777" w:rsidR="00023505" w:rsidRDefault="00000000">
            <w:pPr>
              <w:pStyle w:val="Compact"/>
            </w:pPr>
            <w:r>
              <w:t>Set 5</w:t>
            </w:r>
          </w:p>
        </w:tc>
        <w:tc>
          <w:tcPr>
            <w:tcW w:w="0" w:type="auto"/>
          </w:tcPr>
          <w:p w14:paraId="2A18AFDB" w14:textId="77777777" w:rsidR="00023505" w:rsidRDefault="00000000">
            <w:pPr>
              <w:pStyle w:val="Compact"/>
            </w:pPr>
            <w:r>
              <w:t>X7, X8, X9, X10, X3, X11, X16</w:t>
            </w:r>
          </w:p>
        </w:tc>
      </w:tr>
    </w:tbl>
    <w:p w14:paraId="1A0E3C34" w14:textId="77777777" w:rsidR="00023505" w:rsidRDefault="00000000">
      <w:pPr>
        <w:pStyle w:val="Heading3"/>
      </w:pPr>
      <w:bookmarkStart w:id="41" w:name="sec-model-performance"/>
      <w:bookmarkEnd w:id="39"/>
      <w:r>
        <w:t>Model Performance</w:t>
      </w:r>
    </w:p>
    <w:p w14:paraId="2F285322" w14:textId="77777777" w:rsidR="00023505" w:rsidRDefault="00000000">
      <w:pPr>
        <w:pStyle w:val="FirstParagraph"/>
      </w:pPr>
      <w:r>
        <w:t xml:space="preserve">Models were optimsed by searching through combinations of </w:t>
      </w:r>
      <w:r>
        <w:rPr>
          <w:rStyle w:val="VerbatimChar"/>
        </w:rPr>
        <w:t>hyperparameters</w:t>
      </w:r>
      <w:r>
        <w:t xml:space="preserve"> on datasets with different variables.</w:t>
      </w:r>
    </w:p>
    <w:p w14:paraId="390A1AB1" w14:textId="77777777" w:rsidR="00023505" w:rsidRDefault="00000000">
      <w:pPr>
        <w:pStyle w:val="Heading4"/>
      </w:pPr>
      <w:bookmarkStart w:id="42" w:name="sec-knn-loop"/>
      <w:r>
        <w:t>KNN loop</w:t>
      </w:r>
    </w:p>
    <w:p w14:paraId="53AEBBE3" w14:textId="77777777" w:rsidR="00023505" w:rsidRDefault="00000000">
      <w:pPr>
        <w:pStyle w:val="FirstParagraph"/>
      </w:pPr>
      <w:r>
        <w:t xml:space="preserve">The best performing KNN model uses </w:t>
      </w:r>
      <w:r>
        <w:rPr>
          <w:rStyle w:val="VerbatimChar"/>
        </w:rPr>
        <w:t>valid_3</w:t>
      </w:r>
      <w:r>
        <w:t xml:space="preserve"> consisting of: X7, X8, X9, X10, X3, X11. The complete dataset (valid_6) peaks with an accuracy of 88.89% compared to 95.1% for the reduced variable set.</w:t>
      </w:r>
    </w:p>
    <w:p w14:paraId="57FA5000" w14:textId="77777777" w:rsidR="00DF0927" w:rsidRPr="00DF0927" w:rsidRDefault="00DF0927" w:rsidP="00DF0927">
      <w:pPr>
        <w:pStyle w:val="BodyText"/>
      </w:pPr>
    </w:p>
    <w:tbl>
      <w:tblPr>
        <w:tblStyle w:val="Table"/>
        <w:tblW w:w="5000" w:type="pct"/>
        <w:tblLook w:val="0000" w:firstRow="0" w:lastRow="0" w:firstColumn="0" w:lastColumn="0" w:noHBand="0" w:noVBand="0"/>
      </w:tblPr>
      <w:tblGrid>
        <w:gridCol w:w="10800"/>
      </w:tblGrid>
      <w:tr w:rsidR="00023505" w14:paraId="1CE66A16" w14:textId="77777777">
        <w:tc>
          <w:tcPr>
            <w:tcW w:w="0" w:type="auto"/>
          </w:tcPr>
          <w:p w14:paraId="716AC728" w14:textId="77777777" w:rsidR="00023505" w:rsidRDefault="00000000">
            <w:bookmarkStart w:id="43" w:name="fig-knn-all-accuracy-dataset"/>
            <w:r>
              <w:rPr>
                <w:noProof/>
              </w:rPr>
              <w:drawing>
                <wp:inline distT="0" distB="0" distL="0" distR="0" wp14:anchorId="605D81F2" wp14:editId="1A4C0C40">
                  <wp:extent cx="5886450" cy="3848100"/>
                  <wp:effectExtent l="0" t="0" r="0" b="0"/>
                  <wp:docPr id="119" name="Picture" descr="Plot KNN classifier accuracies for different K and datasets"/>
                  <wp:cNvGraphicFramePr/>
                  <a:graphic xmlns:a="http://schemas.openxmlformats.org/drawingml/2006/main">
                    <a:graphicData uri="http://schemas.openxmlformats.org/drawingml/2006/picture">
                      <pic:pic xmlns:pic="http://schemas.openxmlformats.org/drawingml/2006/picture">
                        <pic:nvPicPr>
                          <pic:cNvPr id="119" name="Picture" descr="Plot KNN classifier accuracies for different K and datasets"/>
                          <pic:cNvPicPr>
                            <a:picLocks noChangeAspect="1" noChangeArrowheads="1"/>
                          </pic:cNvPicPr>
                        </pic:nvPicPr>
                        <pic:blipFill>
                          <a:blip r:embed="rId26"/>
                          <a:stretch>
                            <a:fillRect/>
                          </a:stretch>
                        </pic:blipFill>
                        <pic:spPr bwMode="auto">
                          <a:xfrm>
                            <a:off x="0" y="0"/>
                            <a:ext cx="5886450" cy="3848100"/>
                          </a:xfrm>
                          <a:prstGeom prst="rect">
                            <a:avLst/>
                          </a:prstGeom>
                          <a:noFill/>
                          <a:ln w="9525">
                            <a:noFill/>
                            <a:headEnd/>
                            <a:tailEnd/>
                          </a:ln>
                        </pic:spPr>
                      </pic:pic>
                    </a:graphicData>
                  </a:graphic>
                </wp:inline>
              </w:drawing>
            </w:r>
          </w:p>
          <w:p w14:paraId="2867459D" w14:textId="77777777" w:rsidR="00023505" w:rsidRDefault="00000000">
            <w:pPr>
              <w:pStyle w:val="ImageCaption"/>
              <w:spacing w:before="200"/>
            </w:pPr>
            <w:r>
              <w:t>Figure 16: KNN classifier accuracies for different K and datasets</w:t>
            </w:r>
          </w:p>
        </w:tc>
        <w:bookmarkEnd w:id="43"/>
      </w:tr>
    </w:tbl>
    <w:p w14:paraId="6B9A8141" w14:textId="77777777" w:rsidR="00DF0927" w:rsidRDefault="00DF0927">
      <w:pPr>
        <w:pStyle w:val="Heading4"/>
      </w:pPr>
      <w:bookmarkStart w:id="44" w:name="sec-da-loop"/>
      <w:bookmarkEnd w:id="42"/>
    </w:p>
    <w:p w14:paraId="4E807D7F" w14:textId="38DC0437" w:rsidR="00023505" w:rsidRDefault="00000000">
      <w:pPr>
        <w:pStyle w:val="Heading4"/>
      </w:pPr>
      <w:r>
        <w:t>DA loop</w:t>
      </w:r>
    </w:p>
    <w:p w14:paraId="325B511F" w14:textId="77777777" w:rsidR="00023505" w:rsidRDefault="00000000">
      <w:pPr>
        <w:pStyle w:val="FirstParagraph"/>
      </w:pPr>
      <w:r>
        <w:t xml:space="preserve">Discriminant Analysis (LDA) models were tuned with ‘n.components’, ‘diagonal’ and ‘model name’ </w:t>
      </w:r>
      <w:r>
        <w:rPr>
          <w:rStyle w:val="VerbatimChar"/>
        </w:rPr>
        <w:t>hyperparameters</w:t>
      </w:r>
      <w:r>
        <w:t xml:space="preserve"> to allow the algorithm to find the combination of mixture models with the best accuracy for the groups.</w:t>
      </w:r>
    </w:p>
    <w:p w14:paraId="7443DFE2" w14:textId="77777777" w:rsidR="00023505" w:rsidRDefault="00000000">
      <w:pPr>
        <w:pStyle w:val="BodyText"/>
      </w:pPr>
      <w:r>
        <w:t>The ten best DA models are:</w:t>
      </w:r>
    </w:p>
    <w:tbl>
      <w:tblPr>
        <w:tblStyle w:val="Table"/>
        <w:tblW w:w="0" w:type="auto"/>
        <w:jc w:val="center"/>
        <w:tblLayout w:type="fixed"/>
        <w:tblLook w:val="0420" w:firstRow="1" w:lastRow="0" w:firstColumn="0" w:lastColumn="0" w:noHBand="0" w:noVBand="1"/>
        <w:tblDescription w:val="Table with top 10 Model-Dataset DA Models by Accuracy"/>
      </w:tblPr>
      <w:tblGrid>
        <w:gridCol w:w="2052"/>
        <w:gridCol w:w="1598"/>
      </w:tblGrid>
      <w:tr w:rsidR="00023505" w14:paraId="63CEF700" w14:textId="77777777" w:rsidTr="00023505">
        <w:trPr>
          <w:cnfStyle w:val="100000000000" w:firstRow="1" w:lastRow="0" w:firstColumn="0" w:lastColumn="0" w:oddVBand="0" w:evenVBand="0" w:oddHBand="0" w:evenHBand="0" w:firstRowFirstColumn="0" w:firstRowLastColumn="0" w:lastRowFirstColumn="0" w:lastRowLastColumn="0"/>
          <w:tblHeader/>
          <w:jc w:val="center"/>
        </w:trPr>
        <w:tc>
          <w:tcPr>
            <w:tcW w:w="2052" w:type="dxa"/>
            <w:tcBorders>
              <w:top w:val="single" w:sz="12" w:space="0" w:color="000080"/>
              <w:left w:val="none" w:sz="0" w:space="0" w:color="000000"/>
              <w:bottom w:val="single" w:sz="12" w:space="0" w:color="000080"/>
              <w:right w:val="none" w:sz="0" w:space="0" w:color="000000"/>
            </w:tcBorders>
            <w:shd w:val="clear" w:color="auto" w:fill="FFFFFF"/>
            <w:tcMar>
              <w:top w:w="0" w:type="dxa"/>
              <w:left w:w="0" w:type="dxa"/>
              <w:bottom w:w="0" w:type="dxa"/>
              <w:right w:w="0" w:type="dxa"/>
            </w:tcMar>
            <w:vAlign w:val="center"/>
          </w:tcPr>
          <w:p w14:paraId="6AF0E832"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b/>
                <w:color w:val="333333"/>
              </w:rPr>
              <w:t>dataset</w:t>
            </w:r>
          </w:p>
        </w:tc>
        <w:tc>
          <w:tcPr>
            <w:tcW w:w="1598" w:type="dxa"/>
            <w:tcBorders>
              <w:top w:val="single" w:sz="12" w:space="0" w:color="000080"/>
              <w:left w:val="none" w:sz="0" w:space="0" w:color="000000"/>
              <w:bottom w:val="single" w:sz="12" w:space="0" w:color="000080"/>
              <w:right w:val="none" w:sz="0" w:space="0" w:color="000000"/>
            </w:tcBorders>
            <w:shd w:val="clear" w:color="auto" w:fill="FFFFFF"/>
            <w:tcMar>
              <w:top w:w="0" w:type="dxa"/>
              <w:left w:w="0" w:type="dxa"/>
              <w:bottom w:w="0" w:type="dxa"/>
              <w:right w:w="0" w:type="dxa"/>
            </w:tcMar>
            <w:vAlign w:val="center"/>
          </w:tcPr>
          <w:p w14:paraId="3708B330"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b/>
                <w:color w:val="333333"/>
              </w:rPr>
              <w:t>accuracy</w:t>
            </w:r>
          </w:p>
        </w:tc>
      </w:tr>
      <w:tr w:rsidR="00023505" w14:paraId="4383052E" w14:textId="77777777" w:rsidTr="00023505">
        <w:trPr>
          <w:jc w:val="center"/>
        </w:trPr>
        <w:tc>
          <w:tcPr>
            <w:tcW w:w="2052" w:type="dxa"/>
            <w:tcBorders>
              <w:top w:val="single" w:sz="12"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15E6AE8B"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color w:val="333333"/>
              </w:rPr>
              <w:t>Complete</w:t>
            </w:r>
          </w:p>
        </w:tc>
        <w:tc>
          <w:tcPr>
            <w:tcW w:w="1598" w:type="dxa"/>
            <w:tcBorders>
              <w:top w:val="single" w:sz="12"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4DC2C16B"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color w:val="333333"/>
              </w:rPr>
              <w:t>0.9771242</w:t>
            </w:r>
          </w:p>
        </w:tc>
      </w:tr>
      <w:tr w:rsidR="00023505" w14:paraId="3B4748F5" w14:textId="77777777" w:rsidTr="00023505">
        <w:trPr>
          <w:jc w:val="center"/>
        </w:trPr>
        <w:tc>
          <w:tcPr>
            <w:tcW w:w="2052"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146A915A"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color w:val="333333"/>
              </w:rPr>
              <w:t>Complete</w:t>
            </w:r>
          </w:p>
        </w:tc>
        <w:tc>
          <w:tcPr>
            <w:tcW w:w="1598"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5756E2CA"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color w:val="333333"/>
              </w:rPr>
              <w:t>0.9754902</w:t>
            </w:r>
          </w:p>
        </w:tc>
      </w:tr>
      <w:tr w:rsidR="00023505" w14:paraId="2DDAAC4C" w14:textId="77777777" w:rsidTr="00023505">
        <w:trPr>
          <w:jc w:val="center"/>
        </w:trPr>
        <w:tc>
          <w:tcPr>
            <w:tcW w:w="2052"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38C6B639"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color w:val="333333"/>
              </w:rPr>
              <w:t>Complete</w:t>
            </w:r>
          </w:p>
        </w:tc>
        <w:tc>
          <w:tcPr>
            <w:tcW w:w="1598"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3A496CAB"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color w:val="333333"/>
              </w:rPr>
              <w:t>0.9738562</w:t>
            </w:r>
          </w:p>
        </w:tc>
      </w:tr>
      <w:tr w:rsidR="00023505" w14:paraId="71E88F3F" w14:textId="77777777" w:rsidTr="00023505">
        <w:trPr>
          <w:jc w:val="center"/>
        </w:trPr>
        <w:tc>
          <w:tcPr>
            <w:tcW w:w="2052"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3910A0B9"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color w:val="333333"/>
              </w:rPr>
              <w:t>Reduced Set 3</w:t>
            </w:r>
          </w:p>
        </w:tc>
        <w:tc>
          <w:tcPr>
            <w:tcW w:w="1598"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4DF2AD20"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color w:val="333333"/>
              </w:rPr>
              <w:t>0.9722222</w:t>
            </w:r>
          </w:p>
        </w:tc>
      </w:tr>
      <w:tr w:rsidR="00023505" w14:paraId="65659916" w14:textId="77777777" w:rsidTr="00023505">
        <w:trPr>
          <w:jc w:val="center"/>
        </w:trPr>
        <w:tc>
          <w:tcPr>
            <w:tcW w:w="2052"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01CC4FF0"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color w:val="333333"/>
              </w:rPr>
              <w:t>Complete</w:t>
            </w:r>
          </w:p>
        </w:tc>
        <w:tc>
          <w:tcPr>
            <w:tcW w:w="1598"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16235AF8"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color w:val="333333"/>
              </w:rPr>
              <w:t>0.9722222</w:t>
            </w:r>
          </w:p>
        </w:tc>
      </w:tr>
      <w:tr w:rsidR="00023505" w14:paraId="37F5DFA3" w14:textId="77777777" w:rsidTr="00023505">
        <w:trPr>
          <w:jc w:val="center"/>
        </w:trPr>
        <w:tc>
          <w:tcPr>
            <w:tcW w:w="2052"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05AECC4B"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color w:val="333333"/>
              </w:rPr>
              <w:t>Complete</w:t>
            </w:r>
          </w:p>
        </w:tc>
        <w:tc>
          <w:tcPr>
            <w:tcW w:w="1598"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1DE010EC"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color w:val="333333"/>
              </w:rPr>
              <w:t>0.9705882</w:t>
            </w:r>
          </w:p>
        </w:tc>
      </w:tr>
      <w:tr w:rsidR="00023505" w14:paraId="682C3D65" w14:textId="77777777" w:rsidTr="00023505">
        <w:trPr>
          <w:jc w:val="center"/>
        </w:trPr>
        <w:tc>
          <w:tcPr>
            <w:tcW w:w="2052"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6E914901"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color w:val="333333"/>
              </w:rPr>
              <w:t>Reduced Set 4</w:t>
            </w:r>
          </w:p>
        </w:tc>
        <w:tc>
          <w:tcPr>
            <w:tcW w:w="1598"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56AA8E91"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color w:val="333333"/>
              </w:rPr>
              <w:t>0.9689542</w:t>
            </w:r>
          </w:p>
        </w:tc>
      </w:tr>
      <w:tr w:rsidR="00023505" w14:paraId="5A2C2346" w14:textId="77777777" w:rsidTr="00023505">
        <w:trPr>
          <w:jc w:val="center"/>
        </w:trPr>
        <w:tc>
          <w:tcPr>
            <w:tcW w:w="2052"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043C3B0A"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color w:val="333333"/>
              </w:rPr>
              <w:t>Complete</w:t>
            </w:r>
          </w:p>
        </w:tc>
        <w:tc>
          <w:tcPr>
            <w:tcW w:w="1598"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15B19EF7"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color w:val="333333"/>
              </w:rPr>
              <w:t>0.9689542</w:t>
            </w:r>
          </w:p>
        </w:tc>
      </w:tr>
      <w:tr w:rsidR="00023505" w14:paraId="29AF9610" w14:textId="77777777" w:rsidTr="00023505">
        <w:trPr>
          <w:jc w:val="center"/>
        </w:trPr>
        <w:tc>
          <w:tcPr>
            <w:tcW w:w="2052"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6A522173"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color w:val="333333"/>
              </w:rPr>
              <w:t>Reduced Set 2</w:t>
            </w:r>
          </w:p>
        </w:tc>
        <w:tc>
          <w:tcPr>
            <w:tcW w:w="1598" w:type="dxa"/>
            <w:tcBorders>
              <w:top w:val="single" w:sz="6" w:space="0" w:color="000080"/>
              <w:left w:val="none" w:sz="0" w:space="0" w:color="000000"/>
              <w:bottom w:val="single" w:sz="6" w:space="0" w:color="000080"/>
              <w:right w:val="none" w:sz="0" w:space="0" w:color="000000"/>
            </w:tcBorders>
            <w:shd w:val="clear" w:color="auto" w:fill="FFFFFF"/>
            <w:tcMar>
              <w:top w:w="0" w:type="dxa"/>
              <w:left w:w="0" w:type="dxa"/>
              <w:bottom w:w="0" w:type="dxa"/>
              <w:right w:w="0" w:type="dxa"/>
            </w:tcMar>
            <w:vAlign w:val="center"/>
          </w:tcPr>
          <w:p w14:paraId="6BDA1DA1"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color w:val="333333"/>
              </w:rPr>
              <w:t>0.9673203</w:t>
            </w:r>
          </w:p>
        </w:tc>
      </w:tr>
      <w:tr w:rsidR="00023505" w14:paraId="1A3D28D3" w14:textId="77777777" w:rsidTr="00023505">
        <w:trPr>
          <w:jc w:val="center"/>
        </w:trPr>
        <w:tc>
          <w:tcPr>
            <w:tcW w:w="2052" w:type="dxa"/>
            <w:tcBorders>
              <w:top w:val="single" w:sz="6" w:space="0" w:color="000080"/>
              <w:left w:val="none" w:sz="0" w:space="0" w:color="000000"/>
              <w:bottom w:val="single" w:sz="12" w:space="0" w:color="000080"/>
              <w:right w:val="none" w:sz="0" w:space="0" w:color="000000"/>
            </w:tcBorders>
            <w:shd w:val="clear" w:color="auto" w:fill="FFFFFF"/>
            <w:tcMar>
              <w:top w:w="0" w:type="dxa"/>
              <w:left w:w="0" w:type="dxa"/>
              <w:bottom w:w="0" w:type="dxa"/>
              <w:right w:w="0" w:type="dxa"/>
            </w:tcMar>
            <w:vAlign w:val="center"/>
          </w:tcPr>
          <w:p w14:paraId="501C9EEE"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pPr>
            <w:r>
              <w:rPr>
                <w:rFonts w:ascii="Helvetica" w:eastAsia="Arial" w:hAnsi="Arial" w:cs="Arial"/>
                <w:color w:val="333333"/>
              </w:rPr>
              <w:t>Reduced Set 3</w:t>
            </w:r>
          </w:p>
        </w:tc>
        <w:tc>
          <w:tcPr>
            <w:tcW w:w="1598" w:type="dxa"/>
            <w:tcBorders>
              <w:top w:val="single" w:sz="6" w:space="0" w:color="000080"/>
              <w:left w:val="none" w:sz="0" w:space="0" w:color="000000"/>
              <w:bottom w:val="single" w:sz="12" w:space="0" w:color="000080"/>
              <w:right w:val="none" w:sz="0" w:space="0" w:color="000000"/>
            </w:tcBorders>
            <w:shd w:val="clear" w:color="auto" w:fill="FFFFFF"/>
            <w:tcMar>
              <w:top w:w="0" w:type="dxa"/>
              <w:left w:w="0" w:type="dxa"/>
              <w:bottom w:w="0" w:type="dxa"/>
              <w:right w:w="0" w:type="dxa"/>
            </w:tcMar>
            <w:vAlign w:val="center"/>
          </w:tcPr>
          <w:p w14:paraId="7509F65C" w14:textId="77777777" w:rsidR="00023505" w:rsidRDefault="00000000">
            <w:pPr>
              <w:pBdr>
                <w:top w:val="none" w:sz="0" w:space="0" w:color="000000"/>
                <w:left w:val="none" w:sz="0" w:space="0" w:color="000000"/>
                <w:bottom w:val="none" w:sz="0" w:space="0" w:color="000000"/>
                <w:right w:val="none" w:sz="0" w:space="0" w:color="000000"/>
              </w:pBdr>
              <w:spacing w:before="100" w:after="100"/>
              <w:ind w:left="120" w:right="120"/>
              <w:jc w:val="right"/>
            </w:pPr>
            <w:r>
              <w:rPr>
                <w:rFonts w:ascii="Helvetica" w:eastAsia="Arial" w:hAnsi="Arial" w:cs="Arial"/>
                <w:color w:val="333333"/>
              </w:rPr>
              <w:t>0.9673203</w:t>
            </w:r>
          </w:p>
        </w:tc>
      </w:tr>
    </w:tbl>
    <w:p w14:paraId="3753F4CE" w14:textId="77777777" w:rsidR="00023505" w:rsidRDefault="00000000">
      <w:pPr>
        <w:pStyle w:val="TableCaption"/>
        <w:jc w:val="center"/>
      </w:pPr>
      <w:r>
        <w:rPr>
          <w:b/>
        </w:rPr>
        <w:t xml:space="preserve">Table </w:t>
      </w:r>
      <w:bookmarkStart w:id="45" w:name="DA_acc_FT"/>
      <w:r>
        <w:rPr>
          <w:b/>
        </w:rPr>
        <w:fldChar w:fldCharType="begin"/>
      </w:r>
      <w:r>
        <w:rPr>
          <w:b/>
        </w:rPr>
        <w:instrText>SEQ tab \* Arabic</w:instrText>
      </w:r>
      <w:r>
        <w:rPr>
          <w:b/>
        </w:rPr>
        <w:fldChar w:fldCharType="separate"/>
      </w:r>
      <w:r w:rsidR="00C56183">
        <w:rPr>
          <w:b/>
          <w:noProof/>
        </w:rPr>
        <w:t>6</w:t>
      </w:r>
      <w:r>
        <w:rPr>
          <w:b/>
        </w:rPr>
        <w:fldChar w:fldCharType="end"/>
      </w:r>
      <w:bookmarkEnd w:id="45"/>
      <w:r>
        <w:rPr>
          <w:b/>
        </w:rPr>
        <w:t xml:space="preserve">: </w:t>
      </w:r>
      <w:r>
        <w:t>Top 10 Model-Dataset DA Models by Accuracy</w:t>
      </w:r>
    </w:p>
    <w:p w14:paraId="02B1BE02" w14:textId="77777777" w:rsidR="00DF0927" w:rsidRDefault="00DF0927">
      <w:pPr>
        <w:pStyle w:val="BodyText"/>
      </w:pPr>
    </w:p>
    <w:p w14:paraId="2AE3479F" w14:textId="727EB9FB" w:rsidR="00023505" w:rsidRDefault="00000000">
      <w:pPr>
        <w:pStyle w:val="BodyText"/>
      </w:pPr>
      <w:r>
        <w:t>The complete dataset has the highest accuracy (97.71%) but there are 4 models using reduced datasets in the top 10. Set 3 has an accuracy of 97.22% - a performance difference of 0.49% using only 6 variables instead of 20.</w:t>
      </w:r>
    </w:p>
    <w:p w14:paraId="6C3F6EDC" w14:textId="77777777" w:rsidR="00023505" w:rsidRDefault="00000000">
      <w:pPr>
        <w:pStyle w:val="Heading4"/>
      </w:pPr>
      <w:bookmarkStart w:id="46" w:name="sec--random-forest-loop-"/>
      <w:bookmarkEnd w:id="44"/>
      <w:r>
        <w:t>Random Forest loop</w:t>
      </w:r>
    </w:p>
    <w:p w14:paraId="588CCE6E" w14:textId="77777777" w:rsidR="00023505" w:rsidRDefault="00000000">
      <w:pPr>
        <w:pStyle w:val="FirstParagraph"/>
      </w:pPr>
      <w:r>
        <w:t>The random forest classifiers are very quick to run and perform very well. All of the forests achieve higher than 95.92% accuracy with the complete dataset marginally best with an accuracy of 96.73%.</w:t>
      </w:r>
    </w:p>
    <w:p w14:paraId="2CD82A01" w14:textId="77777777" w:rsidR="00023505" w:rsidRDefault="00000000">
      <w:r>
        <w:br w:type="page"/>
      </w:r>
    </w:p>
    <w:p w14:paraId="7BD02C3F" w14:textId="77777777" w:rsidR="00023505" w:rsidRDefault="00000000">
      <w:pPr>
        <w:pStyle w:val="Heading2"/>
      </w:pPr>
      <w:bookmarkStart w:id="47" w:name="sec-findings"/>
      <w:bookmarkEnd w:id="33"/>
      <w:bookmarkEnd w:id="41"/>
      <w:bookmarkEnd w:id="46"/>
      <w:r>
        <w:lastRenderedPageBreak/>
        <w:t>Findings</w:t>
      </w:r>
    </w:p>
    <w:p w14:paraId="7C3E5C74" w14:textId="77777777" w:rsidR="00023505" w:rsidRDefault="00000000">
      <w:pPr>
        <w:pStyle w:val="Heading3"/>
      </w:pPr>
      <w:bookmarkStart w:id="48" w:name="sec-data-comment"/>
      <w:r>
        <w:t>Data</w:t>
      </w:r>
    </w:p>
    <w:p w14:paraId="7F6DB9CF" w14:textId="77777777" w:rsidR="00023505" w:rsidRDefault="00000000">
      <w:pPr>
        <w:pStyle w:val="FirstParagraph"/>
      </w:pPr>
      <w:r>
        <w:t>The supplied sample dataset is of good quality and generally suitable for classification modelling. There are some outstanding questions about missing data and potential outliers, but nothing of or which prevents analysis and modelling.</w:t>
      </w:r>
    </w:p>
    <w:p w14:paraId="2F7E3B27" w14:textId="77777777" w:rsidR="00023505" w:rsidRDefault="00000000">
      <w:pPr>
        <w:pStyle w:val="Heading3"/>
      </w:pPr>
      <w:bookmarkStart w:id="49" w:name="sec-data-reduction-find"/>
      <w:bookmarkEnd w:id="48"/>
      <w:r>
        <w:t>Data Reduction</w:t>
      </w:r>
    </w:p>
    <w:p w14:paraId="18B011E0" w14:textId="77777777" w:rsidR="00023505" w:rsidRDefault="00000000">
      <w:pPr>
        <w:pStyle w:val="FirstParagraph"/>
      </w:pPr>
      <w:r>
        <w:t>Principal Components Analysis was found to be unsuitable as a dimension reduction technique on this data - not enough variability was captured.</w:t>
      </w:r>
    </w:p>
    <w:p w14:paraId="35AA7586" w14:textId="77777777" w:rsidR="00023505" w:rsidRDefault="00000000">
      <w:pPr>
        <w:pStyle w:val="BodyText"/>
      </w:pPr>
      <w:r>
        <w:t>Feature Reduction, where variables are excluded from the classification models, was found to be successful at a small cost to performance.</w:t>
      </w:r>
    </w:p>
    <w:p w14:paraId="676B6387" w14:textId="77777777" w:rsidR="00023505" w:rsidRDefault="00000000">
      <w:pPr>
        <w:pStyle w:val="Heading3"/>
      </w:pPr>
      <w:bookmarkStart w:id="50" w:name="sec-classification-model-find"/>
      <w:bookmarkEnd w:id="49"/>
      <w:r>
        <w:t>Classification Models</w:t>
      </w:r>
    </w:p>
    <w:p w14:paraId="1DD627AF" w14:textId="77777777" w:rsidR="00023505" w:rsidRDefault="00000000">
      <w:pPr>
        <w:pStyle w:val="FirstParagraph"/>
      </w:pPr>
      <w:r>
        <w:t>Trees, random forests, discriminant analysis, support vector machine, clustering and k nearest neighbours were investigated.</w:t>
      </w:r>
    </w:p>
    <w:p w14:paraId="3BBD1ECB" w14:textId="77777777" w:rsidR="00023505" w:rsidRDefault="00000000">
      <w:pPr>
        <w:pStyle w:val="BodyText"/>
      </w:pPr>
      <w:r>
        <w:t>The best performing model overall was a Discriminant Analysis model on the using all variables, resulting in an accuracy of 97.7% on the validate set.</w:t>
      </w:r>
    </w:p>
    <w:p w14:paraId="615330C1" w14:textId="77777777" w:rsidR="00023505" w:rsidRDefault="00000000">
      <w:pPr>
        <w:pStyle w:val="BodyText"/>
      </w:pPr>
      <w:r>
        <w:t>The best performing model using a reduced variable dataset was also a DA model, with an accuracy of 97.2%.</w:t>
      </w:r>
    </w:p>
    <w:p w14:paraId="4F82423D" w14:textId="77777777" w:rsidR="00023505" w:rsidRDefault="00000000">
      <w:pPr>
        <w:pStyle w:val="Heading3"/>
      </w:pPr>
      <w:bookmarkStart w:id="51" w:name="test-data"/>
      <w:bookmarkEnd w:id="50"/>
      <w:r>
        <w:t>Test Data</w:t>
      </w:r>
    </w:p>
    <w:p w14:paraId="2110828F" w14:textId="4E295B08" w:rsidR="00E933E5" w:rsidRPr="00E933E5" w:rsidRDefault="00000000" w:rsidP="00E933E5">
      <w:pPr>
        <w:pStyle w:val="FirstParagraph"/>
      </w:pPr>
      <w:r>
        <w:t xml:space="preserve">The final assessment of the models is on completely untouched data - the </w:t>
      </w:r>
      <w:r>
        <w:rPr>
          <w:rStyle w:val="VerbatimChar"/>
        </w:rPr>
        <w:t>test</w:t>
      </w:r>
      <w:r>
        <w:t xml:space="preserve"> set.</w:t>
      </w:r>
    </w:p>
    <w:tbl>
      <w:tblPr>
        <w:tblStyle w:val="Table"/>
        <w:tblW w:w="5000" w:type="pct"/>
        <w:tblInd w:w="164" w:type="dxa"/>
        <w:tblBorders>
          <w:top w:val="single" w:sz="4" w:space="0" w:color="CC1914"/>
          <w:left w:val="single" w:sz="24" w:space="0" w:color="CC1914"/>
          <w:bottom w:val="single" w:sz="4" w:space="0" w:color="CC1914"/>
          <w:right w:val="single" w:sz="4" w:space="0" w:color="CC1914"/>
        </w:tblBorders>
        <w:tblCellMar>
          <w:left w:w="144" w:type="dxa"/>
          <w:right w:w="144" w:type="dxa"/>
        </w:tblCellMar>
        <w:tblLook w:val="0000" w:firstRow="0" w:lastRow="0" w:firstColumn="0" w:lastColumn="0" w:noHBand="0" w:noVBand="0"/>
      </w:tblPr>
      <w:tblGrid>
        <w:gridCol w:w="10765"/>
      </w:tblGrid>
      <w:tr w:rsidR="00E933E5" w14:paraId="08DEDCEC" w14:textId="77777777" w:rsidTr="00EA165E">
        <w:trPr>
          <w:cantSplit/>
        </w:trPr>
        <w:tc>
          <w:tcPr>
            <w:tcW w:w="0" w:type="auto"/>
            <w:shd w:val="clear" w:color="auto" w:fill="F7DDDC"/>
            <w:tcMar>
              <w:top w:w="92" w:type="dxa"/>
              <w:bottom w:w="92" w:type="dxa"/>
            </w:tcMar>
          </w:tcPr>
          <w:bookmarkEnd w:id="47"/>
          <w:bookmarkEnd w:id="51"/>
          <w:p w14:paraId="35DD60FF" w14:textId="77777777" w:rsidR="00E933E5" w:rsidRDefault="00E933E5" w:rsidP="00EA165E">
            <w:pPr>
              <w:pStyle w:val="BodyText"/>
              <w:spacing w:before="0" w:after="0"/>
              <w:textAlignment w:val="center"/>
            </w:pPr>
            <w:r>
              <w:rPr>
                <w:noProof/>
              </w:rPr>
              <w:drawing>
                <wp:inline distT="0" distB="0" distL="0" distR="0" wp14:anchorId="6903F75E" wp14:editId="5835BBD8">
                  <wp:extent cx="152400" cy="1524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C:\PROGRA~1\Quarto\share\formats\docx\important.png"/>
                          <pic:cNvPicPr>
                            <a:picLocks noChangeAspect="1" noChangeArrowheads="1"/>
                          </pic:cNvPicPr>
                        </pic:nvPicPr>
                        <pic:blipFill>
                          <a:blip r:embed="rId12"/>
                          <a:stretch>
                            <a:fillRect/>
                          </a:stretch>
                        </pic:blipFill>
                        <pic:spPr bwMode="auto">
                          <a:xfrm>
                            <a:off x="0" y="0"/>
                            <a:ext cx="152400" cy="152400"/>
                          </a:xfrm>
                          <a:prstGeom prst="rect">
                            <a:avLst/>
                          </a:prstGeom>
                          <a:noFill/>
                          <a:ln w="9525">
                            <a:noFill/>
                            <a:headEnd/>
                            <a:tailEnd/>
                          </a:ln>
                        </pic:spPr>
                      </pic:pic>
                    </a:graphicData>
                  </a:graphic>
                </wp:inline>
              </w:drawing>
            </w:r>
            <w:r>
              <w:t xml:space="preserve">  Test Results</w:t>
            </w:r>
          </w:p>
        </w:tc>
      </w:tr>
      <w:tr w:rsidR="00E933E5" w14:paraId="0B5C24FF" w14:textId="77777777" w:rsidTr="00EA165E">
        <w:trPr>
          <w:cantSplit/>
        </w:trPr>
        <w:tc>
          <w:tcPr>
            <w:tcW w:w="0" w:type="auto"/>
            <w:tcMar>
              <w:top w:w="108" w:type="dxa"/>
              <w:bottom w:w="108" w:type="dxa"/>
            </w:tcMar>
          </w:tcPr>
          <w:p w14:paraId="68CE0BBE" w14:textId="77777777" w:rsidR="00E933E5" w:rsidRDefault="00E933E5" w:rsidP="00EA165E">
            <w:pPr>
              <w:numPr>
                <w:ilvl w:val="0"/>
                <w:numId w:val="2"/>
              </w:numPr>
            </w:pPr>
            <w:r>
              <w:t xml:space="preserve">Accuracy of DA Model using </w:t>
            </w:r>
            <w:r>
              <w:rPr>
                <w:b/>
                <w:bCs/>
              </w:rPr>
              <w:t>All Variables</w:t>
            </w:r>
            <w:r>
              <w:t>: 95.92%</w:t>
            </w:r>
          </w:p>
          <w:p w14:paraId="43A57933" w14:textId="77777777" w:rsidR="00E933E5" w:rsidRDefault="00E933E5" w:rsidP="00EA165E">
            <w:pPr>
              <w:numPr>
                <w:ilvl w:val="0"/>
                <w:numId w:val="2"/>
              </w:numPr>
            </w:pPr>
            <w:r>
              <w:t xml:space="preserve">Accuracy of DA Model using </w:t>
            </w:r>
            <w:r>
              <w:rPr>
                <w:b/>
                <w:bCs/>
              </w:rPr>
              <w:t>Reduced Variables</w:t>
            </w:r>
            <w:r>
              <w:t>: 94.28%</w:t>
            </w:r>
          </w:p>
          <w:p w14:paraId="3E277910" w14:textId="77777777" w:rsidR="00E933E5" w:rsidRDefault="00E933E5" w:rsidP="00EA165E">
            <w:pPr>
              <w:pStyle w:val="FirstParagraph"/>
              <w:spacing w:after="16"/>
            </w:pPr>
            <w:r>
              <w:t>Performance hit from using less variables: 1.64%</w:t>
            </w:r>
          </w:p>
        </w:tc>
      </w:tr>
    </w:tbl>
    <w:p w14:paraId="20A9C822" w14:textId="77777777" w:rsidR="00260900" w:rsidRDefault="00260900"/>
    <w:tbl>
      <w:tblPr>
        <w:tblStyle w:val="Table"/>
        <w:tblW w:w="5000" w:type="pct"/>
        <w:tblInd w:w="164" w:type="dxa"/>
        <w:tblBorders>
          <w:top w:val="single" w:sz="4" w:space="0" w:color="CC1914"/>
          <w:left w:val="single" w:sz="24" w:space="0" w:color="CC1914"/>
          <w:bottom w:val="single" w:sz="4" w:space="0" w:color="CC1914"/>
          <w:right w:val="single" w:sz="4" w:space="0" w:color="CC1914"/>
        </w:tblBorders>
        <w:tblCellMar>
          <w:left w:w="144" w:type="dxa"/>
          <w:right w:w="144" w:type="dxa"/>
        </w:tblCellMar>
        <w:tblLook w:val="0000" w:firstRow="0" w:lastRow="0" w:firstColumn="0" w:lastColumn="0" w:noHBand="0" w:noVBand="0"/>
      </w:tblPr>
      <w:tblGrid>
        <w:gridCol w:w="10765"/>
      </w:tblGrid>
      <w:tr w:rsidR="00E933E5" w14:paraId="3A0EE4F2" w14:textId="77777777" w:rsidTr="00EA165E">
        <w:trPr>
          <w:cantSplit/>
        </w:trPr>
        <w:tc>
          <w:tcPr>
            <w:tcW w:w="0" w:type="auto"/>
            <w:shd w:val="clear" w:color="auto" w:fill="F7DDDC"/>
            <w:tcMar>
              <w:top w:w="92" w:type="dxa"/>
              <w:bottom w:w="92" w:type="dxa"/>
            </w:tcMar>
          </w:tcPr>
          <w:p w14:paraId="15E62B11" w14:textId="77777777" w:rsidR="00E933E5" w:rsidRDefault="00E933E5" w:rsidP="00EA165E">
            <w:pPr>
              <w:pStyle w:val="BodyText"/>
              <w:spacing w:before="0" w:after="0"/>
              <w:textAlignment w:val="center"/>
            </w:pPr>
            <w:r>
              <w:rPr>
                <w:noProof/>
              </w:rPr>
              <w:drawing>
                <wp:inline distT="0" distB="0" distL="0" distR="0" wp14:anchorId="6C5D8E36" wp14:editId="5C259551">
                  <wp:extent cx="152400" cy="152400"/>
                  <wp:effectExtent l="0" t="0" r="0" b="0"/>
                  <wp:docPr id="1663137117" name="Picture 1663137117"/>
                  <wp:cNvGraphicFramePr/>
                  <a:graphic xmlns:a="http://schemas.openxmlformats.org/drawingml/2006/main">
                    <a:graphicData uri="http://schemas.openxmlformats.org/drawingml/2006/picture">
                      <pic:pic xmlns:pic="http://schemas.openxmlformats.org/drawingml/2006/picture">
                        <pic:nvPicPr>
                          <pic:cNvPr id="27" name="Picture" descr="C:\PROGRA~1\Quarto\share\formats\docx\important.png"/>
                          <pic:cNvPicPr>
                            <a:picLocks noChangeAspect="1" noChangeArrowheads="1"/>
                          </pic:cNvPicPr>
                        </pic:nvPicPr>
                        <pic:blipFill>
                          <a:blip r:embed="rId12"/>
                          <a:stretch>
                            <a:fillRect/>
                          </a:stretch>
                        </pic:blipFill>
                        <pic:spPr bwMode="auto">
                          <a:xfrm>
                            <a:off x="0" y="0"/>
                            <a:ext cx="152400" cy="152400"/>
                          </a:xfrm>
                          <a:prstGeom prst="rect">
                            <a:avLst/>
                          </a:prstGeom>
                          <a:noFill/>
                          <a:ln w="9525">
                            <a:noFill/>
                            <a:headEnd/>
                            <a:tailEnd/>
                          </a:ln>
                        </pic:spPr>
                      </pic:pic>
                    </a:graphicData>
                  </a:graphic>
                </wp:inline>
              </w:drawing>
            </w:r>
            <w:r>
              <w:t xml:space="preserve">  Recommendations</w:t>
            </w:r>
          </w:p>
        </w:tc>
      </w:tr>
      <w:tr w:rsidR="00E933E5" w14:paraId="349C545F" w14:textId="77777777" w:rsidTr="00EA165E">
        <w:trPr>
          <w:cantSplit/>
        </w:trPr>
        <w:tc>
          <w:tcPr>
            <w:tcW w:w="0" w:type="auto"/>
            <w:tcMar>
              <w:top w:w="108" w:type="dxa"/>
              <w:bottom w:w="108" w:type="dxa"/>
            </w:tcMar>
          </w:tcPr>
          <w:p w14:paraId="6871F379" w14:textId="77777777" w:rsidR="00E933E5" w:rsidRDefault="00E933E5" w:rsidP="00E933E5">
            <w:pPr>
              <w:pStyle w:val="Compact"/>
              <w:numPr>
                <w:ilvl w:val="0"/>
                <w:numId w:val="2"/>
              </w:numPr>
            </w:pPr>
            <w:r>
              <w:t>Exploratory session with domain expert to gain insight into dataset:</w:t>
            </w:r>
          </w:p>
          <w:p w14:paraId="769667CF" w14:textId="77777777" w:rsidR="00E933E5" w:rsidRDefault="00E933E5" w:rsidP="00E933E5">
            <w:pPr>
              <w:pStyle w:val="Compact"/>
              <w:numPr>
                <w:ilvl w:val="1"/>
                <w:numId w:val="2"/>
              </w:numPr>
            </w:pPr>
            <w:r>
              <w:t>Missing data</w:t>
            </w:r>
          </w:p>
          <w:p w14:paraId="03195DE6" w14:textId="77777777" w:rsidR="00E933E5" w:rsidRDefault="00E933E5" w:rsidP="00E933E5">
            <w:pPr>
              <w:pStyle w:val="Compact"/>
              <w:numPr>
                <w:ilvl w:val="1"/>
                <w:numId w:val="2"/>
              </w:numPr>
            </w:pPr>
            <w:r>
              <w:t>Outliers</w:t>
            </w:r>
          </w:p>
          <w:p w14:paraId="7F33F108" w14:textId="77777777" w:rsidR="00E933E5" w:rsidRDefault="00E933E5" w:rsidP="00E933E5">
            <w:pPr>
              <w:pStyle w:val="Compact"/>
              <w:numPr>
                <w:ilvl w:val="1"/>
                <w:numId w:val="2"/>
              </w:numPr>
            </w:pPr>
            <w:r>
              <w:t>Variables - especially label E</w:t>
            </w:r>
          </w:p>
          <w:p w14:paraId="06B2ADC2" w14:textId="77777777" w:rsidR="00E933E5" w:rsidRDefault="00E933E5" w:rsidP="00E933E5">
            <w:pPr>
              <w:pStyle w:val="Compact"/>
              <w:numPr>
                <w:ilvl w:val="1"/>
                <w:numId w:val="2"/>
              </w:numPr>
            </w:pPr>
            <w:r>
              <w:t>Measurements</w:t>
            </w:r>
          </w:p>
          <w:p w14:paraId="0FC09A9C" w14:textId="77777777" w:rsidR="00E933E5" w:rsidRDefault="00E933E5" w:rsidP="00E933E5">
            <w:pPr>
              <w:pStyle w:val="Compact"/>
              <w:numPr>
                <w:ilvl w:val="0"/>
                <w:numId w:val="2"/>
              </w:numPr>
            </w:pPr>
            <w:r>
              <w:t xml:space="preserve">Deploy Classification Model using reduced variable </w:t>
            </w:r>
            <w:proofErr w:type="gramStart"/>
            <w:r>
              <w:t>set</w:t>
            </w:r>
            <w:proofErr w:type="gramEnd"/>
          </w:p>
          <w:p w14:paraId="6AF80FD0" w14:textId="77777777" w:rsidR="00E933E5" w:rsidRDefault="00E933E5" w:rsidP="00E933E5">
            <w:pPr>
              <w:pStyle w:val="Compact"/>
              <w:numPr>
                <w:ilvl w:val="0"/>
                <w:numId w:val="2"/>
              </w:numPr>
            </w:pPr>
            <w:r>
              <w:t xml:space="preserve">Consider further model </w:t>
            </w:r>
            <w:proofErr w:type="gramStart"/>
            <w:r>
              <w:t>improvement</w:t>
            </w:r>
            <w:proofErr w:type="gramEnd"/>
          </w:p>
          <w:p w14:paraId="498380CB" w14:textId="77777777" w:rsidR="00E933E5" w:rsidRDefault="00E933E5" w:rsidP="00E933E5">
            <w:pPr>
              <w:numPr>
                <w:ilvl w:val="1"/>
                <w:numId w:val="2"/>
              </w:numPr>
            </w:pPr>
            <w:r>
              <w:t>Speed gains</w:t>
            </w:r>
          </w:p>
          <w:p w14:paraId="54F0CAAE" w14:textId="77777777" w:rsidR="00E933E5" w:rsidRDefault="00E933E5" w:rsidP="00E933E5">
            <w:pPr>
              <w:numPr>
                <w:ilvl w:val="1"/>
                <w:numId w:val="2"/>
              </w:numPr>
            </w:pPr>
            <w:r>
              <w:t>Accuracy gain</w:t>
            </w:r>
          </w:p>
        </w:tc>
      </w:tr>
    </w:tbl>
    <w:p w14:paraId="38E210A9" w14:textId="77777777" w:rsidR="00E933E5" w:rsidRDefault="00E933E5"/>
    <w:p w14:paraId="4EEC3165" w14:textId="6378C207" w:rsidR="001A60B2" w:rsidRDefault="001A60B2" w:rsidP="001A60B2">
      <w:pPr>
        <w:pStyle w:val="Heading2"/>
      </w:pPr>
      <w:bookmarkStart w:id="52" w:name="bibliography"/>
      <w:r>
        <w:lastRenderedPageBreak/>
        <w:t>References</w:t>
      </w:r>
    </w:p>
    <w:p w14:paraId="6FE03042" w14:textId="1B4205FB" w:rsidR="001A60B2" w:rsidRDefault="001A60B2" w:rsidP="001A60B2">
      <w:pPr>
        <w:pStyle w:val="Heading3"/>
      </w:pPr>
      <w:r>
        <w:t>R Packages</w:t>
      </w:r>
    </w:p>
    <w:p w14:paraId="0F03AE4A" w14:textId="77777777" w:rsidR="001A60B2" w:rsidRDefault="001A60B2" w:rsidP="001A60B2">
      <w:pPr>
        <w:pStyle w:val="Bibliography"/>
      </w:pPr>
      <w:bookmarkStart w:id="53" w:name="ref-dinnoParanHornTest2018"/>
      <w:bookmarkStart w:id="54" w:name="refs"/>
    </w:p>
    <w:p w14:paraId="06A83D68" w14:textId="04F6E6DF" w:rsidR="001A60B2" w:rsidRDefault="001A60B2" w:rsidP="001A60B2">
      <w:pPr>
        <w:pStyle w:val="Bibliography"/>
      </w:pPr>
      <w:proofErr w:type="spellStart"/>
      <w:r>
        <w:t>Dinno</w:t>
      </w:r>
      <w:proofErr w:type="spellEnd"/>
      <w:r>
        <w:t xml:space="preserve">, A. (2018) </w:t>
      </w:r>
      <w:proofErr w:type="spellStart"/>
      <w:r>
        <w:rPr>
          <w:i/>
          <w:iCs/>
        </w:rPr>
        <w:t>Paran</w:t>
      </w:r>
      <w:proofErr w:type="spellEnd"/>
      <w:r>
        <w:rPr>
          <w:i/>
          <w:iCs/>
        </w:rPr>
        <w:t>: Horn’s test of principal Components/</w:t>
      </w:r>
      <w:proofErr w:type="spellStart"/>
      <w:r>
        <w:rPr>
          <w:i/>
          <w:iCs/>
        </w:rPr>
        <w:t>Factors</w:t>
      </w:r>
      <w:r>
        <w:t>Manual</w:t>
      </w:r>
      <w:proofErr w:type="spellEnd"/>
    </w:p>
    <w:p w14:paraId="7F4861C5" w14:textId="77777777" w:rsidR="001A60B2" w:rsidRDefault="001A60B2" w:rsidP="001A60B2">
      <w:pPr>
        <w:pStyle w:val="Bibliography"/>
      </w:pPr>
      <w:bookmarkStart w:id="55" w:name="X69b77fa8989c3aa510616644ce7ca9e5fbffee7"/>
      <w:bookmarkEnd w:id="53"/>
      <w:proofErr w:type="spellStart"/>
      <w:r>
        <w:t>Galili</w:t>
      </w:r>
      <w:proofErr w:type="spellEnd"/>
      <w:r>
        <w:t xml:space="preserve">, T. (2015) </w:t>
      </w:r>
      <w:hyperlink r:id="rId27">
        <w:proofErr w:type="spellStart"/>
        <w:r>
          <w:rPr>
            <w:rStyle w:val="Hyperlink"/>
          </w:rPr>
          <w:t>Dendextend</w:t>
        </w:r>
        <w:proofErr w:type="spellEnd"/>
        <w:r>
          <w:rPr>
            <w:rStyle w:val="Hyperlink"/>
          </w:rPr>
          <w:t>: An R package for visualizing, adjusting, and comparing trees of hierarchical clustering</w:t>
        </w:r>
      </w:hyperlink>
      <w:r>
        <w:t xml:space="preserve">. </w:t>
      </w:r>
      <w:r>
        <w:rPr>
          <w:i/>
          <w:iCs/>
        </w:rPr>
        <w:t>Bioinformatics (Oxford, England)</w:t>
      </w:r>
      <w:r>
        <w:t>. [online].</w:t>
      </w:r>
    </w:p>
    <w:p w14:paraId="16DBBC1A" w14:textId="77777777" w:rsidR="001A60B2" w:rsidRDefault="001A60B2" w:rsidP="001A60B2">
      <w:pPr>
        <w:pStyle w:val="Bibliography"/>
      </w:pPr>
      <w:bookmarkStart w:id="56" w:name="ref-gohelFlextableFunctionsTabular2023b"/>
      <w:bookmarkEnd w:id="55"/>
      <w:r>
        <w:t xml:space="preserve">Gohel, D. and </w:t>
      </w:r>
      <w:proofErr w:type="spellStart"/>
      <w:r>
        <w:t>Skintzos</w:t>
      </w:r>
      <w:proofErr w:type="spellEnd"/>
      <w:r>
        <w:t xml:space="preserve">, P. (2023) </w:t>
      </w:r>
      <w:proofErr w:type="spellStart"/>
      <w:r>
        <w:rPr>
          <w:i/>
          <w:iCs/>
        </w:rPr>
        <w:t>Flextable</w:t>
      </w:r>
      <w:proofErr w:type="spellEnd"/>
      <w:r>
        <w:rPr>
          <w:i/>
          <w:iCs/>
        </w:rPr>
        <w:t xml:space="preserve">: Functions for tabular </w:t>
      </w:r>
      <w:proofErr w:type="spellStart"/>
      <w:r>
        <w:rPr>
          <w:i/>
          <w:iCs/>
        </w:rPr>
        <w:t>reporting</w:t>
      </w:r>
      <w:r>
        <w:t>Manual</w:t>
      </w:r>
      <w:proofErr w:type="spellEnd"/>
    </w:p>
    <w:p w14:paraId="06CBFCE7" w14:textId="77777777" w:rsidR="001A60B2" w:rsidRDefault="001A60B2" w:rsidP="001A60B2">
      <w:pPr>
        <w:pStyle w:val="Bibliography"/>
      </w:pPr>
      <w:bookmarkStart w:id="57" w:name="ref-hesterGlueInterpretedString2022"/>
      <w:bookmarkEnd w:id="56"/>
      <w:r>
        <w:t xml:space="preserve">Hester, J. and Bryan, J. (2022) </w:t>
      </w:r>
      <w:r>
        <w:rPr>
          <w:i/>
          <w:iCs/>
        </w:rPr>
        <w:t xml:space="preserve">Glue: Interpreted string </w:t>
      </w:r>
      <w:proofErr w:type="spellStart"/>
      <w:r>
        <w:rPr>
          <w:i/>
          <w:iCs/>
        </w:rPr>
        <w:t>literals</w:t>
      </w:r>
      <w:r>
        <w:t>Manual</w:t>
      </w:r>
      <w:proofErr w:type="spellEnd"/>
    </w:p>
    <w:p w14:paraId="5AB1DA05" w14:textId="77777777" w:rsidR="001A60B2" w:rsidRDefault="001A60B2" w:rsidP="001A60B2">
      <w:pPr>
        <w:pStyle w:val="Bibliography"/>
      </w:pPr>
      <w:bookmarkStart w:id="58" w:name="Xac94082fb614aa7f2bad1d01e8e53f9359679b3"/>
      <w:bookmarkEnd w:id="57"/>
      <w:proofErr w:type="spellStart"/>
      <w:r>
        <w:t>Kassambara</w:t>
      </w:r>
      <w:proofErr w:type="spellEnd"/>
      <w:r>
        <w:t xml:space="preserve">, A. (2022) </w:t>
      </w:r>
      <w:proofErr w:type="spellStart"/>
      <w:r>
        <w:rPr>
          <w:i/>
          <w:iCs/>
        </w:rPr>
        <w:t>Ggcorrplot</w:t>
      </w:r>
      <w:proofErr w:type="spellEnd"/>
      <w:r>
        <w:rPr>
          <w:i/>
          <w:iCs/>
        </w:rPr>
        <w:t>: Visualization of a correlation matrix using ’Ggplot2’</w:t>
      </w:r>
      <w:r>
        <w:t>Manual</w:t>
      </w:r>
    </w:p>
    <w:p w14:paraId="7405E32E" w14:textId="77777777" w:rsidR="001A60B2" w:rsidRDefault="001A60B2" w:rsidP="001A60B2">
      <w:pPr>
        <w:pStyle w:val="Bibliography"/>
      </w:pPr>
      <w:bookmarkStart w:id="59" w:name="X44480790cfb775a3911f4bb8e0af61fd586575c"/>
      <w:bookmarkEnd w:id="58"/>
      <w:proofErr w:type="spellStart"/>
      <w:r>
        <w:t>Kassambara</w:t>
      </w:r>
      <w:proofErr w:type="spellEnd"/>
      <w:r>
        <w:t xml:space="preserve">, A. and Mundt, F. (2020) </w:t>
      </w:r>
      <w:proofErr w:type="spellStart"/>
      <w:r>
        <w:rPr>
          <w:i/>
          <w:iCs/>
        </w:rPr>
        <w:t>Factoextra</w:t>
      </w:r>
      <w:proofErr w:type="spellEnd"/>
      <w:r>
        <w:rPr>
          <w:i/>
          <w:iCs/>
        </w:rPr>
        <w:t xml:space="preserve">: Extract and visualize the results of multivariate data </w:t>
      </w:r>
      <w:proofErr w:type="spellStart"/>
      <w:proofErr w:type="gramStart"/>
      <w:r>
        <w:rPr>
          <w:i/>
          <w:iCs/>
        </w:rPr>
        <w:t>analyses</w:t>
      </w:r>
      <w:r>
        <w:t>Manual</w:t>
      </w:r>
      <w:proofErr w:type="spellEnd"/>
      <w:proofErr w:type="gramEnd"/>
    </w:p>
    <w:p w14:paraId="20E95519" w14:textId="77777777" w:rsidR="001A60B2" w:rsidRDefault="001A60B2" w:rsidP="001A60B2">
      <w:pPr>
        <w:pStyle w:val="Bibliography"/>
      </w:pPr>
      <w:bookmarkStart w:id="60" w:name="X2f106ec4ea25a8236d1fa7f13a93cb2adf87987"/>
      <w:bookmarkEnd w:id="59"/>
      <w:proofErr w:type="spellStart"/>
      <w:r>
        <w:t>Liaw</w:t>
      </w:r>
      <w:proofErr w:type="spellEnd"/>
      <w:r>
        <w:t xml:space="preserve">, A. and Wiener, M. (2002) Classification and regression by </w:t>
      </w:r>
      <w:proofErr w:type="spellStart"/>
      <w:r>
        <w:t>randomForest</w:t>
      </w:r>
      <w:proofErr w:type="spellEnd"/>
      <w:r>
        <w:t xml:space="preserve">. </w:t>
      </w:r>
      <w:r>
        <w:rPr>
          <w:i/>
          <w:iCs/>
        </w:rPr>
        <w:t>R News</w:t>
      </w:r>
      <w:r>
        <w:t>. 2 (3), pp.18–22.</w:t>
      </w:r>
    </w:p>
    <w:p w14:paraId="32725D73" w14:textId="77777777" w:rsidR="001A60B2" w:rsidRDefault="001A60B2" w:rsidP="001A60B2">
      <w:pPr>
        <w:pStyle w:val="Bibliography"/>
      </w:pPr>
      <w:bookmarkStart w:id="61" w:name="ref-maechlerClusterClusterAnalysis2022"/>
      <w:bookmarkEnd w:id="60"/>
      <w:proofErr w:type="spellStart"/>
      <w:r>
        <w:t>Maechler</w:t>
      </w:r>
      <w:proofErr w:type="spellEnd"/>
      <w:r>
        <w:t xml:space="preserve">, M., </w:t>
      </w:r>
      <w:proofErr w:type="spellStart"/>
      <w:r>
        <w:t>Rousseeuw</w:t>
      </w:r>
      <w:proofErr w:type="spellEnd"/>
      <w:r>
        <w:t xml:space="preserve">, P., </w:t>
      </w:r>
      <w:proofErr w:type="spellStart"/>
      <w:r>
        <w:t>Struyf</w:t>
      </w:r>
      <w:proofErr w:type="spellEnd"/>
      <w:r>
        <w:t xml:space="preserve">, A., Hubert, M. and </w:t>
      </w:r>
      <w:proofErr w:type="spellStart"/>
      <w:r>
        <w:t>Hornik</w:t>
      </w:r>
      <w:proofErr w:type="spellEnd"/>
      <w:r>
        <w:t xml:space="preserve">, K. (2022) </w:t>
      </w:r>
      <w:r>
        <w:rPr>
          <w:i/>
          <w:iCs/>
        </w:rPr>
        <w:t xml:space="preserve">Cluster: Cluster analysis basics and </w:t>
      </w:r>
      <w:proofErr w:type="spellStart"/>
      <w:r>
        <w:rPr>
          <w:i/>
          <w:iCs/>
        </w:rPr>
        <w:t>extensions</w:t>
      </w:r>
      <w:r>
        <w:t>Manual</w:t>
      </w:r>
      <w:proofErr w:type="spellEnd"/>
    </w:p>
    <w:p w14:paraId="6877D58C" w14:textId="77777777" w:rsidR="001A60B2" w:rsidRDefault="001A60B2" w:rsidP="001A60B2">
      <w:pPr>
        <w:pStyle w:val="Bibliography"/>
      </w:pPr>
      <w:bookmarkStart w:id="62" w:name="ref-meyerE1071MiscFunctions2023"/>
      <w:bookmarkEnd w:id="61"/>
      <w:r>
        <w:t xml:space="preserve">Meyer, D., </w:t>
      </w:r>
      <w:proofErr w:type="spellStart"/>
      <w:r>
        <w:t>Dimitriadou</w:t>
      </w:r>
      <w:proofErr w:type="spellEnd"/>
      <w:r>
        <w:t xml:space="preserve">, E., </w:t>
      </w:r>
      <w:proofErr w:type="spellStart"/>
      <w:r>
        <w:t>Hornik</w:t>
      </w:r>
      <w:proofErr w:type="spellEnd"/>
      <w:r>
        <w:t xml:space="preserve">, K., </w:t>
      </w:r>
      <w:proofErr w:type="spellStart"/>
      <w:r>
        <w:t>Weingessel</w:t>
      </w:r>
      <w:proofErr w:type="spellEnd"/>
      <w:r>
        <w:t xml:space="preserve">, A. and </w:t>
      </w:r>
      <w:proofErr w:type="spellStart"/>
      <w:r>
        <w:t>Leisch</w:t>
      </w:r>
      <w:proofErr w:type="spellEnd"/>
      <w:r>
        <w:t xml:space="preserve">, F. (2023) </w:t>
      </w:r>
      <w:r>
        <w:rPr>
          <w:i/>
          <w:iCs/>
        </w:rPr>
        <w:t xml:space="preserve">E1071: </w:t>
      </w:r>
      <w:proofErr w:type="spellStart"/>
      <w:r>
        <w:rPr>
          <w:i/>
          <w:iCs/>
        </w:rPr>
        <w:t>Misc</w:t>
      </w:r>
      <w:proofErr w:type="spellEnd"/>
      <w:r>
        <w:rPr>
          <w:i/>
          <w:iCs/>
        </w:rPr>
        <w:t xml:space="preserve"> functions of the department of statistics, probability theory group (formerly: E1071), TU </w:t>
      </w:r>
      <w:proofErr w:type="spellStart"/>
      <w:r>
        <w:rPr>
          <w:i/>
          <w:iCs/>
        </w:rPr>
        <w:t>wien</w:t>
      </w:r>
      <w:r>
        <w:t>Manual</w:t>
      </w:r>
      <w:proofErr w:type="spellEnd"/>
    </w:p>
    <w:p w14:paraId="584854B8" w14:textId="77777777" w:rsidR="001A60B2" w:rsidRDefault="001A60B2" w:rsidP="001A60B2">
      <w:pPr>
        <w:pStyle w:val="Bibliography"/>
      </w:pPr>
      <w:bookmarkStart w:id="63" w:name="X9f45c2efa2cdb8ebe7a30884962683f4916f991"/>
      <w:bookmarkEnd w:id="62"/>
      <w:r>
        <w:t xml:space="preserve">Neuwirth, E. (2022) </w:t>
      </w:r>
      <w:proofErr w:type="spellStart"/>
      <w:r>
        <w:rPr>
          <w:i/>
          <w:iCs/>
        </w:rPr>
        <w:t>RColorBrewer</w:t>
      </w:r>
      <w:proofErr w:type="spellEnd"/>
      <w:r>
        <w:rPr>
          <w:i/>
          <w:iCs/>
        </w:rPr>
        <w:t xml:space="preserve">: </w:t>
      </w:r>
      <w:proofErr w:type="spellStart"/>
      <w:r>
        <w:rPr>
          <w:i/>
          <w:iCs/>
        </w:rPr>
        <w:t>ColorBrewer</w:t>
      </w:r>
      <w:proofErr w:type="spellEnd"/>
      <w:r>
        <w:rPr>
          <w:i/>
          <w:iCs/>
        </w:rPr>
        <w:t xml:space="preserve"> </w:t>
      </w:r>
      <w:proofErr w:type="spellStart"/>
      <w:r>
        <w:rPr>
          <w:i/>
          <w:iCs/>
        </w:rPr>
        <w:t>palettes</w:t>
      </w:r>
      <w:r>
        <w:t>Manual</w:t>
      </w:r>
      <w:proofErr w:type="spellEnd"/>
    </w:p>
    <w:p w14:paraId="69E6F028" w14:textId="77777777" w:rsidR="001A60B2" w:rsidRDefault="001A60B2" w:rsidP="001A60B2">
      <w:pPr>
        <w:pStyle w:val="Bibliography"/>
      </w:pPr>
      <w:bookmarkStart w:id="64" w:name="ref-pedersenPatchworkComposerPlots2022"/>
      <w:bookmarkEnd w:id="63"/>
      <w:r>
        <w:t xml:space="preserve">Pedersen, T.L. (2022) </w:t>
      </w:r>
      <w:r>
        <w:rPr>
          <w:i/>
          <w:iCs/>
        </w:rPr>
        <w:t xml:space="preserve">Patchwork: The composer of </w:t>
      </w:r>
      <w:proofErr w:type="spellStart"/>
      <w:r>
        <w:rPr>
          <w:i/>
          <w:iCs/>
        </w:rPr>
        <w:t>plots</w:t>
      </w:r>
      <w:r>
        <w:t>Manual</w:t>
      </w:r>
      <w:proofErr w:type="spellEnd"/>
    </w:p>
    <w:p w14:paraId="5B981C26" w14:textId="77777777" w:rsidR="001A60B2" w:rsidRDefault="001A60B2" w:rsidP="001A60B2">
      <w:pPr>
        <w:pStyle w:val="Bibliography"/>
      </w:pPr>
      <w:bookmarkStart w:id="65" w:name="X49453c0545b7de7f14f10cad417b18342e49481"/>
      <w:bookmarkEnd w:id="64"/>
      <w:r>
        <w:t xml:space="preserve">R Core Team (2022) </w:t>
      </w:r>
      <w:r>
        <w:rPr>
          <w:i/>
          <w:iCs/>
        </w:rPr>
        <w:t xml:space="preserve">R: A language and environment for statistical </w:t>
      </w:r>
      <w:proofErr w:type="spellStart"/>
      <w:r>
        <w:rPr>
          <w:i/>
          <w:iCs/>
        </w:rPr>
        <w:t>computing</w:t>
      </w:r>
      <w:r>
        <w:t>Manual</w:t>
      </w:r>
      <w:proofErr w:type="spellEnd"/>
      <w:r>
        <w:t xml:space="preserve"> Vienna, Austria, R Foundation for Statistical Computing.</w:t>
      </w:r>
    </w:p>
    <w:p w14:paraId="757CD40A" w14:textId="77777777" w:rsidR="001A60B2" w:rsidRDefault="001A60B2" w:rsidP="001A60B2">
      <w:pPr>
        <w:pStyle w:val="Bibliography"/>
      </w:pPr>
      <w:bookmarkStart w:id="66" w:name="ref-schloerkeGGallyExtensionGgplot22021"/>
      <w:bookmarkEnd w:id="65"/>
      <w:proofErr w:type="spellStart"/>
      <w:r>
        <w:t>Schloerke</w:t>
      </w:r>
      <w:proofErr w:type="spellEnd"/>
      <w:r>
        <w:t xml:space="preserve">, B., Cook, D., </w:t>
      </w:r>
      <w:proofErr w:type="spellStart"/>
      <w:r>
        <w:t>Larmarange</w:t>
      </w:r>
      <w:proofErr w:type="spellEnd"/>
      <w:r>
        <w:t xml:space="preserve">, J., </w:t>
      </w:r>
      <w:proofErr w:type="spellStart"/>
      <w:r>
        <w:t>Briatte</w:t>
      </w:r>
      <w:proofErr w:type="spellEnd"/>
      <w:r>
        <w:t xml:space="preserve">, F., </w:t>
      </w:r>
      <w:proofErr w:type="spellStart"/>
      <w:r>
        <w:t>Marbach</w:t>
      </w:r>
      <w:proofErr w:type="spellEnd"/>
      <w:r>
        <w:t xml:space="preserve">, M., </w:t>
      </w:r>
      <w:proofErr w:type="spellStart"/>
      <w:r>
        <w:t>Thoen</w:t>
      </w:r>
      <w:proofErr w:type="spellEnd"/>
      <w:r>
        <w:t xml:space="preserve">, E., Elberg, A. and Crowley, J. (2021) </w:t>
      </w:r>
      <w:proofErr w:type="spellStart"/>
      <w:r>
        <w:rPr>
          <w:i/>
          <w:iCs/>
        </w:rPr>
        <w:t>GGally</w:t>
      </w:r>
      <w:proofErr w:type="spellEnd"/>
      <w:r>
        <w:rPr>
          <w:i/>
          <w:iCs/>
        </w:rPr>
        <w:t>: Extension to ’Ggplot2’</w:t>
      </w:r>
      <w:r>
        <w:t>Manual</w:t>
      </w:r>
    </w:p>
    <w:p w14:paraId="50DF7599" w14:textId="77777777" w:rsidR="001A60B2" w:rsidRDefault="001A60B2" w:rsidP="001A60B2">
      <w:pPr>
        <w:pStyle w:val="Bibliography"/>
      </w:pPr>
      <w:bookmarkStart w:id="67" w:name="Xbb5abd9bfc93d662d2c01c1e22991b787ab3384"/>
      <w:bookmarkEnd w:id="66"/>
      <w:proofErr w:type="spellStart"/>
      <w:r>
        <w:t>Scrucca</w:t>
      </w:r>
      <w:proofErr w:type="spellEnd"/>
      <w:r>
        <w:t xml:space="preserve">, L., Fop, M., Murphy, T.B. and Raftery, A.E. (2016) </w:t>
      </w:r>
      <w:proofErr w:type="spellStart"/>
      <w:r>
        <w:t>mclust</w:t>
      </w:r>
      <w:proofErr w:type="spellEnd"/>
      <w:r>
        <w:t xml:space="preserve"> 5: Clustering, classification and density estimation using Gaussian finite mixture models. </w:t>
      </w:r>
      <w:r>
        <w:rPr>
          <w:i/>
          <w:iCs/>
        </w:rPr>
        <w:t>The R Journal</w:t>
      </w:r>
      <w:r>
        <w:t>. 8 (1), pp.289–317.</w:t>
      </w:r>
    </w:p>
    <w:p w14:paraId="27AF5310" w14:textId="77777777" w:rsidR="001A60B2" w:rsidRDefault="001A60B2" w:rsidP="001A60B2">
      <w:pPr>
        <w:pStyle w:val="Bibliography"/>
      </w:pPr>
      <w:bookmarkStart w:id="68" w:name="X31ddc93755889530ebc7fd812e5df365669efcc"/>
      <w:bookmarkEnd w:id="67"/>
      <w:proofErr w:type="spellStart"/>
      <w:r>
        <w:t>Therneau</w:t>
      </w:r>
      <w:proofErr w:type="spellEnd"/>
      <w:r>
        <w:t xml:space="preserve">, T. and Atkinson, B. (2022) </w:t>
      </w:r>
      <w:proofErr w:type="spellStart"/>
      <w:r>
        <w:rPr>
          <w:i/>
          <w:iCs/>
        </w:rPr>
        <w:t>Rpart</w:t>
      </w:r>
      <w:proofErr w:type="spellEnd"/>
      <w:r>
        <w:rPr>
          <w:i/>
          <w:iCs/>
        </w:rPr>
        <w:t xml:space="preserve">: Recursive partitioning and regression </w:t>
      </w:r>
      <w:proofErr w:type="spellStart"/>
      <w:r>
        <w:rPr>
          <w:i/>
          <w:iCs/>
        </w:rPr>
        <w:t>trees</w:t>
      </w:r>
      <w:r>
        <w:t>Manual</w:t>
      </w:r>
      <w:proofErr w:type="spellEnd"/>
    </w:p>
    <w:p w14:paraId="0C12568C" w14:textId="77777777" w:rsidR="001A60B2" w:rsidRDefault="001A60B2" w:rsidP="001A60B2">
      <w:pPr>
        <w:pStyle w:val="Bibliography"/>
      </w:pPr>
      <w:bookmarkStart w:id="69" w:name="ref-tierneyExpandingTidyData2023"/>
      <w:bookmarkEnd w:id="68"/>
      <w:r>
        <w:t xml:space="preserve">Tierney, N. and Cook, D. (2023) </w:t>
      </w:r>
      <w:hyperlink r:id="rId28">
        <w:r>
          <w:rPr>
            <w:rStyle w:val="Hyperlink"/>
          </w:rPr>
          <w:t xml:space="preserve">Expanding tidy data principles to facilitate missing data exploration, </w:t>
        </w:r>
        <w:proofErr w:type="gramStart"/>
        <w:r>
          <w:rPr>
            <w:rStyle w:val="Hyperlink"/>
          </w:rPr>
          <w:t>visualization</w:t>
        </w:r>
        <w:proofErr w:type="gramEnd"/>
        <w:r>
          <w:rPr>
            <w:rStyle w:val="Hyperlink"/>
          </w:rPr>
          <w:t xml:space="preserve"> and assessment of imputations</w:t>
        </w:r>
      </w:hyperlink>
      <w:r>
        <w:t xml:space="preserve">. </w:t>
      </w:r>
      <w:r>
        <w:rPr>
          <w:i/>
          <w:iCs/>
        </w:rPr>
        <w:t>Journal of Statistical Software</w:t>
      </w:r>
      <w:r>
        <w:t>. [online]. 105 (7), pp.1–31.</w:t>
      </w:r>
    </w:p>
    <w:p w14:paraId="368EE225" w14:textId="77777777" w:rsidR="001A60B2" w:rsidRDefault="001A60B2" w:rsidP="001A60B2">
      <w:pPr>
        <w:pStyle w:val="Bibliography"/>
      </w:pPr>
      <w:bookmarkStart w:id="70" w:name="ref-venablesModernAppliedStatistics2002"/>
      <w:bookmarkEnd w:id="69"/>
      <w:r>
        <w:t xml:space="preserve">Venables, W.N. and Ripley, B.D. (2002) </w:t>
      </w:r>
      <w:r>
        <w:rPr>
          <w:i/>
          <w:iCs/>
        </w:rPr>
        <w:t>Modern applied statistics with S</w:t>
      </w:r>
      <w:r>
        <w:t xml:space="preserve"> Fourth. New York, Springer.</w:t>
      </w:r>
    </w:p>
    <w:p w14:paraId="22868281" w14:textId="77777777" w:rsidR="001A60B2" w:rsidRDefault="001A60B2" w:rsidP="001A60B2">
      <w:pPr>
        <w:pStyle w:val="Bibliography"/>
      </w:pPr>
      <w:bookmarkStart w:id="71" w:name="ref-corrplot2021"/>
      <w:bookmarkEnd w:id="70"/>
      <w:r>
        <w:t xml:space="preserve">Wei, T. and </w:t>
      </w:r>
      <w:proofErr w:type="spellStart"/>
      <w:r>
        <w:t>Simko</w:t>
      </w:r>
      <w:proofErr w:type="spellEnd"/>
      <w:r>
        <w:t xml:space="preserve">, V. (2021) </w:t>
      </w:r>
      <w:r>
        <w:rPr>
          <w:i/>
          <w:iCs/>
        </w:rPr>
        <w:t>R package ’</w:t>
      </w:r>
      <w:proofErr w:type="spellStart"/>
      <w:r>
        <w:rPr>
          <w:i/>
          <w:iCs/>
        </w:rPr>
        <w:t>corrplot</w:t>
      </w:r>
      <w:proofErr w:type="spellEnd"/>
      <w:r>
        <w:rPr>
          <w:i/>
          <w:iCs/>
        </w:rPr>
        <w:t xml:space="preserve">’: Visualization of a correlation </w:t>
      </w:r>
      <w:proofErr w:type="spellStart"/>
      <w:r>
        <w:rPr>
          <w:i/>
          <w:iCs/>
        </w:rPr>
        <w:t>matrix</w:t>
      </w:r>
      <w:r>
        <w:t>Manual</w:t>
      </w:r>
      <w:proofErr w:type="spellEnd"/>
    </w:p>
    <w:p w14:paraId="1D495945" w14:textId="77777777" w:rsidR="001A60B2" w:rsidRDefault="001A60B2" w:rsidP="001A60B2">
      <w:pPr>
        <w:pStyle w:val="Bibliography"/>
      </w:pPr>
      <w:bookmarkStart w:id="72" w:name="ref-wickhamForcatsToolsWorking2023"/>
      <w:bookmarkEnd w:id="71"/>
      <w:r>
        <w:t xml:space="preserve">Wickham, H. (2023) </w:t>
      </w:r>
      <w:proofErr w:type="spellStart"/>
      <w:r>
        <w:rPr>
          <w:i/>
          <w:iCs/>
        </w:rPr>
        <w:t>Forcats</w:t>
      </w:r>
      <w:proofErr w:type="spellEnd"/>
      <w:r>
        <w:rPr>
          <w:i/>
          <w:iCs/>
        </w:rPr>
        <w:t>: Tools for working with categorical variables (factors)</w:t>
      </w:r>
      <w:proofErr w:type="gramStart"/>
      <w:r>
        <w:t>Manual</w:t>
      </w:r>
      <w:proofErr w:type="gramEnd"/>
    </w:p>
    <w:p w14:paraId="21F26DB5" w14:textId="77777777" w:rsidR="001A60B2" w:rsidRDefault="001A60B2" w:rsidP="001A60B2">
      <w:pPr>
        <w:pStyle w:val="Bibliography"/>
      </w:pPr>
      <w:bookmarkStart w:id="73" w:name="ref-wickhamGgplot2ElegantGraphics2016c"/>
      <w:bookmarkEnd w:id="72"/>
      <w:r>
        <w:t xml:space="preserve">Wickham, H. (2016) </w:t>
      </w:r>
      <w:r>
        <w:rPr>
          <w:i/>
          <w:iCs/>
        </w:rPr>
        <w:t>Ggplot2: Elegant graphics for data analysis</w:t>
      </w:r>
      <w:r>
        <w:t xml:space="preserve"> Springer-Verlag New York.</w:t>
      </w:r>
    </w:p>
    <w:p w14:paraId="6C6770B9" w14:textId="77777777" w:rsidR="001A60B2" w:rsidRDefault="001A60B2" w:rsidP="001A60B2">
      <w:pPr>
        <w:pStyle w:val="Bibliography"/>
      </w:pPr>
      <w:bookmarkStart w:id="74" w:name="ref-wickhamDplyrGrammarData2023"/>
      <w:bookmarkEnd w:id="73"/>
      <w:r>
        <w:t xml:space="preserve">Wickham, H., François, R., Henry, L., Müller, K. and Vaughan, D. (2023) </w:t>
      </w:r>
      <w:proofErr w:type="spellStart"/>
      <w:r>
        <w:rPr>
          <w:i/>
          <w:iCs/>
        </w:rPr>
        <w:t>Dplyr</w:t>
      </w:r>
      <w:proofErr w:type="spellEnd"/>
      <w:r>
        <w:rPr>
          <w:i/>
          <w:iCs/>
        </w:rPr>
        <w:t xml:space="preserve">: A grammar of data </w:t>
      </w:r>
      <w:proofErr w:type="spellStart"/>
      <w:r>
        <w:rPr>
          <w:i/>
          <w:iCs/>
        </w:rPr>
        <w:t>manipulation</w:t>
      </w:r>
      <w:r>
        <w:t>Manual</w:t>
      </w:r>
      <w:proofErr w:type="spellEnd"/>
    </w:p>
    <w:p w14:paraId="575C5D58" w14:textId="77777777" w:rsidR="001A60B2" w:rsidRDefault="001A60B2" w:rsidP="001A60B2">
      <w:pPr>
        <w:pStyle w:val="Bibliography"/>
      </w:pPr>
      <w:bookmarkStart w:id="75" w:name="ref-wickhamTidyrTidyMessy2023"/>
      <w:bookmarkEnd w:id="74"/>
      <w:r>
        <w:t xml:space="preserve">Wickham, H., Vaughan, D. and </w:t>
      </w:r>
      <w:proofErr w:type="spellStart"/>
      <w:r>
        <w:t>Girlich</w:t>
      </w:r>
      <w:proofErr w:type="spellEnd"/>
      <w:r>
        <w:t xml:space="preserve">, M. (2023) </w:t>
      </w:r>
      <w:proofErr w:type="spellStart"/>
      <w:r>
        <w:rPr>
          <w:i/>
          <w:iCs/>
        </w:rPr>
        <w:t>Tidyr</w:t>
      </w:r>
      <w:proofErr w:type="spellEnd"/>
      <w:r>
        <w:rPr>
          <w:i/>
          <w:iCs/>
        </w:rPr>
        <w:t xml:space="preserve">: </w:t>
      </w:r>
      <w:proofErr w:type="gramStart"/>
      <w:r>
        <w:rPr>
          <w:i/>
          <w:iCs/>
        </w:rPr>
        <w:t>Tidy messy</w:t>
      </w:r>
      <w:proofErr w:type="gramEnd"/>
      <w:r>
        <w:rPr>
          <w:i/>
          <w:iCs/>
        </w:rPr>
        <w:t xml:space="preserve"> </w:t>
      </w:r>
      <w:proofErr w:type="spellStart"/>
      <w:r>
        <w:rPr>
          <w:i/>
          <w:iCs/>
        </w:rPr>
        <w:t>data</w:t>
      </w:r>
      <w:r>
        <w:t>Manual</w:t>
      </w:r>
      <w:proofErr w:type="spellEnd"/>
    </w:p>
    <w:p w14:paraId="0D75E7CB" w14:textId="77777777" w:rsidR="001A60B2" w:rsidRDefault="001A60B2" w:rsidP="001A60B2">
      <w:pPr>
        <w:pStyle w:val="Bibliography"/>
      </w:pPr>
      <w:bookmarkStart w:id="76" w:name="ref-wilkeCowplotStreamlinedPlot2020"/>
      <w:bookmarkEnd w:id="75"/>
      <w:r>
        <w:lastRenderedPageBreak/>
        <w:t xml:space="preserve">Wilke, C.O. (2020) </w:t>
      </w:r>
      <w:proofErr w:type="spellStart"/>
      <w:r>
        <w:rPr>
          <w:i/>
          <w:iCs/>
        </w:rPr>
        <w:t>Cowplot</w:t>
      </w:r>
      <w:proofErr w:type="spellEnd"/>
      <w:r>
        <w:rPr>
          <w:i/>
          <w:iCs/>
        </w:rPr>
        <w:t>: Streamlined plot theme and plot annotations for ’Ggplot2’</w:t>
      </w:r>
      <w:r>
        <w:t>Manual</w:t>
      </w:r>
    </w:p>
    <w:p w14:paraId="7F49FCA8" w14:textId="77777777" w:rsidR="001A60B2" w:rsidRDefault="001A60B2" w:rsidP="001A60B2">
      <w:pPr>
        <w:pStyle w:val="Bibliography"/>
      </w:pPr>
      <w:bookmarkStart w:id="77" w:name="Xc8b827f13b44fd3d5eabe7893ffc7d543fa344e"/>
      <w:bookmarkEnd w:id="76"/>
      <w:r>
        <w:t xml:space="preserve">William </w:t>
      </w:r>
      <w:proofErr w:type="spellStart"/>
      <w:r>
        <w:t>Revelle</w:t>
      </w:r>
      <w:proofErr w:type="spellEnd"/>
      <w:r>
        <w:t xml:space="preserve"> (2023) </w:t>
      </w:r>
      <w:r>
        <w:rPr>
          <w:i/>
          <w:iCs/>
        </w:rPr>
        <w:t xml:space="preserve">Psych: Procedures for psychological, psychometric, and personality </w:t>
      </w:r>
      <w:proofErr w:type="spellStart"/>
      <w:r>
        <w:rPr>
          <w:i/>
          <w:iCs/>
        </w:rPr>
        <w:t>research</w:t>
      </w:r>
      <w:r>
        <w:t>Manual</w:t>
      </w:r>
      <w:proofErr w:type="spellEnd"/>
      <w:r>
        <w:t xml:space="preserve"> Evanston, Illinois, </w:t>
      </w:r>
      <w:proofErr w:type="spellStart"/>
      <w:r>
        <w:t>Northwestern</w:t>
      </w:r>
      <w:proofErr w:type="spellEnd"/>
      <w:r>
        <w:t xml:space="preserve"> University.</w:t>
      </w:r>
    </w:p>
    <w:p w14:paraId="546EB5C9" w14:textId="77777777" w:rsidR="001A60B2" w:rsidRDefault="001A60B2" w:rsidP="001A60B2">
      <w:pPr>
        <w:pStyle w:val="Bibliography"/>
      </w:pPr>
      <w:bookmarkStart w:id="78" w:name="ref-zhuKableExtraConstructComplex2021"/>
      <w:bookmarkEnd w:id="77"/>
      <w:r>
        <w:t xml:space="preserve">Zhu, H. (2021) </w:t>
      </w:r>
      <w:proofErr w:type="spellStart"/>
      <w:r>
        <w:rPr>
          <w:i/>
          <w:iCs/>
        </w:rPr>
        <w:t>kableExtra</w:t>
      </w:r>
      <w:proofErr w:type="spellEnd"/>
      <w:r>
        <w:rPr>
          <w:i/>
          <w:iCs/>
        </w:rPr>
        <w:t>: Construct complex table with ’</w:t>
      </w:r>
      <w:proofErr w:type="spellStart"/>
      <w:r>
        <w:rPr>
          <w:i/>
          <w:iCs/>
        </w:rPr>
        <w:t>kable</w:t>
      </w:r>
      <w:proofErr w:type="spellEnd"/>
      <w:r>
        <w:rPr>
          <w:i/>
          <w:iCs/>
        </w:rPr>
        <w:t xml:space="preserve">’ and pipe </w:t>
      </w:r>
      <w:proofErr w:type="spellStart"/>
      <w:proofErr w:type="gramStart"/>
      <w:r>
        <w:rPr>
          <w:i/>
          <w:iCs/>
        </w:rPr>
        <w:t>syntax</w:t>
      </w:r>
      <w:r>
        <w:t>Manual</w:t>
      </w:r>
      <w:proofErr w:type="spellEnd"/>
      <w:proofErr w:type="gramEnd"/>
    </w:p>
    <w:bookmarkEnd w:id="52"/>
    <w:bookmarkEnd w:id="54"/>
    <w:bookmarkEnd w:id="78"/>
    <w:p w14:paraId="3573A0A1" w14:textId="77777777" w:rsidR="001A60B2" w:rsidRDefault="001A60B2"/>
    <w:p w14:paraId="24FF68C0" w14:textId="77777777" w:rsidR="001A60B2" w:rsidRDefault="001A60B2" w:rsidP="001A60B2">
      <w:pPr>
        <w:pStyle w:val="Heading3"/>
      </w:pPr>
      <w:r>
        <w:t>Bibliography</w:t>
      </w:r>
    </w:p>
    <w:p w14:paraId="75258D0D" w14:textId="77777777" w:rsidR="001A60B2" w:rsidRPr="001A60B2" w:rsidRDefault="001A60B2" w:rsidP="001A60B2">
      <w:pPr>
        <w:pStyle w:val="BodyText"/>
      </w:pPr>
    </w:p>
    <w:p w14:paraId="75625B73" w14:textId="77777777" w:rsidR="001A60B2" w:rsidRDefault="001A60B2" w:rsidP="001A60B2">
      <w:pPr>
        <w:pStyle w:val="Bibliography"/>
      </w:pPr>
      <w:bookmarkStart w:id="79" w:name="ref-blankersMissingDataApproaches2010"/>
      <w:proofErr w:type="spellStart"/>
      <w:r>
        <w:t>Blankers</w:t>
      </w:r>
      <w:proofErr w:type="spellEnd"/>
      <w:r>
        <w:t xml:space="preserve">, M., </w:t>
      </w:r>
      <w:proofErr w:type="spellStart"/>
      <w:r>
        <w:t>Koeter</w:t>
      </w:r>
      <w:proofErr w:type="spellEnd"/>
      <w:r>
        <w:t xml:space="preserve">, M.W.J. and Schippers, G.M. (2010) </w:t>
      </w:r>
      <w:hyperlink r:id="rId29">
        <w:r>
          <w:rPr>
            <w:rStyle w:val="Hyperlink"/>
          </w:rPr>
          <w:t>Missing Data Approaches in eHealth Research: Simulation Study and a Tutorial for Nonmathematically Inclined Researchers</w:t>
        </w:r>
      </w:hyperlink>
      <w:r>
        <w:t xml:space="preserve">. </w:t>
      </w:r>
      <w:r>
        <w:rPr>
          <w:i/>
          <w:iCs/>
        </w:rPr>
        <w:t>Journal of Medical Internet Research</w:t>
      </w:r>
      <w:r>
        <w:t>. [online]. 12 (5), p.e54.</w:t>
      </w:r>
    </w:p>
    <w:p w14:paraId="595B327A" w14:textId="77777777" w:rsidR="001A60B2" w:rsidRDefault="001A60B2" w:rsidP="001A60B2">
      <w:pPr>
        <w:pStyle w:val="Bibliography"/>
      </w:pPr>
      <w:bookmarkStart w:id="80" w:name="ref-brownChoosingRightType"/>
      <w:bookmarkEnd w:id="79"/>
      <w:r>
        <w:t>Brown, J.D. (no date) Choosing the Right Type of Rotation in PCA and EFA.</w:t>
      </w:r>
    </w:p>
    <w:p w14:paraId="1AAC5B26" w14:textId="77777777" w:rsidR="001A60B2" w:rsidRDefault="001A60B2" w:rsidP="001A60B2">
      <w:pPr>
        <w:pStyle w:val="Bibliography"/>
      </w:pPr>
      <w:bookmarkStart w:id="81" w:name="ref-changGraphicsCookbook2nd"/>
      <w:bookmarkEnd w:id="80"/>
      <w:r>
        <w:t xml:space="preserve">Chang, W. (no date) </w:t>
      </w:r>
      <w:r>
        <w:rPr>
          <w:i/>
          <w:iCs/>
        </w:rPr>
        <w:t>R Graphics Cookbook, 2nd edition</w:t>
      </w:r>
    </w:p>
    <w:p w14:paraId="613178B3" w14:textId="77777777" w:rsidR="001A60B2" w:rsidRDefault="001A60B2" w:rsidP="001A60B2">
      <w:pPr>
        <w:pStyle w:val="Bibliography"/>
      </w:pPr>
      <w:bookmarkStart w:id="82" w:name="ref-DimensionalityReductionPrincipal"/>
      <w:bookmarkEnd w:id="81"/>
      <w:r>
        <w:rPr>
          <w:i/>
          <w:iCs/>
        </w:rPr>
        <w:t>Dimensionality Reduction; Principal Component Analysis (PCA)</w:t>
      </w:r>
      <w:r>
        <w:t>. (</w:t>
      </w:r>
      <w:proofErr w:type="gramStart"/>
      <w:r>
        <w:t>no</w:t>
      </w:r>
      <w:proofErr w:type="gramEnd"/>
      <w:r>
        <w:t xml:space="preserve"> date)</w:t>
      </w:r>
    </w:p>
    <w:p w14:paraId="41F05833" w14:textId="77777777" w:rsidR="001A60B2" w:rsidRDefault="001A60B2" w:rsidP="001A60B2">
      <w:pPr>
        <w:pStyle w:val="Bibliography"/>
      </w:pPr>
      <w:bookmarkStart w:id="83" w:name="X6497dce4dfc3f3eeff8defda44b02d4bd77d14c"/>
      <w:bookmarkEnd w:id="82"/>
      <w:r>
        <w:t xml:space="preserve">Fraley, C. and Raftery, A.E. (2002) </w:t>
      </w:r>
      <w:hyperlink r:id="rId30">
        <w:r>
          <w:rPr>
            <w:rStyle w:val="Hyperlink"/>
          </w:rPr>
          <w:t>Model-Based Clustering, Discriminant Analysis, and Density Estimation</w:t>
        </w:r>
      </w:hyperlink>
      <w:r>
        <w:t xml:space="preserve">. </w:t>
      </w:r>
      <w:r>
        <w:rPr>
          <w:i/>
          <w:iCs/>
        </w:rPr>
        <w:t>Journal of the American Statistical Association</w:t>
      </w:r>
      <w:r>
        <w:t>. [online]. 97 (458), Taylor &amp; Francis, pp.611–631.</w:t>
      </w:r>
    </w:p>
    <w:p w14:paraId="3C7468F4" w14:textId="77777777" w:rsidR="001A60B2" w:rsidRDefault="001A60B2" w:rsidP="001A60B2">
      <w:pPr>
        <w:pStyle w:val="Bibliography"/>
      </w:pPr>
      <w:bookmarkStart w:id="84" w:name="ref-freedmanHistogrameDensityEstimator"/>
      <w:bookmarkEnd w:id="83"/>
      <w:r>
        <w:t xml:space="preserve">Freedman, D. and </w:t>
      </w:r>
      <w:proofErr w:type="spellStart"/>
      <w:r>
        <w:t>Diaconis</w:t>
      </w:r>
      <w:proofErr w:type="spellEnd"/>
      <w:r>
        <w:t xml:space="preserve">, P. (no date) </w:t>
      </w:r>
      <w:r>
        <w:rPr>
          <w:i/>
          <w:iCs/>
        </w:rPr>
        <w:t xml:space="preserve">On the </w:t>
      </w:r>
      <w:proofErr w:type="spellStart"/>
      <w:r>
        <w:rPr>
          <w:i/>
          <w:iCs/>
        </w:rPr>
        <w:t>Histograme</w:t>
      </w:r>
      <w:proofErr w:type="spellEnd"/>
      <w:r>
        <w:rPr>
          <w:i/>
          <w:iCs/>
        </w:rPr>
        <w:t xml:space="preserve"> as a Density Estimator: L2 Theory</w:t>
      </w:r>
      <w:r>
        <w:t xml:space="preserve"> </w:t>
      </w:r>
      <w:proofErr w:type="spellStart"/>
      <w:r>
        <w:rPr>
          <w:i/>
          <w:iCs/>
        </w:rPr>
        <w:t>CiteSeerX</w:t>
      </w:r>
      <w:proofErr w:type="spellEnd"/>
      <w:r>
        <w:t>. https://citeseerx.ist.psu.edu/doc/10.1.1.650.2473.</w:t>
      </w:r>
    </w:p>
    <w:p w14:paraId="58EB3CF8" w14:textId="77777777" w:rsidR="001A60B2" w:rsidRDefault="001A60B2" w:rsidP="001A60B2">
      <w:pPr>
        <w:pStyle w:val="Bibliography"/>
      </w:pPr>
      <w:bookmarkStart w:id="85" w:name="ref-FreedmanDiaconisRule2022"/>
      <w:bookmarkEnd w:id="84"/>
      <w:r>
        <w:t xml:space="preserve">‘Freedman rule’ (2022) </w:t>
      </w:r>
      <w:r>
        <w:rPr>
          <w:i/>
          <w:iCs/>
        </w:rPr>
        <w:t>Wikipedia</w:t>
      </w:r>
      <w:r>
        <w:t>.</w:t>
      </w:r>
    </w:p>
    <w:p w14:paraId="538ED840" w14:textId="77777777" w:rsidR="001A60B2" w:rsidRDefault="001A60B2" w:rsidP="001A60B2">
      <w:pPr>
        <w:pStyle w:val="Bibliography"/>
      </w:pPr>
      <w:bookmarkStart w:id="86" w:name="ref-ghoshOptimumChoiceNearest2006"/>
      <w:bookmarkEnd w:id="85"/>
      <w:r>
        <w:t xml:space="preserve">Ghosh, A. (2006) </w:t>
      </w:r>
      <w:r>
        <w:rPr>
          <w:i/>
          <w:iCs/>
        </w:rPr>
        <w:t xml:space="preserve">On optimum choice of k in nearest </w:t>
      </w:r>
      <w:proofErr w:type="spellStart"/>
      <w:r>
        <w:rPr>
          <w:i/>
          <w:iCs/>
        </w:rPr>
        <w:t>neighbor</w:t>
      </w:r>
      <w:proofErr w:type="spellEnd"/>
      <w:r>
        <w:rPr>
          <w:i/>
          <w:iCs/>
        </w:rPr>
        <w:t xml:space="preserve"> classification</w:t>
      </w:r>
    </w:p>
    <w:p w14:paraId="2A0AE724" w14:textId="77777777" w:rsidR="001A60B2" w:rsidRDefault="001A60B2" w:rsidP="001A60B2">
      <w:pPr>
        <w:pStyle w:val="Bibliography"/>
      </w:pPr>
      <w:bookmarkStart w:id="87" w:name="ref-gohelFlextableFunctionsTabular2023"/>
      <w:bookmarkEnd w:id="86"/>
      <w:r>
        <w:t xml:space="preserve">Gohel, D. and </w:t>
      </w:r>
      <w:proofErr w:type="spellStart"/>
      <w:r>
        <w:t>Skintzos</w:t>
      </w:r>
      <w:proofErr w:type="spellEnd"/>
      <w:r>
        <w:t xml:space="preserve">, P. (2023) </w:t>
      </w:r>
      <w:proofErr w:type="spellStart"/>
      <w:r>
        <w:rPr>
          <w:i/>
          <w:iCs/>
        </w:rPr>
        <w:t>Flextable</w:t>
      </w:r>
      <w:proofErr w:type="spellEnd"/>
      <w:r>
        <w:rPr>
          <w:i/>
          <w:iCs/>
        </w:rPr>
        <w:t>: Functions for Tabular Reporting</w:t>
      </w:r>
    </w:p>
    <w:p w14:paraId="7F522C63" w14:textId="77777777" w:rsidR="001A60B2" w:rsidRDefault="001A60B2" w:rsidP="001A60B2">
      <w:pPr>
        <w:pStyle w:val="Bibliography"/>
      </w:pPr>
      <w:bookmarkStart w:id="88" w:name="ref-grolemundDataScience2017"/>
      <w:bookmarkEnd w:id="87"/>
      <w:proofErr w:type="spellStart"/>
      <w:r>
        <w:t>Grolemund</w:t>
      </w:r>
      <w:proofErr w:type="spellEnd"/>
      <w:r>
        <w:t xml:space="preserve">, G. and Wickham, H. (2017) </w:t>
      </w:r>
      <w:r>
        <w:rPr>
          <w:i/>
          <w:iCs/>
        </w:rPr>
        <w:t>R for Data Science</w:t>
      </w:r>
      <w:r>
        <w:t xml:space="preserve"> O’Reilly.</w:t>
      </w:r>
    </w:p>
    <w:p w14:paraId="0E7DC9C7" w14:textId="77777777" w:rsidR="001A60B2" w:rsidRDefault="001A60B2" w:rsidP="001A60B2">
      <w:pPr>
        <w:pStyle w:val="Bibliography"/>
      </w:pPr>
      <w:bookmarkStart w:id="89" w:name="ref-haytonFactorRetentionDecisions2004"/>
      <w:bookmarkEnd w:id="88"/>
      <w:r>
        <w:t xml:space="preserve">Hayton, J.C., Allen, D.G. and Scarpello, V. (2004) </w:t>
      </w:r>
      <w:hyperlink r:id="rId31">
        <w:r>
          <w:rPr>
            <w:rStyle w:val="Hyperlink"/>
          </w:rPr>
          <w:t>Factor Retention Decisions in Exploratory Factor Analysis: A Tutorial on Parallel Analysis</w:t>
        </w:r>
      </w:hyperlink>
      <w:r>
        <w:t xml:space="preserve">. </w:t>
      </w:r>
      <w:r>
        <w:rPr>
          <w:i/>
          <w:iCs/>
        </w:rPr>
        <w:t>Organizational Research Methods</w:t>
      </w:r>
      <w:r>
        <w:t>. [online]. 7 (2), SAGE Publications Inc, pp.191–205.</w:t>
      </w:r>
    </w:p>
    <w:p w14:paraId="0AB29BDB" w14:textId="77777777" w:rsidR="001A60B2" w:rsidRDefault="001A60B2" w:rsidP="001A60B2">
      <w:pPr>
        <w:pStyle w:val="Bibliography"/>
      </w:pPr>
      <w:bookmarkStart w:id="90" w:name="Xa9c19fd18364e1a984603ab44ff8007edc60a6a"/>
      <w:bookmarkEnd w:id="89"/>
      <w:r>
        <w:t>James, G. (</w:t>
      </w:r>
      <w:proofErr w:type="gramStart"/>
      <w:r>
        <w:t>2013)‘</w:t>
      </w:r>
      <w:proofErr w:type="gramEnd"/>
      <w:r>
        <w:t xml:space="preserve">An introduction to statistical learning: With applications in </w:t>
      </w:r>
      <w:proofErr w:type="spellStart"/>
      <w:r>
        <w:t>R’Springer</w:t>
      </w:r>
      <w:proofErr w:type="spellEnd"/>
      <w:r>
        <w:t xml:space="preserve"> texts in statistics New York, Springer.</w:t>
      </w:r>
    </w:p>
    <w:p w14:paraId="0111DBC2" w14:textId="77777777" w:rsidR="001A60B2" w:rsidRDefault="001A60B2" w:rsidP="001A60B2">
      <w:pPr>
        <w:pStyle w:val="Bibliography"/>
      </w:pPr>
      <w:bookmarkStart w:id="91" w:name="ref-osborneWhatRotatingExploratory"/>
      <w:bookmarkEnd w:id="90"/>
      <w:r>
        <w:t xml:space="preserve">Osborne, J.W. (no date) </w:t>
      </w:r>
      <w:hyperlink r:id="rId32">
        <w:r>
          <w:rPr>
            <w:rStyle w:val="Hyperlink"/>
          </w:rPr>
          <w:t>What is Rotating in Exploratory Factor Analysis?</w:t>
        </w:r>
      </w:hyperlink>
      <w:r>
        <w:t xml:space="preserve"> [online]. University of Massachusetts Amherst.</w:t>
      </w:r>
    </w:p>
    <w:p w14:paraId="2528419F" w14:textId="77777777" w:rsidR="001A60B2" w:rsidRDefault="001A60B2" w:rsidP="001A60B2">
      <w:pPr>
        <w:pStyle w:val="Bibliography"/>
      </w:pPr>
      <w:bookmarkStart w:id="92" w:name="ref-pearlCausalityModelsReasoning2000"/>
      <w:bookmarkEnd w:id="91"/>
      <w:r>
        <w:t xml:space="preserve">Pearl, J. (2000) </w:t>
      </w:r>
      <w:r>
        <w:rPr>
          <w:i/>
          <w:iCs/>
        </w:rPr>
        <w:t>Causality: Models, reasoning, and inference</w:t>
      </w:r>
      <w:r>
        <w:t xml:space="preserve"> Cambridge, Cambridge University Press.</w:t>
      </w:r>
    </w:p>
    <w:p w14:paraId="146A47AF" w14:textId="77777777" w:rsidR="001A60B2" w:rsidRDefault="001A60B2" w:rsidP="001A60B2">
      <w:pPr>
        <w:pStyle w:val="Bibliography"/>
      </w:pPr>
      <w:bookmarkStart w:id="93" w:name="ref-ComposerPlots"/>
      <w:bookmarkEnd w:id="92"/>
      <w:r>
        <w:t xml:space="preserve">Pedersen, T.L. (no date) </w:t>
      </w:r>
      <w:r>
        <w:rPr>
          <w:i/>
          <w:iCs/>
        </w:rPr>
        <w:t>The Composer of Plots</w:t>
      </w:r>
    </w:p>
    <w:p w14:paraId="4C4CB829" w14:textId="77777777" w:rsidR="001A60B2" w:rsidRDefault="001A60B2" w:rsidP="001A60B2">
      <w:pPr>
        <w:pStyle w:val="Bibliography"/>
      </w:pPr>
      <w:bookmarkStart w:id="94" w:name="X960bb6b5f724ffa6322558d9557ebfd5c52a967"/>
      <w:bookmarkEnd w:id="93"/>
      <w:proofErr w:type="spellStart"/>
      <w:r>
        <w:t>Revelle</w:t>
      </w:r>
      <w:proofErr w:type="spellEnd"/>
      <w:r>
        <w:t xml:space="preserve">, W. (2022) </w:t>
      </w:r>
      <w:r>
        <w:rPr>
          <w:i/>
          <w:iCs/>
        </w:rPr>
        <w:t>Psych: Procedures for Psychological, Psychometric, and Personality Research</w:t>
      </w:r>
    </w:p>
    <w:p w14:paraId="3641EC34" w14:textId="77777777" w:rsidR="001A60B2" w:rsidRDefault="001A60B2" w:rsidP="001A60B2">
      <w:pPr>
        <w:pStyle w:val="Bibliography"/>
      </w:pPr>
      <w:bookmarkStart w:id="95" w:name="ref-riedererMarkdownCookbook"/>
      <w:bookmarkEnd w:id="94"/>
      <w:proofErr w:type="spellStart"/>
      <w:r>
        <w:t>Riederer</w:t>
      </w:r>
      <w:proofErr w:type="spellEnd"/>
      <w:r>
        <w:t xml:space="preserve">, Y.X., Christophe </w:t>
      </w:r>
      <w:proofErr w:type="spellStart"/>
      <w:r>
        <w:t>Dervieux</w:t>
      </w:r>
      <w:proofErr w:type="spellEnd"/>
      <w:r>
        <w:t xml:space="preserve"> (no date) </w:t>
      </w:r>
      <w:r>
        <w:rPr>
          <w:i/>
          <w:iCs/>
        </w:rPr>
        <w:t>R Markdown Cookbook</w:t>
      </w:r>
    </w:p>
    <w:p w14:paraId="1A0F46E2" w14:textId="77777777" w:rsidR="001A60B2" w:rsidRDefault="001A60B2" w:rsidP="001A60B2">
      <w:pPr>
        <w:pStyle w:val="Bibliography"/>
      </w:pPr>
      <w:bookmarkStart w:id="96" w:name="ref-shahidComparisonDistanceMeasures2009"/>
      <w:bookmarkEnd w:id="95"/>
      <w:r>
        <w:lastRenderedPageBreak/>
        <w:t xml:space="preserve">Shahid, R., </w:t>
      </w:r>
      <w:proofErr w:type="spellStart"/>
      <w:r>
        <w:t>Bertazzon</w:t>
      </w:r>
      <w:proofErr w:type="spellEnd"/>
      <w:r>
        <w:t xml:space="preserve">, S., </w:t>
      </w:r>
      <w:proofErr w:type="spellStart"/>
      <w:r>
        <w:t>Knudtson</w:t>
      </w:r>
      <w:proofErr w:type="spellEnd"/>
      <w:r>
        <w:t xml:space="preserve">, M.L. and </w:t>
      </w:r>
      <w:proofErr w:type="spellStart"/>
      <w:r>
        <w:t>Ghali</w:t>
      </w:r>
      <w:proofErr w:type="spellEnd"/>
      <w:r>
        <w:t xml:space="preserve">, W.A. (2009) </w:t>
      </w:r>
      <w:hyperlink r:id="rId33">
        <w:r>
          <w:rPr>
            <w:rStyle w:val="Hyperlink"/>
          </w:rPr>
          <w:t xml:space="preserve">Comparison of distance measures in spatial analytical </w:t>
        </w:r>
        <w:proofErr w:type="spellStart"/>
        <w:r>
          <w:rPr>
            <w:rStyle w:val="Hyperlink"/>
          </w:rPr>
          <w:t>modeling</w:t>
        </w:r>
        <w:proofErr w:type="spellEnd"/>
        <w:r>
          <w:rPr>
            <w:rStyle w:val="Hyperlink"/>
          </w:rPr>
          <w:t xml:space="preserve"> for health service planning</w:t>
        </w:r>
      </w:hyperlink>
      <w:r>
        <w:t xml:space="preserve">. </w:t>
      </w:r>
      <w:r>
        <w:rPr>
          <w:i/>
          <w:iCs/>
        </w:rPr>
        <w:t>BMC Health Services Research</w:t>
      </w:r>
      <w:r>
        <w:t>. [online]. 9, p.200.</w:t>
      </w:r>
    </w:p>
    <w:p w14:paraId="571F0439" w14:textId="77777777" w:rsidR="001A60B2" w:rsidRDefault="001A60B2" w:rsidP="001A60B2">
      <w:pPr>
        <w:pStyle w:val="Bibliography"/>
      </w:pPr>
      <w:bookmarkStart w:id="97" w:name="ref-shlensTutorialPrincipalComponent2014"/>
      <w:bookmarkEnd w:id="96"/>
      <w:proofErr w:type="spellStart"/>
      <w:r>
        <w:t>Shlens</w:t>
      </w:r>
      <w:proofErr w:type="spellEnd"/>
      <w:r>
        <w:t xml:space="preserve">, J. (2014) </w:t>
      </w:r>
      <w:r>
        <w:rPr>
          <w:i/>
          <w:iCs/>
        </w:rPr>
        <w:t>A Tutorial on Principal Component Analysis</w:t>
      </w:r>
      <w:r>
        <w:t xml:space="preserve"> [online]. </w:t>
      </w:r>
      <w:proofErr w:type="spellStart"/>
      <w:r>
        <w:t>arXiv</w:t>
      </w:r>
      <w:proofErr w:type="spellEnd"/>
      <w:r>
        <w:t xml:space="preserve">. Available from: </w:t>
      </w:r>
      <w:hyperlink r:id="rId34">
        <w:r>
          <w:rPr>
            <w:rStyle w:val="Hyperlink"/>
          </w:rPr>
          <w:t>https://arxiv.org/abs/1404.1100</w:t>
        </w:r>
      </w:hyperlink>
      <w:r>
        <w:t xml:space="preserve"> [Accessed 11 February 2023].</w:t>
      </w:r>
    </w:p>
    <w:p w14:paraId="5BF1DA6B" w14:textId="77777777" w:rsidR="001A60B2" w:rsidRDefault="001A60B2" w:rsidP="001A60B2">
      <w:pPr>
        <w:pStyle w:val="Bibliography"/>
      </w:pPr>
      <w:bookmarkStart w:id="98" w:name="ref-sterneMultipleImputationMissing2009"/>
      <w:bookmarkEnd w:id="97"/>
      <w:r>
        <w:t xml:space="preserve">Sterne, J.A.C., White, I.R., Carlin, J.B., Spratt, M., Royston, P., Kenward, M.G., Wood, A.M. and Carpenter, J.R. (2009) </w:t>
      </w:r>
      <w:hyperlink r:id="rId35">
        <w:r>
          <w:rPr>
            <w:rStyle w:val="Hyperlink"/>
          </w:rPr>
          <w:t>Multiple imputation for missing data in epidemiological and clinical research: Potential and pitfalls</w:t>
        </w:r>
      </w:hyperlink>
      <w:r>
        <w:t xml:space="preserve">. </w:t>
      </w:r>
      <w:r>
        <w:rPr>
          <w:i/>
          <w:iCs/>
        </w:rPr>
        <w:t>BMJ (Clinical research ed.)</w:t>
      </w:r>
      <w:r>
        <w:t>. [online]. 338, British Medical Journal Publishing Group, p.b2393.</w:t>
      </w:r>
    </w:p>
    <w:p w14:paraId="6855214C" w14:textId="77777777" w:rsidR="001A60B2" w:rsidRDefault="001A60B2" w:rsidP="001A60B2">
      <w:pPr>
        <w:pStyle w:val="Bibliography"/>
      </w:pPr>
      <w:bookmarkStart w:id="99" w:name="X90c330a57e100046ee96c6a0adc4d53f0ea7165"/>
      <w:bookmarkEnd w:id="98"/>
      <w:r>
        <w:t xml:space="preserve">Wei, T. and </w:t>
      </w:r>
      <w:proofErr w:type="spellStart"/>
      <w:r>
        <w:t>Simko</w:t>
      </w:r>
      <w:proofErr w:type="spellEnd"/>
      <w:r>
        <w:t xml:space="preserve">, V. (2021a) </w:t>
      </w:r>
      <w:proofErr w:type="spellStart"/>
      <w:r>
        <w:rPr>
          <w:i/>
          <w:iCs/>
        </w:rPr>
        <w:t>Corrplot</w:t>
      </w:r>
      <w:proofErr w:type="spellEnd"/>
      <w:r>
        <w:rPr>
          <w:i/>
          <w:iCs/>
        </w:rPr>
        <w:t>: Visualization of a Correlation Matrix</w:t>
      </w:r>
    </w:p>
    <w:p w14:paraId="24EB4610" w14:textId="77777777" w:rsidR="001A60B2" w:rsidRDefault="001A60B2" w:rsidP="001A60B2">
      <w:pPr>
        <w:pStyle w:val="Bibliography"/>
      </w:pPr>
      <w:bookmarkStart w:id="100" w:name="ref-weiPackageCorrplotVisualization2021a"/>
      <w:bookmarkEnd w:id="99"/>
      <w:r>
        <w:t xml:space="preserve">Wei, T. and </w:t>
      </w:r>
      <w:proofErr w:type="spellStart"/>
      <w:r>
        <w:t>Simko</w:t>
      </w:r>
      <w:proofErr w:type="spellEnd"/>
      <w:r>
        <w:t xml:space="preserve">, V. (2021b) </w:t>
      </w:r>
      <w:r>
        <w:rPr>
          <w:i/>
          <w:iCs/>
        </w:rPr>
        <w:t>R package ’</w:t>
      </w:r>
      <w:proofErr w:type="spellStart"/>
      <w:r>
        <w:rPr>
          <w:i/>
          <w:iCs/>
        </w:rPr>
        <w:t>corrplot</w:t>
      </w:r>
      <w:proofErr w:type="spellEnd"/>
      <w:r>
        <w:rPr>
          <w:i/>
          <w:iCs/>
        </w:rPr>
        <w:t>’: Visualization of a Correlation Matrix</w:t>
      </w:r>
    </w:p>
    <w:p w14:paraId="70EBAB67" w14:textId="77777777" w:rsidR="001A60B2" w:rsidRDefault="001A60B2" w:rsidP="001A60B2">
      <w:pPr>
        <w:pStyle w:val="Bibliography"/>
      </w:pPr>
      <w:bookmarkStart w:id="101" w:name="ref-wickhamGgplot2CreateElegant2022a"/>
      <w:bookmarkEnd w:id="100"/>
      <w:r>
        <w:t xml:space="preserve">Wickham, H., Chang, W., Henry, L., Pedersen, T.L., Takahashi, K., Wilke, C., Woo, K., </w:t>
      </w:r>
      <w:proofErr w:type="spellStart"/>
      <w:r>
        <w:t>Yutani</w:t>
      </w:r>
      <w:proofErr w:type="spellEnd"/>
      <w:r>
        <w:t xml:space="preserve">, H. and </w:t>
      </w:r>
      <w:proofErr w:type="spellStart"/>
      <w:r>
        <w:t>Dunnington</w:t>
      </w:r>
      <w:proofErr w:type="spellEnd"/>
      <w:r>
        <w:t xml:space="preserve">, D. (2022) </w:t>
      </w:r>
      <w:r>
        <w:rPr>
          <w:i/>
          <w:iCs/>
        </w:rPr>
        <w:t>Ggplot2: Create Elegant Data Visualisations Using the Grammar of Graphics</w:t>
      </w:r>
    </w:p>
    <w:p w14:paraId="1C1B7539" w14:textId="77777777" w:rsidR="001A60B2" w:rsidRDefault="001A60B2" w:rsidP="001A60B2">
      <w:pPr>
        <w:pStyle w:val="Bibliography"/>
      </w:pPr>
      <w:bookmarkStart w:id="102" w:name="ref-wickhamGgplot2ElegantGraphics"/>
      <w:bookmarkEnd w:id="101"/>
      <w:r>
        <w:t xml:space="preserve">Wickham, H., Navarro, </w:t>
      </w:r>
      <w:proofErr w:type="gramStart"/>
      <w:r>
        <w:t>D.</w:t>
      </w:r>
      <w:proofErr w:type="gramEnd"/>
      <w:r>
        <w:t xml:space="preserve"> and Pedersen, T.L. (no date) </w:t>
      </w:r>
      <w:r>
        <w:rPr>
          <w:i/>
          <w:iCs/>
        </w:rPr>
        <w:t>Ggplot2: Elegant Graphics for Data Analysis</w:t>
      </w:r>
      <w:r>
        <w:t xml:space="preserve"> work-in-progress 3rd edition.</w:t>
      </w:r>
    </w:p>
    <w:p w14:paraId="646CC746" w14:textId="77777777" w:rsidR="001A60B2" w:rsidRDefault="001A60B2" w:rsidP="001A60B2">
      <w:pPr>
        <w:pStyle w:val="Bibliography"/>
      </w:pPr>
      <w:bookmarkStart w:id="103" w:name="ref-wilkeFundamentalsDataVisualization"/>
      <w:bookmarkEnd w:id="102"/>
      <w:r>
        <w:t xml:space="preserve">Wilke, C.O. (no date a) </w:t>
      </w:r>
      <w:r>
        <w:rPr>
          <w:i/>
          <w:iCs/>
        </w:rPr>
        <w:t>Fundamentals of Data Visualization</w:t>
      </w:r>
    </w:p>
    <w:p w14:paraId="3C25B1C8" w14:textId="77777777" w:rsidR="001A60B2" w:rsidRDefault="001A60B2" w:rsidP="001A60B2">
      <w:pPr>
        <w:pStyle w:val="Bibliography"/>
      </w:pPr>
      <w:bookmarkStart w:id="104" w:name="ref-wilkeSDS375"/>
      <w:bookmarkEnd w:id="103"/>
      <w:r>
        <w:t xml:space="preserve">Wilke, C.O. (no date b) </w:t>
      </w:r>
      <w:r>
        <w:rPr>
          <w:i/>
          <w:iCs/>
        </w:rPr>
        <w:t>SDS 375</w:t>
      </w:r>
      <w:r>
        <w:t xml:space="preserve"> </w:t>
      </w:r>
      <w:r>
        <w:rPr>
          <w:i/>
          <w:iCs/>
        </w:rPr>
        <w:t>SDS 375</w:t>
      </w:r>
      <w:r>
        <w:t>. https://wilkelab.org/SDS375/.</w:t>
      </w:r>
    </w:p>
    <w:bookmarkEnd w:id="104"/>
    <w:p w14:paraId="489C0883" w14:textId="77777777" w:rsidR="001A60B2" w:rsidRDefault="001A60B2"/>
    <w:sectPr w:rsidR="001A60B2" w:rsidSect="006C677E">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8C146" w14:textId="77777777" w:rsidR="005001CB" w:rsidRDefault="005001CB">
      <w:pPr>
        <w:spacing w:after="0"/>
      </w:pPr>
      <w:r>
        <w:separator/>
      </w:r>
    </w:p>
  </w:endnote>
  <w:endnote w:type="continuationSeparator" w:id="0">
    <w:p w14:paraId="2B24638F" w14:textId="77777777" w:rsidR="005001CB" w:rsidRDefault="005001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F3A35" w14:textId="77777777" w:rsidR="005001CB" w:rsidRDefault="005001CB">
      <w:r>
        <w:separator/>
      </w:r>
    </w:p>
  </w:footnote>
  <w:footnote w:type="continuationSeparator" w:id="0">
    <w:p w14:paraId="53B9AE97" w14:textId="77777777" w:rsidR="005001CB" w:rsidRDefault="005001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F9C9ED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026D01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936865973">
    <w:abstractNumId w:val="0"/>
  </w:num>
  <w:num w:numId="2" w16cid:durableId="808480918">
    <w:abstractNumId w:val="1"/>
  </w:num>
  <w:num w:numId="3" w16cid:durableId="1654143251">
    <w:abstractNumId w:val="1"/>
  </w:num>
  <w:num w:numId="4" w16cid:durableId="676427370">
    <w:abstractNumId w:val="1"/>
  </w:num>
  <w:num w:numId="5" w16cid:durableId="1358190230">
    <w:abstractNumId w:val="1"/>
  </w:num>
  <w:num w:numId="6" w16cid:durableId="1254054065">
    <w:abstractNumId w:val="1"/>
  </w:num>
  <w:num w:numId="7" w16cid:durableId="93209231">
    <w:abstractNumId w:val="1"/>
  </w:num>
  <w:num w:numId="8" w16cid:durableId="792942833">
    <w:abstractNumId w:val="1"/>
  </w:num>
  <w:num w:numId="9" w16cid:durableId="1045980196">
    <w:abstractNumId w:val="1"/>
  </w:num>
  <w:num w:numId="10" w16cid:durableId="1244752853">
    <w:abstractNumId w:val="1"/>
  </w:num>
  <w:num w:numId="11" w16cid:durableId="1205752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505"/>
    <w:rsid w:val="00023505"/>
    <w:rsid w:val="00036719"/>
    <w:rsid w:val="001A60B2"/>
    <w:rsid w:val="00260900"/>
    <w:rsid w:val="005001CB"/>
    <w:rsid w:val="00565973"/>
    <w:rsid w:val="006C677E"/>
    <w:rsid w:val="00B27C0D"/>
    <w:rsid w:val="00C56183"/>
    <w:rsid w:val="00DF0927"/>
    <w:rsid w:val="00E933E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9585F"/>
  <w15:docId w15:val="{4C8A53D5-5E7B-455A-8E93-2F5CD8EEA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semiHidden/>
    <w:unhideWhenUsed/>
    <w:rsid w:val="00C561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yperlink" Target="https://arxiv.org/abs/1404.1100"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doi.org/10.1186/1472-6963-9-200"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i.org/10.2196/jmir.144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doi.org/10.7275/HB2G-M060"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doi.org/10.18637/jss.v105.i07"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oi.org/10.1177/109442810426367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doi.org/10.1093/bioinformatics/btv428" TargetMode="External"/><Relationship Id="rId30" Type="http://schemas.openxmlformats.org/officeDocument/2006/relationships/hyperlink" Target="https://doi.org/10.1198/016214502760047131" TargetMode="External"/><Relationship Id="rId35" Type="http://schemas.openxmlformats.org/officeDocument/2006/relationships/hyperlink" Target="https://doi.org/10.1136/bmj.b2393"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22</Pages>
  <Words>3199</Words>
  <Characters>18238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Chemical Sample Classification Report</vt:lpstr>
    </vt:vector>
  </TitlesOfParts>
  <Company/>
  <LinksUpToDate>false</LinksUpToDate>
  <CharactersWithSpaces>21395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Chemical Sample Classification Report</dc:title>
  <dc:creator>Petter Lövehagen</dc:creator>
  <cp:keywords/>
  <cp:lastModifiedBy>petter lovehagen</cp:lastModifiedBy>
  <cp:revision>5</cp:revision>
  <dcterms:created xsi:type="dcterms:W3CDTF">2023-05-11T07:16:00Z</dcterms:created>
  <dcterms:modified xsi:type="dcterms:W3CDTF">2023-05-11T08:05:00Z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S">
    <vt:lpwstr>Windows 11 SE</vt:lpwstr>
  </property>
  <property fmtid="{D5CDD505-2E9C-101B-9397-08002B2CF9AE}" pid="3" name="Platform">
    <vt:lpwstr>x86_64-w64-mingw32/x64 (64-bit)</vt:lpwstr>
  </property>
  <property fmtid="{D5CDD505-2E9C-101B-9397-08002B2CF9AE}" pid="4" name="RStudio">
    <vt:lpwstr>2023.03.0+386 Cherry Blossom Release</vt:lpwstr>
  </property>
  <property fmtid="{D5CDD505-2E9C-101B-9397-08002B2CF9AE}" pid="5" name="RVersion">
    <vt:lpwstr>3.6.0</vt:lpwstr>
  </property>
  <property fmtid="{D5CDD505-2E9C-101B-9397-08002B2CF9AE}" pid="6" name="authors">
    <vt:lpwstr/>
  </property>
  <property fmtid="{D5CDD505-2E9C-101B-9397-08002B2CF9AE}" pid="7" name="biblio-config">
    <vt:lpwstr>True</vt:lpwstr>
  </property>
  <property fmtid="{D5CDD505-2E9C-101B-9397-08002B2CF9AE}" pid="8" name="bibliography">
    <vt:lpwstr>../data/AS_CW_References.bib</vt:lpwstr>
  </property>
  <property fmtid="{D5CDD505-2E9C-101B-9397-08002B2CF9AE}" pid="9" name="by-author">
    <vt:lpwstr/>
  </property>
  <property fmtid="{D5CDD505-2E9C-101B-9397-08002B2CF9AE}" pid="10" name="csl">
    <vt:lpwstr>../data/harvard-university-of-the-west-of-england.csl</vt:lpwstr>
  </property>
  <property fmtid="{D5CDD505-2E9C-101B-9397-08002B2CF9AE}" pid="11" name="date">
    <vt:lpwstr>2023-05-09</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nitr">
    <vt:lpwstr/>
  </property>
  <property fmtid="{D5CDD505-2E9C-101B-9397-08002B2CF9AE}" pid="16" name="labels">
    <vt:lpwstr/>
  </property>
  <property fmtid="{D5CDD505-2E9C-101B-9397-08002B2CF9AE}" pid="17" name="subtitle">
    <vt:lpwstr/>
  </property>
  <property fmtid="{D5CDD505-2E9C-101B-9397-08002B2CF9AE}" pid="18" name="toc-title">
    <vt:lpwstr>Table of contents</vt:lpwstr>
  </property>
</Properties>
</file>