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86A0F">
      <w:pPr>
        <w:spacing w:line="360" w:lineRule="auto"/>
        <w:jc w:val="right"/>
        <w:rPr>
          <w:rFonts w:asciiTheme="minorEastAsia" w:hAnsiTheme="minorEastAsia"/>
        </w:rPr>
      </w:pPr>
    </w:p>
    <w:p w14:paraId="0AD64622">
      <w:pPr>
        <w:spacing w:line="360" w:lineRule="auto"/>
        <w:jc w:val="right"/>
        <w:rPr>
          <w:rFonts w:asciiTheme="minorEastAsia" w:hAnsiTheme="minorEastAsia"/>
        </w:rPr>
      </w:pPr>
    </w:p>
    <w:p w14:paraId="6BA77902">
      <w:pPr>
        <w:spacing w:line="360" w:lineRule="auto"/>
        <w:jc w:val="right"/>
        <w:rPr>
          <w:rFonts w:asciiTheme="minorEastAsia" w:hAnsiTheme="minorEastAsia"/>
        </w:rPr>
      </w:pPr>
      <w:r>
        <w:rPr>
          <w:rFonts w:asciiTheme="minorEastAsia" w:hAnsiTheme="minorEastAsia"/>
        </w:rPr>
        <w:drawing>
          <wp:inline distT="0" distB="0" distL="0" distR="0">
            <wp:extent cx="1562100" cy="519430"/>
            <wp:effectExtent l="0" t="0" r="0" b="0"/>
            <wp:docPr id="4" name="图片 4" descr="normal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normal4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5874" cy="52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953C">
      <w:pPr>
        <w:spacing w:line="360" w:lineRule="auto"/>
        <w:jc w:val="right"/>
        <w:rPr>
          <w:rFonts w:asciiTheme="minorEastAsia" w:hAnsiTheme="minorEastAsia"/>
        </w:rPr>
      </w:pPr>
    </w:p>
    <w:p w14:paraId="572DDAF7">
      <w:pPr>
        <w:spacing w:line="360" w:lineRule="auto"/>
        <w:jc w:val="right"/>
        <w:rPr>
          <w:rFonts w:asciiTheme="minorEastAsia" w:hAnsiTheme="minorEastAsia"/>
        </w:rPr>
      </w:pPr>
    </w:p>
    <w:p w14:paraId="24EBA87D">
      <w:pPr>
        <w:spacing w:line="360" w:lineRule="auto"/>
        <w:jc w:val="right"/>
        <w:rPr>
          <w:rFonts w:asciiTheme="minorEastAsia" w:hAnsiTheme="minorEastAsia"/>
        </w:rPr>
      </w:pPr>
    </w:p>
    <w:p w14:paraId="394081AB">
      <w:pPr>
        <w:spacing w:line="360" w:lineRule="auto"/>
        <w:jc w:val="right"/>
        <w:rPr>
          <w:rFonts w:asciiTheme="minorEastAsia" w:hAnsiTheme="minorEastAsia"/>
        </w:rPr>
      </w:pPr>
    </w:p>
    <w:p w14:paraId="1EEE1DB0">
      <w:pPr>
        <w:spacing w:line="360" w:lineRule="auto"/>
        <w:jc w:val="right"/>
        <w:rPr>
          <w:rFonts w:asciiTheme="minorEastAsia" w:hAnsiTheme="minorEastAsia"/>
        </w:rPr>
      </w:pPr>
    </w:p>
    <w:p w14:paraId="409DBB62">
      <w:pPr>
        <w:spacing w:line="360" w:lineRule="auto"/>
        <w:jc w:val="left"/>
        <w:rPr>
          <w:rFonts w:asciiTheme="minorEastAsia" w:hAnsiTheme="minorEastAsia"/>
          <w:b/>
          <w:bCs/>
          <w:sz w:val="52"/>
          <w:szCs w:val="52"/>
        </w:rPr>
      </w:pPr>
      <w:r>
        <w:rPr>
          <w:rFonts w:hint="eastAsia" w:asciiTheme="minorEastAsia" w:hAnsiTheme="minorEastAsia"/>
          <w:b/>
          <w:bCs/>
          <w:sz w:val="52"/>
          <w:szCs w:val="52"/>
        </w:rPr>
        <w:t>Z</w:t>
      </w:r>
      <w:r>
        <w:rPr>
          <w:rFonts w:asciiTheme="minorEastAsia" w:hAnsiTheme="minorEastAsia"/>
          <w:b/>
          <w:bCs/>
          <w:sz w:val="52"/>
          <w:szCs w:val="52"/>
        </w:rPr>
        <w:t>S</w:t>
      </w:r>
      <w:r>
        <w:rPr>
          <w:rFonts w:hint="eastAsia" w:asciiTheme="minorEastAsia" w:hAnsiTheme="minorEastAsia"/>
          <w:b/>
          <w:bCs/>
          <w:sz w:val="52"/>
          <w:szCs w:val="52"/>
        </w:rPr>
        <w:t>tac</w:t>
      </w:r>
      <w:r>
        <w:rPr>
          <w:rFonts w:asciiTheme="minorEastAsia" w:hAnsiTheme="minorEastAsia"/>
          <w:b/>
          <w:bCs/>
          <w:sz w:val="52"/>
          <w:szCs w:val="52"/>
        </w:rPr>
        <w:t>k</w:t>
      </w:r>
      <w:r>
        <w:rPr>
          <w:rFonts w:hint="eastAsia" w:asciiTheme="minorEastAsia" w:hAnsiTheme="minorEastAsia"/>
          <w:b/>
          <w:bCs/>
          <w:sz w:val="52"/>
          <w:szCs w:val="52"/>
        </w:rPr>
        <w:t>运维变更方案</w:t>
      </w:r>
    </w:p>
    <w:p w14:paraId="3407FE18">
      <w:pPr>
        <w:spacing w:line="360" w:lineRule="auto"/>
        <w:jc w:val="left"/>
        <w:rPr>
          <w:rFonts w:asciiTheme="minorEastAsia" w:hAnsiTheme="minorEastAsia"/>
          <w:b/>
          <w:bCs/>
          <w:sz w:val="32"/>
          <w:szCs w:val="32"/>
        </w:rPr>
      </w:pPr>
      <w:r>
        <w:rPr>
          <w:rFonts w:hint="eastAsia" w:asciiTheme="minorEastAsia" w:hAnsiTheme="minorEastAsia"/>
          <w:b/>
          <w:bCs/>
          <w:sz w:val="32"/>
          <w:szCs w:val="32"/>
          <w:lang w:val="en-US" w:eastAsia="zh-CN"/>
        </w:rPr>
        <w:t>XX</w:t>
      </w:r>
      <w:r>
        <w:rPr>
          <w:rFonts w:hint="eastAsia" w:asciiTheme="minorEastAsia" w:hAnsiTheme="minorEastAsia"/>
          <w:b/>
          <w:bCs/>
          <w:sz w:val="32"/>
          <w:szCs w:val="32"/>
        </w:rPr>
        <w:t>变更</w:t>
      </w:r>
    </w:p>
    <w:p w14:paraId="4060757F">
      <w:pPr>
        <w:spacing w:line="360" w:lineRule="auto"/>
        <w:jc w:val="left"/>
        <w:rPr>
          <w:rFonts w:hint="eastAsia" w:asciiTheme="minorEastAsia" w:hAnsi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Theme="minorEastAsia" w:hAnsiTheme="minorEastAsia"/>
          <w:b/>
          <w:bCs/>
          <w:color w:val="FF0000"/>
          <w:sz w:val="32"/>
          <w:szCs w:val="32"/>
        </w:rPr>
        <w:t>风险等级：</w:t>
      </w:r>
      <w:r>
        <w:rPr>
          <w:rFonts w:hint="eastAsia" w:asciiTheme="minorEastAsia" w:hAnsiTheme="minorEastAsia"/>
          <w:b/>
          <w:bCs/>
          <w:color w:val="FF0000"/>
          <w:sz w:val="32"/>
          <w:szCs w:val="32"/>
          <w:lang w:val="en-US" w:eastAsia="zh-CN"/>
        </w:rPr>
        <w:t>X</w:t>
      </w:r>
    </w:p>
    <w:p w14:paraId="037B1C80">
      <w:pPr>
        <w:spacing w:line="360" w:lineRule="auto"/>
        <w:jc w:val="left"/>
        <w:rPr>
          <w:rFonts w:hint="eastAsia" w:asciiTheme="minorEastAsia" w:hAnsiTheme="minorEastAsia"/>
          <w:b/>
          <w:bCs/>
          <w:color w:val="FF0000"/>
          <w:sz w:val="32"/>
          <w:szCs w:val="32"/>
          <w:lang w:val="en-US" w:eastAsia="zh-CN"/>
        </w:rPr>
      </w:pPr>
    </w:p>
    <w:p w14:paraId="56B52A44">
      <w:pPr>
        <w:spacing w:line="360" w:lineRule="auto"/>
        <w:jc w:val="left"/>
        <w:rPr>
          <w:rFonts w:hint="eastAsia" w:asciiTheme="minorEastAsia" w:hAnsiTheme="minorEastAsia"/>
          <w:b/>
          <w:bCs/>
          <w:color w:val="FF0000"/>
          <w:sz w:val="32"/>
          <w:szCs w:val="32"/>
          <w:lang w:val="en-US" w:eastAsia="zh-CN"/>
        </w:rPr>
      </w:pPr>
    </w:p>
    <w:p w14:paraId="5740656C">
      <w:pPr>
        <w:widowControl/>
        <w:spacing w:line="360" w:lineRule="auto"/>
        <w:jc w:val="left"/>
        <w:rPr>
          <w:rFonts w:asciiTheme="minorEastAsia" w:hAnsiTheme="minorEastAsia"/>
          <w:b/>
          <w:szCs w:val="24"/>
        </w:rPr>
      </w:pPr>
    </w:p>
    <w:p w14:paraId="0FD72BED">
      <w:pPr>
        <w:widowControl/>
        <w:spacing w:line="360" w:lineRule="auto"/>
        <w:jc w:val="left"/>
        <w:rPr>
          <w:rFonts w:asciiTheme="minorEastAsia" w:hAnsiTheme="minorEastAsia"/>
          <w:b/>
          <w:szCs w:val="24"/>
        </w:rPr>
      </w:pPr>
    </w:p>
    <w:p w14:paraId="74C968B6">
      <w:pPr>
        <w:widowControl/>
        <w:spacing w:line="360" w:lineRule="auto"/>
        <w:jc w:val="left"/>
        <w:rPr>
          <w:rFonts w:asciiTheme="minorEastAsia" w:hAnsiTheme="minorEastAsia"/>
          <w:b/>
          <w:szCs w:val="24"/>
        </w:rPr>
      </w:pPr>
    </w:p>
    <w:p w14:paraId="515971CC">
      <w:pPr>
        <w:widowControl/>
        <w:spacing w:line="360" w:lineRule="auto"/>
        <w:jc w:val="left"/>
        <w:rPr>
          <w:rFonts w:asciiTheme="minorEastAsia" w:hAnsiTheme="minorEastAsia"/>
          <w:b/>
          <w:szCs w:val="24"/>
        </w:rPr>
      </w:pPr>
    </w:p>
    <w:p w14:paraId="000AA395">
      <w:pPr>
        <w:widowControl/>
        <w:spacing w:line="360" w:lineRule="auto"/>
        <w:jc w:val="left"/>
        <w:rPr>
          <w:rFonts w:asciiTheme="minorEastAsia" w:hAnsiTheme="minorEastAsia"/>
          <w:b/>
          <w:szCs w:val="24"/>
        </w:rPr>
      </w:pPr>
    </w:p>
    <w:p w14:paraId="1657CACF">
      <w:pPr>
        <w:widowControl/>
        <w:spacing w:line="360" w:lineRule="auto"/>
        <w:jc w:val="left"/>
        <w:rPr>
          <w:rFonts w:hint="default" w:asciiTheme="minorEastAsia" w:hAnsiTheme="minorEastAsia" w:eastAsiaTheme="minorEastAsia"/>
          <w:b/>
          <w:szCs w:val="24"/>
          <w:lang w:val="en-US" w:eastAsia="zh-CN"/>
        </w:rPr>
      </w:pPr>
      <w:r>
        <w:rPr>
          <w:rFonts w:hint="eastAsia" w:asciiTheme="minorEastAsia" w:hAnsiTheme="minorEastAsia"/>
          <w:b/>
          <w:szCs w:val="24"/>
        </w:rPr>
        <w:t>时间：</w:t>
      </w:r>
      <w:r>
        <w:rPr>
          <w:rFonts w:hint="eastAsia" w:asciiTheme="minorEastAsia" w:hAnsiTheme="minorEastAsia"/>
          <w:b/>
          <w:szCs w:val="24"/>
          <w:lang w:val="en-US" w:eastAsia="zh-CN"/>
        </w:rPr>
        <w:t>XX</w:t>
      </w:r>
      <w:r>
        <w:rPr>
          <w:rFonts w:hint="eastAsia" w:asciiTheme="minorEastAsia" w:hAnsiTheme="minorEastAsia"/>
          <w:b/>
          <w:szCs w:val="24"/>
        </w:rPr>
        <w:t>.</w:t>
      </w:r>
      <w:r>
        <w:rPr>
          <w:rFonts w:hint="eastAsia" w:asciiTheme="minorEastAsia" w:hAnsiTheme="minorEastAsia"/>
          <w:b/>
          <w:szCs w:val="24"/>
          <w:lang w:val="en-US" w:eastAsia="zh-CN"/>
        </w:rPr>
        <w:t>XX</w:t>
      </w:r>
      <w:r>
        <w:rPr>
          <w:rFonts w:asciiTheme="minorEastAsia" w:hAnsiTheme="minorEastAsia"/>
          <w:b/>
          <w:szCs w:val="24"/>
        </w:rPr>
        <w:t>.</w:t>
      </w:r>
      <w:r>
        <w:rPr>
          <w:rFonts w:hint="eastAsia" w:asciiTheme="minorEastAsia" w:hAnsiTheme="minorEastAsia"/>
          <w:b/>
          <w:szCs w:val="24"/>
          <w:lang w:val="en-US" w:eastAsia="zh-CN"/>
        </w:rPr>
        <w:t>XX</w:t>
      </w:r>
    </w:p>
    <w:p w14:paraId="1A7B5521">
      <w:pPr>
        <w:widowControl/>
        <w:spacing w:line="360" w:lineRule="auto"/>
        <w:jc w:val="left"/>
        <w:rPr>
          <w:rFonts w:asciiTheme="minorEastAsia" w:hAnsiTheme="minorEastAsia"/>
          <w:szCs w:val="24"/>
        </w:rPr>
      </w:pPr>
    </w:p>
    <w:sdt>
      <w:sdtPr>
        <w:rPr>
          <w:rFonts w:asciiTheme="minorEastAsia" w:hAnsiTheme="minorEastAsia" w:eastAsiaTheme="minorEastAsia" w:cstheme="minorBidi"/>
          <w:color w:val="auto"/>
          <w:kern w:val="2"/>
          <w:sz w:val="21"/>
          <w:szCs w:val="21"/>
          <w:lang w:val="zh-CN"/>
        </w:rPr>
        <w:id w:val="1767567131"/>
      </w:sdtPr>
      <w:sdtEndPr>
        <w:rPr>
          <w:rFonts w:asciiTheme="minorEastAsia" w:hAnsiTheme="minorEastAsia" w:eastAsiaTheme="minorEastAsia" w:cstheme="minorBidi"/>
          <w:b/>
          <w:bCs/>
          <w:color w:val="auto"/>
          <w:kern w:val="2"/>
          <w:sz w:val="24"/>
          <w:szCs w:val="21"/>
          <w:lang w:val="zh-CN"/>
        </w:rPr>
      </w:sdtEndPr>
      <w:sdtContent>
        <w:p w14:paraId="7AEFBBB5">
          <w:pPr>
            <w:pStyle w:val="29"/>
            <w:spacing w:before="312" w:beforeLines="100" w:after="312" w:afterLines="100" w:line="360" w:lineRule="auto"/>
            <w:jc w:val="center"/>
            <w:rPr>
              <w:rFonts w:asciiTheme="minorEastAsia" w:hAnsiTheme="minorEastAsia" w:eastAsiaTheme="minorEastAsia"/>
              <w:b/>
              <w:bCs/>
              <w:color w:val="auto"/>
              <w:sz w:val="24"/>
              <w:szCs w:val="24"/>
            </w:rPr>
          </w:pPr>
          <w:r>
            <w:rPr>
              <w:rFonts w:asciiTheme="minorEastAsia" w:hAnsiTheme="minorEastAsia" w:eastAsiaTheme="minorEastAsia"/>
              <w:b/>
              <w:bCs/>
              <w:color w:val="auto"/>
              <w:sz w:val="24"/>
              <w:szCs w:val="24"/>
              <w:lang w:val="zh-CN"/>
            </w:rPr>
            <w:t>目录</w:t>
          </w:r>
        </w:p>
        <w:p w14:paraId="51546291"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rPr>
              <w:rFonts w:asciiTheme="minorEastAsia" w:hAnsiTheme="minorEastAsia"/>
              <w:szCs w:val="24"/>
            </w:rPr>
            <w:fldChar w:fldCharType="begin"/>
          </w:r>
          <w:r>
            <w:rPr>
              <w:rFonts w:asciiTheme="minorEastAsia" w:hAnsiTheme="minorEastAsia"/>
              <w:szCs w:val="24"/>
            </w:rPr>
            <w:instrText xml:space="preserve"> TOC \o "1-3" \h \z \u </w:instrText>
          </w:r>
          <w:r>
            <w:rPr>
              <w:rFonts w:asciiTheme="minorEastAsia" w:hAnsiTheme="minorEastAsia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"_Toc91495466"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1.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变更概述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_Toc91495466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3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 w14:paraId="2AD73839"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fldChar w:fldCharType="begin"/>
          </w:r>
          <w:r>
            <w:instrText xml:space="preserve"> HYPERLINK \l "_Toc91495467"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2.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变更步骤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_Toc91495467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3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 w14:paraId="061CD4EF">
          <w:pPr>
            <w:pStyle w:val="17"/>
            <w:tabs>
              <w:tab w:val="right" w:leader="dot" w:pos="8296"/>
            </w:tabs>
            <w:ind w:left="480"/>
            <w:rPr>
              <w:szCs w:val="24"/>
            </w:rPr>
          </w:pPr>
          <w:r>
            <w:fldChar w:fldCharType="begin"/>
          </w:r>
          <w:r>
            <w:instrText xml:space="preserve"> HYPERLINK \l "_Toc91495468"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2.1 配置信息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_Toc91495468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3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 w14:paraId="1A21F7AF">
          <w:pPr>
            <w:pStyle w:val="17"/>
            <w:tabs>
              <w:tab w:val="right" w:leader="dot" w:pos="8296"/>
            </w:tabs>
            <w:ind w:left="480"/>
            <w:rPr>
              <w:szCs w:val="24"/>
            </w:rPr>
          </w:pPr>
          <w:r>
            <w:fldChar w:fldCharType="begin"/>
          </w:r>
          <w:r>
            <w:instrText xml:space="preserve"> HYPERLINK \l "_Toc91495469"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2.2 变更原则及变更范围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_Toc91495469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3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 w14:paraId="74960F80">
          <w:pPr>
            <w:pStyle w:val="17"/>
            <w:tabs>
              <w:tab w:val="right" w:leader="dot" w:pos="8296"/>
            </w:tabs>
            <w:ind w:left="480"/>
            <w:rPr>
              <w:szCs w:val="24"/>
            </w:rPr>
          </w:pPr>
          <w:r>
            <w:fldChar w:fldCharType="begin"/>
          </w:r>
          <w:r>
            <w:instrText xml:space="preserve"> HYPERLINK \l "_Toc91495470"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2.3 变更整体流程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_Toc91495470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3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 w14:paraId="232166D5">
          <w:pPr>
            <w:pStyle w:val="17"/>
            <w:tabs>
              <w:tab w:val="right" w:leader="dot" w:pos="8296"/>
            </w:tabs>
            <w:ind w:left="480"/>
            <w:rPr>
              <w:szCs w:val="24"/>
            </w:rPr>
          </w:pPr>
          <w:r>
            <w:fldChar w:fldCharType="begin"/>
          </w:r>
          <w:r>
            <w:instrText xml:space="preserve"> HYPERLINK \l "_Toc91495471"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2.4 变更具体步骤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_Toc91495471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4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 w14:paraId="73FCC7F6"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fldChar w:fldCharType="begin"/>
          </w:r>
          <w:r>
            <w:instrText xml:space="preserve"> HYPERLINK \l "_Toc91495472"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3.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风险评估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_Toc91495472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5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 w14:paraId="5A28E524">
          <w:pPr>
            <w:pStyle w:val="9"/>
            <w:tabs>
              <w:tab w:val="right" w:leader="dot" w:pos="8296"/>
            </w:tabs>
            <w:ind w:left="0" w:leftChars="0" w:firstLine="480" w:firstLineChars="200"/>
            <w:rPr>
              <w:szCs w:val="24"/>
            </w:rPr>
          </w:pPr>
          <w:r>
            <w:fldChar w:fldCharType="begin"/>
          </w:r>
          <w:r>
            <w:instrText xml:space="preserve"> HYPERLINK \l "_Toc91495473"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3.1风险清单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_Toc91495473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5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 w14:paraId="1D00E320">
          <w:pPr>
            <w:pStyle w:val="9"/>
            <w:tabs>
              <w:tab w:val="right" w:leader="dot" w:pos="8296"/>
            </w:tabs>
            <w:ind w:left="0" w:leftChars="0" w:firstLine="480" w:firstLineChars="200"/>
            <w:rPr>
              <w:szCs w:val="24"/>
            </w:rPr>
          </w:pPr>
          <w:r>
            <w:fldChar w:fldCharType="begin"/>
          </w:r>
          <w:r>
            <w:instrText xml:space="preserve"> HYPERLINK \l "_Toc91495474"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szCs w:val="24"/>
            </w:rPr>
            <w:t>3.2风险预案</w:t>
          </w:r>
          <w:r>
            <w:rPr>
              <w:szCs w:val="24"/>
            </w:rPr>
            <w:tab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PAGEREF _Toc91495474 \h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t>7</w:t>
          </w:r>
          <w:r>
            <w:rPr>
              <w:szCs w:val="24"/>
            </w:rPr>
            <w:fldChar w:fldCharType="end"/>
          </w:r>
          <w:r>
            <w:rPr>
              <w:szCs w:val="24"/>
            </w:rPr>
            <w:fldChar w:fldCharType="end"/>
          </w:r>
        </w:p>
        <w:p w14:paraId="4D72D914"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fldChar w:fldCharType="begin"/>
          </w:r>
          <w:r>
            <w:instrText xml:space="preserve"> HYPERLINK \l "_Toc91495475"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4.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回退方案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_Toc91495475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7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 w14:paraId="619E803E"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fldChar w:fldCharType="begin"/>
          </w:r>
          <w:r>
            <w:instrText xml:space="preserve"> HYPERLINK \l "_Toc91495476"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5.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紧急预案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_Toc91495476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8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 w14:paraId="54F8EAA8">
          <w:pPr>
            <w:pStyle w:val="14"/>
            <w:tabs>
              <w:tab w:val="left" w:pos="420"/>
              <w:tab w:val="right" w:leader="dot" w:pos="8296"/>
            </w:tabs>
            <w:rPr>
              <w:b/>
              <w:bCs/>
              <w:szCs w:val="24"/>
            </w:rPr>
          </w:pPr>
          <w:r>
            <w:fldChar w:fldCharType="begin"/>
          </w:r>
          <w:r>
            <w:instrText xml:space="preserve"> HYPERLINK \l "_Toc91495477" </w:instrText>
          </w:r>
          <w:r>
            <w:fldChar w:fldCharType="separate"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6.</w:t>
          </w:r>
          <w:r>
            <w:rPr>
              <w:b/>
              <w:bCs/>
              <w:szCs w:val="24"/>
            </w:rPr>
            <w:tab/>
          </w:r>
          <w:r>
            <w:rPr>
              <w:rStyle w:val="24"/>
              <w:rFonts w:asciiTheme="minorEastAsia" w:hAnsiTheme="minorEastAsia"/>
              <w:b/>
              <w:bCs/>
              <w:szCs w:val="24"/>
            </w:rPr>
            <w:t>变更计划</w:t>
          </w:r>
          <w:r>
            <w:rPr>
              <w:b/>
              <w:bCs/>
              <w:szCs w:val="24"/>
            </w:rPr>
            <w:tab/>
          </w:r>
          <w:r>
            <w:rPr>
              <w:b/>
              <w:bCs/>
              <w:szCs w:val="24"/>
            </w:rPr>
            <w:fldChar w:fldCharType="begin"/>
          </w:r>
          <w:r>
            <w:rPr>
              <w:b/>
              <w:bCs/>
              <w:szCs w:val="24"/>
            </w:rPr>
            <w:instrText xml:space="preserve"> PAGEREF _Toc91495477 \h </w:instrText>
          </w:r>
          <w:r>
            <w:rPr>
              <w:b/>
              <w:bCs/>
              <w:szCs w:val="24"/>
            </w:rPr>
            <w:fldChar w:fldCharType="separate"/>
          </w:r>
          <w:r>
            <w:rPr>
              <w:b/>
              <w:bCs/>
              <w:szCs w:val="24"/>
            </w:rPr>
            <w:t>8</w:t>
          </w:r>
          <w:r>
            <w:rPr>
              <w:b/>
              <w:bCs/>
              <w:szCs w:val="24"/>
            </w:rPr>
            <w:fldChar w:fldCharType="end"/>
          </w:r>
          <w:r>
            <w:rPr>
              <w:b/>
              <w:bCs/>
              <w:szCs w:val="24"/>
            </w:rPr>
            <w:fldChar w:fldCharType="end"/>
          </w:r>
        </w:p>
        <w:p w14:paraId="563C87C3">
          <w:pPr>
            <w:spacing w:line="360" w:lineRule="auto"/>
            <w:rPr>
              <w:rFonts w:asciiTheme="minorEastAsia" w:hAnsiTheme="minorEastAsia"/>
            </w:rPr>
          </w:pPr>
          <w:r>
            <w:rPr>
              <w:rFonts w:asciiTheme="minorEastAsia" w:hAnsiTheme="minorEastAsia"/>
              <w:b/>
              <w:bCs/>
              <w:szCs w:val="24"/>
              <w:lang w:val="zh-CN"/>
            </w:rPr>
            <w:fldChar w:fldCharType="end"/>
          </w:r>
        </w:p>
      </w:sdtContent>
    </w:sdt>
    <w:p w14:paraId="75FBF787">
      <w:pPr>
        <w:spacing w:line="360" w:lineRule="auto"/>
        <w:rPr>
          <w:rFonts w:asciiTheme="minorEastAsia" w:hAnsiTheme="minorEastAsia"/>
          <w:szCs w:val="24"/>
        </w:rPr>
      </w:pPr>
    </w:p>
    <w:p w14:paraId="6FBE2016">
      <w:pPr>
        <w:spacing w:line="360" w:lineRule="auto"/>
        <w:rPr>
          <w:rFonts w:asciiTheme="minorEastAsia" w:hAnsiTheme="minorEastAsia"/>
          <w:szCs w:val="24"/>
        </w:rPr>
      </w:pPr>
    </w:p>
    <w:p w14:paraId="675D83F4">
      <w:pPr>
        <w:spacing w:line="360" w:lineRule="auto"/>
        <w:rPr>
          <w:rFonts w:asciiTheme="minorEastAsia" w:hAnsiTheme="minorEastAsia"/>
          <w:szCs w:val="24"/>
        </w:rPr>
      </w:pPr>
    </w:p>
    <w:p w14:paraId="523C2F5E">
      <w:pPr>
        <w:spacing w:line="360" w:lineRule="auto"/>
        <w:rPr>
          <w:rFonts w:asciiTheme="minorEastAsia" w:hAnsiTheme="minorEastAsia"/>
          <w:szCs w:val="24"/>
        </w:rPr>
      </w:pPr>
    </w:p>
    <w:p w14:paraId="3E1491BD">
      <w:pPr>
        <w:spacing w:line="360" w:lineRule="auto"/>
        <w:rPr>
          <w:rFonts w:asciiTheme="minorEastAsia" w:hAnsiTheme="minorEastAsia"/>
          <w:szCs w:val="24"/>
        </w:rPr>
      </w:pPr>
    </w:p>
    <w:p w14:paraId="01EC0AF2">
      <w:pPr>
        <w:spacing w:line="360" w:lineRule="auto"/>
        <w:rPr>
          <w:rFonts w:asciiTheme="minorEastAsia" w:hAnsiTheme="minorEastAsia"/>
          <w:szCs w:val="24"/>
        </w:rPr>
      </w:pPr>
    </w:p>
    <w:p w14:paraId="0FD4AE72">
      <w:pPr>
        <w:spacing w:line="360" w:lineRule="auto"/>
        <w:rPr>
          <w:rFonts w:asciiTheme="minorEastAsia" w:hAnsiTheme="minorEastAsia"/>
          <w:szCs w:val="24"/>
        </w:rPr>
      </w:pPr>
    </w:p>
    <w:p w14:paraId="357A5430"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0" w:name="_Toc91495466"/>
      <w:bookmarkStart w:id="1" w:name="_Toc19018919"/>
      <w:r>
        <w:rPr>
          <w:rFonts w:hint="eastAsia" w:asciiTheme="minorEastAsia" w:hAnsiTheme="minorEastAsia" w:eastAsiaTheme="minorEastAsia"/>
        </w:rPr>
        <w:t>变更概述</w:t>
      </w:r>
      <w:bookmarkEnd w:id="0"/>
      <w:bookmarkEnd w:id="1"/>
    </w:p>
    <w:p w14:paraId="6AB2BFEC">
      <w:pPr>
        <w:spacing w:line="360" w:lineRule="auto"/>
        <w:ind w:firstLine="480" w:firstLineChars="200"/>
        <w:jc w:val="left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本文档旨在提供</w:t>
      </w:r>
      <w:r>
        <w:rPr>
          <w:rFonts w:hint="eastAsia" w:asciiTheme="minorEastAsia" w:hAnsiTheme="minorEastAsia"/>
          <w:szCs w:val="24"/>
          <w:lang w:val="en-US" w:eastAsia="zh-CN"/>
        </w:rPr>
        <w:t>XX</w:t>
      </w:r>
      <w:r>
        <w:rPr>
          <w:rFonts w:hint="eastAsia" w:asciiTheme="minorEastAsia" w:hAnsiTheme="minorEastAsia"/>
          <w:color w:val="auto"/>
          <w:szCs w:val="24"/>
        </w:rPr>
        <w:t>客户/</w:t>
      </w:r>
      <w:r>
        <w:rPr>
          <w:rFonts w:hint="eastAsia" w:asciiTheme="minorEastAsia" w:hAnsiTheme="minorEastAsia"/>
          <w:color w:val="auto"/>
          <w:szCs w:val="24"/>
          <w:lang w:val="en-US" w:eastAsia="zh-CN"/>
        </w:rPr>
        <w:t>XX</w:t>
      </w:r>
      <w:r>
        <w:rPr>
          <w:rFonts w:hint="eastAsia" w:asciiTheme="minorEastAsia" w:hAnsiTheme="minorEastAsia"/>
          <w:color w:val="auto"/>
          <w:szCs w:val="24"/>
        </w:rPr>
        <w:t>场景下</w:t>
      </w:r>
      <w:r>
        <w:rPr>
          <w:rFonts w:hint="eastAsia" w:asciiTheme="minorEastAsia" w:hAnsiTheme="minorEastAsia"/>
          <w:color w:val="auto"/>
          <w:szCs w:val="24"/>
          <w:lang w:val="en-US" w:eastAsia="zh-CN"/>
        </w:rPr>
        <w:t>XXX</w:t>
      </w:r>
      <w:r>
        <w:rPr>
          <w:rFonts w:hint="eastAsia" w:asciiTheme="minorEastAsia" w:hAnsiTheme="minorEastAsia"/>
          <w:szCs w:val="24"/>
        </w:rPr>
        <w:t>运维变更方案。</w:t>
      </w:r>
    </w:p>
    <w:p w14:paraId="63935D0A">
      <w:p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/>
          <w:color w:val="auto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Cs w:val="24"/>
          <w:lang w:val="en-US" w:eastAsia="zh-CN"/>
        </w:rPr>
        <w:t>XXX客户因XXXX的问题，需要执行xxx变更</w:t>
      </w:r>
    </w:p>
    <w:p w14:paraId="6BC067A5">
      <w:pPr>
        <w:spacing w:line="360" w:lineRule="auto"/>
        <w:ind w:firstLine="480" w:firstLineChars="200"/>
        <w:jc w:val="left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本文档涵盖运维变更过程中涉及的变更步骤、风险评估、回退方案、应急预案、变更计划、变更执行人等具体信息。</w:t>
      </w:r>
    </w:p>
    <w:p w14:paraId="76FB227D"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2" w:name="_Toc91495467"/>
      <w:r>
        <w:rPr>
          <w:rFonts w:hint="eastAsia" w:asciiTheme="minorEastAsia" w:hAnsiTheme="minorEastAsia" w:eastAsiaTheme="minorEastAsia"/>
        </w:rPr>
        <w:t>变更步骤</w:t>
      </w:r>
      <w:bookmarkEnd w:id="2"/>
    </w:p>
    <w:p w14:paraId="69DDAB0C">
      <w:pPr>
        <w:pStyle w:val="3"/>
        <w:rPr>
          <w:rFonts w:asciiTheme="minorEastAsia" w:hAnsiTheme="minorEastAsia" w:eastAsiaTheme="minorEastAsia"/>
        </w:rPr>
      </w:pPr>
      <w:bookmarkStart w:id="3" w:name="_Toc91495468"/>
      <w:r>
        <w:rPr>
          <w:rFonts w:hint="eastAsia"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t xml:space="preserve">.1 </w:t>
      </w:r>
      <w:r>
        <w:rPr>
          <w:rFonts w:hint="eastAsia" w:asciiTheme="minorEastAsia" w:hAnsiTheme="minorEastAsia" w:eastAsiaTheme="minorEastAsia"/>
        </w:rPr>
        <w:t>配置信息</w:t>
      </w:r>
      <w:bookmarkEnd w:id="3"/>
    </w:p>
    <w:tbl>
      <w:tblPr>
        <w:tblStyle w:val="21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796"/>
      </w:tblGrid>
      <w:tr w14:paraId="75BAC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10EFDC7">
            <w:pPr>
              <w:spacing w:line="360" w:lineRule="auto"/>
              <w:rPr>
                <w:rFonts w:asciiTheme="minorEastAsia" w:hAnsiTheme="minorEastAsia"/>
                <w:sz w:val="21"/>
              </w:rPr>
            </w:pPr>
            <w:r>
              <w:rPr>
                <w:rFonts w:hint="eastAsia" w:asciiTheme="minorEastAsia" w:hAnsiTheme="minorEastAsia"/>
                <w:sz w:val="21"/>
              </w:rPr>
              <w:t>软件信息</w:t>
            </w:r>
          </w:p>
        </w:tc>
        <w:tc>
          <w:tcPr>
            <w:tcW w:w="7796" w:type="dxa"/>
          </w:tcPr>
          <w:p w14:paraId="65FEFF16">
            <w:pPr>
              <w:spacing w:line="360" w:lineRule="auto"/>
              <w:rPr>
                <w:rFonts w:asciiTheme="minorEastAsia" w:hAnsiTheme="minorEastAsia"/>
                <w:color w:val="FF0000"/>
                <w:sz w:val="21"/>
              </w:rPr>
            </w:pPr>
          </w:p>
        </w:tc>
      </w:tr>
      <w:tr w14:paraId="1133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1555" w:type="dxa"/>
          </w:tcPr>
          <w:p w14:paraId="2EE66203">
            <w:pPr>
              <w:spacing w:line="360" w:lineRule="auto"/>
              <w:rPr>
                <w:rFonts w:asciiTheme="minorEastAsia" w:hAnsiTheme="minorEastAsia"/>
                <w:sz w:val="21"/>
              </w:rPr>
            </w:pPr>
            <w:r>
              <w:rPr>
                <w:rFonts w:hint="eastAsia" w:asciiTheme="minorEastAsia" w:hAnsiTheme="minorEastAsia"/>
                <w:sz w:val="21"/>
              </w:rPr>
              <w:t>硬件配置</w:t>
            </w:r>
          </w:p>
        </w:tc>
        <w:tc>
          <w:tcPr>
            <w:tcW w:w="7796" w:type="dxa"/>
          </w:tcPr>
          <w:p w14:paraId="591E2659">
            <w:pPr>
              <w:spacing w:line="360" w:lineRule="auto"/>
              <w:rPr>
                <w:rFonts w:asciiTheme="minorEastAsia" w:hAnsiTheme="minorEastAsia"/>
                <w:color w:val="FF0000"/>
                <w:sz w:val="21"/>
              </w:rPr>
            </w:pPr>
          </w:p>
        </w:tc>
      </w:tr>
      <w:tr w14:paraId="517E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AD8C078">
            <w:pPr>
              <w:spacing w:line="360" w:lineRule="auto"/>
              <w:rPr>
                <w:rFonts w:asciiTheme="minorEastAsia" w:hAnsiTheme="minorEastAsia"/>
                <w:sz w:val="21"/>
              </w:rPr>
            </w:pPr>
            <w:r>
              <w:rPr>
                <w:rFonts w:hint="eastAsia" w:asciiTheme="minorEastAsia" w:hAnsiTheme="minorEastAsia"/>
                <w:sz w:val="21"/>
              </w:rPr>
              <w:t>业务信息</w:t>
            </w:r>
          </w:p>
        </w:tc>
        <w:tc>
          <w:tcPr>
            <w:tcW w:w="7796" w:type="dxa"/>
          </w:tcPr>
          <w:p w14:paraId="26464DB8">
            <w:pPr>
              <w:spacing w:line="360" w:lineRule="auto"/>
              <w:rPr>
                <w:rFonts w:asciiTheme="minorEastAsia" w:hAnsiTheme="minorEastAsia"/>
                <w:color w:val="FF0000"/>
                <w:sz w:val="21"/>
              </w:rPr>
            </w:pPr>
          </w:p>
        </w:tc>
      </w:tr>
    </w:tbl>
    <w:p w14:paraId="1F3A62B6">
      <w:pPr>
        <w:pStyle w:val="3"/>
        <w:rPr>
          <w:rFonts w:asciiTheme="minorEastAsia" w:hAnsiTheme="minorEastAsia" w:eastAsiaTheme="minorEastAsia"/>
        </w:rPr>
      </w:pPr>
      <w:bookmarkStart w:id="4" w:name="_Toc91495469"/>
      <w:r>
        <w:rPr>
          <w:rFonts w:asciiTheme="minorEastAsia" w:hAnsiTheme="minorEastAsia" w:eastAsiaTheme="minorEastAsia"/>
        </w:rPr>
        <w:t xml:space="preserve">2.2 </w:t>
      </w:r>
      <w:r>
        <w:rPr>
          <w:rFonts w:hint="eastAsia" w:asciiTheme="minorEastAsia" w:hAnsiTheme="minorEastAsia" w:eastAsiaTheme="minorEastAsia"/>
        </w:rPr>
        <w:t>变更原则及变更范围</w:t>
      </w:r>
      <w:bookmarkEnd w:id="4"/>
    </w:p>
    <w:p w14:paraId="7FCD28E5">
      <w:pPr>
        <w:spacing w:line="360" w:lineRule="auto"/>
        <w:ind w:firstLine="480" w:firstLineChars="20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整体变更过程中，以不影响</w:t>
      </w: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XXXXX</w:t>
      </w:r>
      <w:r>
        <w:rPr>
          <w:rFonts w:hint="eastAsia" w:asciiTheme="minorEastAsia" w:hAnsiTheme="minorEastAsia"/>
          <w:color w:val="FF0000"/>
          <w:szCs w:val="24"/>
        </w:rPr>
        <w:t>进行变更。</w:t>
      </w:r>
    </w:p>
    <w:p w14:paraId="6099C510">
      <w:pPr>
        <w:pStyle w:val="3"/>
        <w:rPr>
          <w:rFonts w:asciiTheme="minorEastAsia" w:hAnsiTheme="minorEastAsia" w:eastAsiaTheme="minorEastAsia"/>
        </w:rPr>
      </w:pPr>
      <w:bookmarkStart w:id="5" w:name="_Toc91495470"/>
      <w:r>
        <w:rPr>
          <w:rFonts w:hint="eastAsia"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t xml:space="preserve">.3 </w:t>
      </w:r>
      <w:r>
        <w:rPr>
          <w:rFonts w:hint="eastAsia" w:asciiTheme="minorEastAsia" w:hAnsiTheme="minorEastAsia" w:eastAsiaTheme="minorEastAsia"/>
        </w:rPr>
        <w:t>变更整体流程</w:t>
      </w:r>
      <w:bookmarkEnd w:id="5"/>
    </w:p>
    <w:p w14:paraId="7E8859EF">
      <w:pPr>
        <w:spacing w:line="360" w:lineRule="auto"/>
        <w:ind w:firstLine="480" w:firstLineChars="200"/>
        <w:jc w:val="left"/>
        <w:rPr>
          <w:rFonts w:hint="eastAsia"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</w:t>
      </w:r>
      <w:r>
        <w:rPr>
          <w:rFonts w:hint="eastAsia" w:asciiTheme="minorEastAsia" w:hAnsiTheme="minorEastAsia"/>
          <w:color w:val="FF0000"/>
          <w:szCs w:val="24"/>
        </w:rPr>
        <w:t>整体流程：</w:t>
      </w:r>
    </w:p>
    <w:p w14:paraId="4C6062EA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</w:t>
      </w:r>
    </w:p>
    <w:p w14:paraId="5B73EB1A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</w:t>
      </w:r>
    </w:p>
    <w:p w14:paraId="64B7318A">
      <w:pPr>
        <w:numPr>
          <w:ilvl w:val="0"/>
          <w:numId w:val="2"/>
        </w:num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</w:t>
      </w:r>
    </w:p>
    <w:p w14:paraId="02B851D7">
      <w:pPr>
        <w:pStyle w:val="3"/>
        <w:rPr>
          <w:rFonts w:asciiTheme="minorEastAsia" w:hAnsiTheme="minorEastAsia" w:eastAsiaTheme="minorEastAsia"/>
        </w:rPr>
      </w:pPr>
      <w:bookmarkStart w:id="6" w:name="_Toc91495471"/>
      <w:r>
        <w:rPr>
          <w:rFonts w:hint="eastAsia"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t xml:space="preserve">.4 </w:t>
      </w:r>
      <w:r>
        <w:rPr>
          <w:rFonts w:hint="eastAsia" w:asciiTheme="minorEastAsia" w:hAnsiTheme="minorEastAsia" w:eastAsiaTheme="minorEastAsia"/>
        </w:rPr>
        <w:t>变更具体步骤</w:t>
      </w:r>
      <w:bookmarkEnd w:id="6"/>
    </w:p>
    <w:p w14:paraId="2C824409">
      <w:pPr>
        <w:spacing w:line="360" w:lineRule="auto"/>
        <w:jc w:val="left"/>
        <w:rPr>
          <w:rFonts w:asciiTheme="minorEastAsia" w:hAnsiTheme="minorEastAsia"/>
          <w:color w:val="FF0000"/>
          <w:szCs w:val="24"/>
        </w:rPr>
      </w:pPr>
    </w:p>
    <w:p w14:paraId="48E11C02">
      <w:pPr>
        <w:spacing w:line="360" w:lineRule="auto"/>
        <w:ind w:firstLine="480" w:firstLineChars="200"/>
        <w:jc w:val="left"/>
        <w:rPr>
          <w:rFonts w:asciiTheme="minorEastAsia" w:hAnsiTheme="minorEastAsia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/>
          <w:bCs/>
          <w:color w:val="FF0000"/>
          <w:szCs w:val="24"/>
          <w:lang w:val="en-US" w:eastAsia="zh-CN"/>
        </w:rPr>
        <w:t>XXXX</w:t>
      </w:r>
      <w:r>
        <w:rPr>
          <w:rFonts w:hint="eastAsia" w:asciiTheme="minorEastAsia" w:hAnsiTheme="minorEastAsia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>具体步骤：</w:t>
      </w:r>
    </w:p>
    <w:p w14:paraId="5635CECB"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eastAsia" w:asciiTheme="minorEastAsia" w:hAnsi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</w:t>
      </w:r>
    </w:p>
    <w:p w14:paraId="6A1C47AE"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default" w:asciiTheme="minorEastAsia" w:hAnsi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</w:t>
      </w:r>
    </w:p>
    <w:p w14:paraId="67A88E30"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rFonts w:hint="default" w:asciiTheme="minorEastAsia" w:hAnsi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</w:t>
      </w:r>
    </w:p>
    <w:p w14:paraId="4EC2B23E"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7" w:name="_Toc91495472"/>
      <w:bookmarkStart w:id="8" w:name="_Toc19018923"/>
      <w:r>
        <w:rPr>
          <w:rFonts w:hint="eastAsia" w:asciiTheme="minorEastAsia" w:hAnsiTheme="minorEastAsia" w:eastAsiaTheme="minorEastAsia"/>
        </w:rPr>
        <w:t>风险评估</w:t>
      </w:r>
      <w:bookmarkEnd w:id="7"/>
      <w:bookmarkEnd w:id="8"/>
    </w:p>
    <w:p w14:paraId="3037DDF9">
      <w:pPr>
        <w:pStyle w:val="4"/>
        <w:rPr>
          <w:rFonts w:asciiTheme="minorEastAsia" w:hAnsiTheme="minorEastAsia" w:eastAsiaTheme="minorEastAsia"/>
        </w:rPr>
      </w:pPr>
      <w:bookmarkStart w:id="9" w:name="_Toc91495473"/>
      <w:r>
        <w:rPr>
          <w:rFonts w:hint="eastAsia" w:asciiTheme="minorEastAsia" w:hAnsiTheme="minorEastAsia" w:eastAsiaTheme="minorEastAsia"/>
        </w:rPr>
        <w:t>3</w:t>
      </w:r>
      <w:r>
        <w:rPr>
          <w:rFonts w:asciiTheme="minorEastAsia" w:hAnsiTheme="minorEastAsia" w:eastAsiaTheme="minorEastAsia"/>
        </w:rPr>
        <w:t>.1</w:t>
      </w:r>
      <w:r>
        <w:rPr>
          <w:rFonts w:hint="eastAsia" w:asciiTheme="minorEastAsia" w:hAnsiTheme="minorEastAsia" w:eastAsiaTheme="minorEastAsia"/>
        </w:rPr>
        <w:t>风险清单</w:t>
      </w:r>
      <w:bookmarkEnd w:id="9"/>
    </w:p>
    <w:tbl>
      <w:tblPr>
        <w:tblStyle w:val="20"/>
        <w:tblW w:w="948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551"/>
        <w:gridCol w:w="4253"/>
        <w:gridCol w:w="850"/>
        <w:gridCol w:w="993"/>
      </w:tblGrid>
      <w:tr w14:paraId="5D209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948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0070C0"/>
            <w:noWrap/>
            <w:vAlign w:val="center"/>
          </w:tcPr>
          <w:p w14:paraId="240CA2F0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FFFFFF" w:themeColor="background1"/>
                <w:kern w:val="0"/>
                <w:sz w:val="21"/>
                <w14:textFill>
                  <w14:solidFill>
                    <w14:schemeClr w14:val="bg1"/>
                  </w14:solidFill>
                </w14:textFill>
              </w:rPr>
              <w:t>ZStack云计算运维风险checklist</w:t>
            </w:r>
          </w:p>
        </w:tc>
      </w:tr>
      <w:tr w14:paraId="302CF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84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F010FD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模块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52AD8C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操作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836A51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影响风险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1516F5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等级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512318A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是否涉及</w:t>
            </w:r>
          </w:p>
        </w:tc>
      </w:tr>
      <w:tr w14:paraId="2F7A0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67144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云平台</w:t>
            </w:r>
          </w:p>
          <w:p w14:paraId="6CDA7210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卸载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F967C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集群卸载主存储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1A554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全面停止该存储上所有业务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880F17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1BAE952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7CBD9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B968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7EB5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集群卸载iSCSI存储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41453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全面停止该存储上所有业务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AAED1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E63D818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42170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B023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8F2B0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集群卸载二层网络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8BB30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全面断网该集群上所有业务云主机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81536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EB18F73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34B19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47A51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E903EF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VPC路由器卸载VPC网络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C1972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全面断网该VPC网络上所有业务云主机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2C40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877EDFF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37E2F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AF99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C3E11E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集群卸载VXLAN Pool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A35E88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全面断网该集群上所有业务云主机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ED7958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A4A7C98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5121C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3E8F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D78A45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卸载VPC路由表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56A7D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全面影响该VPC上所有业务云主机的网络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1D2198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540D76D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36C4A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94E91D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云平台</w:t>
            </w:r>
          </w:p>
          <w:p w14:paraId="3DCB55EE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38F54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删除区域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E7F3C8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区域所有业务停止，区域对应所有管控数据丢失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A59C4D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A083667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2C1B0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B2F05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13EBA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删除集群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3CC70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该集群所有业务停止，如挂载本地存储，本地存储所有数据丢失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BFF369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F7E5680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3660E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6AB6E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C3121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删除物理机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26BEC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该物理机所有业务停止。如挂载本地存储，该物理机所有云主机及云盘数据丢失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17BD03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D85275C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19334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E7D6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30DAB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删除主存储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4C4A7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该主存储所有云主机和云盘数据丢失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6B358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53C786E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43C13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C22585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EB7E5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删除镜像服务器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CE35E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该镜像服务器上所有镜像丢失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643F4E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61F8889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4FC78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05DE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DCAFD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删除VXLAN Pool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4FA438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全面断网该网络上所有业务云主机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BBD666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E7A2CC9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4E56D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F4857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4E51E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删除二层网络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5D94F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全面断网该网络上所有业务云主机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B1DBE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10128EC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641B6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37224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FA2C1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删除三层网络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31EA6F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全面断网该网络上所有业务云主机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06ED80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8994211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259B1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EE0C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2AC99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删除VPC路由器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2DDB3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全面断网该VPC路由器上所有业务云主机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9850C3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941A352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4CC6B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F12BD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38E43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删除快照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1C2F5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快照的备份数据丢失，不可逆操作，无法找回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222D6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B9CBA99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48223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909EE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BEAB81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删除裸金属网关节点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EB664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全面停止所有的裸金属业务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509E47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6283D6B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07D1E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2A99E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D4BA8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删除负载均衡器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0B0FC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全面断网该负载均衡器对应业务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97E7C9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D1D9B98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5BC79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3C98E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9BDC6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删除账户/项目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01D4D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全面删除该账户/项目下所有业务云主机及云盘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6D1168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AE74023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00988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0ABDE0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底层</w:t>
            </w:r>
          </w:p>
          <w:p w14:paraId="16C455D4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变更</w:t>
            </w:r>
          </w:p>
          <w:p w14:paraId="456A604B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59CDC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物理机内核升级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3A186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需重启物理机，全面影响兼容性（ceph）和业务连续性，需经过全面测试验证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3C9BA4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1410D93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64F76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B8DF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FA6A2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虚拟化组件升级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5BD8C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全面影响兼容性，需经过全面测试验证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57516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4C82FC2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185AD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8C81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64F29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操作系统安全加固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527B6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会全面停止云主机或影响所有云主机网络联通，需经过全面测试验证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15955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40AB47F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1E918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EA60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27207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云平台漏洞整改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69CDC1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全面影响兼容性，需经过全面测试验证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EACA97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D6898E9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06B9C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26EAE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44BDE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升级固件驱动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A0874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网卡、FC卡、RAID卡固件驱动变更，全面影响兼容性和业务连续性，需经过全面测试验证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63843B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A7694F4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67A95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CFFD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94447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系统参数变更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33361F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全面影响兼容性和业务连续性，需经过全面测试验证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203F98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0620FFC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3567E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920F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F62E4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执行iptables -F/ebtables -F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28827F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执行会全面影响业务网络连通性，全面影响网络，务必经过全面测试验证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922264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7756175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6EBF3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05A0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10284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底层硬件变更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76BFF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CPU、内存、主板、网卡组件变更，可能会影响业务连续性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98DF7C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E70DB37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013E7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77D08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分布式</w:t>
            </w:r>
          </w:p>
          <w:p w14:paraId="27DFC529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</w:t>
            </w:r>
          </w:p>
          <w:p w14:paraId="752B2CDC">
            <w:pPr>
              <w:widowControl/>
              <w:jc w:val="center"/>
              <w:rPr>
                <w:rFonts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18"/>
                <w:szCs w:val="18"/>
              </w:rPr>
              <w:t>高风险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7A6D2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多硬盘同时变更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40CBC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执行会导致数据丢失，务必逐一变更并平衡数据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4E8EFE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2CFFB13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54360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72369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D1FE28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多节点同时变更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0B396E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执行会导致数据丢失，务必逐一变更并平衡数据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D7B0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A094505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50CA8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49C4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BA54C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多硬盘同时移除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D237F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执行会导致数据丢失，务必逐一变更并平衡数据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F596E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73FBBA3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5141A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25061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7C7DD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多节点同时移除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EC7CB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执行会导致数据丢失，务必逐一变更并平衡数据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7BF7E1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B6A1254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75394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3FF7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2F1AD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告警时执行移除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D40DF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执行会导致数据丢失，禁止执行，只能健康时执行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622124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D2BB30F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73EA2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1A485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03DEB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格式化硬盘操作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E036E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BE4E9B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86201FB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3943E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0CBE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0CAFB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减少存储副本数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08F14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0ABBCE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4E62974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63528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0D0D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F7A48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执行cleanup脚本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3D8D1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093EE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2633532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583AC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B345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E0D0D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存储UI删除资源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6C6C6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4DBD5C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033A100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13FFF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E2D88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F91DEE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存储卷缩容操作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B6931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65145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0B9CBE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093EF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5BE1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6543C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高危险命令执行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187F8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fio、dd、vdbench、intelmas等工具对卷或硬盘操作，直接数据丢失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B85577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68440CA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27526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03C8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FDF98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底层执行对象存储初始化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A45FC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执行会导致数据丢失，禁止执行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BC4AC2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7E393B2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16607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1538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5235C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更换硬盘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F69DD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系统盘、缓存盘、数据盘更换，失误导致会导致数据丢失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188717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CA641DE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5126C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0DFE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分布式</w:t>
            </w:r>
          </w:p>
          <w:p w14:paraId="703C5F3A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</w:t>
            </w:r>
          </w:p>
          <w:p w14:paraId="7C3AA7F9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中风险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7CEEB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存储性能优化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107231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可能会增加IO延迟，全面影响业务连续性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85010A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7C0041B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0BCBF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0290F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F667D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存储网络调整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A49E5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全面影响业务连续性，例如，Public网络及网关网络变更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A8CD84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BAE2F82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7AF80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A233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3FDFFF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存储数据重平衡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8553B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高速平衡会增加IO延迟，影响业务连续性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148733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B7A1D65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413B5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E4CF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0D7EC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在线升级存储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A4698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会逐一重启OSD会发生IO延迟升高，影响业务连续性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24D87B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B44A0C5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2FCF3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17865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7E182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告警时重启或断电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AAB0AD5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执行会发生严重故障，影响业务连续性</w:t>
            </w:r>
          </w:p>
        </w:tc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707E01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ED853A8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1592E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5E73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6AB255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存储扩容节点</w:t>
            </w:r>
          </w:p>
        </w:tc>
        <w:tc>
          <w:tcPr>
            <w:tcW w:w="42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C70398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一次至多扩容5台，需分批扩容，否则会影响业务连续性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DC74D5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D6381CC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48434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E7C41F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5C515C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存储服务器角色更新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2D4BFF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调整变更角色，可能会影响业务连续性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256647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F39A99D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7495E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03A05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FEF32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重启节点或重启IO进程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990A1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MON、OSD、XDC、RGW，可能会影响业务连续性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493B46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63CB505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0C5CB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BCC9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E0088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生产环境IO压力测试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5E8D1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高IO压力会增加IO延迟，影响业务连续性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885799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B1EC44C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03494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D905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E9958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低存储版本修改时间同步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770A7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3.2以下（不含）直接修改时间，影响业务连续性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707807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5BAC0DA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7658A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D3354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7C3EA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文件存储切换VIP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321DA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086373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C0C856A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28A88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E80E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31E8D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OSD数据不均衡调整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66AF5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不均衡调整会增加IO延迟，影响业务连续性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AF5558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5B7C36A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1E6EB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44C6E8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网络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F7E06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底层网络变更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768BC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调整bond,IP、路由、iptables，会影响业务连续性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8C7765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FD2AF91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19014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3A37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2269A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网络性能优化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63363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延迟、丢包、转发性能，可能会影响业务连续性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E7BF4B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F91A457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08632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B6DCF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FAFD1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交换机变更调整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757DD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升级固件、聚合协商、打补丁等调整，会全面影响业务连续性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8C87A6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A7383D2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2EBBF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D22A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AC419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交换机变更调整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07125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VLAN变更、VPN实例、网关调整、路由调整、环路、STP等调整，会全面影响业务连续性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17488D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E3A962C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38459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AFC1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813C7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对象路由变更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B6A8B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全面影响业务连续性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5DE30F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6AE0384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01093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151797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其他</w:t>
            </w:r>
          </w:p>
          <w:p w14:paraId="23FC7E11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中高</w:t>
            </w:r>
          </w:p>
          <w:p w14:paraId="73A3B90C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风险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09017A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运维期未关闭云主机高可用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40CC4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会影响业务连续性及数据安全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A3BB13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DA3E166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60CC4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40FA3C6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C1E9C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运维云平台数据库但未备份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EB6432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误操作会影响云平台所有管控数据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249B53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AD250EA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2B0F8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5C085ED1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B62818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业务运行，调整主机IP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AEE595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会影响业务连续性及数据安全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980C7C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7BBDBB4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62D60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1091153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88BDB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业务运行，调整交换机配置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D2EFB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会影响业务连续性及数据安全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2CC4C4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8B23C38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52ED4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093A4B9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4E85F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业务运行，切换VPC HA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0D3BB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可能会影响该VPC下所有云主机的网络连通性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D73C2D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1539F45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7B497F32"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2D709DD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BDDE3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业务运行，VPC内核升级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463DF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可能会影响该VPC下所有云主机的网络连通性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6C0668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1E79C8F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2D4D9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0A865318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A98A4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rm -f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5CD998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不可逆操作，数据丢失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A17D1C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24D6AFF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  <w:tr w14:paraId="417E5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8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2CF760D1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DDA7FD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systemctl/service 服务变动</w:t>
            </w:r>
          </w:p>
        </w:tc>
        <w:tc>
          <w:tcPr>
            <w:tcW w:w="425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3E66B7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停止或重启关键服务，会影响业务连续性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1EB101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18"/>
                <w:szCs w:val="18"/>
              </w:rPr>
              <w:t>高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7B6BB5E">
            <w:pPr>
              <w:widowControl/>
              <w:jc w:val="center"/>
              <w:rPr>
                <w:rFonts w:cs="宋体" w:asciiTheme="minorEastAsia" w:hAnsiTheme="minorEastAsia"/>
                <w:color w:val="FF0000"/>
                <w:kern w:val="0"/>
                <w:sz w:val="18"/>
                <w:szCs w:val="18"/>
              </w:rPr>
            </w:pPr>
          </w:p>
        </w:tc>
      </w:tr>
    </w:tbl>
    <w:p w14:paraId="7CA4C54E">
      <w:pPr>
        <w:spacing w:line="360" w:lineRule="auto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变更步骤中，未提及的风险请特别备注</w:t>
      </w:r>
    </w:p>
    <w:p w14:paraId="60D2B54B">
      <w:pPr>
        <w:spacing w:line="360" w:lineRule="auto"/>
        <w:ind w:firstLine="480" w:firstLineChars="20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在上述变更步骤中，存在的风险注意事项如下：</w:t>
      </w:r>
    </w:p>
    <w:p w14:paraId="34E68A58">
      <w:pPr>
        <w:spacing w:line="360" w:lineRule="auto"/>
        <w:ind w:firstLine="480" w:firstLineChars="20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</w:rPr>
        <w:t>1</w:t>
      </w:r>
      <w:r>
        <w:rPr>
          <w:rFonts w:asciiTheme="minorEastAsia" w:hAnsiTheme="minorEastAsia"/>
          <w:color w:val="FF0000"/>
          <w:szCs w:val="24"/>
        </w:rPr>
        <w:t xml:space="preserve">. </w:t>
      </w: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XXXXX</w:t>
      </w:r>
    </w:p>
    <w:p w14:paraId="2523CA8F">
      <w:pPr>
        <w:pStyle w:val="4"/>
        <w:rPr>
          <w:rFonts w:asciiTheme="minorEastAsia" w:hAnsiTheme="minorEastAsia" w:eastAsiaTheme="minorEastAsia"/>
        </w:rPr>
      </w:pPr>
      <w:bookmarkStart w:id="10" w:name="_Toc91495474"/>
      <w:r>
        <w:rPr>
          <w:rFonts w:hint="eastAsia" w:asciiTheme="minorEastAsia" w:hAnsiTheme="minorEastAsia" w:eastAsiaTheme="minorEastAsia"/>
        </w:rPr>
        <w:t>3</w:t>
      </w:r>
      <w:r>
        <w:rPr>
          <w:rFonts w:asciiTheme="minorEastAsia" w:hAnsiTheme="minorEastAsia" w:eastAsiaTheme="minorEastAsia"/>
        </w:rPr>
        <w:t>.2</w:t>
      </w:r>
      <w:r>
        <w:rPr>
          <w:rFonts w:hint="eastAsia" w:asciiTheme="minorEastAsia" w:hAnsiTheme="minorEastAsia" w:eastAsiaTheme="minorEastAsia"/>
        </w:rPr>
        <w:t>风险预案</w:t>
      </w:r>
      <w:bookmarkEnd w:id="10"/>
    </w:p>
    <w:p w14:paraId="71E45E97">
      <w:pPr>
        <w:spacing w:line="360" w:lineRule="auto"/>
        <w:ind w:firstLine="36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针对本次变更涉及到的风险，计划在变更执行前按照以下步骤提前执行，以降低风险影响：</w:t>
      </w:r>
    </w:p>
    <w:p w14:paraId="2CFE6BE5">
      <w:pPr>
        <w:spacing w:line="360" w:lineRule="auto"/>
        <w:ind w:firstLine="36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</w:rPr>
        <w:t>1.</w:t>
      </w: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XXXXXX</w:t>
      </w:r>
    </w:p>
    <w:p w14:paraId="4817A046"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11" w:name="_Toc91495475"/>
      <w:r>
        <w:rPr>
          <w:rFonts w:hint="eastAsia" w:asciiTheme="minorEastAsia" w:hAnsiTheme="minorEastAsia" w:eastAsiaTheme="minorEastAsia"/>
        </w:rPr>
        <w:t>回退方案</w:t>
      </w:r>
      <w:bookmarkEnd w:id="11"/>
    </w:p>
    <w:p w14:paraId="4796DE9F">
      <w:pPr>
        <w:spacing w:line="360" w:lineRule="auto"/>
        <w:ind w:firstLine="36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回退方案用于变更失败后的快速回滚，以保障恢复到故障发生时的状态。</w:t>
      </w:r>
    </w:p>
    <w:p w14:paraId="59BF4B76">
      <w:pPr>
        <w:spacing w:line="360" w:lineRule="auto"/>
        <w:ind w:firstLine="360"/>
        <w:jc w:val="left"/>
        <w:rPr>
          <w:rFonts w:asciiTheme="minorEastAsia" w:hAnsiTheme="minorEastAsia"/>
          <w:b/>
          <w:bCs/>
          <w:szCs w:val="24"/>
        </w:rPr>
      </w:pPr>
      <w:r>
        <w:rPr>
          <w:rFonts w:hint="eastAsia" w:asciiTheme="minorEastAsia" w:hAnsiTheme="minorEastAsia"/>
          <w:b/>
          <w:bCs/>
          <w:szCs w:val="24"/>
        </w:rPr>
        <w:t>回退方案如下：</w:t>
      </w:r>
    </w:p>
    <w:p w14:paraId="02BB667C">
      <w:pPr>
        <w:spacing w:line="360" w:lineRule="auto"/>
        <w:ind w:firstLine="360"/>
        <w:jc w:val="left"/>
        <w:rPr>
          <w:rFonts w:hint="default" w:asciiTheme="minorEastAsia" w:hAnsiTheme="minorEastAsia" w:eastAsiaTheme="minorEastAsia"/>
          <w:color w:val="FF0000"/>
          <w:szCs w:val="24"/>
          <w:lang w:val="en-US" w:eastAsia="zh-CN"/>
        </w:rPr>
      </w:pPr>
      <w:r>
        <w:rPr>
          <w:rFonts w:hint="eastAsia" w:asciiTheme="minorEastAsia" w:hAnsiTheme="minorEastAsia"/>
          <w:color w:val="FF0000"/>
          <w:szCs w:val="24"/>
          <w:lang w:val="en-US" w:eastAsia="zh-CN"/>
        </w:rPr>
        <w:t>XXXXX</w:t>
      </w:r>
      <w:bookmarkStart w:id="14" w:name="_GoBack"/>
      <w:bookmarkEnd w:id="14"/>
    </w:p>
    <w:p w14:paraId="1C83691B"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12" w:name="_Toc91495476"/>
      <w:r>
        <w:rPr>
          <w:rFonts w:hint="eastAsia" w:asciiTheme="minorEastAsia" w:hAnsiTheme="minorEastAsia" w:eastAsiaTheme="minorEastAsia"/>
        </w:rPr>
        <w:t>紧急预案</w:t>
      </w:r>
      <w:bookmarkEnd w:id="12"/>
    </w:p>
    <w:p w14:paraId="3A642A56">
      <w:pPr>
        <w:spacing w:line="360" w:lineRule="auto"/>
        <w:ind w:firstLine="360"/>
        <w:jc w:val="left"/>
        <w:rPr>
          <w:rFonts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ZStack技术支持团队在</w:t>
      </w:r>
      <w:r>
        <w:rPr>
          <w:rFonts w:hint="eastAsia" w:asciiTheme="minorEastAsia" w:hAnsiTheme="minorEastAsia"/>
          <w:szCs w:val="24"/>
        </w:rPr>
        <w:t>执行变更运维</w:t>
      </w:r>
      <w:r>
        <w:rPr>
          <w:rFonts w:asciiTheme="minorEastAsia" w:hAnsiTheme="minorEastAsia"/>
          <w:szCs w:val="24"/>
        </w:rPr>
        <w:t>时，如果遇到重大故障，将第一时间汇报</w:t>
      </w:r>
      <w:r>
        <w:rPr>
          <w:rFonts w:hint="eastAsia" w:asciiTheme="minorEastAsia" w:hAnsiTheme="minorEastAsia"/>
          <w:szCs w:val="24"/>
        </w:rPr>
        <w:t>给团队主管。技术支持团队主管会在</w:t>
      </w:r>
      <w:r>
        <w:rPr>
          <w:rFonts w:asciiTheme="minorEastAsia" w:hAnsiTheme="minorEastAsia"/>
          <w:szCs w:val="24"/>
        </w:rPr>
        <w:t>15分钟内，协调技术专家成立故障应急小组，组织故障</w:t>
      </w:r>
      <w:r>
        <w:rPr>
          <w:rFonts w:hint="eastAsia" w:asciiTheme="minorEastAsia" w:hAnsiTheme="minorEastAsia"/>
          <w:szCs w:val="24"/>
        </w:rPr>
        <w:t>分析，协助继续完成变更，或者根据客户需求完成回退操作。完成回退后，由技术专家继续分析故障原因，并提报故障分析报告。</w:t>
      </w:r>
    </w:p>
    <w:p w14:paraId="3D168B7A">
      <w:pPr>
        <w:pStyle w:val="2"/>
        <w:numPr>
          <w:ilvl w:val="0"/>
          <w:numId w:val="1"/>
        </w:numPr>
        <w:spacing w:before="374" w:after="374"/>
        <w:jc w:val="left"/>
        <w:rPr>
          <w:rFonts w:asciiTheme="minorEastAsia" w:hAnsiTheme="minorEastAsia" w:eastAsiaTheme="minorEastAsia"/>
        </w:rPr>
      </w:pPr>
      <w:bookmarkStart w:id="13" w:name="_Toc91495477"/>
      <w:r>
        <w:rPr>
          <w:rFonts w:hint="eastAsia" w:asciiTheme="minorEastAsia" w:hAnsiTheme="minorEastAsia" w:eastAsiaTheme="minorEastAsia"/>
        </w:rPr>
        <w:t>变更计划</w:t>
      </w:r>
      <w:bookmarkEnd w:id="13"/>
    </w:p>
    <w:p w14:paraId="19C3230E">
      <w:pPr>
        <w:spacing w:line="360" w:lineRule="auto"/>
        <w:ind w:firstLine="36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变更时间：2</w:t>
      </w:r>
      <w:r>
        <w:rPr>
          <w:rFonts w:asciiTheme="minorEastAsia" w:hAnsiTheme="minorEastAsia"/>
          <w:color w:val="FF0000"/>
          <w:szCs w:val="24"/>
        </w:rPr>
        <w:t>021</w:t>
      </w:r>
      <w:r>
        <w:rPr>
          <w:rFonts w:hint="eastAsia" w:asciiTheme="minorEastAsia" w:hAnsiTheme="minorEastAsia"/>
          <w:color w:val="FF0000"/>
          <w:szCs w:val="24"/>
        </w:rPr>
        <w:t>-</w:t>
      </w:r>
      <w:r>
        <w:rPr>
          <w:rFonts w:asciiTheme="minorEastAsia" w:hAnsiTheme="minorEastAsia"/>
          <w:color w:val="FF0000"/>
          <w:szCs w:val="24"/>
        </w:rPr>
        <w:t>11</w:t>
      </w:r>
      <w:r>
        <w:rPr>
          <w:rFonts w:hint="eastAsia" w:asciiTheme="minorEastAsia" w:hAnsiTheme="minorEastAsia"/>
          <w:color w:val="FF0000"/>
          <w:szCs w:val="24"/>
        </w:rPr>
        <w:t>-</w:t>
      </w:r>
      <w:r>
        <w:rPr>
          <w:rFonts w:asciiTheme="minorEastAsia" w:hAnsiTheme="minorEastAsia"/>
          <w:color w:val="FF0000"/>
          <w:szCs w:val="24"/>
        </w:rPr>
        <w:t>10 20</w:t>
      </w:r>
      <w:r>
        <w:rPr>
          <w:rFonts w:hint="eastAsia" w:asciiTheme="minorEastAsia" w:hAnsiTheme="minorEastAsia"/>
          <w:color w:val="FF0000"/>
          <w:szCs w:val="24"/>
        </w:rPr>
        <w:t>:</w:t>
      </w:r>
      <w:r>
        <w:rPr>
          <w:rFonts w:asciiTheme="minorEastAsia" w:hAnsiTheme="minorEastAsia"/>
          <w:color w:val="FF0000"/>
          <w:szCs w:val="24"/>
        </w:rPr>
        <w:t>00</w:t>
      </w:r>
      <w:r>
        <w:rPr>
          <w:rFonts w:hint="eastAsia" w:asciiTheme="minorEastAsia" w:hAnsiTheme="minorEastAsia"/>
          <w:color w:val="FF0000"/>
          <w:szCs w:val="24"/>
        </w:rPr>
        <w:t>（白天业务高峰禁止变更）</w:t>
      </w:r>
    </w:p>
    <w:p w14:paraId="14F786C1">
      <w:pPr>
        <w:spacing w:line="360" w:lineRule="auto"/>
        <w:ind w:firstLine="36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变更执行人：X</w:t>
      </w:r>
      <w:r>
        <w:rPr>
          <w:rFonts w:asciiTheme="minorEastAsia" w:hAnsiTheme="minorEastAsia"/>
          <w:color w:val="FF0000"/>
          <w:szCs w:val="24"/>
        </w:rPr>
        <w:t xml:space="preserve">XX </w:t>
      </w:r>
      <w:r>
        <w:rPr>
          <w:rFonts w:hint="eastAsia" w:asciiTheme="minorEastAsia" w:hAnsiTheme="minorEastAsia"/>
          <w:color w:val="FF0000"/>
          <w:szCs w:val="24"/>
        </w:rPr>
        <w:t xml:space="preserve">联系电话 </w:t>
      </w:r>
      <w:r>
        <w:rPr>
          <w:rFonts w:asciiTheme="minorEastAsia" w:hAnsiTheme="minorEastAsia"/>
          <w:color w:val="FF0000"/>
          <w:szCs w:val="24"/>
        </w:rPr>
        <w:t>XXXX</w:t>
      </w:r>
    </w:p>
    <w:p w14:paraId="0AD995A1">
      <w:pPr>
        <w:spacing w:line="360" w:lineRule="auto"/>
        <w:ind w:firstLine="360"/>
        <w:jc w:val="left"/>
        <w:rPr>
          <w:rFonts w:asciiTheme="minorEastAsia" w:hAnsiTheme="minorEastAsia"/>
          <w:color w:val="FF0000"/>
          <w:szCs w:val="24"/>
        </w:rPr>
      </w:pPr>
      <w:r>
        <w:rPr>
          <w:rFonts w:hint="eastAsia" w:asciiTheme="minorEastAsia" w:hAnsiTheme="minorEastAsia"/>
          <w:color w:val="FF0000"/>
          <w:szCs w:val="24"/>
        </w:rPr>
        <w:t>变更监督人：X</w:t>
      </w:r>
      <w:r>
        <w:rPr>
          <w:rFonts w:asciiTheme="minorEastAsia" w:hAnsiTheme="minorEastAsia"/>
          <w:color w:val="FF0000"/>
          <w:szCs w:val="24"/>
        </w:rPr>
        <w:t xml:space="preserve">XX </w:t>
      </w:r>
      <w:r>
        <w:rPr>
          <w:rFonts w:hint="eastAsia" w:asciiTheme="minorEastAsia" w:hAnsiTheme="minorEastAsia"/>
          <w:color w:val="FF0000"/>
          <w:szCs w:val="24"/>
        </w:rPr>
        <w:t xml:space="preserve">联系电话 </w:t>
      </w:r>
      <w:r>
        <w:rPr>
          <w:rFonts w:asciiTheme="minorEastAsia" w:hAnsiTheme="minorEastAsia"/>
          <w:color w:val="FF0000"/>
          <w:szCs w:val="24"/>
        </w:rPr>
        <w:t>XXXX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86100008"/>
    </w:sdtPr>
    <w:sdtContent>
      <w:p w14:paraId="04AAB4CB">
        <w:pPr>
          <w:pStyle w:val="12"/>
          <w:ind w:right="18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 w14:paraId="4814DE59">
    <w:pPr>
      <w:pStyle w:val="12"/>
      <w:jc w:val="center"/>
    </w:pPr>
    <w:r>
      <w:rPr>
        <w:rFonts w:hint="eastAsia"/>
      </w:rPr>
      <w:t>Z</w:t>
    </w:r>
    <w:r>
      <w:t>S</w:t>
    </w:r>
    <w:r>
      <w:rPr>
        <w:rFonts w:hint="eastAsia"/>
      </w:rPr>
      <w:t>tack技术支持团队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6A58D">
    <w:pPr>
      <w:pStyle w:val="13"/>
    </w:pPr>
    <w:r>
      <w:rPr>
        <w:rFonts w:hint="eastAsia"/>
      </w:rPr>
      <w:t>Z</w:t>
    </w:r>
    <w:r>
      <w:t>S</w:t>
    </w:r>
    <w:r>
      <w:rPr>
        <w:rFonts w:hint="eastAsia"/>
      </w:rPr>
      <w:t>ta</w:t>
    </w:r>
    <w:r>
      <w:t>ck C</w:t>
    </w:r>
    <w:r>
      <w:rPr>
        <w:rFonts w:hint="eastAsia"/>
      </w:rPr>
      <w:t>loud运维变更方案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C154F9"/>
    <w:multiLevelType w:val="singleLevel"/>
    <w:tmpl w:val="28C154F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CC456EB"/>
    <w:multiLevelType w:val="multilevel"/>
    <w:tmpl w:val="6CC456E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CA3F634"/>
    <w:multiLevelType w:val="singleLevel"/>
    <w:tmpl w:val="7CA3F6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RmMDg2MzY4ZDU2YzBmOTlmMThkODliY2JjZTBjMTEifQ=="/>
  </w:docVars>
  <w:rsids>
    <w:rsidRoot w:val="00FA152E"/>
    <w:rsid w:val="0000568F"/>
    <w:rsid w:val="0001368E"/>
    <w:rsid w:val="00015281"/>
    <w:rsid w:val="00017C35"/>
    <w:rsid w:val="00032275"/>
    <w:rsid w:val="00033478"/>
    <w:rsid w:val="00035DC2"/>
    <w:rsid w:val="00042983"/>
    <w:rsid w:val="0004299F"/>
    <w:rsid w:val="00065ECE"/>
    <w:rsid w:val="000862E5"/>
    <w:rsid w:val="00086CF9"/>
    <w:rsid w:val="00095775"/>
    <w:rsid w:val="000A19C9"/>
    <w:rsid w:val="000A21F7"/>
    <w:rsid w:val="000A4806"/>
    <w:rsid w:val="000B0ABC"/>
    <w:rsid w:val="000B22D3"/>
    <w:rsid w:val="000D4DFA"/>
    <w:rsid w:val="000D726F"/>
    <w:rsid w:val="000D775A"/>
    <w:rsid w:val="000F5306"/>
    <w:rsid w:val="000F6CC6"/>
    <w:rsid w:val="00101084"/>
    <w:rsid w:val="001123BB"/>
    <w:rsid w:val="00114875"/>
    <w:rsid w:val="001211A8"/>
    <w:rsid w:val="00145887"/>
    <w:rsid w:val="00150197"/>
    <w:rsid w:val="00150911"/>
    <w:rsid w:val="00150A22"/>
    <w:rsid w:val="00161897"/>
    <w:rsid w:val="001676F6"/>
    <w:rsid w:val="00172C40"/>
    <w:rsid w:val="00174118"/>
    <w:rsid w:val="001750D3"/>
    <w:rsid w:val="001838C8"/>
    <w:rsid w:val="001A4BAB"/>
    <w:rsid w:val="001A56F4"/>
    <w:rsid w:val="001B4A43"/>
    <w:rsid w:val="001B6E35"/>
    <w:rsid w:val="001C25CD"/>
    <w:rsid w:val="001C79FF"/>
    <w:rsid w:val="001F3CD3"/>
    <w:rsid w:val="002113D6"/>
    <w:rsid w:val="00211E4E"/>
    <w:rsid w:val="00220889"/>
    <w:rsid w:val="00227403"/>
    <w:rsid w:val="00232260"/>
    <w:rsid w:val="002335FC"/>
    <w:rsid w:val="00245236"/>
    <w:rsid w:val="00252D9D"/>
    <w:rsid w:val="002613F8"/>
    <w:rsid w:val="00261F7A"/>
    <w:rsid w:val="00265ED4"/>
    <w:rsid w:val="002704D2"/>
    <w:rsid w:val="00273520"/>
    <w:rsid w:val="0027541A"/>
    <w:rsid w:val="002847C6"/>
    <w:rsid w:val="00286C20"/>
    <w:rsid w:val="002A2B3A"/>
    <w:rsid w:val="002A2C96"/>
    <w:rsid w:val="002A3A49"/>
    <w:rsid w:val="002A59E0"/>
    <w:rsid w:val="002C278D"/>
    <w:rsid w:val="002C3948"/>
    <w:rsid w:val="002D3514"/>
    <w:rsid w:val="002F02F0"/>
    <w:rsid w:val="002F0E7A"/>
    <w:rsid w:val="002F2CA5"/>
    <w:rsid w:val="002F37DC"/>
    <w:rsid w:val="00303419"/>
    <w:rsid w:val="003102FE"/>
    <w:rsid w:val="0031527C"/>
    <w:rsid w:val="00325557"/>
    <w:rsid w:val="0033117A"/>
    <w:rsid w:val="003335C6"/>
    <w:rsid w:val="00337E3D"/>
    <w:rsid w:val="00343A50"/>
    <w:rsid w:val="00347B35"/>
    <w:rsid w:val="00360520"/>
    <w:rsid w:val="00372313"/>
    <w:rsid w:val="00373F93"/>
    <w:rsid w:val="00380565"/>
    <w:rsid w:val="0038492E"/>
    <w:rsid w:val="003856FC"/>
    <w:rsid w:val="00386837"/>
    <w:rsid w:val="003871EC"/>
    <w:rsid w:val="00391E62"/>
    <w:rsid w:val="00392D71"/>
    <w:rsid w:val="003A2252"/>
    <w:rsid w:val="003B4575"/>
    <w:rsid w:val="003D4B2E"/>
    <w:rsid w:val="003D71BD"/>
    <w:rsid w:val="003E3370"/>
    <w:rsid w:val="003F6B6E"/>
    <w:rsid w:val="00400759"/>
    <w:rsid w:val="00405539"/>
    <w:rsid w:val="00427136"/>
    <w:rsid w:val="004461F2"/>
    <w:rsid w:val="004539E9"/>
    <w:rsid w:val="00454208"/>
    <w:rsid w:val="00456CF0"/>
    <w:rsid w:val="00457B96"/>
    <w:rsid w:val="00472842"/>
    <w:rsid w:val="00473BDB"/>
    <w:rsid w:val="0047419E"/>
    <w:rsid w:val="0047614A"/>
    <w:rsid w:val="004802BA"/>
    <w:rsid w:val="00486E59"/>
    <w:rsid w:val="00497EFC"/>
    <w:rsid w:val="004A1586"/>
    <w:rsid w:val="004A29D2"/>
    <w:rsid w:val="004A41CB"/>
    <w:rsid w:val="004B068D"/>
    <w:rsid w:val="004C6B9D"/>
    <w:rsid w:val="004D2881"/>
    <w:rsid w:val="004F1663"/>
    <w:rsid w:val="004F1B98"/>
    <w:rsid w:val="00501BA6"/>
    <w:rsid w:val="005043A1"/>
    <w:rsid w:val="00506303"/>
    <w:rsid w:val="00510840"/>
    <w:rsid w:val="00512C15"/>
    <w:rsid w:val="005221D2"/>
    <w:rsid w:val="0053325E"/>
    <w:rsid w:val="00540420"/>
    <w:rsid w:val="00547FC5"/>
    <w:rsid w:val="00561D0D"/>
    <w:rsid w:val="00562B60"/>
    <w:rsid w:val="00574B2A"/>
    <w:rsid w:val="00584DE1"/>
    <w:rsid w:val="005A394B"/>
    <w:rsid w:val="005A56BD"/>
    <w:rsid w:val="005A7E07"/>
    <w:rsid w:val="005B28AB"/>
    <w:rsid w:val="005B2A44"/>
    <w:rsid w:val="005C03E5"/>
    <w:rsid w:val="005C08D3"/>
    <w:rsid w:val="005C3A1D"/>
    <w:rsid w:val="005C6B44"/>
    <w:rsid w:val="005E1C6F"/>
    <w:rsid w:val="005F4D4A"/>
    <w:rsid w:val="00610F96"/>
    <w:rsid w:val="006112E4"/>
    <w:rsid w:val="006169F5"/>
    <w:rsid w:val="006309F2"/>
    <w:rsid w:val="00630AA0"/>
    <w:rsid w:val="00636E16"/>
    <w:rsid w:val="00637DA3"/>
    <w:rsid w:val="00664399"/>
    <w:rsid w:val="006671DF"/>
    <w:rsid w:val="0067407F"/>
    <w:rsid w:val="00684B4B"/>
    <w:rsid w:val="00687F4F"/>
    <w:rsid w:val="006A065D"/>
    <w:rsid w:val="006A4E26"/>
    <w:rsid w:val="006B0AE2"/>
    <w:rsid w:val="006B6558"/>
    <w:rsid w:val="006B6FE1"/>
    <w:rsid w:val="006C04E7"/>
    <w:rsid w:val="006E7499"/>
    <w:rsid w:val="006F3463"/>
    <w:rsid w:val="007151CB"/>
    <w:rsid w:val="00720E6F"/>
    <w:rsid w:val="00725996"/>
    <w:rsid w:val="00726619"/>
    <w:rsid w:val="00735EBE"/>
    <w:rsid w:val="00740151"/>
    <w:rsid w:val="0074144D"/>
    <w:rsid w:val="007422F2"/>
    <w:rsid w:val="00744D0D"/>
    <w:rsid w:val="00745906"/>
    <w:rsid w:val="00747390"/>
    <w:rsid w:val="00756860"/>
    <w:rsid w:val="0076516E"/>
    <w:rsid w:val="007672D0"/>
    <w:rsid w:val="007720B1"/>
    <w:rsid w:val="0077738B"/>
    <w:rsid w:val="00780501"/>
    <w:rsid w:val="00783630"/>
    <w:rsid w:val="007A28AC"/>
    <w:rsid w:val="007A4CDB"/>
    <w:rsid w:val="007B0A24"/>
    <w:rsid w:val="007C036D"/>
    <w:rsid w:val="007D0C23"/>
    <w:rsid w:val="007D5435"/>
    <w:rsid w:val="007E0C93"/>
    <w:rsid w:val="008047C3"/>
    <w:rsid w:val="008056F3"/>
    <w:rsid w:val="00805CF4"/>
    <w:rsid w:val="00812CEC"/>
    <w:rsid w:val="008354B6"/>
    <w:rsid w:val="008355AE"/>
    <w:rsid w:val="0085532E"/>
    <w:rsid w:val="00856F23"/>
    <w:rsid w:val="00864581"/>
    <w:rsid w:val="0086471E"/>
    <w:rsid w:val="00880525"/>
    <w:rsid w:val="00884105"/>
    <w:rsid w:val="00887394"/>
    <w:rsid w:val="008914AD"/>
    <w:rsid w:val="00892DD2"/>
    <w:rsid w:val="008952B6"/>
    <w:rsid w:val="0089766E"/>
    <w:rsid w:val="008A0B9C"/>
    <w:rsid w:val="008A2FC8"/>
    <w:rsid w:val="008A3CD0"/>
    <w:rsid w:val="008B397B"/>
    <w:rsid w:val="008B4EB3"/>
    <w:rsid w:val="008C01D7"/>
    <w:rsid w:val="008C7966"/>
    <w:rsid w:val="008E380C"/>
    <w:rsid w:val="008E516B"/>
    <w:rsid w:val="00902BF8"/>
    <w:rsid w:val="0090472A"/>
    <w:rsid w:val="009105F8"/>
    <w:rsid w:val="00912B5D"/>
    <w:rsid w:val="009211EF"/>
    <w:rsid w:val="009430EB"/>
    <w:rsid w:val="00962049"/>
    <w:rsid w:val="00967104"/>
    <w:rsid w:val="00974D1F"/>
    <w:rsid w:val="009757C9"/>
    <w:rsid w:val="009764EC"/>
    <w:rsid w:val="00986D49"/>
    <w:rsid w:val="009944A3"/>
    <w:rsid w:val="009A2521"/>
    <w:rsid w:val="009A691C"/>
    <w:rsid w:val="009B4ACA"/>
    <w:rsid w:val="009B7978"/>
    <w:rsid w:val="009D7B22"/>
    <w:rsid w:val="009E1D41"/>
    <w:rsid w:val="009E329C"/>
    <w:rsid w:val="009E6247"/>
    <w:rsid w:val="009F435A"/>
    <w:rsid w:val="00A03486"/>
    <w:rsid w:val="00A066F2"/>
    <w:rsid w:val="00A07606"/>
    <w:rsid w:val="00A10211"/>
    <w:rsid w:val="00A219C5"/>
    <w:rsid w:val="00A27CF5"/>
    <w:rsid w:val="00A3700F"/>
    <w:rsid w:val="00A373EC"/>
    <w:rsid w:val="00A45247"/>
    <w:rsid w:val="00A51197"/>
    <w:rsid w:val="00A5518D"/>
    <w:rsid w:val="00A559BA"/>
    <w:rsid w:val="00A642C2"/>
    <w:rsid w:val="00A71CFE"/>
    <w:rsid w:val="00A7356E"/>
    <w:rsid w:val="00A76864"/>
    <w:rsid w:val="00A85A8F"/>
    <w:rsid w:val="00A9090A"/>
    <w:rsid w:val="00AA12C4"/>
    <w:rsid w:val="00AA270D"/>
    <w:rsid w:val="00AA5B4E"/>
    <w:rsid w:val="00AB15F9"/>
    <w:rsid w:val="00AB64D2"/>
    <w:rsid w:val="00AC138C"/>
    <w:rsid w:val="00AC4F69"/>
    <w:rsid w:val="00AD0018"/>
    <w:rsid w:val="00AD30CD"/>
    <w:rsid w:val="00AD5880"/>
    <w:rsid w:val="00AE1A8D"/>
    <w:rsid w:val="00AF6798"/>
    <w:rsid w:val="00B02170"/>
    <w:rsid w:val="00B1475D"/>
    <w:rsid w:val="00B201A3"/>
    <w:rsid w:val="00B22883"/>
    <w:rsid w:val="00B24C0A"/>
    <w:rsid w:val="00B341C1"/>
    <w:rsid w:val="00B5080C"/>
    <w:rsid w:val="00B53933"/>
    <w:rsid w:val="00B56D4D"/>
    <w:rsid w:val="00B60003"/>
    <w:rsid w:val="00B650DE"/>
    <w:rsid w:val="00B66C21"/>
    <w:rsid w:val="00B727C8"/>
    <w:rsid w:val="00B82497"/>
    <w:rsid w:val="00B85380"/>
    <w:rsid w:val="00B87E12"/>
    <w:rsid w:val="00B92C54"/>
    <w:rsid w:val="00BB2B06"/>
    <w:rsid w:val="00BB59BE"/>
    <w:rsid w:val="00BB796C"/>
    <w:rsid w:val="00BC3AC3"/>
    <w:rsid w:val="00BD1567"/>
    <w:rsid w:val="00BD7865"/>
    <w:rsid w:val="00BE56F2"/>
    <w:rsid w:val="00BE5A66"/>
    <w:rsid w:val="00BF38B8"/>
    <w:rsid w:val="00C05F45"/>
    <w:rsid w:val="00C116C2"/>
    <w:rsid w:val="00C154AE"/>
    <w:rsid w:val="00C24AE4"/>
    <w:rsid w:val="00C25420"/>
    <w:rsid w:val="00C335EE"/>
    <w:rsid w:val="00C70C2B"/>
    <w:rsid w:val="00C9072A"/>
    <w:rsid w:val="00C95ED0"/>
    <w:rsid w:val="00C96F18"/>
    <w:rsid w:val="00CC1908"/>
    <w:rsid w:val="00CE427E"/>
    <w:rsid w:val="00CE44DE"/>
    <w:rsid w:val="00CF322B"/>
    <w:rsid w:val="00CF428E"/>
    <w:rsid w:val="00CF73BC"/>
    <w:rsid w:val="00D10767"/>
    <w:rsid w:val="00D10EBD"/>
    <w:rsid w:val="00D21870"/>
    <w:rsid w:val="00D23D2F"/>
    <w:rsid w:val="00D347F4"/>
    <w:rsid w:val="00D40626"/>
    <w:rsid w:val="00D41924"/>
    <w:rsid w:val="00D44F72"/>
    <w:rsid w:val="00D554D4"/>
    <w:rsid w:val="00D62E1B"/>
    <w:rsid w:val="00D67A82"/>
    <w:rsid w:val="00D90014"/>
    <w:rsid w:val="00D97BDA"/>
    <w:rsid w:val="00DA061C"/>
    <w:rsid w:val="00DA2DD7"/>
    <w:rsid w:val="00DA2E7F"/>
    <w:rsid w:val="00DA4A42"/>
    <w:rsid w:val="00DA5EA1"/>
    <w:rsid w:val="00DB16B4"/>
    <w:rsid w:val="00DB2A2F"/>
    <w:rsid w:val="00DB33B9"/>
    <w:rsid w:val="00DC0D2E"/>
    <w:rsid w:val="00DC646F"/>
    <w:rsid w:val="00DC7DE4"/>
    <w:rsid w:val="00DD1CED"/>
    <w:rsid w:val="00DF1C11"/>
    <w:rsid w:val="00DF6BF2"/>
    <w:rsid w:val="00DF7EEC"/>
    <w:rsid w:val="00E009EC"/>
    <w:rsid w:val="00E01C17"/>
    <w:rsid w:val="00E06FDC"/>
    <w:rsid w:val="00E1112C"/>
    <w:rsid w:val="00E12FD2"/>
    <w:rsid w:val="00E16932"/>
    <w:rsid w:val="00E16CAC"/>
    <w:rsid w:val="00E17570"/>
    <w:rsid w:val="00E24C19"/>
    <w:rsid w:val="00E26F98"/>
    <w:rsid w:val="00E44EDB"/>
    <w:rsid w:val="00E573CB"/>
    <w:rsid w:val="00E61191"/>
    <w:rsid w:val="00E70207"/>
    <w:rsid w:val="00E73333"/>
    <w:rsid w:val="00E75F1B"/>
    <w:rsid w:val="00E86171"/>
    <w:rsid w:val="00E9146A"/>
    <w:rsid w:val="00EB7EE6"/>
    <w:rsid w:val="00EC790C"/>
    <w:rsid w:val="00ED4E9D"/>
    <w:rsid w:val="00ED4FB2"/>
    <w:rsid w:val="00ED7160"/>
    <w:rsid w:val="00ED7BE2"/>
    <w:rsid w:val="00EE530F"/>
    <w:rsid w:val="00EF37F7"/>
    <w:rsid w:val="00F12711"/>
    <w:rsid w:val="00F15D44"/>
    <w:rsid w:val="00F23014"/>
    <w:rsid w:val="00F3104A"/>
    <w:rsid w:val="00F35BD0"/>
    <w:rsid w:val="00F35FCE"/>
    <w:rsid w:val="00F50CC8"/>
    <w:rsid w:val="00F53CF6"/>
    <w:rsid w:val="00F6287D"/>
    <w:rsid w:val="00F726B8"/>
    <w:rsid w:val="00F823D0"/>
    <w:rsid w:val="00F839EB"/>
    <w:rsid w:val="00FA152E"/>
    <w:rsid w:val="00FA62F8"/>
    <w:rsid w:val="00FC6943"/>
    <w:rsid w:val="00FD56F6"/>
    <w:rsid w:val="00FD6BFC"/>
    <w:rsid w:val="00FE2AB2"/>
    <w:rsid w:val="00FF2D56"/>
    <w:rsid w:val="00FF36CC"/>
    <w:rsid w:val="00FF4247"/>
    <w:rsid w:val="00FF688E"/>
    <w:rsid w:val="39ED0827"/>
    <w:rsid w:val="48F52220"/>
    <w:rsid w:val="526C6EB5"/>
    <w:rsid w:val="FFFDF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120" w:beforeLines="120" w:after="120" w:afterLines="120" w:line="360" w:lineRule="auto"/>
      <w:outlineLvl w:val="0"/>
    </w:pPr>
    <w:rPr>
      <w:rFonts w:eastAsiaTheme="majorEastAsia"/>
      <w:b/>
      <w:bCs/>
      <w:kern w:val="44"/>
      <w:sz w:val="44"/>
      <w:szCs w:val="44"/>
    </w:rPr>
  </w:style>
  <w:style w:type="paragraph" w:styleId="3">
    <w:name w:val="heading 2"/>
    <w:basedOn w:val="4"/>
    <w:next w:val="1"/>
    <w:link w:val="30"/>
    <w:unhideWhenUsed/>
    <w:qFormat/>
    <w:uiPriority w:val="9"/>
    <w:pPr>
      <w:outlineLvl w:val="1"/>
    </w:pPr>
    <w:rPr>
      <w:sz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120" w:after="120" w:line="360" w:lineRule="auto"/>
      <w:outlineLvl w:val="2"/>
    </w:pPr>
    <w:rPr>
      <w:rFonts w:eastAsiaTheme="majorEastAsia"/>
      <w:b/>
      <w:sz w:val="28"/>
      <w:szCs w:val="32"/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spacing w:before="120" w:after="120" w:line="360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2520" w:leftChars="1200"/>
    </w:pPr>
    <w:rPr>
      <w:szCs w:val="22"/>
    </w:r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  <w:rPr>
      <w:szCs w:val="22"/>
    </w:r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qFormat/>
    <w:uiPriority w:val="39"/>
    <w:pPr>
      <w:ind w:left="2940" w:leftChars="1400"/>
    </w:pPr>
    <w:rPr>
      <w:szCs w:val="22"/>
    </w:rPr>
  </w:style>
  <w:style w:type="paragraph" w:styleId="11">
    <w:name w:val="Balloon Text"/>
    <w:basedOn w:val="1"/>
    <w:link w:val="34"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6">
    <w:name w:val="toc 6"/>
    <w:basedOn w:val="1"/>
    <w:next w:val="1"/>
    <w:unhideWhenUsed/>
    <w:qFormat/>
    <w:uiPriority w:val="39"/>
    <w:pPr>
      <w:ind w:left="2100" w:leftChars="1000"/>
    </w:pPr>
    <w:rPr>
      <w:szCs w:val="22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toc 9"/>
    <w:basedOn w:val="1"/>
    <w:next w:val="1"/>
    <w:unhideWhenUsed/>
    <w:qFormat/>
    <w:uiPriority w:val="39"/>
    <w:pPr>
      <w:ind w:left="3360" w:leftChars="1600"/>
    </w:pPr>
    <w:rPr>
      <w:szCs w:val="22"/>
    </w:rPr>
  </w:style>
  <w:style w:type="paragraph" w:styleId="1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列表段落1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22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2"/>
    <w:qFormat/>
    <w:uiPriority w:val="99"/>
    <w:rPr>
      <w:sz w:val="18"/>
      <w:szCs w:val="18"/>
    </w:rPr>
  </w:style>
  <w:style w:type="character" w:customStyle="1" w:styleId="28">
    <w:name w:val="标题 1 字符"/>
    <w:basedOn w:val="22"/>
    <w:link w:val="2"/>
    <w:qFormat/>
    <w:uiPriority w:val="9"/>
    <w:rPr>
      <w:rFonts w:eastAsiaTheme="majorEastAsia"/>
      <w:b/>
      <w:bCs/>
      <w:kern w:val="44"/>
      <w:sz w:val="44"/>
      <w:szCs w:val="44"/>
    </w:rPr>
  </w:style>
  <w:style w:type="paragraph" w:customStyle="1" w:styleId="29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0">
    <w:name w:val="标题 2 字符"/>
    <w:basedOn w:val="22"/>
    <w:link w:val="3"/>
    <w:qFormat/>
    <w:uiPriority w:val="9"/>
    <w:rPr>
      <w:rFonts w:eastAsiaTheme="majorEastAsia"/>
      <w:b/>
      <w:sz w:val="32"/>
      <w:szCs w:val="32"/>
    </w:rPr>
  </w:style>
  <w:style w:type="character" w:customStyle="1" w:styleId="31">
    <w:name w:val="标题 3 字符"/>
    <w:basedOn w:val="22"/>
    <w:link w:val="4"/>
    <w:qFormat/>
    <w:uiPriority w:val="9"/>
    <w:rPr>
      <w:rFonts w:eastAsiaTheme="majorEastAsia"/>
      <w:b/>
      <w:sz w:val="28"/>
      <w:szCs w:val="32"/>
    </w:rPr>
  </w:style>
  <w:style w:type="character" w:customStyle="1" w:styleId="32">
    <w:name w:val="标题 4 字符"/>
    <w:basedOn w:val="22"/>
    <w:link w:val="5"/>
    <w:qFormat/>
    <w:uiPriority w:val="9"/>
    <w:rPr>
      <w:rFonts w:asciiTheme="majorHAnsi" w:hAnsiTheme="majorHAnsi" w:eastAsiaTheme="majorEastAsia" w:cstheme="majorBidi"/>
      <w:b/>
      <w:bCs/>
      <w:sz w:val="24"/>
      <w:szCs w:val="28"/>
    </w:rPr>
  </w:style>
  <w:style w:type="character" w:customStyle="1" w:styleId="33">
    <w:name w:val="未处理的提及1"/>
    <w:basedOn w:val="22"/>
    <w:unhideWhenUsed/>
    <w:qFormat/>
    <w:uiPriority w:val="99"/>
    <w:rPr>
      <w:color w:val="605E5C"/>
      <w:shd w:val="clear" w:color="auto" w:fill="E1DFDD"/>
    </w:rPr>
  </w:style>
  <w:style w:type="character" w:customStyle="1" w:styleId="34">
    <w:name w:val="批注框文本 字符"/>
    <w:basedOn w:val="22"/>
    <w:link w:val="11"/>
    <w:semiHidden/>
    <w:qFormat/>
    <w:uiPriority w:val="99"/>
    <w:rPr>
      <w:sz w:val="18"/>
      <w:szCs w:val="18"/>
    </w:rPr>
  </w:style>
  <w:style w:type="character" w:customStyle="1" w:styleId="35">
    <w:name w:val="明显强调1"/>
    <w:basedOn w:val="22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36">
    <w:name w:val="List Paragraph"/>
    <w:basedOn w:val="1"/>
    <w:qFormat/>
    <w:uiPriority w:val="99"/>
    <w:pPr>
      <w:ind w:firstLine="420" w:firstLineChars="200"/>
    </w:pPr>
  </w:style>
  <w:style w:type="character" w:customStyle="1" w:styleId="37">
    <w:name w:val="未处理的提及2"/>
    <w:basedOn w:val="2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标题 5 字符"/>
    <w:basedOn w:val="22"/>
    <w:link w:val="6"/>
    <w:qFormat/>
    <w:uiPriority w:val="9"/>
    <w:rPr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EB345-DCC4-4059-ACBE-5B10B6F4D7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2944</Words>
  <Characters>3362</Characters>
  <Lines>33</Lines>
  <Paragraphs>9</Paragraphs>
  <TotalTime>2980</TotalTime>
  <ScaleCrop>false</ScaleCrop>
  <LinksUpToDate>false</LinksUpToDate>
  <CharactersWithSpaces>3450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2019-09-06T14:31:00Z</dcterms:created>
  <dc:creator>zs</dc:creator>
  <cp:lastModifiedBy>A最爱唱反调จุ๊บ</cp:lastModifiedBy>
  <dcterms:modified xsi:type="dcterms:W3CDTF">2026-03-03T06:50:36Z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BBB9A655CB7943408FF0055D3A2D0EB8_12</vt:lpwstr>
  </property>
  <property fmtid="{D5CDD505-2E9C-101B-9397-08002B2CF9AE}" pid="4" name="KSOTemplateDocerSaveRecord">
    <vt:lpwstr>eyJoZGlkIjoiZmI4MTkyOTNhNDIwOThhMzA1OTEwYjNmNDVhZmFkYjQiLCJ1c2VySWQiOiI0ODQ2ODY2ODgifQ==</vt:lpwstr>
  </property>
</Properties>
</file>