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sz w:val="56"/>
        </w:rPr>
        <w:t>Pčelarski eDnevnik</w:t>
      </w:r>
    </w:p>
    <w:p>
      <w:pPr>
        <w:jc w:val="center"/>
      </w:pPr>
      <w:r>
        <w:rPr>
          <w:rFonts w:ascii="Arial" w:hAnsi="Arial"/>
          <w:b/>
          <w:sz w:val="34"/>
        </w:rPr>
        <w:t>Authentication, Registration, Session and Logout Workflow</w:t>
      </w:r>
    </w:p>
    <w:p>
      <w:pPr>
        <w:spacing w:before="240"/>
        <w:jc w:val="center"/>
      </w:pPr>
      <w:r>
        <w:rPr>
          <w:rFonts w:ascii="Arial" w:hAnsi="Arial"/>
          <w:sz w:val="22"/>
        </w:rPr>
        <w:t>ASP.NET Core Identity + OpenIddict + React Native / Expo</w:t>
      </w:r>
    </w:p>
    <w:p>
      <w:pPr>
        <w:spacing w:before="560"/>
        <w:jc w:val="center"/>
      </w:pPr>
      <w:r>
        <w:rPr>
          <w:rFonts w:ascii="Arial" w:hAnsi="Arial"/>
          <w:sz w:val="20"/>
        </w:rPr>
        <w:t>Purpose: document the exact authentication pipeline implemented during the current development milestone, including registration, Authorization Code + PKCE login, token validation, refresh, session restoration and logout.</w:t>
      </w:r>
    </w:p>
    <w:p>
      <w:r>
        <w:br w:type="page"/>
      </w:r>
    </w:p>
    <w:p>
      <w:pPr>
        <w:pStyle w:val="Heading1"/>
      </w:pPr>
      <w:r>
        <w:t>1. Final authentication architecture</w:t>
      </w:r>
    </w:p>
    <w:p>
      <w:r>
        <w:t>The application uses ASP.NET Core Identity for users, passwords and the browser login cookie, OpenIddict as the OAuth 2.0 / OpenID Connect authorization server, and Expo AuthSession on the client. The Expo client is a public client: it has no client secret. Authentication uses Authorization Code + PKCE.</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E8E8E8"/>
            <w:vAlign w:val="center"/>
            <w:tcMar>
              <w:top w:w="80" w:type="dxa"/>
              <w:start w:w="100" w:type="dxa"/>
              <w:bottom w:w="80" w:type="dxa"/>
              <w:end w:w="100" w:type="dxa"/>
            </w:tcMar>
          </w:tcPr>
          <w:p>
            <w:r>
              <w:rPr>
                <w:rFonts w:ascii="Arial" w:hAnsi="Arial"/>
                <w:b/>
                <w:sz w:val="18"/>
              </w:rPr>
              <w:t>Layer</w:t>
            </w:r>
          </w:p>
        </w:tc>
        <w:tc>
          <w:tcPr>
            <w:tcW w:type="dxa" w:w="3672"/>
            <w:shd w:fill="E8E8E8"/>
            <w:vAlign w:val="center"/>
            <w:tcMar>
              <w:top w:w="80" w:type="dxa"/>
              <w:start w:w="100" w:type="dxa"/>
              <w:bottom w:w="80" w:type="dxa"/>
              <w:end w:w="100" w:type="dxa"/>
            </w:tcMar>
          </w:tcPr>
          <w:p>
            <w:r>
              <w:rPr>
                <w:rFonts w:ascii="Arial" w:hAnsi="Arial"/>
                <w:b/>
                <w:sz w:val="18"/>
              </w:rPr>
              <w:t>Responsibility</w:t>
            </w:r>
          </w:p>
        </w:tc>
        <w:tc>
          <w:tcPr>
            <w:tcW w:type="dxa" w:w="4608"/>
            <w:shd w:fill="E8E8E8"/>
            <w:vAlign w:val="center"/>
            <w:tcMar>
              <w:top w:w="80" w:type="dxa"/>
              <w:start w:w="100" w:type="dxa"/>
              <w:bottom w:w="80" w:type="dxa"/>
              <w:end w:w="100" w:type="dxa"/>
            </w:tcMar>
          </w:tcPr>
          <w:p>
            <w:r>
              <w:rPr>
                <w:rFonts w:ascii="Arial" w:hAnsi="Arial"/>
                <w:b/>
                <w:sz w:val="18"/>
              </w:rPr>
              <w:t>Key implementation</w:t>
            </w:r>
          </w:p>
        </w:tc>
      </w:tr>
      <w:tr>
        <w:tc>
          <w:tcPr>
            <w:tcW w:type="dxa" w:w="2016"/>
            <w:vAlign w:val="top"/>
            <w:tcMar>
              <w:top w:w="80" w:type="dxa"/>
              <w:start w:w="100" w:type="dxa"/>
              <w:bottom w:w="80" w:type="dxa"/>
              <w:end w:w="100" w:type="dxa"/>
            </w:tcMar>
          </w:tcPr>
          <w:p>
            <w:r>
              <w:rPr>
                <w:rFonts w:ascii="Arial" w:hAnsi="Arial"/>
                <w:sz w:val="17"/>
              </w:rPr>
              <w:t>ASP.NET Core Identity</w:t>
            </w:r>
          </w:p>
        </w:tc>
        <w:tc>
          <w:tcPr>
            <w:tcW w:type="dxa" w:w="3672"/>
            <w:vAlign w:val="top"/>
            <w:tcMar>
              <w:top w:w="80" w:type="dxa"/>
              <w:start w:w="100" w:type="dxa"/>
              <w:bottom w:w="80" w:type="dxa"/>
              <w:end w:w="100" w:type="dxa"/>
            </w:tcMar>
          </w:tcPr>
          <w:p>
            <w:r>
              <w:rPr>
                <w:rFonts w:ascii="Arial" w:hAnsi="Arial"/>
                <w:sz w:val="17"/>
              </w:rPr>
              <w:t>User accounts, password verification, roles, sign-in eligibility, browser authentication cookie.</w:t>
            </w:r>
          </w:p>
        </w:tc>
        <w:tc>
          <w:tcPr>
            <w:tcW w:type="dxa" w:w="4608"/>
            <w:vAlign w:val="top"/>
            <w:tcMar>
              <w:top w:w="80" w:type="dxa"/>
              <w:start w:w="100" w:type="dxa"/>
              <w:bottom w:w="80" w:type="dxa"/>
              <w:end w:w="100" w:type="dxa"/>
            </w:tcMar>
          </w:tcPr>
          <w:p>
            <w:r>
              <w:rPr>
                <w:rFonts w:ascii="Arial" w:hAnsi="Arial"/>
                <w:sz w:val="17"/>
              </w:rPr>
              <w:t>ApplicationUser : IdentityUser&lt;Guid&gt;; UserManager; SignInManager; IdentityConstants.ApplicationScheme.</w:t>
            </w:r>
          </w:p>
        </w:tc>
      </w:tr>
      <w:tr>
        <w:tc>
          <w:tcPr>
            <w:tcW w:type="dxa" w:w="2016"/>
            <w:vAlign w:val="top"/>
            <w:tcMar>
              <w:top w:w="80" w:type="dxa"/>
              <w:start w:w="100" w:type="dxa"/>
              <w:bottom w:w="80" w:type="dxa"/>
              <w:end w:w="100" w:type="dxa"/>
            </w:tcMar>
          </w:tcPr>
          <w:p>
            <w:r>
              <w:rPr>
                <w:rFonts w:ascii="Arial" w:hAnsi="Arial"/>
                <w:sz w:val="17"/>
              </w:rPr>
              <w:t>OpenIddict Server</w:t>
            </w:r>
          </w:p>
        </w:tc>
        <w:tc>
          <w:tcPr>
            <w:tcW w:type="dxa" w:w="3672"/>
            <w:vAlign w:val="top"/>
            <w:tcMar>
              <w:top w:w="80" w:type="dxa"/>
              <w:start w:w="100" w:type="dxa"/>
              <w:bottom w:w="80" w:type="dxa"/>
              <w:end w:w="100" w:type="dxa"/>
            </w:tcMar>
          </w:tcPr>
          <w:p>
            <w:r>
              <w:rPr>
                <w:rFonts w:ascii="Arial" w:hAnsi="Arial"/>
                <w:sz w:val="17"/>
              </w:rPr>
              <w:t>OIDC/OAuth protocol, authorization code issuance, PKCE validation, access/ID/refresh token issuance, logout protocol.</w:t>
            </w:r>
          </w:p>
        </w:tc>
        <w:tc>
          <w:tcPr>
            <w:tcW w:type="dxa" w:w="4608"/>
            <w:vAlign w:val="top"/>
            <w:tcMar>
              <w:top w:w="80" w:type="dxa"/>
              <w:start w:w="100" w:type="dxa"/>
              <w:bottom w:w="80" w:type="dxa"/>
              <w:end w:w="100" w:type="dxa"/>
            </w:tcMar>
          </w:tcPr>
          <w:p>
            <w:r>
              <w:rPr>
                <w:rFonts w:ascii="Arial" w:hAnsi="Arial"/>
                <w:sz w:val="17"/>
              </w:rPr>
              <w:t>/connect/authorize, /connect/token, /connect/logout; authorization-code + refresh-token flows.</w:t>
            </w:r>
          </w:p>
        </w:tc>
      </w:tr>
      <w:tr>
        <w:tc>
          <w:tcPr>
            <w:tcW w:type="dxa" w:w="2016"/>
            <w:vAlign w:val="top"/>
            <w:tcMar>
              <w:top w:w="80" w:type="dxa"/>
              <w:start w:w="100" w:type="dxa"/>
              <w:bottom w:w="80" w:type="dxa"/>
              <w:end w:w="100" w:type="dxa"/>
            </w:tcMar>
          </w:tcPr>
          <w:p>
            <w:r>
              <w:rPr>
                <w:rFonts w:ascii="Arial" w:hAnsi="Arial"/>
                <w:sz w:val="17"/>
              </w:rPr>
              <w:t>Identity.Web module</w:t>
            </w:r>
          </w:p>
        </w:tc>
        <w:tc>
          <w:tcPr>
            <w:tcW w:type="dxa" w:w="3672"/>
            <w:vAlign w:val="top"/>
            <w:tcMar>
              <w:top w:w="80" w:type="dxa"/>
              <w:start w:w="100" w:type="dxa"/>
              <w:bottom w:w="80" w:type="dxa"/>
              <w:end w:w="100" w:type="dxa"/>
            </w:tcMar>
          </w:tcPr>
          <w:p>
            <w:r>
              <w:rPr>
                <w:rFonts w:ascii="Arial" w:hAnsi="Arial"/>
                <w:sz w:val="17"/>
              </w:rPr>
              <w:t>Hosted Serbian credential and logout pages plus authorization endpoint application logic.</w:t>
            </w:r>
          </w:p>
        </w:tc>
        <w:tc>
          <w:tcPr>
            <w:tcW w:type="dxa" w:w="4608"/>
            <w:vAlign w:val="top"/>
            <w:tcMar>
              <w:top w:w="80" w:type="dxa"/>
              <w:start w:w="100" w:type="dxa"/>
              <w:bottom w:w="80" w:type="dxa"/>
              <w:end w:w="100" w:type="dxa"/>
            </w:tcMar>
          </w:tcPr>
          <w:p>
            <w:r>
              <w:rPr>
                <w:rFonts w:ascii="Arial" w:hAnsi="Arial"/>
                <w:sz w:val="17"/>
              </w:rPr>
              <w:t>AccountController, AuthorizationController, Login.cshtml, Logout.cshtml.</w:t>
            </w:r>
          </w:p>
        </w:tc>
      </w:tr>
      <w:tr>
        <w:tc>
          <w:tcPr>
            <w:tcW w:type="dxa" w:w="2016"/>
            <w:vAlign w:val="top"/>
            <w:tcMar>
              <w:top w:w="80" w:type="dxa"/>
              <w:start w:w="100" w:type="dxa"/>
              <w:bottom w:w="80" w:type="dxa"/>
              <w:end w:w="100" w:type="dxa"/>
            </w:tcMar>
          </w:tcPr>
          <w:p>
            <w:r>
              <w:rPr>
                <w:rFonts w:ascii="Arial" w:hAnsi="Arial"/>
                <w:sz w:val="17"/>
              </w:rPr>
              <w:t>API</w:t>
            </w:r>
          </w:p>
        </w:tc>
        <w:tc>
          <w:tcPr>
            <w:tcW w:type="dxa" w:w="3672"/>
            <w:vAlign w:val="top"/>
            <w:tcMar>
              <w:top w:w="80" w:type="dxa"/>
              <w:start w:w="100" w:type="dxa"/>
              <w:bottom w:w="80" w:type="dxa"/>
              <w:end w:w="100" w:type="dxa"/>
            </w:tcMar>
          </w:tcPr>
          <w:p>
            <w:r>
              <w:rPr>
                <w:rFonts w:ascii="Arial" w:hAnsi="Arial"/>
                <w:sz w:val="17"/>
              </w:rPr>
              <w:t>Bearer-token validation and protected API endpoints.</w:t>
            </w:r>
          </w:p>
        </w:tc>
        <w:tc>
          <w:tcPr>
            <w:tcW w:type="dxa" w:w="4608"/>
            <w:vAlign w:val="top"/>
            <w:tcMar>
              <w:top w:w="80" w:type="dxa"/>
              <w:start w:w="100" w:type="dxa"/>
              <w:bottom w:w="80" w:type="dxa"/>
              <w:end w:w="100" w:type="dxa"/>
            </w:tcMar>
          </w:tcPr>
          <w:p>
            <w:r>
              <w:rPr>
                <w:rFonts w:ascii="Arial" w:hAnsi="Arial"/>
                <w:sz w:val="17"/>
              </w:rPr>
              <w:t>OpenIddict.Validation.AspNetCore; default policy requires authenticated user + pcelarski_api scope; GET /api/me.</w:t>
            </w:r>
          </w:p>
        </w:tc>
      </w:tr>
      <w:tr>
        <w:tc>
          <w:tcPr>
            <w:tcW w:type="dxa" w:w="2016"/>
            <w:vAlign w:val="top"/>
            <w:tcMar>
              <w:top w:w="80" w:type="dxa"/>
              <w:start w:w="100" w:type="dxa"/>
              <w:bottom w:w="80" w:type="dxa"/>
              <w:end w:w="100" w:type="dxa"/>
            </w:tcMar>
          </w:tcPr>
          <w:p>
            <w:r>
              <w:rPr>
                <w:rFonts w:ascii="Arial" w:hAnsi="Arial"/>
                <w:sz w:val="17"/>
              </w:rPr>
              <w:t>Expo frontend</w:t>
            </w:r>
          </w:p>
        </w:tc>
        <w:tc>
          <w:tcPr>
            <w:tcW w:type="dxa" w:w="3672"/>
            <w:vAlign w:val="top"/>
            <w:tcMar>
              <w:top w:w="80" w:type="dxa"/>
              <w:start w:w="100" w:type="dxa"/>
              <w:bottom w:w="80" w:type="dxa"/>
              <w:end w:w="100" w:type="dxa"/>
            </w:tcMar>
          </w:tcPr>
          <w:p>
            <w:r>
              <w:rPr>
                <w:rFonts w:ascii="Arial" w:hAnsi="Arial"/>
                <w:sz w:val="17"/>
              </w:rPr>
              <w:t>Starts OIDC flow, handles callback, stores token session, refreshes access tokens, protects routes, performs logout.</w:t>
            </w:r>
          </w:p>
        </w:tc>
        <w:tc>
          <w:tcPr>
            <w:tcW w:type="dxa" w:w="4608"/>
            <w:vAlign w:val="top"/>
            <w:tcMar>
              <w:top w:w="80" w:type="dxa"/>
              <w:start w:w="100" w:type="dxa"/>
              <w:bottom w:w="80" w:type="dxa"/>
              <w:end w:w="100" w:type="dxa"/>
            </w:tcMar>
          </w:tcPr>
          <w:p>
            <w:r>
              <w:rPr>
                <w:rFonts w:ascii="Arial" w:hAnsi="Arial"/>
                <w:sz w:val="17"/>
              </w:rPr>
              <w:t>AuthProvider, expo-auth-session, expo-web-browser, Expo Router, TanStack Query, secure-storage abstraction.</w:t>
            </w:r>
          </w:p>
        </w:tc>
      </w:tr>
    </w:tbl>
    <w:p/>
    <w:p>
      <w:pPr>
        <w:pStyle w:val="Heading1"/>
      </w:pPr>
      <w:r>
        <w:t>2. Important identities and OAuth clients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E8E8E8"/>
            <w:vAlign w:val="center"/>
            <w:tcMar>
              <w:top w:w="80" w:type="dxa"/>
              <w:start w:w="100" w:type="dxa"/>
              <w:bottom w:w="80" w:type="dxa"/>
              <w:end w:w="100" w:type="dxa"/>
            </w:tcMar>
          </w:tcPr>
          <w:p>
            <w:r>
              <w:rPr>
                <w:rFonts w:ascii="Arial" w:hAnsi="Arial"/>
                <w:b/>
                <w:sz w:val="18"/>
              </w:rPr>
              <w:t>Client</w:t>
            </w:r>
          </w:p>
        </w:tc>
        <w:tc>
          <w:tcPr>
            <w:tcW w:type="dxa" w:w="3240"/>
            <w:shd w:fill="E8E8E8"/>
            <w:vAlign w:val="center"/>
            <w:tcMar>
              <w:top w:w="80" w:type="dxa"/>
              <w:start w:w="100" w:type="dxa"/>
              <w:bottom w:w="80" w:type="dxa"/>
              <w:end w:w="100" w:type="dxa"/>
            </w:tcMar>
          </w:tcPr>
          <w:p>
            <w:r>
              <w:rPr>
                <w:rFonts w:ascii="Arial" w:hAnsi="Arial"/>
                <w:b/>
                <w:sz w:val="18"/>
              </w:rPr>
              <w:t>Purpose</w:t>
            </w:r>
          </w:p>
        </w:tc>
        <w:tc>
          <w:tcPr>
            <w:tcW w:type="dxa" w:w="3312"/>
            <w:shd w:fill="E8E8E8"/>
            <w:vAlign w:val="center"/>
            <w:tcMar>
              <w:top w:w="80" w:type="dxa"/>
              <w:start w:w="100" w:type="dxa"/>
              <w:bottom w:w="80" w:type="dxa"/>
              <w:end w:w="100" w:type="dxa"/>
            </w:tcMar>
          </w:tcPr>
          <w:p>
            <w:r>
              <w:rPr>
                <w:rFonts w:ascii="Arial" w:hAnsi="Arial"/>
                <w:b/>
                <w:sz w:val="18"/>
              </w:rPr>
              <w:t>Redirect URI</w:t>
            </w:r>
          </w:p>
        </w:tc>
        <w:tc>
          <w:tcPr>
            <w:tcW w:type="dxa" w:w="3312"/>
            <w:shd w:fill="E8E8E8"/>
            <w:vAlign w:val="center"/>
            <w:tcMar>
              <w:top w:w="80" w:type="dxa"/>
              <w:start w:w="100" w:type="dxa"/>
              <w:bottom w:w="80" w:type="dxa"/>
              <w:end w:w="100" w:type="dxa"/>
            </w:tcMar>
          </w:tcPr>
          <w:p>
            <w:r>
              <w:rPr>
                <w:rFonts w:ascii="Arial" w:hAnsi="Arial"/>
                <w:b/>
                <w:sz w:val="18"/>
              </w:rPr>
              <w:t>Logout callback</w:t>
            </w:r>
          </w:p>
        </w:tc>
      </w:tr>
      <w:tr>
        <w:tc>
          <w:tcPr>
            <w:tcW w:type="dxa" w:w="2232"/>
            <w:vAlign w:val="top"/>
            <w:tcMar>
              <w:top w:w="80" w:type="dxa"/>
              <w:start w:w="100" w:type="dxa"/>
              <w:bottom w:w="80" w:type="dxa"/>
              <w:end w:w="100" w:type="dxa"/>
            </w:tcMar>
          </w:tcPr>
          <w:p>
            <w:r>
              <w:rPr>
                <w:rFonts w:ascii="Arial" w:hAnsi="Arial"/>
                <w:sz w:val="17"/>
              </w:rPr>
              <w:t>pcelarski-ednevnik-app</w:t>
            </w:r>
          </w:p>
        </w:tc>
        <w:tc>
          <w:tcPr>
            <w:tcW w:type="dxa" w:w="3240"/>
            <w:vAlign w:val="top"/>
            <w:tcMar>
              <w:top w:w="80" w:type="dxa"/>
              <w:start w:w="100" w:type="dxa"/>
              <w:bottom w:w="80" w:type="dxa"/>
              <w:end w:w="100" w:type="dxa"/>
            </w:tcMar>
          </w:tcPr>
          <w:p>
            <w:r>
              <w:rPr>
                <w:rFonts w:ascii="Arial" w:hAnsi="Arial"/>
                <w:sz w:val="17"/>
              </w:rPr>
              <w:t>Expo Web development</w:t>
            </w:r>
          </w:p>
        </w:tc>
        <w:tc>
          <w:tcPr>
            <w:tcW w:type="dxa" w:w="3312"/>
            <w:vAlign w:val="top"/>
            <w:tcMar>
              <w:top w:w="80" w:type="dxa"/>
              <w:start w:w="100" w:type="dxa"/>
              <w:bottom w:w="80" w:type="dxa"/>
              <w:end w:w="100" w:type="dxa"/>
            </w:tcMar>
          </w:tcPr>
          <w:p>
            <w:r>
              <w:rPr>
                <w:rFonts w:ascii="Arial" w:hAnsi="Arial"/>
                <w:sz w:val="17"/>
              </w:rPr>
              <w:t>http://localhost:8081/auth/callback</w:t>
            </w:r>
          </w:p>
        </w:tc>
        <w:tc>
          <w:tcPr>
            <w:tcW w:type="dxa" w:w="3312"/>
            <w:vAlign w:val="top"/>
            <w:tcMar>
              <w:top w:w="80" w:type="dxa"/>
              <w:start w:w="100" w:type="dxa"/>
              <w:bottom w:w="80" w:type="dxa"/>
              <w:end w:w="100" w:type="dxa"/>
            </w:tcMar>
          </w:tcPr>
          <w:p>
            <w:r>
              <w:rPr>
                <w:rFonts w:ascii="Arial" w:hAnsi="Arial"/>
                <w:sz w:val="17"/>
              </w:rPr>
              <w:t>http://localhost:8081/auth/logout-callback</w:t>
            </w:r>
          </w:p>
        </w:tc>
      </w:tr>
      <w:tr>
        <w:tc>
          <w:tcPr>
            <w:tcW w:type="dxa" w:w="2232"/>
            <w:vAlign w:val="top"/>
            <w:tcMar>
              <w:top w:w="80" w:type="dxa"/>
              <w:start w:w="100" w:type="dxa"/>
              <w:bottom w:w="80" w:type="dxa"/>
              <w:end w:w="100" w:type="dxa"/>
            </w:tcMar>
          </w:tcPr>
          <w:p>
            <w:r>
              <w:rPr>
                <w:rFonts w:ascii="Arial" w:hAnsi="Arial"/>
                <w:sz w:val="17"/>
              </w:rPr>
              <w:t>pcelarski-ednevnik-mobile</w:t>
            </w:r>
          </w:p>
        </w:tc>
        <w:tc>
          <w:tcPr>
            <w:tcW w:type="dxa" w:w="3240"/>
            <w:vAlign w:val="top"/>
            <w:tcMar>
              <w:top w:w="80" w:type="dxa"/>
              <w:start w:w="100" w:type="dxa"/>
              <w:bottom w:w="80" w:type="dxa"/>
              <w:end w:w="100" w:type="dxa"/>
            </w:tcMar>
          </w:tcPr>
          <w:p>
            <w:r>
              <w:rPr>
                <w:rFonts w:ascii="Arial" w:hAnsi="Arial"/>
                <w:sz w:val="17"/>
              </w:rPr>
              <w:t>Android/iOS development build and future native application</w:t>
            </w:r>
          </w:p>
        </w:tc>
        <w:tc>
          <w:tcPr>
            <w:tcW w:type="dxa" w:w="3312"/>
            <w:vAlign w:val="top"/>
            <w:tcMar>
              <w:top w:w="80" w:type="dxa"/>
              <w:start w:w="100" w:type="dxa"/>
              <w:bottom w:w="80" w:type="dxa"/>
              <w:end w:w="100" w:type="dxa"/>
            </w:tcMar>
          </w:tcPr>
          <w:p>
            <w:r>
              <w:rPr>
                <w:rFonts w:ascii="Arial" w:hAnsi="Arial"/>
                <w:sz w:val="17"/>
              </w:rPr>
              <w:t>pcelarskiednevnik://auth/callback</w:t>
            </w:r>
          </w:p>
        </w:tc>
        <w:tc>
          <w:tcPr>
            <w:tcW w:type="dxa" w:w="3312"/>
            <w:vAlign w:val="top"/>
            <w:tcMar>
              <w:top w:w="80" w:type="dxa"/>
              <w:start w:w="100" w:type="dxa"/>
              <w:bottom w:w="80" w:type="dxa"/>
              <w:end w:w="100" w:type="dxa"/>
            </w:tcMar>
          </w:tcPr>
          <w:p>
            <w:r>
              <w:rPr>
                <w:rFonts w:ascii="Arial" w:hAnsi="Arial"/>
                <w:sz w:val="17"/>
              </w:rPr>
              <w:t>pcelarskiednevnik://auth/logout-callback</w:t>
            </w:r>
          </w:p>
        </w:tc>
      </w:tr>
      <w:tr>
        <w:tc>
          <w:tcPr>
            <w:tcW w:type="dxa" w:w="2232"/>
            <w:vAlign w:val="top"/>
            <w:tcMar>
              <w:top w:w="80" w:type="dxa"/>
              <w:start w:w="100" w:type="dxa"/>
              <w:bottom w:w="80" w:type="dxa"/>
              <w:end w:w="100" w:type="dxa"/>
            </w:tcMar>
          </w:tcPr>
          <w:p>
            <w:r>
              <w:rPr>
                <w:rFonts w:ascii="Arial" w:hAnsi="Arial"/>
                <w:sz w:val="17"/>
              </w:rPr>
              <w:t>pcelarski-ednevnik-swagger</w:t>
            </w:r>
          </w:p>
        </w:tc>
        <w:tc>
          <w:tcPr>
            <w:tcW w:type="dxa" w:w="3240"/>
            <w:vAlign w:val="top"/>
            <w:tcMar>
              <w:top w:w="80" w:type="dxa"/>
              <w:start w:w="100" w:type="dxa"/>
              <w:bottom w:w="80" w:type="dxa"/>
              <w:end w:w="100" w:type="dxa"/>
            </w:tcMar>
          </w:tcPr>
          <w:p>
            <w:r>
              <w:rPr>
                <w:rFonts w:ascii="Arial" w:hAnsi="Arial"/>
                <w:sz w:val="17"/>
              </w:rPr>
              <w:t>Swagger OAuth testing</w:t>
            </w:r>
          </w:p>
        </w:tc>
        <w:tc>
          <w:tcPr>
            <w:tcW w:type="dxa" w:w="3312"/>
            <w:vAlign w:val="top"/>
            <w:tcMar>
              <w:top w:w="80" w:type="dxa"/>
              <w:start w:w="100" w:type="dxa"/>
              <w:bottom w:w="80" w:type="dxa"/>
              <w:end w:w="100" w:type="dxa"/>
            </w:tcMar>
          </w:tcPr>
          <w:p>
            <w:r>
              <w:rPr>
                <w:rFonts w:ascii="Arial" w:hAnsi="Arial"/>
                <w:sz w:val="17"/>
              </w:rPr>
              <w:t>Configured Swagger oauth2-redirect URL</w:t>
            </w:r>
          </w:p>
        </w:tc>
        <w:tc>
          <w:tcPr>
            <w:tcW w:type="dxa" w:w="3312"/>
            <w:vAlign w:val="top"/>
            <w:tcMar>
              <w:top w:w="80" w:type="dxa"/>
              <w:start w:w="100" w:type="dxa"/>
              <w:bottom w:w="80" w:type="dxa"/>
              <w:end w:w="100" w:type="dxa"/>
            </w:tcMar>
          </w:tcPr>
          <w:p>
            <w:r>
              <w:rPr>
                <w:rFonts w:ascii="Arial" w:hAnsi="Arial"/>
                <w:sz w:val="17"/>
              </w:rPr>
              <w:t>Not part of user app flow</w:t>
            </w:r>
          </w:p>
        </w:tc>
      </w:tr>
      <w:tr>
        <w:tc>
          <w:tcPr>
            <w:tcW w:type="dxa" w:w="2232"/>
            <w:vAlign w:val="top"/>
            <w:tcMar>
              <w:top w:w="80" w:type="dxa"/>
              <w:start w:w="100" w:type="dxa"/>
              <w:bottom w:w="80" w:type="dxa"/>
              <w:end w:w="100" w:type="dxa"/>
            </w:tcMar>
          </w:tcPr>
          <w:p>
            <w:r>
              <w:rPr>
                <w:rFonts w:ascii="Arial" w:hAnsi="Arial"/>
                <w:sz w:val="17"/>
              </w:rPr>
              <w:t>pcelarski-ednevnik-dev-tester</w:t>
            </w:r>
          </w:p>
        </w:tc>
        <w:tc>
          <w:tcPr>
            <w:tcW w:type="dxa" w:w="3240"/>
            <w:vAlign w:val="top"/>
            <w:tcMar>
              <w:top w:w="80" w:type="dxa"/>
              <w:start w:w="100" w:type="dxa"/>
              <w:bottom w:w="80" w:type="dxa"/>
              <w:end w:w="100" w:type="dxa"/>
            </w:tcMar>
          </w:tcPr>
          <w:p>
            <w:r>
              <w:rPr>
                <w:rFonts w:ascii="Arial" w:hAnsi="Arial"/>
                <w:sz w:val="17"/>
              </w:rPr>
              <w:t>Development OAuth testing</w:t>
            </w:r>
          </w:p>
        </w:tc>
        <w:tc>
          <w:tcPr>
            <w:tcW w:type="dxa" w:w="3312"/>
            <w:vAlign w:val="top"/>
            <w:tcMar>
              <w:top w:w="80" w:type="dxa"/>
              <w:start w:w="100" w:type="dxa"/>
              <w:bottom w:w="80" w:type="dxa"/>
              <w:end w:w="100" w:type="dxa"/>
            </w:tcMar>
          </w:tcPr>
          <w:p>
            <w:r>
              <w:rPr>
                <w:rFonts w:ascii="Arial" w:hAnsi="Arial"/>
                <w:sz w:val="17"/>
              </w:rPr>
              <w:t>Configured debug callback</w:t>
            </w:r>
          </w:p>
        </w:tc>
        <w:tc>
          <w:tcPr>
            <w:tcW w:type="dxa" w:w="3312"/>
            <w:vAlign w:val="top"/>
            <w:tcMar>
              <w:top w:w="80" w:type="dxa"/>
              <w:start w:w="100" w:type="dxa"/>
              <w:bottom w:w="80" w:type="dxa"/>
              <w:end w:w="100" w:type="dxa"/>
            </w:tcMar>
          </w:tcPr>
          <w:p>
            <w:r>
              <w:rPr>
                <w:rFonts w:ascii="Arial" w:hAnsi="Arial"/>
                <w:sz w:val="17"/>
              </w:rPr>
              <w:t>Not part of user app flow</w:t>
            </w:r>
          </w:p>
        </w:tc>
      </w:tr>
    </w:tbl>
    <w:p/>
    <w:p>
      <w:r>
        <w:t>The application scope is pcelarski_api and the corresponding resource is pcelarski_ednevnik_api. The web and mobile clients are public clients and require PKCE. Both application clients are allowed to use the authorization endpoint, token endpoint, authorization-code grant, refresh-token grant and their registered redirect URIs.</w:t>
      </w:r>
    </w:p>
    <w:p>
      <w:pPr>
        <w:pStyle w:val="Heading1"/>
      </w:pPr>
      <w:r>
        <w:t>3. Registration workflow</w:t>
      </w:r>
    </w:p>
    <w:p>
      <w:r>
        <w:t>Registration is intentionally separate from authentication. Registration creates the account and beekeeper profile; it does not directly issue access tokens.</w:t>
      </w:r>
    </w:p>
    <w:p>
      <w:pPr>
        <w:spacing w:after="60"/>
        <w:ind w:left="29" w:hanging="29"/>
      </w:pPr>
      <w:r>
        <w:rPr>
          <w:b/>
        </w:rPr>
        <w:t xml:space="preserve">1. </w:t>
      </w:r>
      <w:r>
        <w:t>The unauthenticated user opens the Expo registration screen.</w:t>
      </w:r>
    </w:p>
    <w:p>
      <w:pPr>
        <w:spacing w:after="60"/>
        <w:ind w:left="29" w:hanging="29"/>
      </w:pPr>
      <w:r>
        <w:rPr>
          <w:b/>
        </w:rPr>
        <w:t xml:space="preserve">2. </w:t>
      </w:r>
      <w:r>
        <w:t>The React Native form validates the submitted fields locally and sends POST /api/auth/register.</w:t>
      </w:r>
    </w:p>
    <w:p>
      <w:pPr>
        <w:spacing w:after="60"/>
        <w:ind w:left="29" w:hanging="29"/>
      </w:pPr>
      <w:r>
        <w:rPr>
          <w:b/>
        </w:rPr>
        <w:t xml:space="preserve">3. </w:t>
      </w:r>
      <w:r>
        <w:t>The API registration endpoint coordinates account creation across the Identity and BeekeeperProfiles modules.</w:t>
      </w:r>
    </w:p>
    <w:p>
      <w:pPr>
        <w:spacing w:after="60"/>
        <w:ind w:left="29" w:hanging="29"/>
      </w:pPr>
      <w:r>
        <w:rPr>
          <w:b/>
        </w:rPr>
        <w:t xml:space="preserve">4. </w:t>
      </w:r>
      <w:r>
        <w:t>IUserRegistrationService / UserRegistrationService creates a new ApplicationUser using UserManager.CreateAsync(user, password).</w:t>
      </w:r>
    </w:p>
    <w:p>
      <w:pPr>
        <w:spacing w:after="60"/>
        <w:ind w:left="29" w:hanging="29"/>
      </w:pPr>
      <w:r>
        <w:rPr>
          <w:b/>
        </w:rPr>
        <w:t xml:space="preserve">5. </w:t>
      </w:r>
      <w:r>
        <w:t>ApplicationUser receives a Guid Id, Email, UserName and CreatedAtUtc. EmailConfirmed is currently set to false.</w:t>
      </w:r>
    </w:p>
    <w:p>
      <w:pPr>
        <w:spacing w:after="60"/>
        <w:ind w:left="29" w:hanging="29"/>
      </w:pPr>
      <w:r>
        <w:rPr>
          <w:b/>
        </w:rPr>
        <w:t xml:space="preserve">6. </w:t>
      </w:r>
      <w:r>
        <w:t>The BeekeeperProfiles module creates the corresponding BeekeeperProfile for that user.</w:t>
      </w:r>
    </w:p>
    <w:p>
      <w:pPr>
        <w:spacing w:after="60"/>
        <w:ind w:left="29" w:hanging="29"/>
      </w:pPr>
      <w:r>
        <w:rPr>
          <w:b/>
        </w:rPr>
        <w:t xml:space="preserve">7. </w:t>
      </w:r>
      <w:r>
        <w:t>If either part fails, the registration flow returns a structured failure and performs cleanup where required.</w:t>
      </w:r>
    </w:p>
    <w:p>
      <w:pPr>
        <w:spacing w:after="60"/>
        <w:ind w:left="29" w:hanging="29"/>
      </w:pPr>
      <w:r>
        <w:rPr>
          <w:b/>
        </w:rPr>
        <w:t xml:space="preserve">8. </w:t>
      </w:r>
      <w:r>
        <w:t>On success, the frontend returns the user to the Login screen and the user authenticates through the normal OpenID Connect flow.</w:t>
      </w:r>
    </w:p>
    <w:p>
      <w:pPr>
        <w:pStyle w:val="SmallNote"/>
      </w:pPr>
      <w:r>
        <w:t>Important: 'verified' in the current authentication flow means credentials/token validation succeeded. Email verification is not implemented yet; new users currently have EmailConfirmed = false.</w:t>
      </w:r>
    </w:p>
    <w:p>
      <w:pPr>
        <w:pStyle w:val="Heading1"/>
      </w:pPr>
      <w:r>
        <w:t>4. Exact sign-in pipeline — from button click to authenticated Home</w:t>
      </w:r>
    </w:p>
    <w:p>
      <w:r>
        <w:t>This is the complete runtime sequence when the user presses the Serbian “Prijavi se” button.</w:t>
      </w:r>
    </w:p>
    <w:p>
      <w:pPr>
        <w:spacing w:before="100"/>
      </w:pPr>
      <w:r>
        <w:rPr>
          <w:rFonts w:ascii="Arial" w:hAnsi="Arial"/>
          <w:b/>
          <w:sz w:val="20"/>
        </w:rPr>
        <w:t>1. Frontend starts the OIDC authorization request</w:t>
      </w:r>
      <w:r>
        <w:br/>
        <w:t>AuthProvider calls expo-auth-session. The request uses the platform-specific client ID, response_type=code, PKCE, and the scopes openid, profile, email, offline_access and pcelarski_api. The configured redirect URI is generated with AuthSession.makeRedirectUri(). On Android the custom scheme is pcelarskiednevnik://auth/callback.</w:t>
      </w:r>
    </w:p>
    <w:p>
      <w:pPr>
        <w:spacing w:before="100"/>
      </w:pPr>
      <w:r>
        <w:rPr>
          <w:rFonts w:ascii="Arial" w:hAnsi="Arial"/>
          <w:b/>
          <w:sz w:val="20"/>
        </w:rPr>
        <w:t>2. System browser / Chrome Custom Tab opens /connect/authorize</w:t>
      </w:r>
      <w:r>
        <w:br/>
        <w:t>The user's password is not collected by the React Native application. The browser is sent to the OpenIddict authorization endpoint.</w:t>
      </w:r>
    </w:p>
    <w:p>
      <w:pPr>
        <w:spacing w:before="100"/>
      </w:pPr>
      <w:r>
        <w:rPr>
          <w:rFonts w:ascii="Arial" w:hAnsi="Arial"/>
          <w:b/>
          <w:sz w:val="20"/>
        </w:rPr>
        <w:t>3. OpenIddict validates the protocol request</w:t>
      </w:r>
      <w:r>
        <w:br/>
        <w:t>OpenIddict validates client_id, redirect_uri, response type, requested scopes and PKCE requirements. Because authorization-endpoint passthrough is enabled, valid requests continue to AuthorizationController.Authorize().</w:t>
      </w:r>
    </w:p>
    <w:p>
      <w:pPr>
        <w:spacing w:before="100"/>
      </w:pPr>
      <w:r>
        <w:rPr>
          <w:rFonts w:ascii="Arial" w:hAnsi="Arial"/>
          <w:b/>
          <w:sz w:val="20"/>
        </w:rPr>
        <w:t>4. AuthorizationController checks the ASP.NET Identity cookie</w:t>
      </w:r>
      <w:r>
        <w:br/>
        <w:t>The controller calls HttpContext.AuthenticateAsync(IdentityConstants.ApplicationScheme). If no authenticated principal exists, or re-authentication is required (for example prompt=login/max_age), it challenges the Identity application scheme.</w:t>
      </w:r>
    </w:p>
    <w:p>
      <w:pPr>
        <w:spacing w:before="100"/>
      </w:pPr>
      <w:r>
        <w:rPr>
          <w:rFonts w:ascii="Arial" w:hAnsi="Arial"/>
          <w:b/>
          <w:sz w:val="20"/>
        </w:rPr>
        <w:t>5. ASP.NET Identity redirects to /account/login</w:t>
      </w:r>
      <w:r>
        <w:br/>
        <w:t>IdentityWebModule configures LoginPath = /account/login. The original /connect/authorize request is preserved as the return URL.</w:t>
      </w:r>
    </w:p>
    <w:p>
      <w:pPr>
        <w:spacing w:before="100"/>
      </w:pPr>
      <w:r>
        <w:rPr>
          <w:rFonts w:ascii="Arial" w:hAnsi="Arial"/>
          <w:b/>
          <w:sz w:val="20"/>
        </w:rPr>
        <w:t>6. User enters email and password</w:t>
      </w:r>
      <w:r>
        <w:br/>
        <w:t>AccountController POST /account/login validates the anti-forgery token, finds the user with UserManager.FindByEmailAsync(), and verifies credentials with SignInManager.PasswordSignInAsync(). Wrong credentials return a generic error.</w:t>
      </w:r>
    </w:p>
    <w:p>
      <w:pPr>
        <w:spacing w:before="100"/>
      </w:pPr>
      <w:r>
        <w:rPr>
          <w:rFonts w:ascii="Arial" w:hAnsi="Arial"/>
          <w:b/>
          <w:sz w:val="20"/>
        </w:rPr>
        <w:t>7. Identity creates the browser authentication cookie</w:t>
      </w:r>
      <w:r>
        <w:br/>
        <w:t>On successful password sign-in, ASP.NET Identity creates the HttpOnly, Secure, SameSite=Lax application cookie. The controller uses LocalRedirect(returnUrl) to safely resume the local authorization request.</w:t>
      </w:r>
    </w:p>
    <w:p>
      <w:pPr>
        <w:spacing w:before="100"/>
      </w:pPr>
      <w:r>
        <w:rPr>
          <w:rFonts w:ascii="Arial" w:hAnsi="Arial"/>
          <w:b/>
          <w:sz w:val="20"/>
        </w:rPr>
        <w:t>8. /connect/authorize resumes with an authenticated principal</w:t>
      </w:r>
      <w:r>
        <w:br/>
        <w:t>AuthorizationController retrieves the ApplicationUser, checks SignInManager.CanSignInAsync(user), confirms the client uses implicit consent, then creates an OpenIddict ClaimsIdentity.</w:t>
      </w:r>
    </w:p>
    <w:p>
      <w:pPr>
        <w:spacing w:before="100"/>
      </w:pPr>
      <w:r>
        <w:rPr>
          <w:rFonts w:ascii="Arial" w:hAnsi="Arial"/>
          <w:b/>
          <w:sz w:val="20"/>
        </w:rPr>
        <w:t>9. Claims, scopes, resources and destinations are prepared</w:t>
      </w:r>
      <w:r>
        <w:br/>
        <w:t>The principal receives sub, email, name, preferred_username and role claims. Requested scopes are attached; resources are resolved through IOpenIddictScopeManager. Claim destinations decide which values are included in access and identity tokens.</w:t>
      </w:r>
    </w:p>
    <w:p>
      <w:pPr>
        <w:spacing w:before="100"/>
      </w:pPr>
      <w:r>
        <w:rPr>
          <w:rFonts w:ascii="Arial" w:hAnsi="Arial"/>
          <w:b/>
          <w:sz w:val="20"/>
        </w:rPr>
        <w:t>10. OpenIddict issues the authorization response</w:t>
      </w:r>
      <w:r>
        <w:br/>
        <w:t>AuthorizationController returns SignIn(new ClaimsPrincipal(identity), OpenIddictServerAspNetCoreDefaults.AuthenticationScheme). OpenIddict creates a short-lived authorization code and redirects the browser back to the registered application callback.</w:t>
      </w:r>
    </w:p>
    <w:p>
      <w:pPr>
        <w:spacing w:before="100"/>
      </w:pPr>
      <w:r>
        <w:rPr>
          <w:rFonts w:ascii="Arial" w:hAnsi="Arial"/>
          <w:b/>
          <w:sz w:val="20"/>
        </w:rPr>
        <w:t>11. Expo receives the callback</w:t>
      </w:r>
      <w:r>
        <w:br/>
        <w:t>The application is reopened at /auth/callback (web) or pcelarskiednevnik://auth/callback (native). The callback code is delivered to AuthSession.</w:t>
      </w:r>
    </w:p>
    <w:p>
      <w:pPr>
        <w:spacing w:before="100"/>
      </w:pPr>
      <w:r>
        <w:rPr>
          <w:rFonts w:ascii="Arial" w:hAnsi="Arial"/>
          <w:b/>
          <w:sz w:val="20"/>
        </w:rPr>
        <w:t>12. Frontend exchanges code + PKCE verifier for tokens</w:t>
      </w:r>
      <w:r>
        <w:br/>
        <w:t>AuthProvider calls AuthSession.exchangeCodeAsync(). The request goes to /connect/token with the authorization code and code_verifier. OpenIddict validates the authorization code and PKCE pair.</w:t>
      </w:r>
    </w:p>
    <w:p>
      <w:pPr>
        <w:spacing w:before="100"/>
      </w:pPr>
      <w:r>
        <w:rPr>
          <w:rFonts w:ascii="Arial" w:hAnsi="Arial"/>
          <w:b/>
          <w:sz w:val="20"/>
        </w:rPr>
        <w:t>13. OpenIddict returns tokens</w:t>
      </w:r>
      <w:r>
        <w:br/>
        <w:t>A successful response contains an access token, ID token, refresh token, expiry information and the granted scopes. offline_access enables the refresh token.</w:t>
      </w:r>
    </w:p>
    <w:p>
      <w:pPr>
        <w:spacing w:before="100"/>
      </w:pPr>
      <w:r>
        <w:rPr>
          <w:rFonts w:ascii="Arial" w:hAnsi="Arial"/>
          <w:b/>
          <w:sz w:val="20"/>
        </w:rPr>
        <w:t>14. Frontend stores the authenticated session</w:t>
      </w:r>
      <w:r>
        <w:br/>
        <w:t>AuthProvider requires a refresh token, calculates expiresAt, updates sessionRef, and stores a single serialized auth session. Native Android/iOS uses Expo SecureStore. Current web development uses sessionStorage.</w:t>
      </w:r>
    </w:p>
    <w:p>
      <w:pPr>
        <w:spacing w:before="100"/>
      </w:pPr>
      <w:r>
        <w:rPr>
          <w:rFonts w:ascii="Arial" w:hAnsi="Arial"/>
          <w:b/>
          <w:sz w:val="20"/>
        </w:rPr>
        <w:t>15. Frontend authentication state changes</w:t>
      </w:r>
      <w:r>
        <w:br/>
        <w:t>AuthProvider sets status = authenticated. The callback route redirects to /. Expo Router protected routes expose the (app) group and keep the (auth) group unavailable.</w:t>
      </w:r>
    </w:p>
    <w:p>
      <w:pPr>
        <w:spacing w:before="100"/>
      </w:pPr>
      <w:r>
        <w:rPr>
          <w:rFonts w:ascii="Arial" w:hAnsi="Arial"/>
          <w:b/>
          <w:sz w:val="20"/>
        </w:rPr>
        <w:t>16. Home verifies the session against the API</w:t>
      </w:r>
      <w:r>
        <w:br/>
        <w:t>Home uses the current-user query, which calls GET /api/me with authenticated: true. The API client obtains a valid access token from AuthProvider and sends Authorization: Bearer &lt;token&gt;.</w:t>
      </w:r>
    </w:p>
    <w:p>
      <w:pPr>
        <w:spacing w:before="100"/>
      </w:pPr>
      <w:r>
        <w:rPr>
          <w:rFonts w:ascii="Arial" w:hAnsi="Arial"/>
          <w:b/>
          <w:sz w:val="20"/>
        </w:rPr>
        <w:t>17. Backend validates the bearer token</w:t>
      </w:r>
      <w:r>
        <w:br/>
        <w:t>OpenIddict Validation validates the locally issued access token. The default authorization policy also requires the pcelarski_api scope.</w:t>
      </w:r>
    </w:p>
    <w:p>
      <w:pPr>
        <w:spacing w:before="100"/>
      </w:pPr>
      <w:r>
        <w:rPr>
          <w:rFonts w:ascii="Arial" w:hAnsi="Arial"/>
          <w:b/>
          <w:sz w:val="20"/>
        </w:rPr>
        <w:t>18. /api/me returns the authenticated user</w:t>
      </w:r>
      <w:r>
        <w:br/>
        <w:t>The endpoint reads subject, email and preferred_username claims and returns them to the frontend. Home shows real authenticated-user data. At this point the user is fully authenticated in the application.</w:t>
      </w:r>
    </w:p>
    <w:p>
      <w:pPr>
        <w:pStyle w:val="Heading1"/>
      </w:pPr>
      <w:r>
        <w:t>5. Condensed login sequence</w:t>
      </w:r>
    </w:p>
    <w:p>
      <w:pPr>
        <w:pStyle w:val="CodeBlock"/>
        <w:shd w:fill="F7F7F7"/>
      </w:pPr>
      <w:r>
        <w:rPr>
          <w:rFonts w:ascii="Consolas" w:hAnsi="Consolas"/>
          <w:sz w:val="16"/>
        </w:rPr>
        <w:t>Prijavi se</w:t>
        <w:br/>
        <w:t xml:space="preserve">  ↓</w:t>
        <w:br/>
        <w:t>Expo AuthSession: Authorization Code + PKCE</w:t>
        <w:br/>
        <w:t xml:space="preserve">  ↓</w:t>
        <w:br/>
        <w:t>GET /connect/authorize</w:t>
        <w:br/>
        <w:t xml:space="preserve">  ↓</w:t>
        <w:br/>
        <w:t>OpenIddict protocol validation</w:t>
        <w:br/>
        <w:t xml:space="preserve">  ↓</w:t>
        <w:br/>
        <w:t>AuthorizationController checks Identity cookie</w:t>
        <w:br/>
        <w:t xml:space="preserve">  ↓</w:t>
        <w:br/>
        <w:t>If login required → /account/login → PasswordSignInAsync() → Identity cookie</w:t>
        <w:br/>
        <w:t xml:space="preserve">  ↓</w:t>
        <w:br/>
        <w:t>Return to /connect/authorize</w:t>
        <w:br/>
        <w:t xml:space="preserve">  ↓</w:t>
        <w:br/>
        <w:t>OpenIddict authorization code</w:t>
        <w:br/>
        <w:t xml:space="preserve">  ↓</w:t>
        <w:br/>
        <w:t>/auth/callback or pcelarskiednevnik://auth/callback</w:t>
        <w:br/>
        <w:t xml:space="preserve">  ↓</w:t>
        <w:br/>
        <w:t>exchangeCodeAsync(code + code_verifier)</w:t>
        <w:br/>
        <w:t xml:space="preserve">  ↓</w:t>
        <w:br/>
        <w:t>POST /connect/token</w:t>
        <w:br/>
        <w:t xml:space="preserve">  ↓</w:t>
        <w:br/>
        <w:t>access_token + id_token + refresh_token</w:t>
        <w:br/>
        <w:t xml:space="preserve">  ↓</w:t>
        <w:br/>
        <w:t>secure session storage → status = authenticated</w:t>
        <w:br/>
        <w:t xml:space="preserve">  ↓</w:t>
        <w:br/>
        <w:t>Expo protected (app) routes</w:t>
        <w:br/>
        <w:t xml:space="preserve">  ↓</w:t>
        <w:br/>
        <w:t>GET /api/me with Bearer token</w:t>
        <w:br/>
        <w:t xml:space="preserve">  ↓</w:t>
        <w:br/>
        <w:t>OpenIddict token + scope validation</w:t>
        <w:br/>
        <w:t xml:space="preserve">  ↓</w:t>
        <w:br/>
        <w:t>Home</w:t>
      </w:r>
    </w:p>
    <w:p>
      <w:pPr>
        <w:pStyle w:val="Heading1"/>
      </w:pPr>
      <w:r>
        <w:t>6. Access-token refresh workflow</w:t>
      </w:r>
    </w:p>
    <w:p>
      <w:r>
        <w:t>Refresh tokens keep the user signed in without collecting the password again whenever the access token expires.</w:t>
      </w:r>
    </w:p>
    <w:p>
      <w:pPr>
        <w:spacing w:after="60"/>
        <w:ind w:left="29" w:hanging="29"/>
      </w:pPr>
      <w:r>
        <w:rPr>
          <w:b/>
        </w:rPr>
        <w:t xml:space="preserve">1. </w:t>
      </w:r>
      <w:r>
        <w:t>The authorization request includes offline_access and the OpenIddict server allows AllowRefreshTokenFlow().</w:t>
      </w:r>
    </w:p>
    <w:p>
      <w:pPr>
        <w:spacing w:after="60"/>
        <w:ind w:left="29" w:hanging="29"/>
      </w:pPr>
      <w:r>
        <w:rPr>
          <w:b/>
        </w:rPr>
        <w:t xml:space="preserve">2. </w:t>
      </w:r>
      <w:r>
        <w:t>The token response is stored as one session containing accessToken, refreshToken, idToken and expiresAt.</w:t>
      </w:r>
    </w:p>
    <w:p>
      <w:pPr>
        <w:spacing w:after="60"/>
        <w:ind w:left="29" w:hanging="29"/>
      </w:pPr>
      <w:r>
        <w:rPr>
          <w:b/>
        </w:rPr>
        <w:t xml:space="preserve">3. </w:t>
      </w:r>
      <w:r>
        <w:t>Before an authenticated API request, the API client asks AuthProvider for a valid access token.</w:t>
      </w:r>
    </w:p>
    <w:p>
      <w:pPr>
        <w:spacing w:after="60"/>
        <w:ind w:left="29" w:hanging="29"/>
      </w:pPr>
      <w:r>
        <w:rPr>
          <w:b/>
        </w:rPr>
        <w:t xml:space="preserve">4. </w:t>
      </w:r>
      <w:r>
        <w:t>getValidAccessToken() returns the current token when more than approximately 60 seconds remain.</w:t>
      </w:r>
    </w:p>
    <w:p>
      <w:pPr>
        <w:spacing w:after="60"/>
        <w:ind w:left="29" w:hanging="29"/>
      </w:pPr>
      <w:r>
        <w:rPr>
          <w:b/>
        </w:rPr>
        <w:t xml:space="preserve">5. </w:t>
      </w:r>
      <w:r>
        <w:t>If the token is close to expiry, refreshSession() calls AuthSession.refreshAsync() against the discovered /connect/token endpoint.</w:t>
      </w:r>
    </w:p>
    <w:p>
      <w:pPr>
        <w:spacing w:after="60"/>
        <w:ind w:left="29" w:hanging="29"/>
      </w:pPr>
      <w:r>
        <w:rPr>
          <w:b/>
        </w:rPr>
        <w:t xml:space="preserve">6. </w:t>
      </w:r>
      <w:r>
        <w:t>refreshPromiseRef implements single-flight refresh so simultaneous API calls share one refresh operation instead of producing multiple refresh requests.</w:t>
      </w:r>
    </w:p>
    <w:p>
      <w:pPr>
        <w:spacing w:after="60"/>
        <w:ind w:left="29" w:hanging="29"/>
      </w:pPr>
      <w:r>
        <w:rPr>
          <w:b/>
        </w:rPr>
        <w:t xml:space="preserve">7. </w:t>
      </w:r>
      <w:r>
        <w:t>If OpenIddict rotates the refresh token, the new refresh token replaces the old one; otherwise the existing refresh token is retained.</w:t>
      </w:r>
    </w:p>
    <w:p>
      <w:pPr>
        <w:spacing w:after="60"/>
        <w:ind w:left="29" w:hanging="29"/>
      </w:pPr>
      <w:r>
        <w:rPr>
          <w:b/>
        </w:rPr>
        <w:t xml:space="preserve">8. </w:t>
      </w:r>
      <w:r>
        <w:t>The refreshed session is persisted again and the new access token is used for the API request.</w:t>
      </w:r>
    </w:p>
    <w:p>
      <w:pPr>
        <w:spacing w:after="60"/>
        <w:ind w:left="29" w:hanging="29"/>
      </w:pPr>
      <w:r>
        <w:rPr>
          <w:b/>
        </w:rPr>
        <w:t xml:space="preserve">9. </w:t>
      </w:r>
      <w:r>
        <w:t>This pipeline was tested by deliberately forcing the access token to be treated as stale and confirming /connect/token and /api/me both succeeded.</w:t>
      </w:r>
    </w:p>
    <w:p>
      <w:pPr>
        <w:pStyle w:val="Heading1"/>
      </w:pPr>
      <w:r>
        <w:t>7. Session restoration</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E8E8E8"/>
            <w:vAlign w:val="center"/>
            <w:tcMar>
              <w:top w:w="80" w:type="dxa"/>
              <w:start w:w="100" w:type="dxa"/>
              <w:bottom w:w="80" w:type="dxa"/>
              <w:end w:w="100" w:type="dxa"/>
            </w:tcMar>
          </w:tcPr>
          <w:p>
            <w:r>
              <w:rPr>
                <w:rFonts w:ascii="Arial" w:hAnsi="Arial"/>
                <w:b/>
                <w:sz w:val="18"/>
              </w:rPr>
              <w:t>Platform</w:t>
            </w:r>
          </w:p>
        </w:tc>
        <w:tc>
          <w:tcPr>
            <w:tcW w:type="dxa" w:w="2880"/>
            <w:shd w:fill="E8E8E8"/>
            <w:vAlign w:val="center"/>
            <w:tcMar>
              <w:top w:w="80" w:type="dxa"/>
              <w:start w:w="100" w:type="dxa"/>
              <w:bottom w:w="80" w:type="dxa"/>
              <w:end w:w="100" w:type="dxa"/>
            </w:tcMar>
          </w:tcPr>
          <w:p>
            <w:r>
              <w:rPr>
                <w:rFonts w:ascii="Arial" w:hAnsi="Arial"/>
                <w:b/>
                <w:sz w:val="18"/>
              </w:rPr>
              <w:t>Storage</w:t>
            </w:r>
          </w:p>
        </w:tc>
        <w:tc>
          <w:tcPr>
            <w:tcW w:type="dxa" w:w="6624"/>
            <w:shd w:fill="E8E8E8"/>
            <w:vAlign w:val="center"/>
            <w:tcMar>
              <w:top w:w="80" w:type="dxa"/>
              <w:start w:w="100" w:type="dxa"/>
              <w:bottom w:w="80" w:type="dxa"/>
              <w:end w:w="100" w:type="dxa"/>
            </w:tcMar>
          </w:tcPr>
          <w:p>
            <w:r>
              <w:rPr>
                <w:rFonts w:ascii="Arial" w:hAnsi="Arial"/>
                <w:b/>
                <w:sz w:val="18"/>
              </w:rPr>
              <w:t>Behavior</w:t>
            </w:r>
          </w:p>
        </w:tc>
      </w:tr>
      <w:tr>
        <w:tc>
          <w:tcPr>
            <w:tcW w:type="dxa" w:w="2160"/>
            <w:vAlign w:val="top"/>
            <w:tcMar>
              <w:top w:w="80" w:type="dxa"/>
              <w:start w:w="100" w:type="dxa"/>
              <w:bottom w:w="80" w:type="dxa"/>
              <w:end w:w="100" w:type="dxa"/>
            </w:tcMar>
          </w:tcPr>
          <w:p>
            <w:r>
              <w:rPr>
                <w:rFonts w:ascii="Arial" w:hAnsi="Arial"/>
                <w:sz w:val="17"/>
              </w:rPr>
              <w:t>Android / iOS</w:t>
            </w:r>
          </w:p>
        </w:tc>
        <w:tc>
          <w:tcPr>
            <w:tcW w:type="dxa" w:w="2880"/>
            <w:vAlign w:val="top"/>
            <w:tcMar>
              <w:top w:w="80" w:type="dxa"/>
              <w:start w:w="100" w:type="dxa"/>
              <w:bottom w:w="80" w:type="dxa"/>
              <w:end w:w="100" w:type="dxa"/>
            </w:tcMar>
          </w:tcPr>
          <w:p>
            <w:r>
              <w:rPr>
                <w:rFonts w:ascii="Arial" w:hAnsi="Arial"/>
                <w:sz w:val="17"/>
              </w:rPr>
              <w:t>expo-secure-store</w:t>
            </w:r>
          </w:p>
        </w:tc>
        <w:tc>
          <w:tcPr>
            <w:tcW w:type="dxa" w:w="6624"/>
            <w:vAlign w:val="top"/>
            <w:tcMar>
              <w:top w:w="80" w:type="dxa"/>
              <w:start w:w="100" w:type="dxa"/>
              <w:bottom w:w="80" w:type="dxa"/>
              <w:end w:w="100" w:type="dxa"/>
            </w:tcMar>
          </w:tcPr>
          <w:p>
            <w:r>
              <w:rPr>
                <w:rFonts w:ascii="Arial" w:hAnsi="Arial"/>
                <w:sz w:val="17"/>
              </w:rPr>
              <w:t>Persists across normal app termination/restart. Removed when the app is uninstalled.</w:t>
            </w:r>
          </w:p>
        </w:tc>
      </w:tr>
      <w:tr>
        <w:tc>
          <w:tcPr>
            <w:tcW w:type="dxa" w:w="2160"/>
            <w:vAlign w:val="top"/>
            <w:tcMar>
              <w:top w:w="80" w:type="dxa"/>
              <w:start w:w="100" w:type="dxa"/>
              <w:bottom w:w="80" w:type="dxa"/>
              <w:end w:w="100" w:type="dxa"/>
            </w:tcMar>
          </w:tcPr>
          <w:p>
            <w:r>
              <w:rPr>
                <w:rFonts w:ascii="Arial" w:hAnsi="Arial"/>
                <w:sz w:val="17"/>
              </w:rPr>
              <w:t>Web development</w:t>
            </w:r>
          </w:p>
        </w:tc>
        <w:tc>
          <w:tcPr>
            <w:tcW w:type="dxa" w:w="2880"/>
            <w:vAlign w:val="top"/>
            <w:tcMar>
              <w:top w:w="80" w:type="dxa"/>
              <w:start w:w="100" w:type="dxa"/>
              <w:bottom w:w="80" w:type="dxa"/>
              <w:end w:w="100" w:type="dxa"/>
            </w:tcMar>
          </w:tcPr>
          <w:p>
            <w:r>
              <w:rPr>
                <w:rFonts w:ascii="Arial" w:hAnsi="Arial"/>
                <w:sz w:val="17"/>
              </w:rPr>
              <w:t>window.sessionStorage</w:t>
            </w:r>
          </w:p>
        </w:tc>
        <w:tc>
          <w:tcPr>
            <w:tcW w:type="dxa" w:w="6624"/>
            <w:vAlign w:val="top"/>
            <w:tcMar>
              <w:top w:w="80" w:type="dxa"/>
              <w:start w:w="100" w:type="dxa"/>
              <w:bottom w:w="80" w:type="dxa"/>
              <w:end w:w="100" w:type="dxa"/>
            </w:tcMar>
          </w:tcPr>
          <w:p>
            <w:r>
              <w:rPr>
                <w:rFonts w:ascii="Arial" w:hAnsi="Arial"/>
                <w:sz w:val="17"/>
              </w:rPr>
              <w:t>Persists across F5/reload in the same browser tab/session. Intended for development, not the final production-web security model.</w:t>
            </w:r>
          </w:p>
        </w:tc>
      </w:tr>
    </w:tbl>
    <w:p/>
    <w:p>
      <w:r>
        <w:t>At application startup AuthProvider remains in status = loading while loadAuthSession() runs. If a stored session with a refresh token exists, sessionRef is restored and status becomes authenticated. Expo Router then exposes the protected application routes. If no valid stored session exists, the status becomes unauthenticated and the Login/Register routes are shown.</w:t>
      </w:r>
    </w:p>
    <w:p>
      <w:pPr>
        <w:pStyle w:val="Heading1"/>
      </w:pPr>
      <w:r>
        <w:t>8. Logout workflow</w:t>
      </w:r>
    </w:p>
    <w:p>
      <w:pPr>
        <w:spacing w:after="60"/>
        <w:ind w:left="29" w:hanging="29"/>
      </w:pPr>
      <w:r>
        <w:rPr>
          <w:b/>
        </w:rPr>
        <w:t xml:space="preserve">1. </w:t>
      </w:r>
      <w:r>
        <w:t>The authenticated user presses “Odjavi se” on Home.</w:t>
      </w:r>
    </w:p>
    <w:p>
      <w:pPr>
        <w:spacing w:after="60"/>
        <w:ind w:left="29" w:hanging="29"/>
      </w:pPr>
      <w:r>
        <w:rPr>
          <w:b/>
        </w:rPr>
        <w:t xml:space="preserve">2. </w:t>
      </w:r>
      <w:r>
        <w:t>AuthProvider reads the current session and builds an OIDC end-session URL from discovery.endSessionEndpoint.</w:t>
      </w:r>
    </w:p>
    <w:p>
      <w:pPr>
        <w:spacing w:after="60"/>
        <w:ind w:left="29" w:hanging="29"/>
      </w:pPr>
      <w:r>
        <w:rPr>
          <w:b/>
        </w:rPr>
        <w:t xml:space="preserve">3. </w:t>
      </w:r>
      <w:r>
        <w:t>The request includes client_id, the registered post_logout_redirect_uri and id_token_hint when available.</w:t>
      </w:r>
    </w:p>
    <w:p>
      <w:pPr>
        <w:spacing w:after="60"/>
        <w:ind w:left="29" w:hanging="29"/>
      </w:pPr>
      <w:r>
        <w:rPr>
          <w:b/>
        </w:rPr>
        <w:t xml:space="preserve">4. </w:t>
      </w:r>
      <w:r>
        <w:t>WebBrowser.openAuthSessionAsync() opens /connect/logout in the browser.</w:t>
      </w:r>
    </w:p>
    <w:p>
      <w:pPr>
        <w:spacing w:after="60"/>
        <w:ind w:left="29" w:hanging="29"/>
      </w:pPr>
      <w:r>
        <w:rPr>
          <w:b/>
        </w:rPr>
        <w:t xml:space="preserve">5. </w:t>
      </w:r>
      <w:r>
        <w:t>GET /connect/logout renders the Serbian logout confirmation page.</w:t>
      </w:r>
    </w:p>
    <w:p>
      <w:pPr>
        <w:spacing w:after="60"/>
        <w:ind w:left="29" w:hanging="29"/>
      </w:pPr>
      <w:r>
        <w:rPr>
          <w:b/>
        </w:rPr>
        <w:t xml:space="preserve">6. </w:t>
      </w:r>
      <w:r>
        <w:t>POST /connect/logout validates the anti-forgery token and calls SignInManager.SignOutAsync(), deleting the ASP.NET Identity browser cookie.</w:t>
      </w:r>
    </w:p>
    <w:p>
      <w:pPr>
        <w:spacing w:after="60"/>
        <w:ind w:left="29" w:hanging="29"/>
      </w:pPr>
      <w:r>
        <w:rPr>
          <w:b/>
        </w:rPr>
        <w:t xml:space="preserve">7. </w:t>
      </w:r>
      <w:r>
        <w:t>AuthorizationController returns an OpenIddict SignOutResult, allowing OpenIddict to process the registered post-logout redirect.</w:t>
      </w:r>
    </w:p>
    <w:p>
      <w:pPr>
        <w:spacing w:after="60"/>
        <w:ind w:left="29" w:hanging="29"/>
      </w:pPr>
      <w:r>
        <w:rPr>
          <w:b/>
        </w:rPr>
        <w:t xml:space="preserve">8. </w:t>
      </w:r>
      <w:r>
        <w:t>The browser returns to /auth/logout-callback on web or pcelarskiednevnik://auth/logout-callback on native.</w:t>
      </w:r>
    </w:p>
    <w:p>
      <w:pPr>
        <w:spacing w:after="60"/>
        <w:ind w:left="29" w:hanging="29"/>
      </w:pPr>
      <w:r>
        <w:rPr>
          <w:b/>
        </w:rPr>
        <w:t xml:space="preserve">9. </w:t>
      </w:r>
      <w:r>
        <w:t>The frontend clears the serialized token session, sets sessionRef = null and status = unauthenticated.</w:t>
      </w:r>
    </w:p>
    <w:p>
      <w:pPr>
        <w:spacing w:after="60"/>
        <w:ind w:left="29" w:hanging="29"/>
      </w:pPr>
      <w:r>
        <w:rPr>
          <w:b/>
        </w:rPr>
        <w:t xml:space="preserve">10. </w:t>
      </w:r>
      <w:r>
        <w:t>Expo Router removes access to the protected (app) group and the Login screen becomes available again.</w:t>
      </w:r>
    </w:p>
    <w:p>
      <w:pPr>
        <w:pStyle w:val="Heading1"/>
      </w:pPr>
      <w:r>
        <w:t>9. Protected API authorization</w:t>
      </w:r>
    </w:p>
    <w:p>
      <w:r>
        <w:t>The API does not trust the frontend's isAuthenticated flag. Every protected request is independently verified by the backend.</w:t>
      </w:r>
    </w:p>
    <w:p>
      <w:pPr>
        <w:pStyle w:val="CodeBlock"/>
        <w:shd w:fill="F7F7F7"/>
      </w:pPr>
      <w:r>
        <w:rPr>
          <w:rFonts w:ascii="Consolas" w:hAnsi="Consolas"/>
          <w:sz w:val="16"/>
        </w:rPr>
        <w:t>Frontend API request</w:t>
        <w:br/>
        <w:t xml:space="preserve">  ↓</w:t>
        <w:br/>
        <w:t>apiClient(... authenticated: true)</w:t>
        <w:br/>
        <w:t xml:space="preserve">  ↓</w:t>
        <w:br/>
        <w:t>AuthProvider.getValidAccessToken()</w:t>
        <w:br/>
        <w:t xml:space="preserve">  ↓</w:t>
        <w:br/>
        <w:t>Authorization: Bearer &lt;access_token&gt;</w:t>
        <w:br/>
        <w:t xml:space="preserve">  ↓</w:t>
        <w:br/>
        <w:t>OpenIddict.Validation.AspNetCore</w:t>
        <w:br/>
        <w:t xml:space="preserve">  ↓</w:t>
        <w:br/>
        <w:t>valid token + authenticated ClaimsPrincipal</w:t>
        <w:br/>
        <w:t xml:space="preserve">  ↓</w:t>
        <w:br/>
        <w:t>default authorization policy</w:t>
        <w:br/>
        <w:t xml:space="preserve">  ↓</w:t>
        <w:br/>
        <w:t>requires pcelarski_api scope</w:t>
        <w:br/>
        <w:t xml:space="preserve">  ↓</w:t>
        <w:br/>
        <w:t>endpoint executes</w:t>
      </w:r>
    </w:p>
    <w:p>
      <w:pPr>
        <w:pStyle w:val="Heading1"/>
      </w:pPr>
      <w:r>
        <w:t>10. Security properties implemented</w:t>
      </w:r>
    </w:p>
    <w:p>
      <w:pPr>
        <w:pStyle w:val="ListBullet"/>
        <w:spacing w:after="40"/>
      </w:pPr>
      <w:r>
        <w:t>Authorization Code flow with PKCE; public Expo clients contain no client secret.</w:t>
      </w:r>
    </w:p>
    <w:p>
      <w:pPr>
        <w:pStyle w:val="ListBullet"/>
        <w:spacing w:after="40"/>
      </w:pPr>
      <w:r>
        <w:t>Passwords are entered only in the Identity-hosted login page and are never stored by the Expo application.</w:t>
      </w:r>
    </w:p>
    <w:p>
      <w:pPr>
        <w:pStyle w:val="ListBullet"/>
        <w:spacing w:after="40"/>
      </w:pPr>
      <w:r>
        <w:t>ASP.NET Core Identity handles password hashing and credential verification.</w:t>
      </w:r>
    </w:p>
    <w:p>
      <w:pPr>
        <w:pStyle w:val="ListBullet"/>
        <w:spacing w:after="40"/>
      </w:pPr>
      <w:r>
        <w:t>Identity authentication cookie is HttpOnly, Secure and SameSite=Lax.</w:t>
      </w:r>
    </w:p>
    <w:p>
      <w:pPr>
        <w:pStyle w:val="ListBullet"/>
        <w:spacing w:after="40"/>
      </w:pPr>
      <w:r>
        <w:t>Login and logout POST forms use anti-forgery protection.</w:t>
      </w:r>
    </w:p>
    <w:p>
      <w:pPr>
        <w:pStyle w:val="ListBullet"/>
        <w:spacing w:after="40"/>
      </w:pPr>
      <w:r>
        <w:t>Login return URLs are restricted to local URLs with LocalRedirect / Url.IsLocalUrl.</w:t>
      </w:r>
    </w:p>
    <w:p>
      <w:pPr>
        <w:pStyle w:val="ListBullet"/>
        <w:spacing w:after="40"/>
      </w:pPr>
      <w:r>
        <w:t>OpenIddict validates client redirect URIs and post-logout redirect URIs against registered values.</w:t>
      </w:r>
    </w:p>
    <w:p>
      <w:pPr>
        <w:pStyle w:val="ListBullet"/>
        <w:spacing w:after="40"/>
      </w:pPr>
      <w:r>
        <w:t>Protected API endpoints require a valid OpenIddict bearer token and the pcelarski_api scope.</w:t>
      </w:r>
    </w:p>
    <w:p>
      <w:pPr>
        <w:pStyle w:val="ListBullet"/>
        <w:spacing w:after="40"/>
      </w:pPr>
      <w:r>
        <w:t>Native tokens are stored with Expo SecureStore.</w:t>
      </w:r>
    </w:p>
    <w:p>
      <w:pPr>
        <w:pStyle w:val="ListBullet"/>
        <w:spacing w:after="40"/>
      </w:pPr>
      <w:r>
        <w:t>Refresh tokens are not logged; OAuth/token responses should never be printed with raw token values.</w:t>
      </w:r>
    </w:p>
    <w:p>
      <w:pPr>
        <w:pStyle w:val="ListBullet"/>
        <w:spacing w:after="40"/>
      </w:pPr>
      <w:r>
        <w:t>Logout clears both the browser Identity session and the frontend token session.</w:t>
      </w:r>
    </w:p>
    <w:p>
      <w:pPr>
        <w:pStyle w:val="Heading1"/>
      </w:pPr>
      <w:r>
        <w:t>11. Development networking for Android</w:t>
      </w:r>
    </w:p>
    <w:p>
      <w:r>
        <w:t>A physical Android device cannot call https://localhost:7135 because localhost on the phone refers to the phone itself. For development testing, the backend was exposed through a trusted HTTPS URL/tunnel and the native client used pcelarski-ednevnik-mobile. The native OAuth callback remains the custom scheme pcelarskiednevnik://auth/callback; it is not replaced by the tunnel URL.</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E8E8E8"/>
            <w:vAlign w:val="center"/>
            <w:tcMar>
              <w:top w:w="80" w:type="dxa"/>
              <w:start w:w="100" w:type="dxa"/>
              <w:bottom w:w="80" w:type="dxa"/>
              <w:end w:w="100" w:type="dxa"/>
            </w:tcMar>
          </w:tcPr>
          <w:p>
            <w:r>
              <w:rPr>
                <w:rFonts w:ascii="Arial" w:hAnsi="Arial"/>
                <w:b/>
                <w:sz w:val="18"/>
              </w:rPr>
              <w:t>Environment</w:t>
            </w:r>
          </w:p>
        </w:tc>
        <w:tc>
          <w:tcPr>
            <w:tcW w:type="dxa" w:w="5184"/>
            <w:shd w:fill="E8E8E8"/>
            <w:vAlign w:val="center"/>
            <w:tcMar>
              <w:top w:w="80" w:type="dxa"/>
              <w:start w:w="100" w:type="dxa"/>
              <w:bottom w:w="80" w:type="dxa"/>
              <w:end w:w="100" w:type="dxa"/>
            </w:tcMar>
          </w:tcPr>
          <w:p>
            <w:r>
              <w:rPr>
                <w:rFonts w:ascii="Arial" w:hAnsi="Arial"/>
                <w:b/>
                <w:sz w:val="18"/>
              </w:rPr>
              <w:t>API / issuer base</w:t>
            </w:r>
          </w:p>
        </w:tc>
        <w:tc>
          <w:tcPr>
            <w:tcW w:type="dxa" w:w="4032"/>
            <w:shd w:fill="E8E8E8"/>
            <w:vAlign w:val="center"/>
            <w:tcMar>
              <w:top w:w="80" w:type="dxa"/>
              <w:start w:w="100" w:type="dxa"/>
              <w:bottom w:w="80" w:type="dxa"/>
              <w:end w:w="100" w:type="dxa"/>
            </w:tcMar>
          </w:tcPr>
          <w:p>
            <w:r>
              <w:rPr>
                <w:rFonts w:ascii="Arial" w:hAnsi="Arial"/>
                <w:b/>
                <w:sz w:val="18"/>
              </w:rPr>
              <w:t>OIDC client</w:t>
            </w:r>
          </w:p>
        </w:tc>
      </w:tr>
      <w:tr>
        <w:tc>
          <w:tcPr>
            <w:tcW w:type="dxa" w:w="2448"/>
            <w:vAlign w:val="top"/>
            <w:tcMar>
              <w:top w:w="80" w:type="dxa"/>
              <w:start w:w="100" w:type="dxa"/>
              <w:bottom w:w="80" w:type="dxa"/>
              <w:end w:w="100" w:type="dxa"/>
            </w:tcMar>
          </w:tcPr>
          <w:p>
            <w:r>
              <w:rPr>
                <w:rFonts w:ascii="Arial" w:hAnsi="Arial"/>
                <w:sz w:val="17"/>
              </w:rPr>
              <w:t>Web development</w:t>
            </w:r>
          </w:p>
        </w:tc>
        <w:tc>
          <w:tcPr>
            <w:tcW w:type="dxa" w:w="5184"/>
            <w:vAlign w:val="top"/>
            <w:tcMar>
              <w:top w:w="80" w:type="dxa"/>
              <w:start w:w="100" w:type="dxa"/>
              <w:bottom w:w="80" w:type="dxa"/>
              <w:end w:w="100" w:type="dxa"/>
            </w:tcMar>
          </w:tcPr>
          <w:p>
            <w:r>
              <w:rPr>
                <w:rFonts w:ascii="Arial" w:hAnsi="Arial"/>
                <w:sz w:val="17"/>
              </w:rPr>
              <w:t>https://localhost:7135</w:t>
            </w:r>
          </w:p>
        </w:tc>
        <w:tc>
          <w:tcPr>
            <w:tcW w:type="dxa" w:w="4032"/>
            <w:vAlign w:val="top"/>
            <w:tcMar>
              <w:top w:w="80" w:type="dxa"/>
              <w:start w:w="100" w:type="dxa"/>
              <w:bottom w:w="80" w:type="dxa"/>
              <w:end w:w="100" w:type="dxa"/>
            </w:tcMar>
          </w:tcPr>
          <w:p>
            <w:r>
              <w:rPr>
                <w:rFonts w:ascii="Arial" w:hAnsi="Arial"/>
                <w:sz w:val="17"/>
              </w:rPr>
              <w:t>pcelarski-ednevnik-app</w:t>
            </w:r>
          </w:p>
        </w:tc>
      </w:tr>
      <w:tr>
        <w:tc>
          <w:tcPr>
            <w:tcW w:type="dxa" w:w="2448"/>
            <w:vAlign w:val="top"/>
            <w:tcMar>
              <w:top w:w="80" w:type="dxa"/>
              <w:start w:w="100" w:type="dxa"/>
              <w:bottom w:w="80" w:type="dxa"/>
              <w:end w:w="100" w:type="dxa"/>
            </w:tcMar>
          </w:tcPr>
          <w:p>
            <w:r>
              <w:rPr>
                <w:rFonts w:ascii="Arial" w:hAnsi="Arial"/>
                <w:sz w:val="17"/>
              </w:rPr>
              <w:t>Android/iOS development</w:t>
            </w:r>
          </w:p>
        </w:tc>
        <w:tc>
          <w:tcPr>
            <w:tcW w:type="dxa" w:w="5184"/>
            <w:vAlign w:val="top"/>
            <w:tcMar>
              <w:top w:w="80" w:type="dxa"/>
              <w:start w:w="100" w:type="dxa"/>
              <w:bottom w:w="80" w:type="dxa"/>
              <w:end w:w="100" w:type="dxa"/>
            </w:tcMar>
          </w:tcPr>
          <w:p>
            <w:r>
              <w:rPr>
                <w:rFonts w:ascii="Arial" w:hAnsi="Arial"/>
                <w:sz w:val="17"/>
              </w:rPr>
              <w:t>Trusted HTTPS URL reachable by device</w:t>
            </w:r>
          </w:p>
        </w:tc>
        <w:tc>
          <w:tcPr>
            <w:tcW w:type="dxa" w:w="4032"/>
            <w:vAlign w:val="top"/>
            <w:tcMar>
              <w:top w:w="80" w:type="dxa"/>
              <w:start w:w="100" w:type="dxa"/>
              <w:bottom w:w="80" w:type="dxa"/>
              <w:end w:w="100" w:type="dxa"/>
            </w:tcMar>
          </w:tcPr>
          <w:p>
            <w:r>
              <w:rPr>
                <w:rFonts w:ascii="Arial" w:hAnsi="Arial"/>
                <w:sz w:val="17"/>
              </w:rPr>
              <w:t>pcelarski-ednevnik-mobile</w:t>
            </w:r>
          </w:p>
        </w:tc>
      </w:tr>
    </w:tbl>
    <w:p/>
    <w:p>
      <w:pPr>
        <w:pStyle w:val="Heading1"/>
      </w:pPr>
      <w:r>
        <w:t>12. Main backend files and responsibilities</w:t>
      </w:r>
    </w:p>
    <w:tbl>
      <w:tblPr>
        <w:tblStyle w:val="TableGrid"/>
        <w:tblW w:type="auto" w:w="0"/>
        <w:jc w:val="center"/>
        <w:tblLook w:firstColumn="1" w:firstRow="1" w:lastColumn="0" w:lastRow="0" w:noHBand="0" w:noVBand="1" w:val="04A0"/>
      </w:tblPr>
      <w:tblGrid>
        <w:gridCol w:w="5040"/>
        <w:gridCol w:w="5040"/>
      </w:tblGrid>
      <w:tr>
        <w:tc>
          <w:tcPr>
            <w:tcW w:type="dxa" w:w="3024"/>
            <w:shd w:fill="E8E8E8"/>
            <w:vAlign w:val="center"/>
            <w:tcMar>
              <w:top w:w="80" w:type="dxa"/>
              <w:start w:w="100" w:type="dxa"/>
              <w:bottom w:w="80" w:type="dxa"/>
              <w:end w:w="100" w:type="dxa"/>
            </w:tcMar>
          </w:tcPr>
          <w:p>
            <w:r>
              <w:rPr>
                <w:rFonts w:ascii="Arial" w:hAnsi="Arial"/>
                <w:b/>
                <w:sz w:val="18"/>
              </w:rPr>
              <w:t>Component</w:t>
            </w:r>
          </w:p>
        </w:tc>
        <w:tc>
          <w:tcPr>
            <w:tcW w:type="dxa" w:w="8640"/>
            <w:shd w:fill="E8E8E8"/>
            <w:vAlign w:val="center"/>
            <w:tcMar>
              <w:top w:w="80" w:type="dxa"/>
              <w:start w:w="100" w:type="dxa"/>
              <w:bottom w:w="80" w:type="dxa"/>
              <w:end w:w="100" w:type="dxa"/>
            </w:tcMar>
          </w:tcPr>
          <w:p>
            <w:r>
              <w:rPr>
                <w:rFonts w:ascii="Arial" w:hAnsi="Arial"/>
                <w:b/>
                <w:sz w:val="18"/>
              </w:rPr>
              <w:t>Responsibility</w:t>
            </w:r>
          </w:p>
        </w:tc>
      </w:tr>
      <w:tr>
        <w:tc>
          <w:tcPr>
            <w:tcW w:type="dxa" w:w="3024"/>
            <w:vAlign w:val="top"/>
            <w:tcMar>
              <w:top w:w="80" w:type="dxa"/>
              <w:start w:w="100" w:type="dxa"/>
              <w:bottom w:w="80" w:type="dxa"/>
              <w:end w:w="100" w:type="dxa"/>
            </w:tcMar>
          </w:tcPr>
          <w:p>
            <w:r>
              <w:rPr>
                <w:rFonts w:ascii="Arial" w:hAnsi="Arial"/>
                <w:sz w:val="17"/>
              </w:rPr>
              <w:t>IdentityModule.cs</w:t>
            </w:r>
          </w:p>
        </w:tc>
        <w:tc>
          <w:tcPr>
            <w:tcW w:type="dxa" w:w="8640"/>
            <w:vAlign w:val="top"/>
            <w:tcMar>
              <w:top w:w="80" w:type="dxa"/>
              <w:start w:w="100" w:type="dxa"/>
              <w:bottom w:w="80" w:type="dxa"/>
              <w:end w:w="100" w:type="dxa"/>
            </w:tcMar>
          </w:tcPr>
          <w:p>
            <w:r>
              <w:rPr>
                <w:rFonts w:ascii="Arial" w:hAnsi="Arial"/>
                <w:sz w:val="17"/>
              </w:rPr>
              <w:t>Configures ASP.NET Identity, OpenIddict Core/Server/Validation, authorization-code and refresh-token flows, PKCE, scopes and /api/me.</w:t>
            </w:r>
          </w:p>
        </w:tc>
      </w:tr>
      <w:tr>
        <w:tc>
          <w:tcPr>
            <w:tcW w:type="dxa" w:w="3024"/>
            <w:vAlign w:val="top"/>
            <w:tcMar>
              <w:top w:w="80" w:type="dxa"/>
              <w:start w:w="100" w:type="dxa"/>
              <w:bottom w:w="80" w:type="dxa"/>
              <w:end w:w="100" w:type="dxa"/>
            </w:tcMar>
          </w:tcPr>
          <w:p>
            <w:r>
              <w:rPr>
                <w:rFonts w:ascii="Arial" w:hAnsi="Arial"/>
                <w:sz w:val="17"/>
              </w:rPr>
              <w:t>IdentityWebModule.cs</w:t>
            </w:r>
          </w:p>
        </w:tc>
        <w:tc>
          <w:tcPr>
            <w:tcW w:type="dxa" w:w="8640"/>
            <w:vAlign w:val="top"/>
            <w:tcMar>
              <w:top w:w="80" w:type="dxa"/>
              <w:start w:w="100" w:type="dxa"/>
              <w:bottom w:w="80" w:type="dxa"/>
              <w:end w:w="100" w:type="dxa"/>
            </w:tcMar>
          </w:tcPr>
          <w:p>
            <w:r>
              <w:rPr>
                <w:rFonts w:ascii="Arial" w:hAnsi="Arial"/>
                <w:sz w:val="17"/>
              </w:rPr>
              <w:t>Registers Identity cookie authentication, application cookie options, MVC controllers and views.</w:t>
            </w:r>
          </w:p>
        </w:tc>
      </w:tr>
      <w:tr>
        <w:tc>
          <w:tcPr>
            <w:tcW w:type="dxa" w:w="3024"/>
            <w:vAlign w:val="top"/>
            <w:tcMar>
              <w:top w:w="80" w:type="dxa"/>
              <w:start w:w="100" w:type="dxa"/>
              <w:bottom w:w="80" w:type="dxa"/>
              <w:end w:w="100" w:type="dxa"/>
            </w:tcMar>
          </w:tcPr>
          <w:p>
            <w:r>
              <w:rPr>
                <w:rFonts w:ascii="Arial" w:hAnsi="Arial"/>
                <w:sz w:val="17"/>
              </w:rPr>
              <w:t>OpenIddictSeeder.cs</w:t>
            </w:r>
          </w:p>
        </w:tc>
        <w:tc>
          <w:tcPr>
            <w:tcW w:type="dxa" w:w="8640"/>
            <w:vAlign w:val="top"/>
            <w:tcMar>
              <w:top w:w="80" w:type="dxa"/>
              <w:start w:w="100" w:type="dxa"/>
              <w:bottom w:w="80" w:type="dxa"/>
              <w:end w:w="100" w:type="dxa"/>
            </w:tcMar>
          </w:tcPr>
          <w:p>
            <w:r>
              <w:rPr>
                <w:rFonts w:ascii="Arial" w:hAnsi="Arial"/>
                <w:sz w:val="17"/>
              </w:rPr>
              <w:t>Creates/updates API scope and OAuth clients with redirect URIs, logout callbacks, grants, permissions and PKCE requirements.</w:t>
            </w:r>
          </w:p>
        </w:tc>
      </w:tr>
      <w:tr>
        <w:tc>
          <w:tcPr>
            <w:tcW w:type="dxa" w:w="3024"/>
            <w:vAlign w:val="top"/>
            <w:tcMar>
              <w:top w:w="80" w:type="dxa"/>
              <w:start w:w="100" w:type="dxa"/>
              <w:bottom w:w="80" w:type="dxa"/>
              <w:end w:w="100" w:type="dxa"/>
            </w:tcMar>
          </w:tcPr>
          <w:p>
            <w:r>
              <w:rPr>
                <w:rFonts w:ascii="Arial" w:hAnsi="Arial"/>
                <w:sz w:val="17"/>
              </w:rPr>
              <w:t>AccountController.cs</w:t>
            </w:r>
          </w:p>
        </w:tc>
        <w:tc>
          <w:tcPr>
            <w:tcW w:type="dxa" w:w="8640"/>
            <w:vAlign w:val="top"/>
            <w:tcMar>
              <w:top w:w="80" w:type="dxa"/>
              <w:start w:w="100" w:type="dxa"/>
              <w:bottom w:w="80" w:type="dxa"/>
              <w:end w:w="100" w:type="dxa"/>
            </w:tcMar>
          </w:tcPr>
          <w:p>
            <w:r>
              <w:rPr>
                <w:rFonts w:ascii="Arial" w:hAnsi="Arial"/>
                <w:sz w:val="17"/>
              </w:rPr>
              <w:t>GET/POST /account/login; validates credentials and creates the Identity browser session.</w:t>
            </w:r>
          </w:p>
        </w:tc>
      </w:tr>
      <w:tr>
        <w:tc>
          <w:tcPr>
            <w:tcW w:type="dxa" w:w="3024"/>
            <w:vAlign w:val="top"/>
            <w:tcMar>
              <w:top w:w="80" w:type="dxa"/>
              <w:start w:w="100" w:type="dxa"/>
              <w:bottom w:w="80" w:type="dxa"/>
              <w:end w:w="100" w:type="dxa"/>
            </w:tcMar>
          </w:tcPr>
          <w:p>
            <w:r>
              <w:rPr>
                <w:rFonts w:ascii="Arial" w:hAnsi="Arial"/>
                <w:sz w:val="17"/>
              </w:rPr>
              <w:t>AuthorizationController.cs</w:t>
            </w:r>
          </w:p>
        </w:tc>
        <w:tc>
          <w:tcPr>
            <w:tcW w:type="dxa" w:w="8640"/>
            <w:vAlign w:val="top"/>
            <w:tcMar>
              <w:top w:w="80" w:type="dxa"/>
              <w:start w:w="100" w:type="dxa"/>
              <w:bottom w:w="80" w:type="dxa"/>
              <w:end w:w="100" w:type="dxa"/>
            </w:tcMar>
          </w:tcPr>
          <w:p>
            <w:r>
              <w:rPr>
                <w:rFonts w:ascii="Arial" w:hAnsi="Arial"/>
                <w:sz w:val="17"/>
              </w:rPr>
              <w:t>Handles /connect/authorize passthrough and /connect/logout; creates OpenIddict principals and clears Identity cookie on logout.</w:t>
            </w:r>
          </w:p>
        </w:tc>
      </w:tr>
      <w:tr>
        <w:tc>
          <w:tcPr>
            <w:tcW w:type="dxa" w:w="3024"/>
            <w:vAlign w:val="top"/>
            <w:tcMar>
              <w:top w:w="80" w:type="dxa"/>
              <w:start w:w="100" w:type="dxa"/>
              <w:bottom w:w="80" w:type="dxa"/>
              <w:end w:w="100" w:type="dxa"/>
            </w:tcMar>
          </w:tcPr>
          <w:p>
            <w:r>
              <w:rPr>
                <w:rFonts w:ascii="Arial" w:hAnsi="Arial"/>
                <w:sz w:val="17"/>
              </w:rPr>
              <w:t>UserRegistrationService.cs</w:t>
            </w:r>
          </w:p>
        </w:tc>
        <w:tc>
          <w:tcPr>
            <w:tcW w:type="dxa" w:w="8640"/>
            <w:vAlign w:val="top"/>
            <w:tcMar>
              <w:top w:w="80" w:type="dxa"/>
              <w:start w:w="100" w:type="dxa"/>
              <w:bottom w:w="80" w:type="dxa"/>
              <w:end w:w="100" w:type="dxa"/>
            </w:tcMar>
          </w:tcPr>
          <w:p>
            <w:r>
              <w:rPr>
                <w:rFonts w:ascii="Arial" w:hAnsi="Arial"/>
                <w:sz w:val="17"/>
              </w:rPr>
              <w:t>Creates/deletes ApplicationUser records using UserManager.</w:t>
            </w:r>
          </w:p>
        </w:tc>
      </w:tr>
      <w:tr>
        <w:tc>
          <w:tcPr>
            <w:tcW w:type="dxa" w:w="3024"/>
            <w:vAlign w:val="top"/>
            <w:tcMar>
              <w:top w:w="80" w:type="dxa"/>
              <w:start w:w="100" w:type="dxa"/>
              <w:bottom w:w="80" w:type="dxa"/>
              <w:end w:w="100" w:type="dxa"/>
            </w:tcMar>
          </w:tcPr>
          <w:p>
            <w:r>
              <w:rPr>
                <w:rFonts w:ascii="Arial" w:hAnsi="Arial"/>
                <w:sz w:val="17"/>
              </w:rPr>
              <w:t>RegistrationEndpoint.cs</w:t>
            </w:r>
          </w:p>
        </w:tc>
        <w:tc>
          <w:tcPr>
            <w:tcW w:type="dxa" w:w="8640"/>
            <w:vAlign w:val="top"/>
            <w:tcMar>
              <w:top w:w="80" w:type="dxa"/>
              <w:start w:w="100" w:type="dxa"/>
              <w:bottom w:w="80" w:type="dxa"/>
              <w:end w:w="100" w:type="dxa"/>
            </w:tcMar>
          </w:tcPr>
          <w:p>
            <w:r>
              <w:rPr>
                <w:rFonts w:ascii="Arial" w:hAnsi="Arial"/>
                <w:sz w:val="17"/>
              </w:rPr>
              <w:t>Public registration API and orchestration with beekeeper-profile creation.</w:t>
            </w:r>
          </w:p>
        </w:tc>
      </w:tr>
      <w:tr>
        <w:tc>
          <w:tcPr>
            <w:tcW w:type="dxa" w:w="3024"/>
            <w:vAlign w:val="top"/>
            <w:tcMar>
              <w:top w:w="80" w:type="dxa"/>
              <w:start w:w="100" w:type="dxa"/>
              <w:bottom w:w="80" w:type="dxa"/>
              <w:end w:w="100" w:type="dxa"/>
            </w:tcMar>
          </w:tcPr>
          <w:p>
            <w:r>
              <w:rPr>
                <w:rFonts w:ascii="Arial" w:hAnsi="Arial"/>
                <w:sz w:val="17"/>
              </w:rPr>
              <w:t>GET /api/me</w:t>
            </w:r>
          </w:p>
        </w:tc>
        <w:tc>
          <w:tcPr>
            <w:tcW w:type="dxa" w:w="8640"/>
            <w:vAlign w:val="top"/>
            <w:tcMar>
              <w:top w:w="80" w:type="dxa"/>
              <w:start w:w="100" w:type="dxa"/>
              <w:bottom w:w="80" w:type="dxa"/>
              <w:end w:w="100" w:type="dxa"/>
            </w:tcMar>
          </w:tcPr>
          <w:p>
            <w:r>
              <w:rPr>
                <w:rFonts w:ascii="Arial" w:hAnsi="Arial"/>
                <w:sz w:val="17"/>
              </w:rPr>
              <w:t>Minimal protected endpoint used to prove bearer-token authentication end-to-end.</w:t>
            </w:r>
          </w:p>
        </w:tc>
      </w:tr>
    </w:tbl>
    <w:p/>
    <w:p>
      <w:pPr>
        <w:pStyle w:val="Heading1"/>
      </w:pPr>
      <w:r>
        <w:t>13. Main frontend files and responsibilities</w:t>
      </w:r>
    </w:p>
    <w:tbl>
      <w:tblPr>
        <w:tblStyle w:val="TableGrid"/>
        <w:tblW w:type="auto" w:w="0"/>
        <w:jc w:val="center"/>
        <w:tblLook w:firstColumn="1" w:firstRow="1" w:lastColumn="0" w:lastRow="0" w:noHBand="0" w:noVBand="1" w:val="04A0"/>
      </w:tblPr>
      <w:tblGrid>
        <w:gridCol w:w="5040"/>
        <w:gridCol w:w="5040"/>
      </w:tblGrid>
      <w:tr>
        <w:tc>
          <w:tcPr>
            <w:tcW w:type="dxa" w:w="3168"/>
            <w:shd w:fill="E8E8E8"/>
            <w:vAlign w:val="center"/>
            <w:tcMar>
              <w:top w:w="80" w:type="dxa"/>
              <w:start w:w="100" w:type="dxa"/>
              <w:bottom w:w="80" w:type="dxa"/>
              <w:end w:w="100" w:type="dxa"/>
            </w:tcMar>
          </w:tcPr>
          <w:p>
            <w:r>
              <w:rPr>
                <w:rFonts w:ascii="Arial" w:hAnsi="Arial"/>
                <w:b/>
                <w:sz w:val="18"/>
              </w:rPr>
              <w:t>Component</w:t>
            </w:r>
          </w:p>
        </w:tc>
        <w:tc>
          <w:tcPr>
            <w:tcW w:type="dxa" w:w="8496"/>
            <w:shd w:fill="E8E8E8"/>
            <w:vAlign w:val="center"/>
            <w:tcMar>
              <w:top w:w="80" w:type="dxa"/>
              <w:start w:w="100" w:type="dxa"/>
              <w:bottom w:w="80" w:type="dxa"/>
              <w:end w:w="100" w:type="dxa"/>
            </w:tcMar>
          </w:tcPr>
          <w:p>
            <w:r>
              <w:rPr>
                <w:rFonts w:ascii="Arial" w:hAnsi="Arial"/>
                <w:b/>
                <w:sz w:val="18"/>
              </w:rPr>
              <w:t>Responsibility</w:t>
            </w:r>
          </w:p>
        </w:tc>
      </w:tr>
      <w:tr>
        <w:tc>
          <w:tcPr>
            <w:tcW w:type="dxa" w:w="3168"/>
            <w:vAlign w:val="top"/>
            <w:tcMar>
              <w:top w:w="80" w:type="dxa"/>
              <w:start w:w="100" w:type="dxa"/>
              <w:bottom w:w="80" w:type="dxa"/>
              <w:end w:w="100" w:type="dxa"/>
            </w:tcMar>
          </w:tcPr>
          <w:p>
            <w:r>
              <w:rPr>
                <w:rFonts w:ascii="Arial" w:hAnsi="Arial"/>
                <w:sz w:val="17"/>
              </w:rPr>
              <w:t>AuthProvider</w:t>
            </w:r>
          </w:p>
        </w:tc>
        <w:tc>
          <w:tcPr>
            <w:tcW w:type="dxa" w:w="8496"/>
            <w:vAlign w:val="top"/>
            <w:tcMar>
              <w:top w:w="80" w:type="dxa"/>
              <w:start w:w="100" w:type="dxa"/>
              <w:bottom w:w="80" w:type="dxa"/>
              <w:end w:w="100" w:type="dxa"/>
            </w:tcMar>
          </w:tcPr>
          <w:p>
            <w:r>
              <w:rPr>
                <w:rFonts w:ascii="Arial" w:hAnsi="Arial"/>
                <w:sz w:val="17"/>
              </w:rPr>
              <w:t>OIDC discovery, authorization request, PKCE code exchange, session state, refresh tokens, login/logout, token provider.</w:t>
            </w:r>
          </w:p>
        </w:tc>
      </w:tr>
      <w:tr>
        <w:tc>
          <w:tcPr>
            <w:tcW w:type="dxa" w:w="3168"/>
            <w:vAlign w:val="top"/>
            <w:tcMar>
              <w:top w:w="80" w:type="dxa"/>
              <w:start w:w="100" w:type="dxa"/>
              <w:bottom w:w="80" w:type="dxa"/>
              <w:end w:w="100" w:type="dxa"/>
            </w:tcMar>
          </w:tcPr>
          <w:p>
            <w:r>
              <w:rPr>
                <w:rFonts w:ascii="Arial" w:hAnsi="Arial"/>
                <w:sz w:val="17"/>
              </w:rPr>
              <w:t>auth-session-storage.ts</w:t>
            </w:r>
          </w:p>
        </w:tc>
        <w:tc>
          <w:tcPr>
            <w:tcW w:type="dxa" w:w="8496"/>
            <w:vAlign w:val="top"/>
            <w:tcMar>
              <w:top w:w="80" w:type="dxa"/>
              <w:start w:w="100" w:type="dxa"/>
              <w:bottom w:w="80" w:type="dxa"/>
              <w:end w:w="100" w:type="dxa"/>
            </w:tcMar>
          </w:tcPr>
          <w:p>
            <w:r>
              <w:rPr>
                <w:rFonts w:ascii="Arial" w:hAnsi="Arial"/>
                <w:sz w:val="17"/>
              </w:rPr>
              <w:t>Serializes/deserializes the complete authenticated session.</w:t>
            </w:r>
          </w:p>
        </w:tc>
      </w:tr>
      <w:tr>
        <w:tc>
          <w:tcPr>
            <w:tcW w:type="dxa" w:w="3168"/>
            <w:vAlign w:val="top"/>
            <w:tcMar>
              <w:top w:w="80" w:type="dxa"/>
              <w:start w:w="100" w:type="dxa"/>
              <w:bottom w:w="80" w:type="dxa"/>
              <w:end w:w="100" w:type="dxa"/>
            </w:tcMar>
          </w:tcPr>
          <w:p>
            <w:r>
              <w:rPr>
                <w:rFonts w:ascii="Arial" w:hAnsi="Arial"/>
                <w:sz w:val="17"/>
              </w:rPr>
              <w:t>secure-storage.native.ts</w:t>
            </w:r>
          </w:p>
        </w:tc>
        <w:tc>
          <w:tcPr>
            <w:tcW w:type="dxa" w:w="8496"/>
            <w:vAlign w:val="top"/>
            <w:tcMar>
              <w:top w:w="80" w:type="dxa"/>
              <w:start w:w="100" w:type="dxa"/>
              <w:bottom w:w="80" w:type="dxa"/>
              <w:end w:w="100" w:type="dxa"/>
            </w:tcMar>
          </w:tcPr>
          <w:p>
            <w:r>
              <w:rPr>
                <w:rFonts w:ascii="Arial" w:hAnsi="Arial"/>
                <w:sz w:val="17"/>
              </w:rPr>
              <w:t>Native Expo SecureStore implementation.</w:t>
            </w:r>
          </w:p>
        </w:tc>
      </w:tr>
      <w:tr>
        <w:tc>
          <w:tcPr>
            <w:tcW w:type="dxa" w:w="3168"/>
            <w:vAlign w:val="top"/>
            <w:tcMar>
              <w:top w:w="80" w:type="dxa"/>
              <w:start w:w="100" w:type="dxa"/>
              <w:bottom w:w="80" w:type="dxa"/>
              <w:end w:w="100" w:type="dxa"/>
            </w:tcMar>
          </w:tcPr>
          <w:p>
            <w:r>
              <w:rPr>
                <w:rFonts w:ascii="Arial" w:hAnsi="Arial"/>
                <w:sz w:val="17"/>
              </w:rPr>
              <w:t>secure-storage.ts</w:t>
            </w:r>
          </w:p>
        </w:tc>
        <w:tc>
          <w:tcPr>
            <w:tcW w:type="dxa" w:w="8496"/>
            <w:vAlign w:val="top"/>
            <w:tcMar>
              <w:top w:w="80" w:type="dxa"/>
              <w:start w:w="100" w:type="dxa"/>
              <w:bottom w:w="80" w:type="dxa"/>
              <w:end w:w="100" w:type="dxa"/>
            </w:tcMar>
          </w:tcPr>
          <w:p>
            <w:r>
              <w:rPr>
                <w:rFonts w:ascii="Arial" w:hAnsi="Arial"/>
                <w:sz w:val="17"/>
              </w:rPr>
              <w:t>Web-development sessionStorage implementation.</w:t>
            </w:r>
          </w:p>
        </w:tc>
      </w:tr>
      <w:tr>
        <w:tc>
          <w:tcPr>
            <w:tcW w:type="dxa" w:w="3168"/>
            <w:vAlign w:val="top"/>
            <w:tcMar>
              <w:top w:w="80" w:type="dxa"/>
              <w:start w:w="100" w:type="dxa"/>
              <w:bottom w:w="80" w:type="dxa"/>
              <w:end w:w="100" w:type="dxa"/>
            </w:tcMar>
          </w:tcPr>
          <w:p>
            <w:r>
              <w:rPr>
                <w:rFonts w:ascii="Arial" w:hAnsi="Arial"/>
                <w:sz w:val="17"/>
              </w:rPr>
              <w:t>api-client.ts</w:t>
            </w:r>
          </w:p>
        </w:tc>
        <w:tc>
          <w:tcPr>
            <w:tcW w:type="dxa" w:w="8496"/>
            <w:vAlign w:val="top"/>
            <w:tcMar>
              <w:top w:w="80" w:type="dxa"/>
              <w:start w:w="100" w:type="dxa"/>
              <w:bottom w:w="80" w:type="dxa"/>
              <w:end w:w="100" w:type="dxa"/>
            </w:tcMar>
          </w:tcPr>
          <w:p>
            <w:r>
              <w:rPr>
                <w:rFonts w:ascii="Arial" w:hAnsi="Arial"/>
                <w:sz w:val="17"/>
              </w:rPr>
              <w:t>HTTP client; attaches valid bearer tokens to authenticated requests.</w:t>
            </w:r>
          </w:p>
        </w:tc>
      </w:tr>
      <w:tr>
        <w:tc>
          <w:tcPr>
            <w:tcW w:type="dxa" w:w="3168"/>
            <w:vAlign w:val="top"/>
            <w:tcMar>
              <w:top w:w="80" w:type="dxa"/>
              <w:start w:w="100" w:type="dxa"/>
              <w:bottom w:w="80" w:type="dxa"/>
              <w:end w:w="100" w:type="dxa"/>
            </w:tcMar>
          </w:tcPr>
          <w:p>
            <w:r>
              <w:rPr>
                <w:rFonts w:ascii="Arial" w:hAnsi="Arial"/>
                <w:sz w:val="17"/>
              </w:rPr>
              <w:t>use-current-user / get-current-user</w:t>
            </w:r>
          </w:p>
        </w:tc>
        <w:tc>
          <w:tcPr>
            <w:tcW w:type="dxa" w:w="8496"/>
            <w:vAlign w:val="top"/>
            <w:tcMar>
              <w:top w:w="80" w:type="dxa"/>
              <w:start w:w="100" w:type="dxa"/>
              <w:bottom w:w="80" w:type="dxa"/>
              <w:end w:w="100" w:type="dxa"/>
            </w:tcMar>
          </w:tcPr>
          <w:p>
            <w:r>
              <w:rPr>
                <w:rFonts w:ascii="Arial" w:hAnsi="Arial"/>
                <w:sz w:val="17"/>
              </w:rPr>
              <w:t>Calls /api/me through TanStack Query.</w:t>
            </w:r>
          </w:p>
        </w:tc>
      </w:tr>
      <w:tr>
        <w:tc>
          <w:tcPr>
            <w:tcW w:type="dxa" w:w="3168"/>
            <w:vAlign w:val="top"/>
            <w:tcMar>
              <w:top w:w="80" w:type="dxa"/>
              <w:start w:w="100" w:type="dxa"/>
              <w:bottom w:w="80" w:type="dxa"/>
              <w:end w:w="100" w:type="dxa"/>
            </w:tcMar>
          </w:tcPr>
          <w:p>
            <w:r>
              <w:rPr>
                <w:rFonts w:ascii="Arial" w:hAnsi="Arial"/>
                <w:sz w:val="17"/>
              </w:rPr>
              <w:t>(auth) routes</w:t>
            </w:r>
          </w:p>
        </w:tc>
        <w:tc>
          <w:tcPr>
            <w:tcW w:type="dxa" w:w="8496"/>
            <w:vAlign w:val="top"/>
            <w:tcMar>
              <w:top w:w="80" w:type="dxa"/>
              <w:start w:w="100" w:type="dxa"/>
              <w:bottom w:w="80" w:type="dxa"/>
              <w:end w:w="100" w:type="dxa"/>
            </w:tcMar>
          </w:tcPr>
          <w:p>
            <w:r>
              <w:rPr>
                <w:rFonts w:ascii="Arial" w:hAnsi="Arial"/>
                <w:sz w:val="17"/>
              </w:rPr>
              <w:t>Login and registration screens available only while unauthenticated.</w:t>
            </w:r>
          </w:p>
        </w:tc>
      </w:tr>
      <w:tr>
        <w:tc>
          <w:tcPr>
            <w:tcW w:type="dxa" w:w="3168"/>
            <w:vAlign w:val="top"/>
            <w:tcMar>
              <w:top w:w="80" w:type="dxa"/>
              <w:start w:w="100" w:type="dxa"/>
              <w:bottom w:w="80" w:type="dxa"/>
              <w:end w:w="100" w:type="dxa"/>
            </w:tcMar>
          </w:tcPr>
          <w:p>
            <w:r>
              <w:rPr>
                <w:rFonts w:ascii="Arial" w:hAnsi="Arial"/>
                <w:sz w:val="17"/>
              </w:rPr>
              <w:t>(app) routes</w:t>
            </w:r>
          </w:p>
        </w:tc>
        <w:tc>
          <w:tcPr>
            <w:tcW w:type="dxa" w:w="8496"/>
            <w:vAlign w:val="top"/>
            <w:tcMar>
              <w:top w:w="80" w:type="dxa"/>
              <w:start w:w="100" w:type="dxa"/>
              <w:bottom w:w="80" w:type="dxa"/>
              <w:end w:w="100" w:type="dxa"/>
            </w:tcMar>
          </w:tcPr>
          <w:p>
            <w:r>
              <w:rPr>
                <w:rFonts w:ascii="Arial" w:hAnsi="Arial"/>
                <w:sz w:val="17"/>
              </w:rPr>
              <w:t>Authenticated application/Home routes.</w:t>
            </w:r>
          </w:p>
        </w:tc>
      </w:tr>
      <w:tr>
        <w:tc>
          <w:tcPr>
            <w:tcW w:type="dxa" w:w="3168"/>
            <w:vAlign w:val="top"/>
            <w:tcMar>
              <w:top w:w="80" w:type="dxa"/>
              <w:start w:w="100" w:type="dxa"/>
              <w:bottom w:w="80" w:type="dxa"/>
              <w:end w:w="100" w:type="dxa"/>
            </w:tcMar>
          </w:tcPr>
          <w:p>
            <w:r>
              <w:rPr>
                <w:rFonts w:ascii="Arial" w:hAnsi="Arial"/>
                <w:sz w:val="17"/>
              </w:rPr>
              <w:t>auth/callback</w:t>
            </w:r>
          </w:p>
        </w:tc>
        <w:tc>
          <w:tcPr>
            <w:tcW w:type="dxa" w:w="8496"/>
            <w:vAlign w:val="top"/>
            <w:tcMar>
              <w:top w:w="80" w:type="dxa"/>
              <w:start w:w="100" w:type="dxa"/>
              <w:bottom w:w="80" w:type="dxa"/>
              <w:end w:w="100" w:type="dxa"/>
            </w:tcMar>
          </w:tcPr>
          <w:p>
            <w:r>
              <w:rPr>
                <w:rFonts w:ascii="Arial" w:hAnsi="Arial"/>
                <w:sz w:val="17"/>
              </w:rPr>
              <w:t>Completes successful sign-in and redirects into the authenticated application.</w:t>
            </w:r>
          </w:p>
        </w:tc>
      </w:tr>
      <w:tr>
        <w:tc>
          <w:tcPr>
            <w:tcW w:type="dxa" w:w="3168"/>
            <w:vAlign w:val="top"/>
            <w:tcMar>
              <w:top w:w="80" w:type="dxa"/>
              <w:start w:w="100" w:type="dxa"/>
              <w:bottom w:w="80" w:type="dxa"/>
              <w:end w:w="100" w:type="dxa"/>
            </w:tcMar>
          </w:tcPr>
          <w:p>
            <w:r>
              <w:rPr>
                <w:rFonts w:ascii="Arial" w:hAnsi="Arial"/>
                <w:sz w:val="17"/>
              </w:rPr>
              <w:t>auth/logout-callback</w:t>
            </w:r>
          </w:p>
        </w:tc>
        <w:tc>
          <w:tcPr>
            <w:tcW w:type="dxa" w:w="8496"/>
            <w:vAlign w:val="top"/>
            <w:tcMar>
              <w:top w:w="80" w:type="dxa"/>
              <w:start w:w="100" w:type="dxa"/>
              <w:bottom w:w="80" w:type="dxa"/>
              <w:end w:w="100" w:type="dxa"/>
            </w:tcMar>
          </w:tcPr>
          <w:p>
            <w:r>
              <w:rPr>
                <w:rFonts w:ascii="Arial" w:hAnsi="Arial"/>
                <w:sz w:val="17"/>
              </w:rPr>
              <w:t>Completes logout and returns the user to the unauthenticated application.</w:t>
            </w:r>
          </w:p>
        </w:tc>
      </w:tr>
    </w:tbl>
    <w:p/>
    <w:p>
      <w:pPr>
        <w:pStyle w:val="Heading1"/>
      </w:pPr>
      <w:r>
        <w:t>14. Authentication acceptance checklist</w:t>
      </w:r>
    </w:p>
    <w:p>
      <w:pPr>
        <w:spacing w:after="40"/>
      </w:pPr>
      <w:r>
        <w:rPr>
          <w:b/>
        </w:rPr>
        <w:t xml:space="preserve">☐ </w:t>
      </w:r>
      <w:r>
        <w:t>Registration creates a new Identity user and BeekeeperProfile.</w:t>
      </w:r>
    </w:p>
    <w:p>
      <w:pPr>
        <w:spacing w:after="40"/>
      </w:pPr>
      <w:r>
        <w:rPr>
          <w:b/>
        </w:rPr>
        <w:t xml:space="preserve">☐ </w:t>
      </w:r>
      <w:r>
        <w:t>Duplicate/invalid registration is rejected.</w:t>
      </w:r>
    </w:p>
    <w:p>
      <w:pPr>
        <w:spacing w:after="40"/>
      </w:pPr>
      <w:r>
        <w:rPr>
          <w:b/>
        </w:rPr>
        <w:t xml:space="preserve">☐ </w:t>
      </w:r>
      <w:r>
        <w:t>Wrong password does not authenticate.</w:t>
      </w:r>
    </w:p>
    <w:p>
      <w:pPr>
        <w:spacing w:after="40"/>
      </w:pPr>
      <w:r>
        <w:rPr>
          <w:b/>
        </w:rPr>
        <w:t xml:space="preserve">☐ </w:t>
      </w:r>
      <w:r>
        <w:t>Correct password returns an authorization code and completes PKCE.</w:t>
      </w:r>
    </w:p>
    <w:p>
      <w:pPr>
        <w:spacing w:after="40"/>
      </w:pPr>
      <w:r>
        <w:rPr>
          <w:b/>
        </w:rPr>
        <w:t xml:space="preserve">☐ </w:t>
      </w:r>
      <w:r>
        <w:t>Access token, ID token and refresh token are issued.</w:t>
      </w:r>
    </w:p>
    <w:p>
      <w:pPr>
        <w:spacing w:after="40"/>
      </w:pPr>
      <w:r>
        <w:rPr>
          <w:b/>
        </w:rPr>
        <w:t xml:space="preserve">☐ </w:t>
      </w:r>
      <w:r>
        <w:t>GET /api/me returns the current authenticated user's claims.</w:t>
      </w:r>
    </w:p>
    <w:p>
      <w:pPr>
        <w:spacing w:after="40"/>
      </w:pPr>
      <w:r>
        <w:rPr>
          <w:b/>
        </w:rPr>
        <w:t xml:space="preserve">☐ </w:t>
      </w:r>
      <w:r>
        <w:t>F5 on web development restores the session.</w:t>
      </w:r>
    </w:p>
    <w:p>
      <w:pPr>
        <w:spacing w:after="40"/>
      </w:pPr>
      <w:r>
        <w:rPr>
          <w:b/>
        </w:rPr>
        <w:t xml:space="preserve">☐ </w:t>
      </w:r>
      <w:r>
        <w:t>Closing/reopening the Android app restores the native session from SecureStore.</w:t>
      </w:r>
    </w:p>
    <w:p>
      <w:pPr>
        <w:spacing w:after="40"/>
      </w:pPr>
      <w:r>
        <w:rPr>
          <w:b/>
        </w:rPr>
        <w:t xml:space="preserve">☐ </w:t>
      </w:r>
      <w:r>
        <w:t>Forced refresh successfully obtains a replacement access token and /api/me remains authorized.</w:t>
      </w:r>
    </w:p>
    <w:p>
      <w:pPr>
        <w:spacing w:after="40"/>
      </w:pPr>
      <w:r>
        <w:rPr>
          <w:b/>
        </w:rPr>
        <w:t xml:space="preserve">☐ </w:t>
      </w:r>
      <w:r>
        <w:t>Logout clears the ASP.NET Identity browser cookie.</w:t>
      </w:r>
    </w:p>
    <w:p>
      <w:pPr>
        <w:spacing w:after="40"/>
      </w:pPr>
      <w:r>
        <w:rPr>
          <w:b/>
        </w:rPr>
        <w:t xml:space="preserve">☐ </w:t>
      </w:r>
      <w:r>
        <w:t>Logout clears the frontend stored token session.</w:t>
      </w:r>
    </w:p>
    <w:p>
      <w:pPr>
        <w:spacing w:after="40"/>
      </w:pPr>
      <w:r>
        <w:rPr>
          <w:b/>
        </w:rPr>
        <w:t xml:space="preserve">☐ </w:t>
      </w:r>
      <w:r>
        <w:t>After logout, protected routes are unavailable.</w:t>
      </w:r>
    </w:p>
    <w:p>
      <w:pPr>
        <w:spacing w:after="40"/>
      </w:pPr>
      <w:r>
        <w:rPr>
          <w:b/>
        </w:rPr>
        <w:t xml:space="preserve">☐ </w:t>
      </w:r>
      <w:r>
        <w:t>After logout, a new sign-in requires the expected browser authentication flow.</w:t>
      </w:r>
    </w:p>
    <w:p>
      <w:pPr>
        <w:pStyle w:val="Heading1"/>
      </w:pPr>
      <w:r>
        <w:t>15. Deferred authentication features</w:t>
      </w:r>
    </w:p>
    <w:p>
      <w:r>
        <w:t>The following are intentionally outside the current milestone and can be added when product requirements require them:</w:t>
      </w:r>
    </w:p>
    <w:p>
      <w:pPr>
        <w:pStyle w:val="ListBullet"/>
        <w:spacing w:after="40"/>
      </w:pPr>
      <w:r>
        <w:t>Email confirmation / verification flow.</w:t>
      </w:r>
    </w:p>
    <w:p>
      <w:pPr>
        <w:pStyle w:val="ListBullet"/>
        <w:spacing w:after="40"/>
      </w:pPr>
      <w:r>
        <w:t>Forgotten-password and password-reset workflow.</w:t>
      </w:r>
    </w:p>
    <w:p>
      <w:pPr>
        <w:pStyle w:val="ListBullet"/>
        <w:spacing w:after="40"/>
      </w:pPr>
      <w:r>
        <w:t>Multi-factor authentication.</w:t>
      </w:r>
    </w:p>
    <w:p>
      <w:pPr>
        <w:pStyle w:val="ListBullet"/>
        <w:spacing w:after="40"/>
      </w:pPr>
      <w:r>
        <w:t>Social/external identity providers.</w:t>
      </w:r>
    </w:p>
    <w:p>
      <w:pPr>
        <w:pStyle w:val="ListBullet"/>
        <w:spacing w:after="40"/>
      </w:pPr>
      <w:r>
        <w:t>Production signing/encryption certificates and key rotation.</w:t>
      </w:r>
    </w:p>
    <w:p>
      <w:pPr>
        <w:pStyle w:val="ListBullet"/>
        <w:spacing w:after="40"/>
      </w:pPr>
      <w:r>
        <w:t>Production web session architecture (for example BFF/HttpOnly-cookie strategy rather than browser JavaScript token persistence).</w:t>
      </w:r>
    </w:p>
    <w:p>
      <w:pPr>
        <w:pStyle w:val="ListBullet"/>
        <w:spacing w:after="40"/>
      </w:pPr>
      <w:r>
        <w:t>Production token-lifetime tuning and broader session/device management.</w:t>
      </w:r>
    </w:p>
    <w:p>
      <w:pPr>
        <w:pStyle w:val="ListBullet"/>
        <w:spacing w:after="40"/>
      </w:pPr>
      <w:r>
        <w:t>Account lockout UX, account deletion, password change and security-event auditing.</w:t>
      </w:r>
    </w:p>
    <w:p>
      <w:pPr>
        <w:pStyle w:val="Heading1"/>
      </w:pPr>
      <w:r>
        <w:t>16. Final state of the milestone</w:t>
      </w:r>
    </w:p>
    <w:p>
      <w:r>
        <w:t>For the current Pčelarski eDnevnik development stage, authentication is ready to be treated as infrastructure rather than an active feature area. The application has a complete registration → login → token validation → refresh → session restoration → logout lifecycle on web development and Android development builds. The next implementation work can move to the application shell and domain functionality such as Pčelinjaci.</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Technical implementation summary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Pčelarski eDnevnik — Authentication &amp; Registration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232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60" w:right="216"/>
    </w:pPr>
    <w:rPr>
      <w:rFonts w:ascii="Consolas" w:hAnsi="Consolas"/>
      <w:sz w:val="16"/>
    </w:rPr>
  </w:style>
  <w:style w:type="paragraph" w:customStyle="1" w:styleId="SmallNote">
    <w:name w:val="Small Note"/>
    <w:rPr>
      <w:rFonts w:ascii="Arial" w:hAnsi="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