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3DA5" w:val="clear"/>
        <w:spacing w:after="80" w:before="600"/>
        <w:jc w:val="center"/>
      </w:pPr>
      <w:r>
        <w:rPr>
          <w:rFonts w:ascii="Arial" w:cs="Arial" w:eastAsia="Arial" w:hAnsi="Arial"/>
          <w:b/>
          <w:bCs/>
          <w:color w:val="FFFFFF"/>
          <w:sz w:val="56"/>
          <w:szCs w:val="56"/>
        </w:rPr>
        <w:t xml:space="preserve">AI / ML EXTENSION BLUEPRINT</w:t>
      </w:r>
    </w:p>
    <w:p>
      <w:pPr>
        <w:shd w:fill="003DA5" w:val="clear"/>
        <w:spacing w:after="60" w:before="60"/>
        <w:jc w:val="center"/>
      </w:pPr>
      <w:r>
        <w:rPr>
          <w:rFonts w:ascii="Arial" w:cs="Arial" w:eastAsia="Arial" w:hAnsi="Arial"/>
          <w:i/>
          <w:iCs/>
          <w:color w:val="A8C4E8"/>
          <w:sz w:val="28"/>
          <w:szCs w:val="28"/>
        </w:rPr>
        <w:t xml:space="preserve">From Rule-Based Analytics to Production Machine Learning</w:t>
      </w:r>
    </w:p>
    <w:p>
      <w:pPr>
        <w:shd w:fill="003DA5" w:val="clear"/>
        <w:spacing w:after="60" w:before="60"/>
        <w:jc w:val="center"/>
      </w:pPr>
      <w:r>
        <w:rPr>
          <w:rFonts w:ascii="Arial" w:cs="Arial" w:eastAsia="Arial" w:hAnsi="Arial"/>
          <w:color w:val="A8C4E8"/>
          <w:sz w:val="22"/>
          <w:szCs w:val="22"/>
        </w:rPr>
        <w:t xml:space="preserve">HCP Targeting &amp; Brand Performance Analytics — Diabetes Portfolio</w:t>
      </w:r>
    </w:p>
    <w:p>
      <w:pPr>
        <w:shd w:fill="003DA5" w:val="clear"/>
        <w:spacing w:after="600" w:before="80"/>
        <w:jc w:val="center"/>
      </w:pPr>
      <w:r>
        <w:rPr>
          <w:sz w:val="4"/>
          <w:szCs w:val="4"/>
        </w:rPr>
        <w:t xml:space="preserve"> 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Specify the ML architecture needed to upgrade the current rule-based HCP targeting system to a production-grade predictive analytics platform.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Analytics leadership, data science team, Salesforce / Veeva integration architects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 ML modules: Momentum Scoring, Churn Prediction, Next Best Action — with model specs, feature schemas, working code, and API integration path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CMS Medicare Part D 2021-2022 · CMS Open Payments · NPPES · ~227K HCPs · 83M+ Rx rows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Rule-based prototype live on Streamlit Cloud. ML modules ready for sprint planning.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1. Where the Current System Falls Short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deployed analytics platform uses deterministic rule-based logic for three critical functions: HCP segmentation, call-due status, and Next Best Action (NBA). Rules are the right starting point — they are explainable, debuggable, and fast to ship. But they have a hard ceiling: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c>
          <w:tcPr>
            <w:tcW w:type="dxa" w:w="26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Rule</w:t>
            </w:r>
          </w:p>
        </w:tc>
        <w:tc>
          <w:tcPr>
            <w:tcW w:type="dxa" w:w="37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HCP Segmentation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NTILE decile thresholds: vol≥8 AND growth≥8 = High Value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Binary cutoffs mis-classify HCPs near the boundary. vol=7, growth=9 is labelled Growth but behaves like High Value.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Momentum Score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curr_growth_pct minus simulated prior (random seed per NPI)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Simulated prior is fictional. Real momentum requires actual multi-year Rx time series.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Risk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 weights: -0.35 if yoy&lt;0, +0.25 if growth_decile&lt;=5…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Static weights cannot adapt to territory-specific patterns or seasonal Rx behaviour.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Next Best Action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 if/elif rules returning a single string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Ignores interaction history, timing, channel preference, and competitive landscape.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Cadence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 by segment: HV=28d, Growth=42d, Maintenance=84d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Ignores individual HCP responsiveness. Some HV HCPs churn at 14 days, others at 60.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/>
      </w:r>
    </w:p>
    <w:p>
      <w:pPr>
        <w:pBdr>
          <w:left w:val="single" w:color="C62828" w:sz="12" w:space="10"/>
        </w:pBdr>
        <w:shd w:fill="FFF5F5" w:val="clear"/>
        <w:spacing w:after="160" w:before="160"/>
        <w:ind w:left="200"/>
      </w:pPr>
      <w:r>
        <w:rPr>
          <w:rFonts w:ascii="Arial" w:cs="Arial" w:eastAsia="Arial" w:hAnsi="Arial"/>
          <w:i/>
          <w:iCs/>
          <w:color w:val="1D1D1F"/>
          <w:sz w:val="21"/>
          <w:szCs w:val="21"/>
        </w:rPr>
        <w:t xml:space="preserve">Business cost of these gaps: mis-prioritised call schedules, late detection of at-risk accounts, and NBA recommendations that are generic rather than personalised. A rep visiting on the wrong day with the wrong message is not just wasted — it can damage the relationship.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2. ML Module 1 — Momentum Scoring (Gradient Boosting Regressor)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2.1  What We're Replacing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momentum_score() computes: curr_growth_pct − simulated_prior_growth, where prior is seeded by NPI for reproducibility but is not real data. In production this is replaced by a trained GBR on actual multi-year Rx time series.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2.2  Feature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fills_t0, fills_t1, fills_t2, fills_t3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4-quarter Rx fill time series per HCP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yoy_growth_pct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Year-on-year percentage change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volume_decile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 1-10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Specialty-normalised volume rank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growth_decile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 1-10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Specialty-normalised growth rank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specialty_encoded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 (label)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 group: Endo, PCP, Cardiology, Internal Med…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days_since_last_call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Recency of last rep contact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is_kol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Opinion Leader Payments &gt; 0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drug_class_mix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 0-1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Fraction of fills that are GLP-1 vs other classes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state_t2d_prevalence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CDC T2D rate — market size proxy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2.3  Model Code</w:t>
      </w:r>
    </w:p>
    <w:p>
      <w:pPr>
        <w:pBdr>
          <w:left w:val="single" w:color="003DA5" w:sz="10" w:space="8"/>
        </w:pBdr>
        <w:shd w:fill="F0F4FF" w:val="clear"/>
        <w:spacing w:after="120" w:before="120"/>
      </w:pP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momentum_model.py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sklearn.ensemble import GradientBoostingRegressor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sklearn.pipeline import Pipeline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sklearn.preprocessing import StandardScaler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sklearn.model_selection import cross_val_score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import shap, joblib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FEATURES = [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'fills_t0','fills_t1','fills_t2','fills_t3',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'yoy_growth_pct','volume_decile','growth_decile',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'specialty_encoded','days_since_last_call',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'is_kol','drug_class_mix','state_t2d_prevalence'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]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TARGET = 'actual_growth_next_q'   # supervised: real Rx growth next quarter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pipeline = Pipeline([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('scaler', StandardScaler()),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('gbr', GradientBoostingRegressor(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n_estimators=300, learning_rate=0.05, max_depth=4,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subsample=0.8, min_samples_leaf=10, random_state=42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))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])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Cross-validate — target RMSE &lt; 0.08 (8 ppt growth-rate error)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scores = cross_val_score(pipeline, X_train, y_train,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scoring='neg_root_mean_squared_error', cv=5)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print(f'CV RMSE: {-scores.mean():.4f} +/- {scores.std():.4f}')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pipeline.fit(X_train, y_train)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joblib.dump(pipeline, 'models/momentum_gbr_v2.pkl')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SHAP explainability — required for rep-facing features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explainer   = shap.TreeExplainer(pipeline.named_steps['gbr'])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shap_values = explainer.shap_values(X_test)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shap.summary_plot(shap_values, X_test, feature_names=FEATURES)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SHAP is non-negotiable in pharma commercial analytics. Reps will not act on a black-box score. The SHAP layer decomposes each HCP momentum score into its contributing features so a rep sees: 'Dr Smith is Accelerating primarily because GLP-1 fill share rose 23% and her specialty peer group shows rising T2D patient volume.' That is actionable. A number alone is not.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3. ML Module 2 — Churn Prediction (XGBoost Classifier)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3.1  What We're Replacing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churn_risk() sums fixed weights: -0.35 if yoy &lt; 0, +0.25 if growth_decile &lt;= 5, etc. These were hand-tuned and do not reflect actual churn patterns. The replacement is a trained XGBoost classifier that learns from labelled historical data: which High Value HCPs dropped to Maintenance within two quarters.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3.2  Label Construction</w:t>
      </w:r>
    </w:p>
    <w:p>
      <w:pPr>
        <w:pBdr>
          <w:left w:val="single" w:color="003DA5" w:sz="10" w:space="8"/>
        </w:pBdr>
        <w:shd w:fill="F0F4FF" w:val="clear"/>
        <w:spacing w:after="120" w:before="120"/>
      </w:pP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churn_label_construction.py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A High Value HCP 'churns' if they were HV in Q1 2022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AND their growth_decile dropped below 6 by Q4 2022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df['churned'] = (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(df['segment_q1_2022'] == 'High Value') &amp;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(df['growth_decile_q4_2022'] &lt; 6) &amp;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(df['yoy_growth_pct'] &lt; -5)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).astype(int)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Class imbalance: ~15% churn rate =&gt; use scale_pos_weight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churn_rate       = df['churned'].mean()          # ~0.15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scale_pos_weight = (1 - churn_rate) / churn_rate  # ~5.7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3.3  Model Code</w:t>
      </w:r>
    </w:p>
    <w:p>
      <w:pPr>
        <w:pBdr>
          <w:left w:val="single" w:color="003DA5" w:sz="10" w:space="8"/>
        </w:pBdr>
        <w:shd w:fill="F0F4FF" w:val="clear"/>
        <w:spacing w:after="120" w:before="120"/>
      </w:pP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churn_model.py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xgboost import XGBClassifier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sklearn.model_selection import StratifiedKFold, cross_validate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CHURN_FEATURES = [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'volume_decile','growth_decile','yoy_growth_pct',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'fills_2022','fills_2021','drug_cost_2022',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'total_payment_usd','opinion_leader_payments',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'days_since_last_call','call_count_90d',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'specialty_encoded','state_t2d_prevalence',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'momentum_score',   # stacked output from Module 1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]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churn_model = XGBClassifier(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n_estimators=500,   learning_rate=0.03,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max_depth=5,        subsample=0.8,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colsample_bytree=0.8,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scale_pos_weight=5.7,   # corrects class imbalance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eval_metric='auc',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early_stopping_rounds=30,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random_state=42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Priority: recall &gt; precision  (catch churners early)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Target: AUC-ROC &gt; 0.80, Recall &gt; 0.70 at 0.50 threshold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cv = StratifiedKFold(n_splits=5, shuffle=True, random_state=42)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res = cross_validate(churn_model, X, y, cv=cv,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scoring=['roc_auc','recall','precision'])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print(f"AUC: {res['test_roc_auc'].mean():.3f}")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print(f"Recall: {res['test_recall'].mean():.3f}")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joblib.dump(churn_model, 'models/churn_xgb_v3.pkl')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3.4  Intervention Trigger Logic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When a High Value HCP crosses the churn probability threshold the system: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Pushes a notification to the assigned rep in Veeva CRM / Salesforce Mobile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Escalates to Area Manager if revenue at risk exceeds $50K ARR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Triggers Einstein NBA: 'Schedule executive visit within 14 days'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Tags account as Intervention Required in the territory dashboard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Design principle: the model fires 6-8 weeks before the Rx decline becomes visible in standard reporting. That is the competitive window.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4. ML Module 3 — Next Best Action (Multi-Label Classifier)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4.1  What We're Replacing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recommended_action() returns one of 6 hardcoded strings via if/elif rules. The ML replacement is a multi-label classifier that outputs a ranked list of actions with confidence scores, personalised per HCP.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4.2  Action Taxonomy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Label</w:t>
            </w:r>
          </w:p>
        </w:tc>
        <w:tc>
          <w:tcPr>
            <w:tcW w:type="dxa" w:w="18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43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Condition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SCHEDULE_FIELD_VISIT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risk &gt; 0.4 OR days_dark &gt; cadence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SEND_APPROVED_EMAIL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Digital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Last call &lt; 7 days — reinforce message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INVITE_ADVISORY_BOARD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KOL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is_kol=True AND advisory gap &gt; 90 days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SUBMIT_SAMPLE_REQUEST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Samples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Specialty=Endo AND fills trend &lt; -10%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ESCALATE_TO_MANAGER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Revenue at risk &gt; $50K AND rep visit failed x2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NURTURE_ONLY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Digital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Deprioritise segment — no field visit ROI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4.3  Model Code</w:t>
      </w:r>
    </w:p>
    <w:p>
      <w:pPr>
        <w:pBdr>
          <w:left w:val="single" w:color="003DA5" w:sz="10" w:space="8"/>
        </w:pBdr>
        <w:shd w:fill="F0F4FF" w:val="clear"/>
        <w:spacing w:after="120" w:before="120"/>
      </w:pP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nba_model.py  —  multi-label classification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sklearn.multioutput import MultiOutputClassifier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sklearn.linear_model import LogisticRegression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sklearn.preprocessing import MultiLabelBinarizer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import numpy as np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NBA_ACTIONS = [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'SCHEDULE_FIELD_VISIT','SEND_APPROVED_EMAIL',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'INVITE_ADVISORY_BOARD','SUBMIT_SAMPLE_REQUEST',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'ESCALATE_TO_MANAGER','NURTURE_ONLY'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]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mlb     = MultiLabelBinarizer(classes=NBA_ACTIONS)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y_multi = mlb.fit_transform(historical_actions)  # from CRM call logs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nba_model = MultiOutputClassifier(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LogisticRegression(class_weight='balanced', max_iter=1000)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nba_model.fit(X_train, y_multi)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def get_nba(hcp_features, top_n=3):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probs = nba_model.predict_proba(hcp_features.reshape(1,-1))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scores = [(NBA_ACTIONS[i], probs[i][0][1]) for i in range(len(NBA_ACTIONS))]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return sorted(scores, key=lambda x: -x[1])[:top_n]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Example output for Dr Smith: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[('SCHEDULE_FIELD_VISIT', 0.87),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 ('SEND_APPROVED_EMAIL',  0.61),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 ('INVITE_ADVISORY_BOARD', 0.44)]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5. Dynamic Call Cadence Personalisation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system uses fixed cadence by segment. The ML replacement uses survival analysis to learn optimal inter-visit intervals per HCP — modelling Rx response as a function of time since last contact.</w:t>
      </w:r>
    </w:p>
    <w:p>
      <w:pPr>
        <w:pBdr>
          <w:left w:val="single" w:color="003DA5" w:sz="10" w:space="8"/>
        </w:pBdr>
        <w:shd w:fill="F0F4FF" w:val="clear"/>
        <w:spacing w:after="120" w:before="120"/>
      </w:pP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cadence_optimiser.py  —  Weibull survival analysis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lifelines import WeibullAFTFitter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One row per HCP x call interval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E=1 if Rx improved in next 30 days, else 0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cadence_df['T'] = days_since_last_call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cadence_df['E'] = rx_improved_next_30d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aft = WeibullAFTFitter()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aft.fit(cadence_df, duration_col='T', event_col='E')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def optimal_cadence(hcp_features):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median_survival = aft.predict_median(hcp_features)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return max(14, min(180, int(median_survival)))  # clamp 14-180d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Aggregate effect: 15-25% fewer wasted calls, same or better Rx outcome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6. Salesforce Einstein &amp; Veeva CRM Integration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6.1  Scoring Microservice (FastAPI)</w:t>
      </w:r>
    </w:p>
    <w:p>
      <w:pPr>
        <w:pBdr>
          <w:left w:val="single" w:color="003DA5" w:sz="10" w:space="8"/>
        </w:pBdr>
        <w:shd w:fill="F0F4FF" w:val="clear"/>
        <w:spacing w:after="120" w:before="120"/>
      </w:pP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# scoring_service.py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fastapi import FastAPI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from pydantic import BaseModel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import joblib, numpy as np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app            = FastAPI()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momentum_model = joblib.load('models/momentum_gbr_v2.pkl')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churn_model    = joblib.load('models/churn_xgb_v3.pkl')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nba_model      = joblib.load('models/nba_multilabel_v1.pkl')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class HCPFeatures(BaseModel):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npi:      str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features: list[float]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@app.post('/score')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def score_hcp(hcp: HCPFeatures):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X = np.array(hcp.features).reshape(1,-1)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return {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'npi':            hcp.npi,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'momentum_score': float(momentum_model.predict(X)[0]),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'churn_risk':     float(churn_model.predict_proba(X)[0][1]),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'top_nba':        get_nba(X[0]),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    'model_versions': {'momentum':'v2','churn':'v3','nba':'v1'}
</w:t>
      </w:r>
      <w:r>
        <w:rPr>
          <w:rFonts w:ascii="Courier New" w:cs="Courier New" w:eastAsia="Courier New" w:hAnsi="Courier New"/>
          <w:color w:val="1D1D1F"/>
          <w:sz w:val="18"/>
          <w:szCs w:val="18"/>
        </w:rPr>
        <w:t xml:space="preserve">    }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6.2  Salesforce Health Cloud Custom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Custom Field (Contact)</w:t>
            </w:r>
          </w:p>
        </w:tc>
        <w:tc>
          <w:tcPr>
            <w:tcW w:type="dxa" w:w="2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Populated By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ML_Momentum_Score__c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Number(8,4)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Scoring service — nightly batch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ML_Churn_Risk__c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Percent(5,2)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Scoring service — nightly batch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ML_NBA_Action_1__c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Picklist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Top-ranked NBA action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ML_NBA_Confidence_1__c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Percent(5,1)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Confidence score for NBA_Action_1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ML_Score_Date__c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Timestamp of last scoring run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ML_Intervention_Flag__c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Checkbox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True when churn_risk &gt; 0.60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6.3  Einstein NBA Surface</w:t>
      </w:r>
    </w:p>
    <w:p>
      <w:pPr>
        <w:pBdr>
          <w:left w:val="single" w:color="003DA5" w:sz="12" w:space="10"/>
        </w:pBdr>
        <w:shd w:fill="E3EEFB" w:val="clear"/>
        <w:spacing w:after="160" w:before="160"/>
        <w:ind w:left="200"/>
      </w:pPr>
      <w:r>
        <w:rPr>
          <w:rFonts w:ascii="Arial" w:cs="Arial" w:eastAsia="Arial" w:hAnsi="Arial"/>
          <w:i/>
          <w:iCs/>
          <w:color w:val="1D1D1F"/>
          <w:sz w:val="21"/>
          <w:szCs w:val="21"/>
        </w:rPr>
        <w:t xml:space="preserve">Recommended Action: Schedule field visit within 14 days.  Confidence: 87%.  Reason: Churn risk elevated (62%) — Rx growth declined 18% YoY while specialty peers grew 11%. Last visit was 41 days ago (target cadence = 28 days).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Reason field is generated by the SHAP explainability layer — it translates feature importance into plain English, making every ML recommendation defensible to the rep and the Area Manager.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7. Implementation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3000"/>
        <w:gridCol w:w="2360"/>
      </w:tblGrid>
      <w:tr>
        <w:tc>
          <w:tcPr>
            <w:tcW w:type="dxa" w:w="14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6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3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Dependency</w:t>
            </w:r>
          </w:p>
        </w:tc>
        <w:tc>
          <w:tcPr>
            <w:tcW w:type="dxa" w:w="23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 — Data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CRM call log export + feature pipeline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Salesforce/Veeva API access; 2+ years history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1-3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— Labels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+ momentum label construction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Clean Part D time series 2020-2022 minimum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3-4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 — Train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All 3 models trained, validated, SHAP integrated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Labelled dataset; GPU optional for XGBoost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5-8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— API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FastAPI scoring service — AWS Lambda or Azure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Cloud infra; MLflow model registry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8-10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— CRM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Salesforce custom fields + Einstein NBA surface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SF Health Cloud license; Veeva CRM admin access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10-13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 — Monitor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Drift detection + quarterly retraining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Evidently AI or WhyLabs; CI/CD pipeline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Ongoing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7.1  Model Governance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All models logged in MLflow with feature schema, training data hash, and evaluation metrics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SHAP explanations stored per HCP per scoring run — audit trail for commercial compliance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Quarterly retraining trigger: AUC-ROC degradation &gt; 3 ppts from baseline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Bias audit: model must not systematically under-prioritise any specialty or geography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D1D1F"/>
          <w:sz w:val="22"/>
          <w:szCs w:val="22"/>
        </w:rPr>
        <w:t xml:space="preserve">Human-in-the-loop: NBA recommendations require rep acknowledgement in CRM before action is logged as complete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8. Expected Business Impact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80"/>
        <w:gridCol w:w="368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8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Rule-Based Baseline</w:t>
            </w:r>
          </w:p>
        </w:tc>
        <w:tc>
          <w:tcPr>
            <w:tcW w:type="dxa" w:w="368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ML Target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detection lead time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0-2 weeks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6-8 weeks before observable decline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Wasted calls (wrong cadence)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~30% of field calls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 15% with personalised cadence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NBA action accuracy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~45% (rule-based)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&gt; 72% AUC-ROC target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HCP boundary misclassification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~18% near-boundary HCPs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 8% with GBR soft scoring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 time on highest-ROI calls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~58%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&gt; 75% with dynamic prioritisation</w:t>
            </w:r>
          </w:p>
        </w:tc>
      </w:tr>
    </w:tbl>
    <w:p>
      <w:pPr>
        <w:pBdr>
          <w:bottom w:val="single" w:color="E5E7EB" w:sz="4" w:space="1"/>
        </w:pBdr>
        <w:spacing w:after="160" w:before="1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6E6E73"/>
          <w:sz w:val="20"/>
          <w:szCs w:val="20"/>
        </w:rPr>
        <w:t xml:space="preserve">This document specifies the complete ML architecture to upgrade the HCP Targeting Analytics platform. All code samples are production-ready starting points — the only gap between the prototype and a deployed ML system is access to labelled CRM call history and multi-year Rx time series.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</w:pPr>
    <w:r>
      <w:rPr>
        <w:rFonts w:ascii="Arial" w:cs="Arial" w:eastAsia="Arial" w:hAnsi="Arial"/>
        <w:color w:val="6E6E73"/>
        <w:sz w:val="18"/>
        <w:szCs w:val="18"/>
      </w:rPr>
      <w:t xml:space="preserve">HCP Targeting &amp; Brand Performance Analytics — Diabetes</w:t>
    </w:r>
    <w:r>
      <w:rPr>
        <w:rFonts w:ascii="Arial" w:cs="Arial" w:eastAsia="Arial" w:hAnsi="Arial"/>
        <w:color w:val="6E6E73"/>
        <w:sz w:val="18"/>
        <w:szCs w:val="18"/>
      </w:rPr>
      <w:t xml:space="preserve">    Page </w:t>
    </w:r>
    <w:r>
      <w:rPr>
        <w:rFonts w:ascii="Arial" w:cs="Arial" w:eastAsia="Arial" w:hAnsi="Arial"/>
        <w:color w:val="6E6E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</w:pPr>
    <w:r>
      <w:rPr>
        <w:rFonts w:ascii="Arial" w:cs="Arial" w:eastAsia="Arial" w:hAnsi="Arial"/>
        <w:color w:val="6E6E73"/>
        <w:sz w:val="18"/>
        <w:szCs w:val="18"/>
      </w:rPr>
      <w:t xml:space="preserve">HCP Targeting Analytics  —  AI/ML Extension Blueprint</w:t>
    </w:r>
    <w:r>
      <w:rPr>
        <w:rFonts w:ascii="Arial" w:cs="Arial" w:eastAsia="Arial" w:hAnsi="Arial"/>
        <w:b/>
        <w:bCs/>
        <w:color w:val="003DA5"/>
        <w:sz w:val="18"/>
        <w:szCs w:val="18"/>
      </w:rPr>
      <w:t xml:space="preserve">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03DA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03DA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2026-07-01T03:00:05.785Z</dcterms:created>
  <dcterms:modified xsi:type="dcterms:W3CDTF">2026-07-01T03:00:05.847Z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