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Medical</w:t>
      </w:r>
      <w:r>
        <w:t xml:space="preserve"> </w:t>
      </w:r>
      <w:r>
        <w:t xml:space="preserve">Statistics</w:t>
      </w:r>
      <w:r>
        <w:t xml:space="preserve"> </w:t>
      </w:r>
      <w:r>
        <w:t xml:space="preserve">2</w:t>
      </w:r>
      <w:r>
        <w:rPr>
          <w:vertAlign w:val="superscript"/>
        </w:rPr>
        <w:t xml:space="preserve">nd</w:t>
      </w:r>
      <w:r>
        <w:t xml:space="preserve"> </w:t>
      </w:r>
      <w:r>
        <w:t xml:space="preserve">Semester</w:t>
      </w:r>
      <w:r>
        <w:t xml:space="preserve"> </w:t>
      </w: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</w:p>
    <w:p>
      <w:pPr>
        <w:pStyle w:val="a5"/>
      </w:pPr>
      <w:r>
        <w:rPr>
          <w:bCs/>
          <w:b/>
        </w:rPr>
        <w:t xml:space="preserve">Due</w:t>
      </w:r>
      <w:r>
        <w:rPr>
          <w:bCs/>
          <w:b/>
        </w:rPr>
        <w:t xml:space="preserve"> </w:t>
      </w: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rPr>
          <w:bCs/>
          <w:b/>
        </w:rPr>
        <w:t xml:space="preserve">Dec</w:t>
      </w:r>
      <w:r>
        <w:rPr>
          <w:bCs/>
          <w:b/>
        </w:rPr>
        <w:t xml:space="preserve"> </w:t>
      </w:r>
      <w:r>
        <w:rPr>
          <w:bCs/>
          <w:b/>
        </w:rPr>
        <w:t xml:space="preserve">15</w:t>
      </w:r>
      <w:r>
        <w:rPr>
          <w:bCs/>
          <w:b/>
        </w:rPr>
        <w:t xml:space="preserve"> </w:t>
      </w:r>
      <w:r>
        <w:rPr>
          <w:bCs/>
          <w:b/>
        </w:rPr>
        <w:t xml:space="preserve">2021</w:t>
      </w:r>
      <w:r>
        <w:rPr>
          <w:bCs/>
          <w:b/>
        </w:rPr>
        <w:t xml:space="preserve"> </w:t>
      </w:r>
      <w:r>
        <w:rPr>
          <w:bCs/>
          <w:b/>
        </w:rPr>
        <w:t xml:space="preserve">(13:00)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Dec</w:t>
      </w:r>
      <w:r>
        <w:rPr>
          <w:bCs/>
          <w:b/>
        </w:rPr>
        <w:t xml:space="preserve"> </w:t>
      </w:r>
      <w:r>
        <w:rPr>
          <w:bCs/>
          <w:b/>
        </w:rPr>
        <w:t xml:space="preserve">20</w:t>
      </w:r>
      <w:r>
        <w:rPr>
          <w:bCs/>
          <w:b/>
        </w:rPr>
        <w:t xml:space="preserve"> </w:t>
      </w:r>
      <w:r>
        <w:rPr>
          <w:bCs/>
          <w:b/>
        </w:rPr>
        <w:t xml:space="preserve">2021</w:t>
      </w:r>
      <w:r>
        <w:rPr>
          <w:bCs/>
          <w:b/>
        </w:rPr>
        <w:t xml:space="preserve"> </w:t>
      </w:r>
      <w:r>
        <w:rPr>
          <w:bCs/>
          <w:b/>
        </w:rPr>
        <w:t xml:space="preserve">(23:59)</w:t>
      </w:r>
    </w:p>
    <w:p>
      <w:pPr>
        <w:pStyle w:val="FirstParagraph"/>
      </w:pPr>
      <w:r>
        <w:t xml:space="preserve"> </w:t>
      </w:r>
    </w:p>
    <w:p>
      <w:pPr>
        <w:pStyle w:val="a0"/>
      </w:pPr>
      <w:r>
        <w:rPr>
          <w:bCs/>
          <w:b/>
        </w:rPr>
        <w:t xml:space="preserve">Name</w:t>
      </w:r>
      <w:r>
        <w:t xml:space="preserve">: ____________________________________________</w:t>
      </w:r>
    </w:p>
    <w:p>
      <w:pPr>
        <w:pStyle w:val="a0"/>
      </w:pPr>
      <w:r>
        <w:t xml:space="preserve"> </w:t>
      </w:r>
    </w:p>
    <w:bookmarkStart w:id="20" w:name="notice"/>
    <w:p>
      <w:pPr>
        <w:pStyle w:val="2"/>
      </w:pPr>
      <w:r>
        <w:rPr>
          <w:bCs/>
          <w:b/>
        </w:rPr>
        <w:t xml:space="preserve">Notice</w:t>
      </w:r>
    </w:p>
    <w:p>
      <w:pPr>
        <w:numPr>
          <w:ilvl w:val="0"/>
          <w:numId w:val="1001"/>
        </w:numPr>
        <w:pStyle w:val="Compact"/>
      </w:pPr>
      <w:r>
        <w:t xml:space="preserve">Please DO SOLVE ANSWERS BY YOURSELVES!!</w:t>
      </w:r>
    </w:p>
    <w:p>
      <w:pPr>
        <w:numPr>
          <w:ilvl w:val="0"/>
          <w:numId w:val="1001"/>
        </w:numPr>
        <w:pStyle w:val="Compact"/>
      </w:pPr>
      <w:r>
        <w:t xml:space="preserve">You can use materials from other textbooks, lecture notes, and websites but you have to cite</w:t>
      </w:r>
      <w:r>
        <w:t xml:space="preserve"> </w:t>
      </w:r>
      <w:r>
        <w:t xml:space="preserve">materials in every answer.</w:t>
      </w:r>
    </w:p>
    <w:p>
      <w:pPr>
        <w:numPr>
          <w:ilvl w:val="0"/>
          <w:numId w:val="1001"/>
        </w:numPr>
        <w:pStyle w:val="Compact"/>
      </w:pPr>
      <w:r>
        <w:t xml:space="preserve">Write down your answers to each question in this document file (make a space for answers below the question)</w:t>
      </w:r>
    </w:p>
    <w:bookmarkEnd w:id="20"/>
    <w:bookmarkStart w:id="21" w:name="questions"/>
    <w:p>
      <w:pPr>
        <w:pStyle w:val="2"/>
      </w:pPr>
      <w:r>
        <w:rPr>
          <w:bCs/>
          <w:b/>
        </w:rPr>
        <w:t xml:space="preserve">Questions</w:t>
      </w:r>
    </w:p>
    <w:p>
      <w:pPr>
        <w:numPr>
          <w:ilvl w:val="0"/>
          <w:numId w:val="1002"/>
        </w:numPr>
      </w:pPr>
      <w:r>
        <w:t xml:space="preserve">Which one of the following statements is False?</w:t>
      </w:r>
    </w:p>
    <w:p>
      <w:pPr>
        <w:numPr>
          <w:ilvl w:val="1"/>
          <w:numId w:val="1003"/>
        </w:numPr>
        <w:pStyle w:val="Compact"/>
      </w:pPr>
      <w:r>
        <w:t xml:space="preserve">In (prospective) cohort study, subjects are enrolled or grouped on the basis of their exposure,</w:t>
      </w:r>
      <w:r>
        <w:t xml:space="preserve"> </w:t>
      </w:r>
      <w:r>
        <w:t xml:space="preserve">then are followed to document occurrence of disease.</w:t>
      </w:r>
    </w:p>
    <w:p>
      <w:pPr>
        <w:numPr>
          <w:ilvl w:val="1"/>
          <w:numId w:val="1003"/>
        </w:numPr>
        <w:pStyle w:val="Compact"/>
      </w:pPr>
      <w:r>
        <w:t xml:space="preserve">The probability of a type 1 error is the probability that you reject the null hypothesis.</w:t>
      </w:r>
    </w:p>
    <w:p>
      <w:pPr>
        <w:numPr>
          <w:ilvl w:val="1"/>
          <w:numId w:val="1003"/>
        </w:numPr>
        <w:pStyle w:val="Compact"/>
      </w:pPr>
      <w:r>
        <w:t xml:space="preserve">In test for heterogeneity of meta-analysis, if Higgins I</w:t>
      </w:r>
      <w:r>
        <w:rPr>
          <w:vertAlign w:val="superscript"/>
        </w:rPr>
        <w:t xml:space="preserve">2</w:t>
      </w:r>
      <w:r>
        <w:t xml:space="preserve">&lt;=25%, studies are regarded homogeneous</w:t>
      </w:r>
      <w:r>
        <w:t xml:space="preserve"> </w:t>
      </w:r>
      <w:r>
        <w:t xml:space="preserve">and the fixed effect model of meta-analysis can generally be used.</w:t>
      </w:r>
    </w:p>
    <w:p>
      <w:pPr>
        <w:numPr>
          <w:ilvl w:val="1"/>
          <w:numId w:val="1003"/>
        </w:numPr>
        <w:pStyle w:val="Compact"/>
      </w:pPr>
      <w:r>
        <w:t xml:space="preserve">To use the two-sample t-test, we need to assume that the data from both samples are</w:t>
      </w:r>
      <w:r>
        <w:t xml:space="preserve"> </w:t>
      </w:r>
      <w:r>
        <w:t xml:space="preserve">normally distributed and they have the same variances.</w:t>
      </w:r>
    </w:p>
    <w:p>
      <w:pPr>
        <w:numPr>
          <w:ilvl w:val="1"/>
          <w:numId w:val="1003"/>
        </w:numPr>
        <w:pStyle w:val="Compact"/>
      </w:pPr>
      <w:r>
        <w:t xml:space="preserve">Especially when more than 20% of cells have expected frequencies &gt; 5, we need to use</w:t>
      </w:r>
      <w:r>
        <w:t xml:space="preserve"> </w:t>
      </w:r>
      <w:r>
        <w:t xml:space="preserve">Fisher’s exact test to determine if there are associations between two categorical variables.</w:t>
      </w:r>
    </w:p>
    <w:p>
      <w:pPr>
        <w:numPr>
          <w:ilvl w:val="0"/>
          <w:numId w:val="1002"/>
        </w:numPr>
      </w:pPr>
      <w:r>
        <w:t xml:space="preserve">Suppose all students who officially enrolled in Medical Statistics are playing a game called</w:t>
      </w:r>
      <w:r>
        <w:t xml:space="preserve"> </w:t>
      </w:r>
      <w:r>
        <w:t xml:space="preserve">“</w:t>
      </w:r>
      <w:r>
        <w:t xml:space="preserve">The Prisoners and Warder</w:t>
      </w:r>
      <w:r>
        <w:t xml:space="preserve">”</w:t>
      </w:r>
      <w:r>
        <w:t xml:space="preserve">. Joel, Min, and Roggers played roles as prisoners and they all had been</w:t>
      </w:r>
      <w:r>
        <w:t xml:space="preserve"> </w:t>
      </w:r>
      <w:r>
        <w:t xml:space="preserve">sentenced to death (I’m really sorry to give you guys such a role!! 😄 😱).</w:t>
      </w:r>
      <w:r>
        <w:t xml:space="preserve"> </w:t>
      </w:r>
      <w:r>
        <w:t xml:space="preserve">And Noel has a role as a warder. Noel has selected one of the prisoners randomly to be pardoned. Noel</w:t>
      </w:r>
      <w:r>
        <w:t xml:space="preserve"> </w:t>
      </w:r>
      <w:r>
        <w:t xml:space="preserve">has already received the name which one is pardoned from the governor, but she is not allowed to tell to them.</w:t>
      </w:r>
      <w:r>
        <w:t xml:space="preserve"> </w:t>
      </w:r>
      <w:r>
        <w:t xml:space="preserve">Roggers aske to Noel:</w:t>
      </w:r>
      <w:r>
        <w:t xml:space="preserve"> </w:t>
      </w:r>
      <w:r>
        <w:t xml:space="preserve">“</w:t>
      </w:r>
      <w:r>
        <w:t xml:space="preserve">If Min is going to be pardoned, give me the name of Joel. If Joel is pardoned, then</w:t>
      </w:r>
      <w:r>
        <w:t xml:space="preserve"> </w:t>
      </w:r>
      <w:r>
        <w:t xml:space="preserve">give me Min’s name. If I’m the one to be pardoned, just flip a coin to decide whether to name Min or Joel.</w:t>
      </w:r>
      <w:r>
        <w:t xml:space="preserve">”</w:t>
      </w:r>
      <w:r>
        <w:t xml:space="preserve"> </w:t>
      </w:r>
      <w:r>
        <w:t xml:space="preserve">Noel reckons for a while and decides to tell Roggers that Joel to be executed. Roggers is so pleased</w:t>
      </w:r>
      <w:r>
        <w:t xml:space="preserve"> </w:t>
      </w:r>
      <w:r>
        <w:t xml:space="preserve">because he believes that his probability of surviving has gone up from 1/3 to 1/2, as it is now</w:t>
      </w:r>
      <w:r>
        <w:t xml:space="preserve"> </w:t>
      </w:r>
      <w:r>
        <w:t xml:space="preserve">between him and Min to be pardoned. Roggers secretly whispered to Min to tell the brand new information.</w:t>
      </w:r>
      <w:r>
        <w:t xml:space="preserve"> </w:t>
      </w:r>
      <w:r>
        <w:t xml:space="preserve">When Min has heard this news, he reasons that the chance of Roggers to be pardoned is not changed at 1/3,</w:t>
      </w:r>
      <w:r>
        <w:t xml:space="preserve"> </w:t>
      </w:r>
      <w:r>
        <w:t xml:space="preserve">but he is pleased since Min’s own chance has gone up to 2/3. Which prisoner is correct? Please</w:t>
      </w:r>
      <w:r>
        <w:t xml:space="preserve"> </w:t>
      </w:r>
      <w:r>
        <w:t xml:space="preserve">give a detailed explanation of your reasoning.</w:t>
      </w:r>
    </w:p>
    <w:p>
      <w:pPr>
        <w:numPr>
          <w:ilvl w:val="0"/>
          <w:numId w:val="1002"/>
        </w:numPr>
      </w:pPr>
      <w:r>
        <w:t xml:space="preserve">Consider a sample of size 2 drawn without replacement from an urn containing three balls,</w:t>
      </w:r>
      <w:r>
        <w:t xml:space="preserve"> </w:t>
      </w:r>
      <w:r>
        <w:t xml:space="preserve">numbered 1, 2, and 3.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number on the first ball drawn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larger of</w:t>
      </w:r>
      <w:r>
        <w:t xml:space="preserve"> </w:t>
      </w:r>
      <w:r>
        <w:t xml:space="preserve">the two numbers drawn</w:t>
      </w:r>
    </w:p>
    <w:p>
      <w:pPr>
        <w:numPr>
          <w:ilvl w:val="1"/>
          <w:numId w:val="1004"/>
        </w:numPr>
        <w:pStyle w:val="Compact"/>
      </w:pPr>
      <w:r>
        <w:t xml:space="preserve">Find the joint discrete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</w:p>
    <w:p>
      <w:pPr>
        <w:numPr>
          <w:ilvl w:val="1"/>
          <w:numId w:val="1004"/>
        </w:numPr>
        <w:pStyle w:val="Compact"/>
      </w:pPr>
      <w:r>
        <w:t xml:space="preserve">Find the marginal distribution of</w:t>
      </w:r>
      <w:r>
        <w:t xml:space="preserve"> </w:t>
      </w:r>
      <m:oMath>
        <m:r>
          <m:t>Y</m:t>
        </m:r>
      </m:oMath>
    </w:p>
    <w:p>
      <w:pPr>
        <w:numPr>
          <w:ilvl w:val="1"/>
          <w:numId w:val="1004"/>
        </w:numPr>
        <w:pStyle w:val="Compact"/>
      </w:pPr>
      <w:r>
        <w:t xml:space="preserve">Find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</w:p>
    <w:p>
      <w:pPr>
        <w:numPr>
          <w:ilvl w:val="1"/>
          <w:numId w:val="1004"/>
        </w:numPr>
        <w:pStyle w:val="Compact"/>
      </w:pPr>
      <w:r>
        <w:t xml:space="preserve">Find the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numPr>
          <w:ilvl w:val="0"/>
          <w:numId w:val="1002"/>
        </w:numPr>
      </w:pPr>
      <w:r>
        <w:t xml:space="preserve">Solve the following problems:</w:t>
      </w:r>
    </w:p>
    <w:p>
      <w:pPr>
        <w:numPr>
          <w:ilvl w:val="1"/>
          <w:numId w:val="1005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be uncorrelated random variables with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Find the correlation coefficient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p>
      <w:pPr>
        <w:numPr>
          <w:ilvl w:val="1"/>
          <w:numId w:val="1005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 uncorrelated random variables. Find the correlation coefficient</w:t>
      </w:r>
      <w:r>
        <w:t xml:space="preserve"> </w:t>
      </w:r>
      <w:r>
        <w:t xml:space="preserve">between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be independently distributed random variables with common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Find the correlation coefficient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When you start R with Rstudio, there is an example dataset named with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was extracted from the 1974</w:t>
      </w:r>
      <w:r>
        <w:t xml:space="preserve"> </w:t>
      </w:r>
      <w:r>
        <w:rPr>
          <w:iCs/>
          <w:i/>
        </w:rPr>
        <w:t xml:space="preserve">Motor Trend</w:t>
      </w:r>
      <w:r>
        <w:t xml:space="preserve"> </w:t>
      </w:r>
      <w:r>
        <w:t xml:space="preserve">US magazine, and comprise fuel consumption and</w:t>
      </w:r>
      <w:r>
        <w:t xml:space="preserve"> </w:t>
      </w:r>
      <w:r>
        <w:t xml:space="preserve">10 aspects of automobile design and performance for 32 automobiles (1973 - 74 models). The detailed</w:t>
      </w:r>
      <w:r>
        <w:t xml:space="preserve"> </w:t>
      </w:r>
      <w:r>
        <w:t xml:space="preserve">description of variables 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can be checked by typing</w:t>
      </w:r>
      <w:r>
        <w:t xml:space="preserve"> </w:t>
      </w:r>
      <w:r>
        <w:rPr>
          <w:rStyle w:val="VerbatimChar"/>
        </w:rPr>
        <w:t xml:space="preserve">help(mtcars)</w:t>
      </w:r>
      <w:r>
        <w:t xml:space="preserve"> </w:t>
      </w:r>
      <w:r>
        <w:t xml:space="preserve">in the prompt</w:t>
      </w:r>
      <w:r>
        <w:t xml:space="preserve"> </w:t>
      </w:r>
      <w:r>
        <w:t xml:space="preserve">of R console window. Write R scipts and confirm the results for the following questions.</w:t>
      </w:r>
    </w:p>
    <w:p>
      <w:pPr>
        <w:numPr>
          <w:ilvl w:val="1"/>
          <w:numId w:val="1006"/>
        </w:numPr>
        <w:pStyle w:val="Compact"/>
      </w:pPr>
      <w:r>
        <w:t xml:space="preserve">Extract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and restore it in an object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respectively.</w:t>
      </w:r>
    </w:p>
    <w:p>
      <w:pPr>
        <w:numPr>
          <w:ilvl w:val="1"/>
          <w:numId w:val="1006"/>
        </w:numPr>
        <w:pStyle w:val="Compact"/>
      </w:pPr>
      <w:r>
        <w:t xml:space="preserve">Calculate mean, standard deviation, coefficient of variation, minimum, maximum, median,</w:t>
      </w:r>
      <w:r>
        <w:t xml:space="preserve"> </w:t>
      </w:r>
      <w:r>
        <w:t xml:space="preserve">25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75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quantiles, and interquartile range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Make scatterplot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interpret in terms of the correlation coefficient between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Assume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population of a mile per gallon of all automobiles of US from 1973 to 1974.</w:t>
      </w:r>
      <w:r>
        <w:t xml:space="preserve"> </w:t>
      </w:r>
      <w:r>
        <w:t xml:space="preserve">Suppose a sample of size 2 automobiles are drawn from the population with replacement and calculate</w:t>
      </w:r>
      <w:r>
        <w:t xml:space="preserve"> </w:t>
      </w:r>
      <w:r>
        <w:t xml:space="preserve">sample mean. Then repeat the same procedure 10,000 times (Hint: check the function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).</w:t>
      </w:r>
    </w:p>
    <w:p>
      <w:pPr>
        <w:numPr>
          <w:ilvl w:val="2"/>
          <w:numId w:val="1007"/>
        </w:numPr>
        <w:pStyle w:val="Compact"/>
      </w:pPr>
      <w:r>
        <w:t xml:space="preserve">Make histogram of 10,000 sample means</w:t>
      </w:r>
    </w:p>
    <w:p>
      <w:pPr>
        <w:numPr>
          <w:ilvl w:val="2"/>
          <w:numId w:val="1007"/>
        </w:numPr>
        <w:pStyle w:val="Compact"/>
      </w:pPr>
      <w:r>
        <w:t xml:space="preserve">Calculate the mean and standard deviation of 10,000 sample means</w:t>
      </w:r>
    </w:p>
    <w:p>
      <w:pPr>
        <w:numPr>
          <w:ilvl w:val="2"/>
          <w:numId w:val="1007"/>
        </w:numPr>
        <w:pStyle w:val="Compact"/>
      </w:pPr>
      <w:r>
        <w:t xml:space="preserve">Compare the above results to the population in terms of mean and standard deviation: is the</w:t>
      </w:r>
      <w:r>
        <w:t xml:space="preserve"> </w:t>
      </w:r>
      <w:r>
        <w:t xml:space="preserve">mean of 10,000 sample mean is approximate to the population mean? In what proportion did the</w:t>
      </w:r>
      <w:r>
        <w:t xml:space="preserve"> </w:t>
      </w:r>
      <w:r>
        <w:t xml:space="preserve">standard deviation of the sample mean decrease compared to the standard deviation of the</w:t>
      </w:r>
      <w:r>
        <w:t xml:space="preserve"> </w:t>
      </w:r>
      <w:r>
        <w:t xml:space="preserve">population?</w:t>
      </w:r>
    </w:p>
    <w:p>
      <w:pPr>
        <w:numPr>
          <w:ilvl w:val="0"/>
          <w:numId w:val="1002"/>
        </w:numPr>
      </w:pPr>
      <w:r>
        <w:t xml:space="preserve">A total of 144 women of different ethnic backgrounds were included in a cross-sectional study of</w:t>
      </w:r>
      <w:r>
        <w:t xml:space="preserve"> </w:t>
      </w:r>
      <w:r>
        <w:t xml:space="preserve">factors related to blood clotting. We compared mean platelet levels in the four groups using a</w:t>
      </w:r>
      <w:r>
        <w:t xml:space="preserve"> </w:t>
      </w:r>
      <w:r>
        <w:t xml:space="preserve">one-way ANOVA. It was reasonable to assume Normality and constant variance. Fill the following ANOVA table.</w:t>
      </w:r>
    </w:p>
    <w:p>
      <w:pPr>
        <w:numPr>
          <w:ilvl w:val="0"/>
          <w:numId w:val="1008"/>
        </w:numPr>
        <w:pStyle w:val="Compact"/>
      </w:pPr>
      <w:r>
        <w:t xml:space="preserve">A total of 144 women of different ethnic backgrounds were included in a cross-sectional study of</w:t>
      </w:r>
      <w:r>
        <w:t xml:space="preserve"> </w:t>
      </w:r>
      <w:r>
        <w:t xml:space="preserve">factors related to blood clotting. We compared mean platelet levels in the four groups using a</w:t>
      </w:r>
      <w:r>
        <w:t xml:space="preserve"> </w:t>
      </w:r>
      <w:r>
        <w:t xml:space="preserve">one-way ANOVA. It was reasonable to assume Normality and constant variance.</w:t>
      </w:r>
    </w:p>
    <w:p>
      <w:pPr>
        <w:pStyle w:val="FirstParagraph"/>
      </w:pPr>
      <w:r>
        <w:t xml:space="preserve">Fill the following ANOVA table.</w:t>
      </w:r>
    </w:p>
    <w:p>
      <w:pPr>
        <w:numPr>
          <w:ilvl w:val="0"/>
          <w:numId w:val="1009"/>
        </w:numPr>
      </w:pPr>
      <w:r>
        <w:t xml:space="preserve">Calculate the sample size for the following questions</w:t>
      </w:r>
    </w:p>
    <w:p>
      <w:pPr>
        <w:numPr>
          <w:ilvl w:val="1"/>
          <w:numId w:val="1010"/>
        </w:numPr>
      </w:pPr>
      <w:r>
        <w:t xml:space="preserve">Suppose the response rate of the patient population under study after treatment is expected</w:t>
      </w:r>
      <w:r>
        <w:t xml:space="preserve"> </w:t>
      </w:r>
      <w:r>
        <w:t xml:space="preserve">to be around 55% (i.e.,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0.55). At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  <m:r>
          <m:rPr>
            <m:sty m:val="p"/>
          </m:rPr>
          <m:t>=</m:t>
        </m:r>
        <m:r>
          <m:t>0.05</m:t>
        </m:r>
      </m:oMath>
      <w:r>
        <w:t xml:space="preserve">, the required sample size for achieving</w:t>
      </w:r>
      <w:r>
        <w:t xml:space="preserve"> </w:t>
      </w:r>
      <w:r>
        <w:t xml:space="preserve">an 80% power (</w:t>
      </w:r>
      <m:oMath>
        <m:r>
          <m:t>β</m:t>
        </m:r>
        <m:r>
          <m:rPr>
            <m:sty m:val="p"/>
          </m:rPr>
          <m:t>=</m:t>
        </m:r>
        <m:r>
          <m:t>0.2</m:t>
        </m:r>
      </m:oMath>
      <w:r>
        <w:t xml:space="preserve">) correctly detecting a difference between the post-treatment</w:t>
      </w:r>
      <w:r>
        <w:t xml:space="preserve"> </w:t>
      </w:r>
      <w:r>
        <w:t xml:space="preserve">response rate and the reference value say, 35% (i.e.,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r>
          <m:t>0.35</m:t>
        </m:r>
      </m:oMath>
      <w:r>
        <w:t xml:space="preserve">) is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</m:oMath>
      <w:r>
        <w:t xml:space="preserve">? (Hint: Test for Equality, One sample design)</w:t>
      </w:r>
    </w:p>
    <w:p>
      <w:pPr>
        <w:numPr>
          <w:ilvl w:val="1"/>
          <w:numId w:val="1010"/>
        </w:numPr>
      </w:pPr>
      <w:r>
        <w:t xml:space="preserve">Suppose a low density lipidproteins (LDLs) is considered of clinically meaningful difference.</w:t>
      </w:r>
      <w:r>
        <w:t xml:space="preserve"> </w:t>
      </w:r>
      <w:r>
        <w:t xml:space="preserve">Assuming that the standard deviation is 15% (i.e., population variance is 0.15), the required</w:t>
      </w:r>
      <w:r>
        <w:t xml:space="preserve"> </w:t>
      </w:r>
      <w:r>
        <w:t xml:space="preserve">sample size of each group to achieve an 80% power (</w:t>
      </w:r>
      <m:oMath>
        <m:r>
          <m:t>β</m:t>
        </m:r>
        <m:r>
          <m:rPr>
            <m:sty m:val="p"/>
          </m:rPr>
          <m:t>=</m:t>
        </m:r>
        <m:r>
          <m:t>0.2</m:t>
        </m:r>
      </m:oMath>
      <w:r>
        <w:t xml:space="preserve">) at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for correctly</w:t>
      </w:r>
      <w:r>
        <w:t xml:space="preserve"> </w:t>
      </w:r>
      <w:r>
        <w:t xml:space="preserve">detecting such difference of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0.07</m:t>
        </m:r>
      </m:oMath>
      <w:r>
        <w:t xml:space="preserve"> </w:t>
      </w:r>
      <w:r>
        <w:t xml:space="preserve">change obtained by normal approximation as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?</w:t>
      </w:r>
      <w:r>
        <w:t xml:space="preserve"> </w:t>
      </w:r>
      <w:r>
        <w:t xml:space="preserve">(Hint: Test for Equality, Two sample parallel Design)</w:t>
      </w:r>
    </w:p>
    <w:bookmarkEnd w:id="21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296EAF5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52ED5A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FF8C55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E55A36C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090AFDD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1140083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18D04F7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8BEDA9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7AE120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D4E034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9548774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1D1E76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4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6"/>
  </w:num>
  <w:num w:numId="19">
    <w:abstractNumId w:val="20"/>
  </w:num>
  <w:num w:numId="20">
    <w:abstractNumId w:val="25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</w:num>
  <w:num w:numId="28">
    <w:abstractNumId w:val="18"/>
  </w:num>
  <w:num w:numId="29">
    <w:abstractNumId w:val="0"/>
  </w:num>
  <w:num w:numId="30">
    <w:abstractNumId w:val="18"/>
  </w:num>
  <w:num w:numId="3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FF6B64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FF6B64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Cs w:val="32"/>
    </w:rPr>
  </w:style>
  <w:style w:styleId="3" w:type="paragraph">
    <w:name w:val="heading 3"/>
    <w:basedOn w:val="a"/>
    <w:next w:val="a0"/>
    <w:uiPriority w:val="9"/>
    <w:unhideWhenUsed/>
    <w:qFormat/>
    <w:rsid w:val="00FF6B64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Char"/>
    <w:qFormat/>
    <w:rsid w:val="00CD3206"/>
    <w:pPr>
      <w:spacing w:after="180" w:before="180"/>
      <w:jc w:val="both"/>
    </w:pPr>
    <w:rPr>
      <w:sz w:val="20"/>
    </w:rPr>
  </w:style>
  <w:style w:customStyle="1" w:styleId="FirstParagraph" w:type="paragraph">
    <w:name w:val="First Paragraph"/>
    <w:basedOn w:val="a0"/>
    <w:next w:val="a0"/>
    <w:link w:val="FirstParagraphChar"/>
    <w:qFormat/>
    <w:rsid w:val="00CD3206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FF6B64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0"/>
      <w:szCs w:val="36"/>
    </w:rPr>
  </w:style>
  <w:style w:styleId="a5" w:type="paragraph">
    <w:name w:val="Subtitle"/>
    <w:basedOn w:val="a4"/>
    <w:next w:val="a0"/>
    <w:qFormat/>
    <w:rsid w:val="00FF6B64"/>
    <w:pPr>
      <w:pBdr>
        <w:bottom w:color="auto" w:space="0" w:sz="0" w:val="none"/>
      </w:pBdr>
      <w:spacing w:before="240"/>
    </w:pPr>
    <w:rPr>
      <w:sz w:val="28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9D14BE"/>
    <w:pPr>
      <w:shd w:color="auto" w:fill="F2F2F2" w:themeFill="background1" w:themeFillShade="F2" w:val="clear"/>
      <w:spacing w:after="120" w:before="120"/>
    </w:pPr>
    <w:rPr>
      <w:rFonts w:ascii="Arial" w:cstheme="majorBidi" w:hAnsi="Arial"/>
      <w:bCs/>
      <w:szCs w:val="20"/>
    </w:rPr>
  </w:style>
  <w:style w:styleId="a9" w:type="paragraph">
    <w:name w:val="footnote text"/>
    <w:basedOn w:val="a"/>
    <w:uiPriority w:val="9"/>
    <w:unhideWhenUsed/>
    <w:qFormat/>
    <w:rsid w:val="00BA3B14"/>
    <w:rPr>
      <w:sz w:val="18"/>
    </w:rPr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rsid w:val="001B1D82"/>
    <w:pPr>
      <w:spacing w:after="0"/>
      <w:jc w:val="center"/>
    </w:pPr>
    <w:rPr>
      <w:rFonts w:ascii="Arial" w:hAnsi="Arial"/>
      <w:sz w:val="20"/>
    </w:rPr>
  </w:style>
  <w:style w:customStyle="1" w:styleId="TableCaption" w:type="paragraph">
    <w:name w:val="Table Caption"/>
    <w:basedOn w:val="aa"/>
    <w:rsid w:val="00244DD9"/>
    <w:pPr>
      <w:keepNext/>
      <w:spacing w:before="240"/>
    </w:pPr>
    <w:rPr>
      <w:rFonts w:eastAsia="Arial"/>
    </w:rPr>
  </w:style>
  <w:style w:customStyle="1" w:styleId="ImageCaption" w:type="paragraph">
    <w:name w:val="Image Caption"/>
    <w:basedOn w:val="aa"/>
    <w:rsid w:val="005E3401"/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1"/>
    <w:link w:val="aa"/>
    <w:rsid w:val="001B1D82"/>
    <w:rPr>
      <w:rFonts w:ascii="Arial" w:hAnsi="Arial"/>
      <w:sz w:val="20"/>
    </w:rPr>
  </w:style>
  <w:style w:customStyle="1" w:styleId="VerbatimChar" w:type="character">
    <w:name w:val="Verbatim Char"/>
    <w:basedOn w:val="Char0"/>
    <w:link w:val="SourceCode"/>
    <w:rsid w:val="008F594C"/>
    <w:rPr>
      <w:rFonts w:ascii="Consolas" w:hAnsi="Consolas"/>
      <w:sz w:val="20"/>
      <w:shd w:color="auto" w:fill="F8F8F8" w:val="clear"/>
    </w:rPr>
  </w:style>
  <w:style w:styleId="ab" w:type="character">
    <w:name w:val="footnote reference"/>
    <w:basedOn w:val="Char0"/>
    <w:rPr>
      <w:rFonts w:ascii="Arial" w:hAnsi="Arial"/>
      <w:sz w:val="20"/>
      <w:vertAlign w:val="superscript"/>
    </w:rPr>
  </w:style>
  <w:style w:styleId="ac" w:type="character">
    <w:name w:val="Hyperlink"/>
    <w:basedOn w:val="Char0"/>
    <w:rsid w:val="009137D8"/>
    <w:rPr>
      <w:rFonts w:ascii="Arial" w:hAnsi="Arial"/>
      <w:color w:val="C00000"/>
      <w:sz w:val="20"/>
    </w:rPr>
  </w:style>
  <w:style w:styleId="TOC" w:type="paragraph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1"/>
    <w:link w:val="a0"/>
    <w:rsid w:val="00CD3206"/>
    <w:rPr>
      <w:sz w:val="20"/>
    </w:rPr>
  </w:style>
  <w:style w:styleId="ad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e" w:type="paragraph">
    <w:name w:val="footer"/>
    <w:basedOn w:val="a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1"/>
    <w:link w:val="ae"/>
    <w:rsid w:val="00676DF8"/>
  </w:style>
  <w:style w:styleId="af" w:type="character">
    <w:name w:val="page number"/>
    <w:basedOn w:val="a1"/>
    <w:semiHidden/>
    <w:unhideWhenUsed/>
    <w:rsid w:val="00676DF8"/>
  </w:style>
  <w:style w:styleId="af0" w:type="paragraph">
    <w:name w:val="header"/>
    <w:basedOn w:val="a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1"/>
    <w:link w:val="af0"/>
    <w:rsid w:val="003F65B2"/>
  </w:style>
  <w:style w:customStyle="1" w:styleId="Centered1" w:type="paragraph">
    <w:name w:val="Centered1"/>
    <w:basedOn w:val="FirstParagraph"/>
    <w:link w:val="Centered1Char"/>
    <w:qFormat/>
    <w:rsid w:val="00D01B2F"/>
    <w:pPr>
      <w:jc w:val="center"/>
    </w:pPr>
    <w:rPr>
      <w:b/>
      <w:sz w:val="28"/>
    </w:rPr>
  </w:style>
  <w:style w:customStyle="1" w:styleId="FirstParagraphChar" w:type="character">
    <w:name w:val="First Paragraph Char"/>
    <w:basedOn w:val="Char"/>
    <w:link w:val="FirstParagraph"/>
    <w:rsid w:val="00CD3206"/>
    <w:rPr>
      <w:sz w:val="20"/>
    </w:rPr>
  </w:style>
  <w:style w:customStyle="1" w:styleId="Centered1Char" w:type="character">
    <w:name w:val="Centered1 Char"/>
    <w:basedOn w:val="FirstParagraphChar"/>
    <w:link w:val="Centered1"/>
    <w:rsid w:val="00D01B2F"/>
    <w:rPr>
      <w:b/>
      <w:sz w:val="28"/>
    </w:rPr>
  </w:style>
  <w:style w:customStyle="1" w:styleId="SourceCode" w:type="paragraph">
    <w:name w:val="Source Code"/>
    <w:link w:val="VerbatimChar"/>
    <w:rsid w:val="008F594C"/>
    <w:pPr>
      <w:shd w:color="auto" w:fill="F8F8F8" w:val="clear"/>
      <w:wordWrap w:val="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맥문동 추출물의 경구 섭취가 호흡기 건강 기능 개선에 미치는 영향 분석을 위한 무작위배정, 이중맹검, 대조군 비교 예비임상연구</vt:lpstr>
      <vt:lpstr>Title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Medical Statistics 2nd Semester Take Home Final Exam</dc:title>
  <dc:creator/>
  <cp:keywords/>
  <dcterms:created xsi:type="dcterms:W3CDTF">2021-12-14T16:40:06Z</dcterms:created>
  <dcterms:modified xsi:type="dcterms:W3CDTF">2021-12-15T01:40:06Z</dcterms:modified>
  <cp:lastModifiedBy>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Due Date: Dec 15 2021 (13:00) to Dec 20 2021 (23:59)</vt:lpwstr>
  </property>
</Properties>
</file>