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b/>
          <w:bCs/>
          <w:color w:val="2E6E82"/>
          <w:sz w:val="26"/>
          <w:szCs w:val="26"/>
        </w:rPr>
        <w:t xml:space="preserve">DataCirclesCRM</w:t>
      </w:r>
    </w:p>
    <w:p>
      <w:pPr>
        <w:spacing w:after="400"/>
        <w:jc w:val="center"/>
      </w:pPr>
      <w:r>
        <w:rPr>
          <w:b/>
          <w:bCs/>
          <w:color w:val="1F4E5F"/>
          <w:sz w:val="56"/>
          <w:szCs w:val="56"/>
        </w:rPr>
        <w:t xml:space="preserve">Charge-at-Will Billing System</w:t>
      </w:r>
    </w:p>
    <w:p>
      <w:pPr>
        <w:spacing w:after="800"/>
        <w:jc w:val="center"/>
      </w:pPr>
      <w:r>
        <w:rPr>
          <w:i/>
          <w:iCs/>
          <w:color w:val="3D7D8C"/>
          <w:sz w:val="28"/>
          <w:szCs w:val="28"/>
        </w:rPr>
        <w:t xml:space="preserve">Comprehensive Reference: Architecture, Domain Model, Engines, and Implementation</w:t>
      </w:r>
    </w:p>
    <w:p>
      <w:pPr>
        <w:spacing w:after="80" w:before="1600"/>
        <w:jc w:val="center"/>
      </w:pPr>
      <w:r>
        <w:rPr>
          <w:i/>
          <w:iCs/>
          <w:sz w:val="20"/>
          <w:szCs w:val="20"/>
        </w:rPr>
        <w:t xml:space="preserve">Consolidated from:</w:t>
      </w:r>
    </w:p>
    <w:p>
      <w:pPr>
        <w:spacing w:after="40"/>
        <w:jc w:val="center"/>
      </w:pPr>
      <w:r>
        <w:rPr>
          <w:rFonts w:ascii="Consolas" w:cs="Consolas" w:eastAsia="Consolas" w:hAnsi="Consolas"/>
          <w:sz w:val="20"/>
          <w:szCs w:val="20"/>
        </w:rPr>
        <w:t xml:space="preserve">BILLING_DOMAIN_SPECIFICATION.md</w:t>
      </w:r>
    </w:p>
    <w:p>
      <w:pPr>
        <w:spacing w:after="40"/>
        <w:jc w:val="center"/>
      </w:pPr>
      <w:r>
        <w:rPr>
          <w:rFonts w:ascii="Consolas" w:cs="Consolas" w:eastAsia="Consolas" w:hAnsi="Consolas"/>
          <w:sz w:val="20"/>
          <w:szCs w:val="20"/>
        </w:rPr>
        <w:t xml:space="preserve">CAW_BILLING_DESIGN.md</w:t>
      </w:r>
    </w:p>
    <w:p>
      <w:pPr>
        <w:spacing w:after="40"/>
        <w:jc w:val="center"/>
      </w:pPr>
      <w:r>
        <w:rPr>
          <w:rFonts w:ascii="Consolas" w:cs="Consolas" w:eastAsia="Consolas" w:hAnsi="Consolas"/>
          <w:sz w:val="20"/>
          <w:szCs w:val="20"/>
        </w:rPr>
        <w:t xml:space="preserve">invoiceEngine.js / pricingEngine.js</w:t>
      </w:r>
    </w:p>
    <w:p>
      <w:pPr>
        <w:spacing w:after="1200"/>
        <w:jc w:val="center"/>
      </w:pPr>
      <w:r>
        <w:rPr>
          <w:rFonts w:ascii="Consolas" w:cs="Consolas" w:eastAsia="Consolas" w:hAnsi="Consolas"/>
          <w:sz w:val="20"/>
          <w:szCs w:val="20"/>
        </w:rPr>
        <w:t xml:space="preserve">subscriptionController.js (webhook + onboarding implementation)</w:t>
      </w:r>
    </w:p>
    <w:p>
      <w:pPr>
        <w:jc w:val="center"/>
      </w:pPr>
      <w:r>
        <w:rPr>
          <w:color w:val="666666"/>
          <w:sz w:val="20"/>
          <w:szCs w:val="20"/>
        </w:rPr>
        <w:t xml:space="preserve">July 2026</w:t>
      </w:r>
    </w:p>
    <w:p>
      <w:r>
        <w:br w:type="page"/>
      </w:r>
    </w:p>
    <w:p>
      <w:pPr>
        <w:pStyle w:val="Heading1"/>
        <w:pBdr>
          <w:bottom w:val="single" w:color="1F4E5F" w:sz="12" w:space="4"/>
        </w:pBdr>
        <w:spacing w:after="240" w:before="480"/>
      </w:pPr>
      <w:r>
        <w:rPr>
          <w:b/>
          <w:bCs/>
          <w:color w:val="1F4E5F"/>
          <w:sz w:val="34"/>
          <w:szCs w:val="34"/>
        </w:rPr>
        <w:t xml:space="preserve">How to Read This Document</w:t>
      </w:r>
    </w:p>
    <w:p>
      <w:pPr>
        <w:spacing w:after="160" w:before="0"/>
      </w:pPr>
      <w:r>
        <w:rPr>
          <w:sz w:val="22"/>
          <w:szCs w:val="22"/>
        </w:rPr>
        <w:t xml:space="preserve">This document explains the entire Charge-at-Will (CAW) billing system for DataCirclesCRM: why it exists, how money is calculated, how the nine business engines divide responsibility, and which parts are built versus still being specified.</w:t>
      </w:r>
    </w:p>
    <w:p>
      <w:pPr>
        <w:spacing w:after="160" w:before="0"/>
      </w:pPr>
      <w:r>
        <w:rPr>
          <w:sz w:val="22"/>
          <w:szCs w:val="22"/>
        </w:rPr>
        <w:t xml:space="preserve">Two kinds of source material are merged here:</w:t>
      </w:r>
    </w:p>
    <w:p>
      <w:pPr>
        <w:pStyle w:val="ListParagraph"/>
        <w:numPr>
          <w:ilvl w:val="0"/>
          <w:numId w:val="2"/>
        </w:numPr>
        <w:spacing w:after="100"/>
      </w:pPr>
      <w:r>
        <w:rPr>
          <w:b/>
          <w:bCs/>
          <w:sz w:val="22"/>
          <w:szCs w:val="22"/>
        </w:rPr>
        <w:t xml:space="preserve">The Domain Specification</w:t>
      </w:r>
      <w:r>
        <w:rPr>
          <w:sz w:val="22"/>
          <w:szCs w:val="22"/>
        </w:rPr>
        <w:t xml:space="preserve"> — the conceptual model of the entire billing system: engines, state machines, invariants, and capability specs. This is being actively refined through iterative review; where a rule was corrected mid-design, both the old and new reasoning are preserved.</w:t>
      </w:r>
    </w:p>
    <w:p>
      <w:pPr>
        <w:pStyle w:val="ListParagraph"/>
        <w:numPr>
          <w:ilvl w:val="0"/>
          <w:numId w:val="2"/>
        </w:numPr>
        <w:spacing w:after="100"/>
      </w:pPr>
      <w:r>
        <w:rPr>
          <w:b/>
          <w:bCs/>
          <w:sz w:val="22"/>
          <w:szCs w:val="22"/>
        </w:rPr>
        <w:t xml:space="preserve">The Tactical Design + Implementation</w:t>
      </w:r>
      <w:r>
        <w:rPr>
          <w:sz w:val="22"/>
          <w:szCs w:val="22"/>
        </w:rPr>
        <w:t xml:space="preserve"> — the concrete, already-built Charge-at-Will mechanics: the Mandate lifecycle, webhook handling, and the pricing code that exists and runs today.</w:t>
      </w:r>
    </w:p>
    <w:p>
      <w:pPr>
        <w:spacing w:after="160" w:before="120"/>
      </w:pPr>
      <w:r>
        <w:rPr>
          <w:sz w:val="22"/>
          <w:szCs w:val="22"/>
        </w:rPr>
        <w:t xml:space="preserve">Status markers used throughout, carried over from the source documents:</w:t>
      </w:r>
    </w:p>
    <w:p>
      <w:pPr>
        <w:pStyle w:val="ListParagraph"/>
        <w:numPr>
          <w:ilvl w:val="0"/>
          <w:numId w:val="2"/>
        </w:numPr>
        <w:spacing w:after="100"/>
      </w:pPr>
      <w:r>
        <w:rPr>
          <w:b/>
          <w:bCs/>
          <w:color w:val="2E7D32"/>
          <w:sz w:val="22"/>
          <w:szCs w:val="22"/>
        </w:rPr>
        <w:t xml:space="preserve">✅ DECIDED</w:t>
      </w:r>
      <w:r>
        <w:rPr>
          <w:sz w:val="22"/>
          <w:szCs w:val="22"/>
        </w:rPr>
        <w:t xml:space="preserve"> — settled and current.</w:t>
      </w:r>
    </w:p>
    <w:p>
      <w:pPr>
        <w:pStyle w:val="ListParagraph"/>
        <w:numPr>
          <w:ilvl w:val="0"/>
          <w:numId w:val="2"/>
        </w:numPr>
        <w:spacing w:after="100"/>
      </w:pPr>
      <w:r>
        <w:rPr>
          <w:b/>
          <w:bCs/>
          <w:color w:val="B0413E"/>
          <w:sz w:val="22"/>
          <w:szCs w:val="22"/>
        </w:rPr>
        <w:t xml:space="preserve">❌ SUPERSEDED</w:t>
      </w:r>
      <w:r>
        <w:rPr>
          <w:sz w:val="22"/>
          <w:szCs w:val="22"/>
        </w:rPr>
        <w:t xml:space="preserve"> — a prior decision that was explicitly corrected. Kept, not deleted, so the reasoning trail stays visible — several major concepts (the billing-cycle model in particular) were corrected more than once, and each version is preserved below its replacement.</w:t>
      </w:r>
    </w:p>
    <w:p>
      <w:pPr>
        <w:pStyle w:val="ListParagraph"/>
        <w:numPr>
          <w:ilvl w:val="0"/>
          <w:numId w:val="2"/>
        </w:numPr>
        <w:spacing w:after="100"/>
      </w:pPr>
      <w:r>
        <w:rPr>
          <w:b/>
          <w:bCs/>
          <w:color w:val="B8860B"/>
          <w:sz w:val="22"/>
          <w:szCs w:val="22"/>
        </w:rPr>
        <w:t xml:space="preserve">🟡 / ❓ OPEN</w:t>
      </w:r>
      <w:r>
        <w:rPr>
          <w:sz w:val="22"/>
          <w:szCs w:val="22"/>
        </w:rPr>
        <w:t xml:space="preserve"> — flagged, not yet resolved. These are real gaps, named so they are not silently assumed away.</w:t>
      </w:r>
    </w:p>
    <w:p>
      <w:pPr>
        <w:spacing w:after="160" w:before="120"/>
      </w:pPr>
      <w:r>
        <w:rPr>
          <w:sz w:val="22"/>
          <w:szCs w:val="22"/>
        </w:rPr>
        <w:t xml:space="preserve">Nothing in this document is discovered by reading code — it is the model the code must eventually conform to. Where implementation already exists (Phases 1–5 of the migration), that is called out explicitly as "built and proven," distinct from "specified but not yet built."</w:t>
      </w:r>
    </w:p>
    <w:p>
      <w:r>
        <w:br w:type="page"/>
      </w:r>
    </w:p>
    <w:p>
      <w:pPr>
        <w:pStyle w:val="Heading1"/>
        <w:pBdr>
          <w:bottom w:val="single" w:color="1F4E5F" w:sz="12" w:space="4"/>
        </w:pBdr>
        <w:spacing w:after="240" w:before="480"/>
      </w:pPr>
      <w:r>
        <w:rPr>
          <w:b/>
          <w:bCs/>
          <w:color w:val="1F4E5F"/>
          <w:sz w:val="34"/>
          <w:szCs w:val="34"/>
        </w:rPr>
        <w:t xml:space="preserve">Part I — Why Charge-at-Will</w:t>
      </w:r>
    </w:p>
    <w:p>
      <w:pPr>
        <w:pStyle w:val="Heading2"/>
        <w:spacing w:after="180" w:before="360"/>
      </w:pPr>
      <w:r>
        <w:rPr>
          <w:b/>
          <w:bCs/>
          <w:color w:val="2E6E82"/>
          <w:sz w:val="28"/>
          <w:szCs w:val="28"/>
        </w:rPr>
        <w:t xml:space="preserve">1.1 The Problem</w:t>
      </w:r>
    </w:p>
    <w:p>
      <w:pPr>
        <w:spacing w:after="160" w:before="0"/>
      </w:pPr>
      <w:r>
        <w:rPr>
          <w:sz w:val="22"/>
          <w:szCs w:val="22"/>
        </w:rPr>
        <w:t xml:space="preserve">The account moved from Razorpay Subscriptions to Charge-at-Will (CAW); the two payment models cannot coexist on one Razorpay account. Under Subscriptions, Razorpay owned the plan, the schedule, and the renewal logic. Under CAW, DataCirclesCRM owns everything except the payment rail itself.</w:t>
      </w:r>
    </w:p>
    <w:p>
      <w:pPr>
        <w:pStyle w:val="Heading2"/>
        <w:spacing w:after="180" w:before="360"/>
      </w:pPr>
      <w:r>
        <w:rPr>
          <w:b/>
          <w:bCs/>
          <w:color w:val="2E6E82"/>
          <w:sz w:val="28"/>
          <w:szCs w:val="28"/>
        </w:rPr>
        <w:t xml:space="preserve">1.2 The New Model</w:t>
      </w:r>
    </w:p>
    <w:p>
      <w:pPr>
        <w:pStyle w:val="ListParagraph"/>
        <w:numPr>
          <w:ilvl w:val="0"/>
          <w:numId w:val="2"/>
        </w:numPr>
        <w:spacing w:after="100"/>
      </w:pPr>
      <w:r>
        <w:rPr>
          <w:sz w:val="22"/>
          <w:szCs w:val="22"/>
        </w:rPr>
        <w:t xml:space="preserve">A </w:t>
      </w:r>
      <w:r>
        <w:rPr>
          <w:b/>
          <w:bCs/>
          <w:sz w:val="22"/>
          <w:szCs w:val="22"/>
        </w:rPr>
        <w:t xml:space="preserve">mandate</w:t>
      </w:r>
      <w:r>
        <w:rPr>
          <w:sz w:val="22"/>
          <w:szCs w:val="22"/>
        </w:rPr>
        <w:t xml:space="preserve"> (a tokenized authorization) is created once per customer, capped at a maximum chargeable amount.</w:t>
      </w:r>
    </w:p>
    <w:p>
      <w:pPr>
        <w:pStyle w:val="ListParagraph"/>
        <w:numPr>
          <w:ilvl w:val="0"/>
          <w:numId w:val="2"/>
        </w:numPr>
        <w:spacing w:after="100"/>
      </w:pPr>
      <w:r>
        <w:rPr>
          <w:sz w:val="22"/>
          <w:szCs w:val="22"/>
        </w:rPr>
        <w:t xml:space="preserve">To take money, the system creates an </w:t>
      </w:r>
      <w:r>
        <w:rPr>
          <w:b/>
          <w:bCs/>
          <w:sz w:val="22"/>
          <w:szCs w:val="22"/>
        </w:rPr>
        <w:t xml:space="preserve">Order</w:t>
      </w:r>
      <w:r>
        <w:rPr>
          <w:sz w:val="22"/>
          <w:szCs w:val="22"/>
        </w:rPr>
        <w:t xml:space="preserve"> and charges the </w:t>
      </w:r>
      <w:r>
        <w:rPr>
          <w:b/>
          <w:bCs/>
          <w:sz w:val="22"/>
          <w:szCs w:val="22"/>
        </w:rPr>
        <w:t xml:space="preserve">mandate</w:t>
      </w:r>
      <w:r>
        <w:rPr>
          <w:sz w:val="22"/>
          <w:szCs w:val="22"/>
        </w:rPr>
        <w:t xml:space="preserve"> — for renewal, upgrade, add-on, or seat increase. The amount varies per charge; nothing is fixed the way a Razorpay Subscription plan would be.</w:t>
      </w:r>
    </w:p>
    <w:p>
      <w:pPr>
        <w:pStyle w:val="ListParagraph"/>
        <w:numPr>
          <w:ilvl w:val="0"/>
          <w:numId w:val="2"/>
        </w:numPr>
        <w:spacing w:after="100"/>
      </w:pPr>
      <w:r>
        <w:rPr>
          <w:sz w:val="22"/>
          <w:szCs w:val="22"/>
        </w:rPr>
        <w:t xml:space="preserve">Razorpay never schedules anything under CAW. The application's own cron is the entire scheduler.</w:t>
      </w:r>
    </w:p>
    <w:p>
      <w:pPr>
        <w:spacing w:after="160" w:before="0"/>
      </w:pPr>
      <w:r>
        <w:rPr>
          <w:sz w:val="22"/>
          <w:szCs w:val="22"/>
        </w:rPr>
        <w:t xml:space="preserve">This is strictly more flexible (variable amounts, full control of proration/coupons/retry policy) at the cost of owning substantially more logic — proration, retries, grace periods, and renewal timing are all now the application's responsibility rather than Razorpay's. That responsibility is what the rest of this document specifies.</w:t>
      </w:r>
    </w:p>
    <w:p>
      <w:pPr>
        <w:pStyle w:val="Heading2"/>
        <w:spacing w:after="180" w:before="360"/>
      </w:pPr>
      <w:r>
        <w:rPr>
          <w:b/>
          <w:bCs/>
          <w:color w:val="2E6E82"/>
          <w:sz w:val="28"/>
          <w:szCs w:val="28"/>
        </w:rPr>
        <w:t xml:space="preserve">1.3 Ownership Map — 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660"/>
      </w:tblGrid>
      <w:tr>
        <w:trPr>
          <w:tblHeader/>
        </w:trPr>
        <w:tc>
          <w:tcPr>
            <w:tcW w:type="dxa" w:w="3200"/>
            <w:shd w:fill="DCE6F1" w:val="clear"/>
            <w:tcMar>
              <w:top w:type="dxa" w:w="60"/>
              <w:left w:type="dxa" w:w="100"/>
              <w:bottom w:type="dxa" w:w="60"/>
              <w:right w:type="dxa" w:w="100"/>
            </w:tcMar>
          </w:tcPr>
          <w:p>
            <w:r>
              <w:rPr>
                <w:b/>
                <w:bCs/>
                <w:sz w:val="20"/>
                <w:szCs w:val="20"/>
              </w:rPr>
              <w:t xml:space="preserve">Concept</w:t>
            </w:r>
          </w:p>
        </w:tc>
        <w:tc>
          <w:tcPr>
            <w:tcW w:type="dxa" w:w="6660"/>
            <w:shd w:fill="DCE6F1" w:val="clear"/>
            <w:tcMar>
              <w:top w:type="dxa" w:w="60"/>
              <w:left w:type="dxa" w:w="100"/>
              <w:bottom w:type="dxa" w:w="60"/>
              <w:right w:type="dxa" w:w="100"/>
            </w:tcMar>
          </w:tcPr>
          <w:p>
            <w:r>
              <w:rPr>
                <w:b/>
                <w:bCs/>
                <w:sz w:val="20"/>
                <w:szCs w:val="20"/>
              </w:rPr>
              <w:t xml:space="preserve">Owns</w:t>
            </w:r>
          </w:p>
        </w:tc>
      </w:tr>
      <w:tr>
        <w:tc>
          <w:tcPr>
            <w:tcW w:type="dxa" w:w="3200"/>
            <w:tcMar>
              <w:top w:type="dxa" w:w="60"/>
              <w:left w:type="dxa" w:w="100"/>
              <w:bottom w:type="dxa" w:w="60"/>
              <w:right w:type="dxa" w:w="100"/>
            </w:tcMar>
          </w:tcPr>
          <w:p>
            <w:r>
              <w:rPr>
                <w:sz w:val="20"/>
                <w:szCs w:val="20"/>
              </w:rPr>
              <w:t xml:space="preserve">Subscription</w:t>
            </w:r>
          </w:p>
        </w:tc>
        <w:tc>
          <w:tcPr>
            <w:tcW w:type="dxa" w:w="6660"/>
            <w:tcMar>
              <w:top w:type="dxa" w:w="60"/>
              <w:left w:type="dxa" w:w="100"/>
              <w:bottom w:type="dxa" w:w="60"/>
              <w:right w:type="dxa" w:w="100"/>
            </w:tcMar>
          </w:tcPr>
          <w:p>
            <w:r>
              <w:rPr>
                <w:sz w:val="20"/>
                <w:szCs w:val="20"/>
              </w:rPr>
              <w:t xml:space="preserve">The customer's current billing state (plan, seats, add-ons, mandate, status)</w:t>
            </w:r>
          </w:p>
        </w:tc>
      </w:tr>
      <w:tr>
        <w:tc>
          <w:tcPr>
            <w:tcW w:type="dxa" w:w="3200"/>
            <w:shd w:fill="F2F2F2" w:val="clear"/>
            <w:tcMar>
              <w:top w:type="dxa" w:w="60"/>
              <w:left w:type="dxa" w:w="100"/>
              <w:bottom w:type="dxa" w:w="60"/>
              <w:right w:type="dxa" w:w="100"/>
            </w:tcMar>
          </w:tcPr>
          <w:p>
            <w:r>
              <w:rPr>
                <w:sz w:val="20"/>
                <w:szCs w:val="20"/>
              </w:rPr>
              <w:t xml:space="preserve">BillingCycle</w:t>
            </w:r>
          </w:p>
        </w:tc>
        <w:tc>
          <w:tcPr>
            <w:tcW w:type="dxa" w:w="6660"/>
            <w:shd w:fill="F2F2F2" w:val="clear"/>
            <w:tcMar>
              <w:top w:type="dxa" w:w="60"/>
              <w:left w:type="dxa" w:w="100"/>
              <w:bottom w:type="dxa" w:w="60"/>
              <w:right w:type="dxa" w:w="100"/>
            </w:tcMar>
          </w:tcPr>
          <w:p>
            <w:r>
              <w:rPr>
                <w:sz w:val="20"/>
                <w:szCs w:val="20"/>
              </w:rPr>
              <w:t xml:space="preserve">The record of one period — what was invoiced, charged, and what happened</w:t>
            </w:r>
          </w:p>
        </w:tc>
      </w:tr>
      <w:tr>
        <w:tc>
          <w:tcPr>
            <w:tcW w:type="dxa" w:w="3200"/>
            <w:tcMar>
              <w:top w:type="dxa" w:w="60"/>
              <w:left w:type="dxa" w:w="100"/>
              <w:bottom w:type="dxa" w:w="60"/>
              <w:right w:type="dxa" w:w="100"/>
            </w:tcMar>
          </w:tcPr>
          <w:p>
            <w:r>
              <w:rPr>
                <w:sz w:val="20"/>
                <w:szCs w:val="20"/>
              </w:rPr>
              <w:t xml:space="preserve">Invoice Engine (calculateInvoice)</w:t>
            </w:r>
          </w:p>
        </w:tc>
        <w:tc>
          <w:tcPr>
            <w:tcW w:type="dxa" w:w="6660"/>
            <w:tcMar>
              <w:top w:type="dxa" w:w="60"/>
              <w:left w:type="dxa" w:w="100"/>
              <w:bottom w:type="dxa" w:w="60"/>
              <w:right w:type="dxa" w:w="100"/>
            </w:tcMar>
          </w:tcPr>
          <w:p>
            <w:r>
              <w:rPr>
                <w:sz w:val="20"/>
                <w:szCs w:val="20"/>
              </w:rPr>
              <w:t xml:space="preserve">All money calculation — the only pricing authority</w:t>
            </w:r>
          </w:p>
        </w:tc>
      </w:tr>
      <w:tr>
        <w:tc>
          <w:tcPr>
            <w:tcW w:type="dxa" w:w="3200"/>
            <w:shd w:fill="F2F2F2" w:val="clear"/>
            <w:tcMar>
              <w:top w:type="dxa" w:w="60"/>
              <w:left w:type="dxa" w:w="100"/>
              <w:bottom w:type="dxa" w:w="60"/>
              <w:right w:type="dxa" w:w="100"/>
            </w:tcMar>
          </w:tcPr>
          <w:p>
            <w:r>
              <w:rPr>
                <w:sz w:val="20"/>
                <w:szCs w:val="20"/>
              </w:rPr>
              <w:t xml:space="preserve">Payment</w:t>
            </w:r>
          </w:p>
        </w:tc>
        <w:tc>
          <w:tcPr>
            <w:tcW w:type="dxa" w:w="6660"/>
            <w:shd w:fill="F2F2F2" w:val="clear"/>
            <w:tcMar>
              <w:top w:type="dxa" w:w="60"/>
              <w:left w:type="dxa" w:w="100"/>
              <w:bottom w:type="dxa" w:w="60"/>
              <w:right w:type="dxa" w:w="100"/>
            </w:tcMar>
          </w:tcPr>
          <w:p>
            <w:r>
              <w:rPr>
                <w:sz w:val="20"/>
                <w:szCs w:val="20"/>
              </w:rPr>
              <w:t xml:space="preserve">One Razorpay transaction (its IDs, status, method)</w:t>
            </w:r>
          </w:p>
        </w:tc>
      </w:tr>
      <w:tr>
        <w:tc>
          <w:tcPr>
            <w:tcW w:type="dxa" w:w="3200"/>
            <w:tcMar>
              <w:top w:type="dxa" w:w="60"/>
              <w:left w:type="dxa" w:w="100"/>
              <w:bottom w:type="dxa" w:w="60"/>
              <w:right w:type="dxa" w:w="100"/>
            </w:tcMar>
          </w:tcPr>
          <w:p>
            <w:r>
              <w:rPr>
                <w:sz w:val="20"/>
                <w:szCs w:val="20"/>
              </w:rPr>
              <w:t xml:space="preserve">Cron</w:t>
            </w:r>
          </w:p>
        </w:tc>
        <w:tc>
          <w:tcPr>
            <w:tcW w:type="dxa" w:w="6660"/>
            <w:tcMar>
              <w:top w:type="dxa" w:w="60"/>
              <w:left w:type="dxa" w:w="100"/>
              <w:bottom w:type="dxa" w:w="60"/>
              <w:right w:type="dxa" w:w="100"/>
            </w:tcMar>
          </w:tcPr>
          <w:p>
            <w:r>
              <w:rPr>
                <w:sz w:val="20"/>
                <w:szCs w:val="20"/>
              </w:rPr>
              <w:t xml:space="preserve">Scheduling — deciding when to attempt a charge</w:t>
            </w:r>
          </w:p>
        </w:tc>
      </w:tr>
      <w:tr>
        <w:tc>
          <w:tcPr>
            <w:tcW w:type="dxa" w:w="3200"/>
            <w:shd w:fill="F2F2F2" w:val="clear"/>
            <w:tcMar>
              <w:top w:type="dxa" w:w="60"/>
              <w:left w:type="dxa" w:w="100"/>
              <w:bottom w:type="dxa" w:w="60"/>
              <w:right w:type="dxa" w:w="100"/>
            </w:tcMar>
          </w:tcPr>
          <w:p>
            <w:r>
              <w:rPr>
                <w:sz w:val="20"/>
                <w:szCs w:val="20"/>
              </w:rPr>
              <w:t xml:space="preserve">Webhooks</w:t>
            </w:r>
          </w:p>
        </w:tc>
        <w:tc>
          <w:tcPr>
            <w:tcW w:type="dxa" w:w="6660"/>
            <w:shd w:fill="F2F2F2" w:val="clear"/>
            <w:tcMar>
              <w:top w:type="dxa" w:w="60"/>
              <w:left w:type="dxa" w:w="100"/>
              <w:bottom w:type="dxa" w:w="60"/>
              <w:right w:type="dxa" w:w="100"/>
            </w:tcMar>
          </w:tcPr>
          <w:p>
            <w:r>
              <w:rPr>
                <w:sz w:val="20"/>
                <w:szCs w:val="20"/>
              </w:rPr>
              <w:t xml:space="preserve">State transitions — deciding the outcome of a charge</w:t>
            </w:r>
          </w:p>
        </w:tc>
      </w:tr>
      <w:tr>
        <w:tc>
          <w:tcPr>
            <w:tcW w:type="dxa" w:w="3200"/>
            <w:tcMar>
              <w:top w:type="dxa" w:w="60"/>
              <w:left w:type="dxa" w:w="100"/>
              <w:bottom w:type="dxa" w:w="60"/>
              <w:right w:type="dxa" w:w="100"/>
            </w:tcMar>
          </w:tcPr>
          <w:p>
            <w:r>
              <w:rPr>
                <w:sz w:val="20"/>
                <w:szCs w:val="20"/>
              </w:rPr>
              <w:t xml:space="preserve">Billing Policy</w:t>
            </w:r>
          </w:p>
        </w:tc>
        <w:tc>
          <w:tcPr>
            <w:tcW w:type="dxa" w:w="6660"/>
            <w:tcMar>
              <w:top w:type="dxa" w:w="60"/>
              <w:left w:type="dxa" w:w="100"/>
              <w:bottom w:type="dxa" w:w="60"/>
              <w:right w:type="dxa" w:w="100"/>
            </w:tcMar>
          </w:tcPr>
          <w:p>
            <w:r>
              <w:rPr>
                <w:sz w:val="20"/>
                <w:szCs w:val="20"/>
              </w:rPr>
              <w:t xml:space="preserve">Business rules — proration, retry cadence, grace, suspension</w:t>
            </w:r>
          </w:p>
        </w:tc>
      </w:tr>
    </w:tbl>
    <w:p>
      <w:pPr>
        <w:pStyle w:val="Heading2"/>
        <w:spacing w:after="180" w:before="360"/>
      </w:pPr>
      <w:r>
        <w:rPr>
          <w:b/>
          <w:bCs/>
          <w:color w:val="2E6E82"/>
          <w:sz w:val="28"/>
          <w:szCs w:val="28"/>
        </w:rPr>
        <w:t xml:space="preserve">1.4 Document Roadmap</w:t>
      </w:r>
    </w:p>
    <w:p>
      <w:pPr>
        <w:spacing w:after="160" w:before="0"/>
      </w:pPr>
      <w:r>
        <w:rPr>
          <w:sz w:val="22"/>
          <w:szCs w:val="22"/>
        </w:rPr>
        <w:t xml:space="preserve">This document has four parts:</w:t>
      </w:r>
    </w:p>
    <w:p>
      <w:pPr>
        <w:pStyle w:val="ListParagraph"/>
        <w:numPr>
          <w:ilvl w:val="0"/>
          <w:numId w:val="2"/>
        </w:numPr>
        <w:spacing w:after="100"/>
      </w:pPr>
      <w:r>
        <w:rPr>
          <w:b/>
          <w:bCs/>
          <w:sz w:val="22"/>
          <w:szCs w:val="22"/>
        </w:rPr>
        <w:t xml:space="preserve">Part I</w:t>
      </w:r>
      <w:r>
        <w:rPr>
          <w:sz w:val="22"/>
          <w:szCs w:val="22"/>
        </w:rPr>
        <w:t xml:space="preserve"> — why CAW exists and the top-level ownership map (this part).</w:t>
      </w:r>
    </w:p>
    <w:p>
      <w:pPr>
        <w:pStyle w:val="ListParagraph"/>
        <w:numPr>
          <w:ilvl w:val="0"/>
          <w:numId w:val="2"/>
        </w:numPr>
        <w:spacing w:after="100"/>
      </w:pPr>
      <w:r>
        <w:rPr>
          <w:b/>
          <w:bCs/>
          <w:sz w:val="22"/>
          <w:szCs w:val="22"/>
        </w:rPr>
        <w:t xml:space="preserve">Part II</w:t>
      </w:r>
      <w:r>
        <w:rPr>
          <w:sz w:val="22"/>
          <w:szCs w:val="22"/>
        </w:rPr>
        <w:t xml:space="preserve"> — the tactical, already-implemented CAW mechanics: the Subscription/BillingCycle data model, invariants, the Mandate state machine, webhook handling, and business policy defaults.</w:t>
      </w:r>
    </w:p>
    <w:p>
      <w:pPr>
        <w:pStyle w:val="ListParagraph"/>
        <w:numPr>
          <w:ilvl w:val="0"/>
          <w:numId w:val="2"/>
        </w:numPr>
        <w:spacing w:after="100"/>
      </w:pPr>
      <w:r>
        <w:rPr>
          <w:b/>
          <w:bCs/>
          <w:sz w:val="22"/>
          <w:szCs w:val="22"/>
        </w:rPr>
        <w:t xml:space="preserve">Part III</w:t>
      </w:r>
      <w:r>
        <w:rPr>
          <w:sz w:val="22"/>
          <w:szCs w:val="22"/>
        </w:rPr>
        <w:t xml:space="preserve"> — the domain specification: core concepts, state machines, and the nine business engines that make up the "billing operating system," including every capability (upgrade, downgrade, add-ons, cancellation) and the interaction matrix between them.</w:t>
      </w:r>
    </w:p>
    <w:p>
      <w:pPr>
        <w:pStyle w:val="ListParagraph"/>
        <w:numPr>
          <w:ilvl w:val="0"/>
          <w:numId w:val="2"/>
        </w:numPr>
        <w:spacing w:after="100"/>
      </w:pPr>
      <w:r>
        <w:rPr>
          <w:b/>
          <w:bCs/>
          <w:sz w:val="22"/>
          <w:szCs w:val="22"/>
        </w:rPr>
        <w:t xml:space="preserve">Part IV</w:t>
      </w:r>
      <w:r>
        <w:rPr>
          <w:sz w:val="22"/>
          <w:szCs w:val="22"/>
        </w:rPr>
        <w:t xml:space="preserve"> — implementation status: what is actually built and proven today, what remains open, and the roadmap for finishing the specification before further code is written.</w:t>
      </w:r>
    </w:p>
    <w:p>
      <w:r>
        <w:br w:type="page"/>
      </w:r>
    </w:p>
    <w:p>
      <w:pPr>
        <w:pStyle w:val="Heading1"/>
        <w:pBdr>
          <w:bottom w:val="single" w:color="1F4E5F" w:sz="12" w:space="4"/>
        </w:pBdr>
        <w:spacing w:after="240" w:before="480"/>
      </w:pPr>
      <w:r>
        <w:rPr>
          <w:b/>
          <w:bCs/>
          <w:color w:val="1F4E5F"/>
          <w:sz w:val="34"/>
          <w:szCs w:val="34"/>
        </w:rPr>
        <w:t xml:space="preserve">Part II — Tactical Design (CAW Mechanics)</w:t>
      </w:r>
    </w:p>
    <w:p>
      <w:pPr>
        <w:spacing w:after="160" w:before="0"/>
      </w:pPr>
      <w:r>
        <w:rPr>
          <w:i/>
          <w:iCs/>
          <w:sz w:val="22"/>
          <w:szCs w:val="22"/>
        </w:rPr>
        <w:t xml:space="preserve">This part is the concrete, vendor-adjacent design that the current implementation follows. It sits "below" the domain specification (Part III) — the domain specification is the conceptual model everything must conform to, while this part is the proven, Razorpay-specific mechanics that already exist in code today.</w:t>
      </w:r>
    </w:p>
    <w:p>
      <w:pPr>
        <w:pStyle w:val="Heading2"/>
        <w:spacing w:after="180" w:before="360"/>
      </w:pPr>
      <w:r>
        <w:rPr>
          <w:b/>
          <w:bCs/>
          <w:color w:val="2E6E82"/>
          <w:sz w:val="28"/>
          <w:szCs w:val="28"/>
        </w:rPr>
        <w:t xml:space="preserve">2.1 Subscription Model — Current State Only</w:t>
      </w:r>
    </w:p>
    <w:p>
      <w:pPr>
        <w:spacing w:after="160" w:before="0"/>
      </w:pPr>
      <w:r>
        <w:rPr>
          <w:sz w:val="22"/>
          <w:szCs w:val="22"/>
        </w:rPr>
        <w:t xml:space="preserve">The durable identity is customer + mandate token — there is no Razorpay subscription or plan object anymore. The Subscription document holds only current state; historical per-period data lives in BillingCycle so Subscription never accumulates history.</w:t>
      </w:r>
    </w:p>
    <w:p>
      <w:pPr>
        <w:shd w:fill="F4F4F4" w:val="clear"/>
        <w:spacing w:after="0" w:before="0"/>
      </w:pPr>
      <w:r>
        <w:rPr>
          <w:rFonts w:ascii="Consolas" w:cs="Consolas" w:eastAsia="Consolas" w:hAnsi="Consolas"/>
          <w:sz w:val="19"/>
          <w:szCs w:val="19"/>
        </w:rPr>
        <w:t xml:space="preserve">Subscription</w:t>
      </w:r>
    </w:p>
    <w:p>
      <w:pPr>
        <w:shd w:fill="F4F4F4" w:val="clear"/>
        <w:spacing w:after="0" w:before="0"/>
      </w:pPr>
      <w:r>
        <w:rPr>
          <w:rFonts w:ascii="Consolas" w:cs="Consolas" w:eastAsia="Consolas" w:hAnsi="Consolas"/>
          <w:sz w:val="19"/>
          <w:szCs w:val="19"/>
        </w:rPr>
        <w:t xml:space="preserve">  organizationId</w:t>
      </w:r>
    </w:p>
    <w:p>
      <w:pPr>
        <w:shd w:fill="F4F4F4" w:val="clear"/>
        <w:spacing w:after="0" w:before="0"/>
      </w:pPr>
      <w:r>
        <w:rPr>
          <w:rFonts w:ascii="Consolas" w:cs="Consolas" w:eastAsia="Consolas" w:hAnsi="Consolas"/>
          <w:sz w:val="19"/>
          <w:szCs w:val="19"/>
        </w:rPr>
        <w:t xml:space="preserve">  planId                  # internal plan key (starter/growth/…), NOT a Razorpay plan</w:t>
      </w:r>
    </w:p>
    <w:p>
      <w:pPr>
        <w:shd w:fill="F4F4F4" w:val="clear"/>
        <w:spacing w:after="0" w:before="0"/>
      </w:pPr>
      <w:r>
        <w:rPr>
          <w:rFonts w:ascii="Consolas" w:cs="Consolas" w:eastAsia="Consolas" w:hAnsi="Consolas"/>
          <w:sz w:val="19"/>
          <w:szCs w:val="19"/>
        </w:rPr>
        <w:t xml:space="preserve">  billingCycle            # monthly | yearly</w:t>
      </w:r>
    </w:p>
    <w:p>
      <w:pPr>
        <w:shd w:fill="F4F4F4" w:val="clear"/>
        <w:spacing w:after="0" w:before="0"/>
      </w:pPr>
      <w:r>
        <w:rPr>
          <w:rFonts w:ascii="Consolas" w:cs="Consolas" w:eastAsia="Consolas" w:hAnsi="Consolas"/>
          <w:sz w:val="19"/>
          <w:szCs w:val="19"/>
        </w:rPr>
        <w:t xml:space="preserve">  status                  # trialing|active|past_due|retrying|suspended|cancelled</w:t>
      </w:r>
    </w:p>
    <w:p>
      <w:pPr>
        <w:shd w:fill="F4F4F4" w:val="clear"/>
        <w:spacing w:after="0" w:before="0"/>
      </w:pPr>
      <w:r>
        <w:rPr>
          <w:rFonts w:ascii="Consolas" w:cs="Consolas" w:eastAsia="Consolas" w:hAnsi="Consolas"/>
          <w:sz w:val="19"/>
          <w:szCs w:val="19"/>
        </w:rPr>
        <w:t xml:space="preserve">  # --- mandate ---</w:t>
      </w:r>
    </w:p>
    <w:p>
      <w:pPr>
        <w:shd w:fill="F4F4F4" w:val="clear"/>
        <w:spacing w:after="0" w:before="0"/>
      </w:pPr>
      <w:r>
        <w:rPr>
          <w:rFonts w:ascii="Consolas" w:cs="Consolas" w:eastAsia="Consolas" w:hAnsi="Consolas"/>
          <w:sz w:val="19"/>
          <w:szCs w:val="19"/>
        </w:rPr>
        <w:t xml:space="preserve">  razorpayCustomerId</w:t>
      </w:r>
    </w:p>
    <w:p>
      <w:pPr>
        <w:shd w:fill="F4F4F4" w:val="clear"/>
        <w:spacing w:after="0" w:before="0"/>
      </w:pPr>
      <w:r>
        <w:rPr>
          <w:rFonts w:ascii="Consolas" w:cs="Consolas" w:eastAsia="Consolas" w:hAnsi="Consolas"/>
          <w:sz w:val="19"/>
          <w:szCs w:val="19"/>
        </w:rPr>
        <w:t xml:space="preserve">  mandateTokenId          # the reusable authorization</w:t>
      </w:r>
    </w:p>
    <w:p>
      <w:pPr>
        <w:shd w:fill="F4F4F4" w:val="clear"/>
        <w:spacing w:after="0" w:before="0"/>
      </w:pPr>
      <w:r>
        <w:rPr>
          <w:rFonts w:ascii="Consolas" w:cs="Consolas" w:eastAsia="Consolas" w:hAnsi="Consolas"/>
          <w:sz w:val="19"/>
          <w:szCs w:val="19"/>
        </w:rPr>
        <w:t xml:space="preserve">  mandateStatus           # none|pending|confirmed|paused|cancelled|rejected</w:t>
      </w:r>
    </w:p>
    <w:p>
      <w:pPr>
        <w:shd w:fill="F4F4F4" w:val="clear"/>
        <w:spacing w:after="0" w:before="0"/>
      </w:pPr>
      <w:r>
        <w:rPr>
          <w:rFonts w:ascii="Consolas" w:cs="Consolas" w:eastAsia="Consolas" w:hAnsi="Consolas"/>
          <w:sz w:val="19"/>
          <w:szCs w:val="19"/>
        </w:rPr>
        <w:t xml:space="preserve">  mandateMaxAmount        # cap; charges above it HARD FAIL</w:t>
      </w:r>
    </w:p>
    <w:p>
      <w:pPr>
        <w:shd w:fill="F4F4F4" w:val="clear"/>
        <w:spacing w:after="0" w:before="0"/>
      </w:pPr>
      <w:r>
        <w:rPr>
          <w:rFonts w:ascii="Consolas" w:cs="Consolas" w:eastAsia="Consolas" w:hAnsi="Consolas"/>
          <w:sz w:val="19"/>
          <w:szCs w:val="19"/>
        </w:rPr>
        <w:t xml:space="preserve">  mandateExpiresAt</w:t>
      </w:r>
    </w:p>
    <w:p>
      <w:pPr>
        <w:shd w:fill="F4F4F4" w:val="clear"/>
        <w:spacing w:after="0" w:before="0"/>
      </w:pPr>
      <w:r>
        <w:rPr>
          <w:rFonts w:ascii="Consolas" w:cs="Consolas" w:eastAsia="Consolas" w:hAnsi="Consolas"/>
          <w:sz w:val="19"/>
          <w:szCs w:val="19"/>
        </w:rPr>
        <w:t xml:space="preserve">  # --- commercial inputs to calculateInvoice ---</w:t>
      </w:r>
    </w:p>
    <w:p>
      <w:pPr>
        <w:shd w:fill="F4F4F4" w:val="clear"/>
        <w:spacing w:after="0" w:before="0"/>
      </w:pPr>
      <w:r>
        <w:rPr>
          <w:rFonts w:ascii="Consolas" w:cs="Consolas" w:eastAsia="Consolas" w:hAnsi="Consolas"/>
          <w:sz w:val="19"/>
          <w:szCs w:val="19"/>
        </w:rPr>
        <w:t xml:space="preserve">  basePrice</w:t>
      </w:r>
    </w:p>
    <w:p>
      <w:pPr>
        <w:shd w:fill="F4F4F4" w:val="clear"/>
        <w:spacing w:after="0" w:before="0"/>
      </w:pPr>
      <w:r>
        <w:rPr>
          <w:rFonts w:ascii="Consolas" w:cs="Consolas" w:eastAsia="Consolas" w:hAnsi="Consolas"/>
          <w:sz w:val="19"/>
          <w:szCs w:val="19"/>
        </w:rPr>
        <w:t xml:space="preserve">  seatCount</w:t>
      </w:r>
    </w:p>
    <w:p>
      <w:pPr>
        <w:shd w:fill="F4F4F4" w:val="clear"/>
        <w:spacing w:after="0" w:before="0"/>
      </w:pPr>
      <w:r>
        <w:rPr>
          <w:rFonts w:ascii="Consolas" w:cs="Consolas" w:eastAsia="Consolas" w:hAnsi="Consolas"/>
          <w:sz w:val="19"/>
          <w:szCs w:val="19"/>
        </w:rPr>
        <w:t xml:space="preserve">  addons[]                # [{ key, quantity, pricePerUnit }]</w:t>
      </w:r>
    </w:p>
    <w:p>
      <w:pPr>
        <w:shd w:fill="F4F4F4" w:val="clear"/>
        <w:spacing w:after="0" w:before="0"/>
      </w:pPr>
      <w:r>
        <w:rPr>
          <w:rFonts w:ascii="Consolas" w:cs="Consolas" w:eastAsia="Consolas" w:hAnsi="Consolas"/>
          <w:sz w:val="19"/>
          <w:szCs w:val="19"/>
        </w:rPr>
        <w:t xml:space="preserve">  coupon                  # reference, re-resolved live every charge</w:t>
      </w:r>
    </w:p>
    <w:p>
      <w:pPr>
        <w:shd w:fill="F4F4F4" w:val="clear"/>
        <w:spacing w:after="0" w:before="0"/>
      </w:pPr>
      <w:r>
        <w:rPr>
          <w:rFonts w:ascii="Consolas" w:cs="Consolas" w:eastAsia="Consolas" w:hAnsi="Consolas"/>
          <w:sz w:val="19"/>
          <w:szCs w:val="19"/>
        </w:rPr>
        <w:t xml:space="preserve">  referralModifiers       # reward references</w:t>
      </w:r>
    </w:p>
    <w:p>
      <w:pPr>
        <w:shd w:fill="F4F4F4" w:val="clear"/>
        <w:spacing w:after="0" w:before="0"/>
      </w:pPr>
      <w:r>
        <w:rPr>
          <w:rFonts w:ascii="Consolas" w:cs="Consolas" w:eastAsia="Consolas" w:hAnsi="Consolas"/>
          <w:sz w:val="19"/>
          <w:szCs w:val="19"/>
        </w:rPr>
        <w:t xml:space="preserve">  # --- scheduling ---</w:t>
      </w:r>
    </w:p>
    <w:p>
      <w:pPr>
        <w:shd w:fill="F4F4F4" w:val="clear"/>
        <w:spacing w:after="0" w:before="0"/>
      </w:pPr>
      <w:r>
        <w:rPr>
          <w:rFonts w:ascii="Consolas" w:cs="Consolas" w:eastAsia="Consolas" w:hAnsi="Consolas"/>
          <w:sz w:val="19"/>
          <w:szCs w:val="19"/>
        </w:rPr>
        <w:t xml:space="preserve">  currentPeriodStart</w:t>
      </w:r>
    </w:p>
    <w:p>
      <w:pPr>
        <w:shd w:fill="F4F4F4" w:val="clear"/>
        <w:spacing w:after="0" w:before="0"/>
      </w:pPr>
      <w:r>
        <w:rPr>
          <w:rFonts w:ascii="Consolas" w:cs="Consolas" w:eastAsia="Consolas" w:hAnsi="Consolas"/>
          <w:sz w:val="19"/>
          <w:szCs w:val="19"/>
        </w:rPr>
        <w:t xml:space="preserve">  currentPeriodEnd</w:t>
      </w:r>
    </w:p>
    <w:p>
      <w:pPr>
        <w:shd w:fill="F4F4F4" w:val="clear"/>
        <w:spacing w:after="0" w:before="0"/>
      </w:pPr>
      <w:r>
        <w:rPr>
          <w:rFonts w:ascii="Consolas" w:cs="Consolas" w:eastAsia="Consolas" w:hAnsi="Consolas"/>
          <w:sz w:val="19"/>
          <w:szCs w:val="19"/>
        </w:rPr>
        <w:t xml:space="preserve">  nextInvoiceDate</w:t>
      </w:r>
    </w:p>
    <w:p>
      <w:pPr>
        <w:shd w:fill="F4F4F4" w:val="clear"/>
        <w:spacing w:after="200" w:before="0"/>
      </w:pPr>
      <w:r>
        <w:rPr>
          <w:rFonts w:ascii="Consolas" w:cs="Consolas" w:eastAsia="Consolas" w:hAnsi="Consolas"/>
          <w:sz w:val="19"/>
          <w:szCs w:val="19"/>
        </w:rPr>
        <w:t xml:space="preserve">  pendingUpdate           # { planId?/addons?/seatCount?, effectiveDate } — downgrades only</w:t>
      </w:r>
    </w:p>
    <w:p>
      <w:pPr>
        <w:pBdr>
          <w:left w:val="single" w:color="C55A11" w:sz="18" w:space="8"/>
        </w:pBdr>
        <w:spacing w:after="200" w:before="120"/>
        <w:ind w:left="200"/>
      </w:pPr>
      <w:r>
        <w:rPr>
          <w:b/>
          <w:bCs/>
          <w:color w:val="C55A11"/>
          <w:sz w:val="22"/>
          <w:szCs w:val="22"/>
        </w:rPr>
        <w:t xml:space="preserve">Removed from the old model: </w:t>
      </w:r>
      <w:r>
        <w:rPr>
          <w:sz w:val="22"/>
          <w:szCs w:val="22"/>
        </w:rPr>
        <w:t xml:space="preserve">razorpaySubscriptionId, razorpayPlanId (and its required:true constraint), and Razorpay-Plan cache references.</w:t>
      </w:r>
    </w:p>
    <w:p>
      <w:pPr>
        <w:pBdr>
          <w:left w:val="single" w:color="2E7D32" w:sz="18" w:space="8"/>
        </w:pBdr>
        <w:spacing w:after="200" w:before="120"/>
        <w:ind w:left="200"/>
      </w:pPr>
      <w:r>
        <w:rPr>
          <w:b/>
          <w:bCs/>
          <w:color w:val="2E7D32"/>
          <w:sz w:val="22"/>
          <w:szCs w:val="22"/>
        </w:rPr>
        <w:t xml:space="preserve">Coupon fix (BUG-021/022/023 family): </w:t>
      </w:r>
      <w:r>
        <w:rPr>
          <w:sz w:val="22"/>
          <w:szCs w:val="22"/>
        </w:rPr>
        <w:t xml:space="preserve">the coupon is a reference, re-resolved by calculateInvoice() at every charge — never frozen at subscribe time.</w:t>
      </w:r>
    </w:p>
    <w:p>
      <w:pPr>
        <w:pStyle w:val="Heading2"/>
        <w:spacing w:after="180" w:before="360"/>
      </w:pPr>
      <w:r>
        <w:rPr>
          <w:b/>
          <w:bCs/>
          <w:color w:val="2E6E82"/>
          <w:sz w:val="28"/>
          <w:szCs w:val="28"/>
        </w:rPr>
        <w:t xml:space="preserve">2.2 BillingCycle — One Period's History</w:t>
      </w:r>
    </w:p>
    <w:p>
      <w:pPr>
        <w:spacing w:after="160" w:before="0"/>
      </w:pPr>
      <w:r>
        <w:rPr>
          <w:sz w:val="22"/>
          <w:szCs w:val="22"/>
        </w:rPr>
        <w:t xml:space="preserve">Subscription is "what is true now." BillingCycle is "what happened this period." Keeping them separate prevents Subscription from slowly accumulating historical fields, and gives finance/support an immutable per-period ledger.</w:t>
      </w:r>
    </w:p>
    <w:p>
      <w:pPr>
        <w:shd w:fill="F4F4F4" w:val="clear"/>
        <w:spacing w:after="0" w:before="0"/>
      </w:pPr>
      <w:r>
        <w:rPr>
          <w:rFonts w:ascii="Consolas" w:cs="Consolas" w:eastAsia="Consolas" w:hAnsi="Consolas"/>
          <w:sz w:val="19"/>
          <w:szCs w:val="19"/>
        </w:rPr>
        <w:t xml:space="preserve">BillingCycle</w:t>
      </w:r>
    </w:p>
    <w:p>
      <w:pPr>
        <w:shd w:fill="F4F4F4" w:val="clear"/>
        <w:spacing w:after="0" w:before="0"/>
      </w:pPr>
      <w:r>
        <w:rPr>
          <w:rFonts w:ascii="Consolas" w:cs="Consolas" w:eastAsia="Consolas" w:hAnsi="Consolas"/>
          <w:sz w:val="19"/>
          <w:szCs w:val="19"/>
        </w:rPr>
        <w:t xml:space="preserve">  subscriptionId</w:t>
      </w:r>
    </w:p>
    <w:p>
      <w:pPr>
        <w:shd w:fill="F4F4F4" w:val="clear"/>
        <w:spacing w:after="0" w:before="0"/>
      </w:pPr>
      <w:r>
        <w:rPr>
          <w:rFonts w:ascii="Consolas" w:cs="Consolas" w:eastAsia="Consolas" w:hAnsi="Consolas"/>
          <w:sz w:val="19"/>
          <w:szCs w:val="19"/>
        </w:rPr>
        <w:t xml:space="preserve">  periodStart</w:t>
      </w:r>
    </w:p>
    <w:p>
      <w:pPr>
        <w:shd w:fill="F4F4F4" w:val="clear"/>
        <w:spacing w:after="0" w:before="0"/>
      </w:pPr>
      <w:r>
        <w:rPr>
          <w:rFonts w:ascii="Consolas" w:cs="Consolas" w:eastAsia="Consolas" w:hAnsi="Consolas"/>
          <w:sz w:val="19"/>
          <w:szCs w:val="19"/>
        </w:rPr>
        <w:t xml:space="preserve">  periodEnd</w:t>
      </w:r>
    </w:p>
    <w:p>
      <w:pPr>
        <w:shd w:fill="F4F4F4" w:val="clear"/>
        <w:spacing w:after="0" w:before="0"/>
      </w:pPr>
      <w:r>
        <w:rPr>
          <w:rFonts w:ascii="Consolas" w:cs="Consolas" w:eastAsia="Consolas" w:hAnsi="Consolas"/>
          <w:sz w:val="19"/>
          <w:szCs w:val="19"/>
        </w:rPr>
        <w:t xml:space="preserve">  invoiceSnapshot         # the InvoiceBreakdown that was charged (immutable once paid)</w:t>
      </w:r>
    </w:p>
    <w:p>
      <w:pPr>
        <w:shd w:fill="F4F4F4" w:val="clear"/>
        <w:spacing w:after="0" w:before="0"/>
      </w:pPr>
      <w:r>
        <w:rPr>
          <w:rFonts w:ascii="Consolas" w:cs="Consolas" w:eastAsia="Consolas" w:hAnsi="Consolas"/>
          <w:sz w:val="19"/>
          <w:szCs w:val="19"/>
        </w:rPr>
        <w:t xml:space="preserve">  status                  # pending|paid|failed|retrying|written_off</w:t>
      </w:r>
    </w:p>
    <w:p>
      <w:pPr>
        <w:shd w:fill="F4F4F4" w:val="clear"/>
        <w:spacing w:after="0" w:before="0"/>
      </w:pPr>
      <w:r>
        <w:rPr>
          <w:rFonts w:ascii="Consolas" w:cs="Consolas" w:eastAsia="Consolas" w:hAnsi="Consolas"/>
          <w:sz w:val="19"/>
          <w:szCs w:val="19"/>
        </w:rPr>
        <w:t xml:space="preserve">  paymentId               # the successful Razorpay payment (once captured)</w:t>
      </w:r>
    </w:p>
    <w:p>
      <w:pPr>
        <w:shd w:fill="F4F4F4" w:val="clear"/>
        <w:spacing w:after="0" w:before="0"/>
      </w:pPr>
      <w:r>
        <w:rPr>
          <w:rFonts w:ascii="Consolas" w:cs="Consolas" w:eastAsia="Consolas" w:hAnsi="Consolas"/>
          <w:sz w:val="19"/>
          <w:szCs w:val="19"/>
        </w:rPr>
        <w:t xml:space="preserve">  retryCount</w:t>
      </w:r>
    </w:p>
    <w:p>
      <w:pPr>
        <w:shd w:fill="F4F4F4" w:val="clear"/>
        <w:spacing w:after="0" w:before="0"/>
      </w:pPr>
      <w:r>
        <w:rPr>
          <w:rFonts w:ascii="Consolas" w:cs="Consolas" w:eastAsia="Consolas" w:hAnsi="Consolas"/>
          <w:sz w:val="19"/>
          <w:szCs w:val="19"/>
        </w:rPr>
        <w:t xml:space="preserve">  generatedAt</w:t>
      </w:r>
    </w:p>
    <w:p>
      <w:pPr>
        <w:shd w:fill="F4F4F4" w:val="clear"/>
        <w:spacing w:after="200" w:before="0"/>
      </w:pPr>
      <w:r>
        <w:rPr>
          <w:rFonts w:ascii="Consolas" w:cs="Consolas" w:eastAsia="Consolas" w:hAnsi="Consolas"/>
          <w:sz w:val="19"/>
          <w:szCs w:val="19"/>
        </w:rPr>
        <w:t xml:space="preserve">  paidAt</w:t>
      </w:r>
    </w:p>
    <w:p>
      <w:pPr>
        <w:pBdr>
          <w:left w:val="single" w:color="2E7D32" w:sz="18" w:space="8"/>
        </w:pBdr>
        <w:spacing w:after="200" w:before="120"/>
        <w:ind w:left="200"/>
      </w:pPr>
      <w:r>
        <w:rPr>
          <w:b/>
          <w:bCs/>
          <w:color w:val="2E7D32"/>
          <w:sz w:val="22"/>
          <w:szCs w:val="22"/>
        </w:rPr>
        <w:t xml:space="preserve">Decided: </w:t>
      </w:r>
      <w:r>
        <w:rPr>
          <w:sz w:val="22"/>
          <w:szCs w:val="22"/>
        </w:rPr>
        <w:t xml:space="preserve">exactly one BillingCycle per subscription per period. Invoices are immutable once the cycle is paid.</w:t>
      </w:r>
    </w:p>
    <w:p>
      <w:pPr>
        <w:pStyle w:val="Heading2"/>
        <w:spacing w:after="180" w:before="360"/>
      </w:pPr>
      <w:r>
        <w:rPr>
          <w:b/>
          <w:bCs/>
          <w:color w:val="2E6E82"/>
          <w:sz w:val="28"/>
          <w:szCs w:val="28"/>
        </w:rPr>
        <w:t xml:space="preserve">2.3 The Invoice Engine — Single Source of Truth</w:t>
      </w:r>
    </w:p>
    <w:p>
      <w:pPr>
        <w:spacing w:after="160" w:before="0"/>
      </w:pPr>
      <w:r>
        <w:rPr>
          <w:sz w:val="22"/>
          <w:szCs w:val="22"/>
        </w:rPr>
        <w:t xml:space="preserve">One function every path calls. Renewal, upgrade, downgrade preview, add-on, seat change, admin preview, invoice document, and email all compute money only through this. Nothing else is permitted to total a bill — this is the heart of the pricing system.</w:t>
      </w:r>
    </w:p>
    <w:p>
      <w:pPr>
        <w:shd w:fill="F4F4F4" w:val="clear"/>
        <w:spacing w:after="200" w:before="0"/>
      </w:pPr>
      <w:r>
        <w:rPr>
          <w:rFonts w:ascii="Consolas" w:cs="Consolas" w:eastAsia="Consolas" w:hAnsi="Consolas"/>
          <w:sz w:val="19"/>
          <w:szCs w:val="19"/>
        </w:rPr>
        <w:t xml:space="preserve">calculateInvoice(subscription, options) → InvoiceBreakdown</w:t>
      </w:r>
    </w:p>
    <w:p>
      <w:pPr>
        <w:spacing w:after="100" w:before="200"/>
      </w:pPr>
      <w:r>
        <w:rPr>
          <w:b/>
          <w:bCs/>
          <w:i/>
          <w:iCs/>
          <w:sz w:val="22"/>
          <w:szCs w:val="22"/>
        </w:rPr>
        <w:t xml:space="preserve">Inputs</w:t>
      </w:r>
    </w:p>
    <w:p>
      <w:pPr>
        <w:pStyle w:val="ListParagraph"/>
        <w:numPr>
          <w:ilvl w:val="0"/>
          <w:numId w:val="2"/>
        </w:numPr>
        <w:spacing w:after="100"/>
      </w:pPr>
      <w:r>
        <w:rPr>
          <w:b/>
          <w:bCs/>
          <w:sz w:val="22"/>
          <w:szCs w:val="22"/>
        </w:rPr>
        <w:t xml:space="preserve">subscription</w:t>
      </w:r>
      <w:r>
        <w:rPr>
          <w:sz w:val="22"/>
          <w:szCs w:val="22"/>
        </w:rPr>
        <w:t xml:space="preserve"> — the commercial-state fields (plan, seats, addons, coupon, referralModifiers, cycle).</w:t>
      </w:r>
    </w:p>
    <w:p>
      <w:pPr>
        <w:pStyle w:val="ListParagraph"/>
        <w:numPr>
          <w:ilvl w:val="0"/>
          <w:numId w:val="2"/>
        </w:numPr>
        <w:spacing w:after="100"/>
      </w:pPr>
      <w:r>
        <w:rPr>
          <w:b/>
          <w:bCs/>
          <w:sz w:val="22"/>
          <w:szCs w:val="22"/>
        </w:rPr>
        <w:t xml:space="preserve">options.asOf</w:t>
      </w:r>
      <w:r>
        <w:rPr>
          <w:sz w:val="22"/>
          <w:szCs w:val="22"/>
        </w:rPr>
        <w:t xml:space="preserve"> — the instant to price at (coupon validity, proration reference date).</w:t>
      </w:r>
    </w:p>
    <w:p>
      <w:pPr>
        <w:pStyle w:val="ListParagraph"/>
        <w:numPr>
          <w:ilvl w:val="0"/>
          <w:numId w:val="2"/>
        </w:numPr>
        <w:spacing w:after="100"/>
      </w:pPr>
      <w:r>
        <w:rPr>
          <w:b/>
          <w:bCs/>
          <w:sz w:val="22"/>
          <w:szCs w:val="22"/>
        </w:rPr>
        <w:t xml:space="preserve">options.changeset</w:t>
      </w:r>
      <w:r>
        <w:rPr>
          <w:sz w:val="22"/>
          <w:szCs w:val="22"/>
        </w:rPr>
        <w:t xml:space="preserve"> — a hypothetical mutation (upgrade/downgrade/seat/add-on) to price without mutating state. Drives admin preview and upgrade proration.</w:t>
      </w:r>
    </w:p>
    <w:p>
      <w:pPr>
        <w:pStyle w:val="ListParagraph"/>
        <w:numPr>
          <w:ilvl w:val="0"/>
          <w:numId w:val="2"/>
        </w:numPr>
        <w:spacing w:after="100"/>
      </w:pPr>
      <w:r>
        <w:rPr>
          <w:b/>
          <w:bCs/>
          <w:sz w:val="22"/>
          <w:szCs w:val="22"/>
        </w:rPr>
        <w:t xml:space="preserve">options.proration</w:t>
      </w:r>
      <w:r>
        <w:rPr>
          <w:sz w:val="22"/>
          <w:szCs w:val="22"/>
        </w:rPr>
        <w:t xml:space="preserve"> — proration inputs (period bounds, remaining days) when pricing a mid-cycle change.</w:t>
      </w:r>
    </w:p>
    <w:p>
      <w:pPr>
        <w:spacing w:after="100" w:before="200"/>
      </w:pPr>
      <w:r>
        <w:rPr>
          <w:b/>
          <w:bCs/>
          <w:i/>
          <w:iCs/>
          <w:sz w:val="22"/>
          <w:szCs w:val="22"/>
        </w:rPr>
        <w:t xml:space="preserve">Output — InvoiceBreakdown</w:t>
      </w:r>
    </w:p>
    <w:p>
      <w:pPr>
        <w:shd w:fill="F4F4F4" w:val="clear"/>
        <w:spacing w:after="200" w:before="0"/>
      </w:pPr>
      <w:r>
        <w:rPr>
          <w:rFonts w:ascii="Consolas" w:cs="Consolas" w:eastAsia="Consolas" w:hAnsi="Consolas"/>
          <w:sz w:val="19"/>
          <w:szCs w:val="19"/>
        </w:rPr>
        <w:t xml:space="preserve">{ basePrice, seatPrice, addonPrice, subtotal, discount, taxable, gst, total, lines[] }</w:t>
      </w:r>
    </w:p>
    <w:p>
      <w:pPr>
        <w:spacing w:after="100" w:before="200"/>
      </w:pPr>
      <w:r>
        <w:rPr>
          <w:b/>
          <w:bCs/>
          <w:i/>
          <w:iCs/>
          <w:sz w:val="22"/>
          <w:szCs w:val="22"/>
        </w:rPr>
        <w:t xml:space="preserve">Invariants of this function</w:t>
      </w:r>
    </w:p>
    <w:p>
      <w:pPr>
        <w:pStyle w:val="ListParagraph"/>
        <w:numPr>
          <w:ilvl w:val="0"/>
          <w:numId w:val="2"/>
        </w:numPr>
        <w:spacing w:after="100"/>
      </w:pPr>
      <w:r>
        <w:rPr>
          <w:b/>
          <w:bCs/>
          <w:sz w:val="22"/>
          <w:szCs w:val="22"/>
        </w:rPr>
        <w:t xml:space="preserve">Pure</w:t>
      </w:r>
      <w:r>
        <w:rPr>
          <w:sz w:val="22"/>
          <w:szCs w:val="22"/>
        </w:rPr>
        <w:t xml:space="preserve"> — no I/O, no Razorpay calls, no DB writes. Deterministic for a given input.</w:t>
      </w:r>
    </w:p>
    <w:p>
      <w:pPr>
        <w:pStyle w:val="ListParagraph"/>
        <w:numPr>
          <w:ilvl w:val="0"/>
          <w:numId w:val="2"/>
        </w:numPr>
        <w:spacing w:after="100"/>
      </w:pPr>
      <w:r>
        <w:rPr>
          <w:b/>
          <w:bCs/>
          <w:sz w:val="22"/>
          <w:szCs w:val="22"/>
        </w:rPr>
        <w:t xml:space="preserve">Total authority</w:t>
      </w:r>
      <w:r>
        <w:rPr>
          <w:sz w:val="22"/>
          <w:szCs w:val="22"/>
        </w:rPr>
        <w:t xml:space="preserve"> — it is the only code that produces total. No controller, cron, or frontend may compute money independently.</w:t>
      </w:r>
    </w:p>
    <w:p>
      <w:pPr>
        <w:pStyle w:val="ListParagraph"/>
        <w:numPr>
          <w:ilvl w:val="0"/>
          <w:numId w:val="2"/>
        </w:numPr>
        <w:spacing w:after="100"/>
      </w:pPr>
      <w:r>
        <w:rPr>
          <w:b/>
          <w:bCs/>
          <w:sz w:val="22"/>
          <w:szCs w:val="22"/>
        </w:rPr>
        <w:t xml:space="preserve">Live resolution</w:t>
      </w:r>
      <w:r>
        <w:rPr>
          <w:sz w:val="22"/>
          <w:szCs w:val="22"/>
        </w:rPr>
        <w:t xml:space="preserve"> — coupons and referral modifiers are resolved from asOf, never from a stored snapshot.</w:t>
      </w:r>
    </w:p>
    <w:p>
      <w:pPr>
        <w:pStyle w:val="ListParagraph"/>
        <w:numPr>
          <w:ilvl w:val="0"/>
          <w:numId w:val="2"/>
        </w:numPr>
        <w:spacing w:after="100"/>
      </w:pPr>
      <w:r>
        <w:rPr>
          <w:b/>
          <w:bCs/>
          <w:sz w:val="22"/>
          <w:szCs w:val="22"/>
        </w:rPr>
        <w:t xml:space="preserve">Tax computed here</w:t>
      </w:r>
      <w:r>
        <w:rPr>
          <w:sz w:val="22"/>
          <w:szCs w:val="22"/>
        </w:rPr>
        <w:t xml:space="preserve"> — GST is derived inside, never pre-baked into inputs.</w:t>
      </w:r>
    </w:p>
    <w:p>
      <w:pPr>
        <w:pStyle w:val="ListParagraph"/>
        <w:numPr>
          <w:ilvl w:val="0"/>
          <w:numId w:val="2"/>
        </w:numPr>
        <w:spacing w:after="100"/>
      </w:pPr>
      <w:r>
        <w:rPr>
          <w:b/>
          <w:bCs/>
          <w:sz w:val="22"/>
          <w:szCs w:val="22"/>
        </w:rPr>
        <w:t xml:space="preserve">Reuses existing engines</w:t>
      </w:r>
      <w:r>
        <w:rPr>
          <w:sz w:val="22"/>
          <w:szCs w:val="22"/>
        </w:rPr>
        <w:t xml:space="preserve"> (pricingEngine, modifierResolver, referralRewards) internally — consolidates logic that used to be scattered across frontend and controllers.</w:t>
      </w:r>
    </w:p>
    <w:p>
      <w:pPr>
        <w:pStyle w:val="Heading2"/>
        <w:spacing w:after="180" w:before="360"/>
      </w:pPr>
      <w:r>
        <w:rPr>
          <w:b/>
          <w:bCs/>
          <w:color w:val="2E6E82"/>
          <w:sz w:val="28"/>
          <w:szCs w:val="28"/>
        </w:rPr>
        <w:t xml:space="preserve">2.4 Architectural Invariants</w:t>
      </w:r>
    </w:p>
    <w:p>
      <w:pPr>
        <w:spacing w:after="160" w:before="0"/>
      </w:pPr>
      <w:r>
        <w:rPr>
          <w:sz w:val="22"/>
          <w:szCs w:val="22"/>
        </w:rPr>
        <w:t xml:space="preserve">These are non-negotiable. Every feature must preserve them.</w:t>
      </w:r>
    </w:p>
    <w:p>
      <w:pPr>
        <w:pStyle w:val="ListParagraph"/>
        <w:numPr>
          <w:ilvl w:val="0"/>
          <w:numId w:val="2"/>
        </w:numPr>
        <w:spacing w:after="100"/>
      </w:pPr>
      <w:r>
        <w:rPr>
          <w:b/>
          <w:bCs/>
          <w:sz w:val="22"/>
          <w:szCs w:val="22"/>
        </w:rPr>
        <w:t xml:space="preserve">1. </w:t>
      </w:r>
      <w:r>
        <w:rPr>
          <w:sz w:val="22"/>
          <w:szCs w:val="22"/>
        </w:rPr>
        <w:t xml:space="preserve">A billing period advances exactly once — exactly one BillingCycle transition per period.</w:t>
      </w:r>
    </w:p>
    <w:p>
      <w:pPr>
        <w:pStyle w:val="ListParagraph"/>
        <w:numPr>
          <w:ilvl w:val="0"/>
          <w:numId w:val="2"/>
        </w:numPr>
        <w:spacing w:after="100"/>
      </w:pPr>
      <w:r>
        <w:rPr>
          <w:b/>
          <w:bCs/>
          <w:sz w:val="22"/>
          <w:szCs w:val="22"/>
        </w:rPr>
        <w:t xml:space="preserve">2. </w:t>
      </w:r>
      <w:r>
        <w:rPr>
          <w:sz w:val="22"/>
          <w:szCs w:val="22"/>
        </w:rPr>
        <w:t xml:space="preserve">Only a captured payment advances a period — not the cron, not the API response, only the payment.captured webhook.</w:t>
      </w:r>
    </w:p>
    <w:p>
      <w:pPr>
        <w:pStyle w:val="ListParagraph"/>
        <w:numPr>
          <w:ilvl w:val="0"/>
          <w:numId w:val="2"/>
        </w:numPr>
        <w:spacing w:after="100"/>
      </w:pPr>
      <w:r>
        <w:rPr>
          <w:b/>
          <w:bCs/>
          <w:sz w:val="22"/>
          <w:szCs w:val="22"/>
        </w:rPr>
        <w:t xml:space="preserve">3. </w:t>
      </w:r>
      <w:r>
        <w:rPr>
          <w:sz w:val="22"/>
          <w:szCs w:val="22"/>
        </w:rPr>
        <w:t xml:space="preserve">Every successful payment belongs to exactly one billing period (one BillingCycle).</w:t>
      </w:r>
    </w:p>
    <w:p>
      <w:pPr>
        <w:pStyle w:val="ListParagraph"/>
        <w:numPr>
          <w:ilvl w:val="0"/>
          <w:numId w:val="2"/>
        </w:numPr>
        <w:spacing w:after="100"/>
      </w:pPr>
      <w:r>
        <w:rPr>
          <w:b/>
          <w:bCs/>
          <w:sz w:val="22"/>
          <w:szCs w:val="22"/>
        </w:rPr>
        <w:t xml:space="preserve">4. </w:t>
      </w:r>
      <w:r>
        <w:rPr>
          <w:sz w:val="22"/>
          <w:szCs w:val="22"/>
        </w:rPr>
        <w:t xml:space="preserve">A payment is never attached to multiple invoices/cycles.</w:t>
      </w:r>
    </w:p>
    <w:p>
      <w:pPr>
        <w:pStyle w:val="ListParagraph"/>
        <w:numPr>
          <w:ilvl w:val="0"/>
          <w:numId w:val="2"/>
        </w:numPr>
        <w:spacing w:after="100"/>
      </w:pPr>
      <w:r>
        <w:rPr>
          <w:b/>
          <w:bCs/>
          <w:sz w:val="22"/>
          <w:szCs w:val="22"/>
        </w:rPr>
        <w:t xml:space="preserve">5. </w:t>
      </w:r>
      <w:r>
        <w:rPr>
          <w:sz w:val="22"/>
          <w:szCs w:val="22"/>
        </w:rPr>
        <w:t xml:space="preserve">Invoices are immutable after payment (the BillingCycle invoiceSnapshot is frozen once paid).</w:t>
      </w:r>
    </w:p>
    <w:p>
      <w:pPr>
        <w:pStyle w:val="ListParagraph"/>
        <w:numPr>
          <w:ilvl w:val="0"/>
          <w:numId w:val="2"/>
        </w:numPr>
        <w:spacing w:after="100"/>
      </w:pPr>
      <w:r>
        <w:rPr>
          <w:b/>
          <w:bCs/>
          <w:sz w:val="22"/>
          <w:szCs w:val="22"/>
        </w:rPr>
        <w:t xml:space="preserve">6. </w:t>
      </w:r>
      <w:r>
        <w:rPr>
          <w:sz w:val="22"/>
          <w:szCs w:val="22"/>
        </w:rPr>
        <w:t xml:space="preserve">calculateInvoice() is the only pricing authority.</w:t>
      </w:r>
    </w:p>
    <w:p>
      <w:pPr>
        <w:pStyle w:val="ListParagraph"/>
        <w:numPr>
          <w:ilvl w:val="0"/>
          <w:numId w:val="2"/>
        </w:numPr>
        <w:spacing w:after="100"/>
      </w:pPr>
      <w:r>
        <w:rPr>
          <w:b/>
          <w:bCs/>
          <w:sz w:val="22"/>
          <w:szCs w:val="22"/>
        </w:rPr>
        <w:t xml:space="preserve">7. </w:t>
      </w:r>
      <w:r>
        <w:rPr>
          <w:sz w:val="22"/>
          <w:szCs w:val="22"/>
        </w:rPr>
        <w:t xml:space="preserve">Every charge is idempotent per period — a duplicate webhook or retry cannot double-charge or double-advance.</w:t>
      </w:r>
    </w:p>
    <w:p>
      <w:pPr>
        <w:pStyle w:val="ListParagraph"/>
        <w:numPr>
          <w:ilvl w:val="0"/>
          <w:numId w:val="2"/>
        </w:numPr>
        <w:spacing w:after="100"/>
      </w:pPr>
      <w:r>
        <w:rPr>
          <w:b/>
          <w:bCs/>
          <w:sz w:val="22"/>
          <w:szCs w:val="22"/>
        </w:rPr>
        <w:t xml:space="preserve">8. </w:t>
      </w:r>
      <w:r>
        <w:rPr>
          <w:sz w:val="22"/>
          <w:szCs w:val="22"/>
        </w:rPr>
        <w:t xml:space="preserve">A charge never exceeds mandateMaxAmount — exceeding it is a hard failure requiring mandate regeneration, never a silent partial.</w:t>
      </w:r>
    </w:p>
    <w:p>
      <w:pPr>
        <w:pStyle w:val="ListParagraph"/>
        <w:numPr>
          <w:ilvl w:val="0"/>
          <w:numId w:val="2"/>
        </w:numPr>
        <w:spacing w:after="100"/>
      </w:pPr>
      <w:r>
        <w:rPr>
          <w:b/>
          <w:bCs/>
          <w:sz w:val="22"/>
          <w:szCs w:val="22"/>
        </w:rPr>
        <w:t xml:space="preserve">9. </w:t>
      </w:r>
      <w:r>
        <w:rPr>
          <w:sz w:val="22"/>
          <w:szCs w:val="22"/>
        </w:rPr>
        <w:t xml:space="preserve">Mandate state and subscription state are separate axes — a webhook moves one without implying the other.</w:t>
      </w:r>
    </w:p>
    <w:p>
      <w:pPr>
        <w:pStyle w:val="ListParagraph"/>
        <w:numPr>
          <w:ilvl w:val="0"/>
          <w:numId w:val="2"/>
        </w:numPr>
        <w:spacing w:after="100"/>
      </w:pPr>
      <w:r>
        <w:rPr>
          <w:b/>
          <w:bCs/>
          <w:sz w:val="22"/>
          <w:szCs w:val="22"/>
        </w:rPr>
        <w:t xml:space="preserve">10. </w:t>
      </w:r>
      <w:r>
        <w:rPr>
          <w:sz w:val="22"/>
          <w:szCs w:val="22"/>
        </w:rPr>
        <w:t xml:space="preserve">A captured payment does not imply a confirmed mandate. payment.captured without a subsequent token.confirmed is a distinct failure mode from payment.failed. This is derived, never a stored composite state: subscription.status stays active (the customer paid, they get access); mandateStatus independently reflects the real mandate fact. Recovery condition: paymentStatus === "paid" &amp;&amp; mandateStatus !== "confirmed".</w:t>
      </w:r>
    </w:p>
    <w:p>
      <w:pPr>
        <w:pStyle w:val="ListParagraph"/>
        <w:numPr>
          <w:ilvl w:val="0"/>
          <w:numId w:val="2"/>
        </w:numPr>
        <w:spacing w:after="100"/>
      </w:pPr>
      <w:r>
        <w:rPr>
          <w:b/>
          <w:bCs/>
          <w:sz w:val="22"/>
          <w:szCs w:val="22"/>
        </w:rPr>
        <w:t xml:space="preserve">11. </w:t>
      </w:r>
      <w:r>
        <w:rPr>
          <w:sz w:val="22"/>
          <w:szCs w:val="22"/>
        </w:rPr>
        <w:t xml:space="preserve">Store the vendor fact plus its timestamp; derive every business conclusion from those — never persist a derived conclusion as if it were a vendor fact.</w:t>
      </w:r>
    </w:p>
    <w:p>
      <w:pPr>
        <w:pStyle w:val="ListParagraph"/>
        <w:numPr>
          <w:ilvl w:val="0"/>
          <w:numId w:val="2"/>
        </w:numPr>
        <w:spacing w:after="100"/>
      </w:pPr>
      <w:r>
        <w:rPr>
          <w:b/>
          <w:bCs/>
          <w:sz w:val="22"/>
          <w:szCs w:val="22"/>
        </w:rPr>
        <w:t xml:space="preserve">12. </w:t>
      </w:r>
      <w:r>
        <w:rPr>
          <w:sz w:val="22"/>
          <w:szCs w:val="22"/>
        </w:rPr>
        <w:t xml:space="preserve">Webhook handlers are idempotent and order-independent (verified, not assumed). Razorpay does not guarantee cross-event delivery order and uses at-least-once delivery. Every handler must persist its own fact safely on replay, dedupe via x-razorpay-event-id, and trigger any dependent action via an idempotent check of currently-persisted state.</w:t>
      </w:r>
    </w:p>
    <w:p>
      <w:pPr>
        <w:pStyle w:val="Heading2"/>
        <w:spacing w:after="180" w:before="360"/>
      </w:pPr>
      <w:r>
        <w:rPr>
          <w:b/>
          <w:bCs/>
          <w:color w:val="2E6E82"/>
          <w:sz w:val="28"/>
          <w:szCs w:val="28"/>
        </w:rPr>
        <w:t xml:space="preserve">2.5 Billing Lifecycle Flows</w:t>
      </w:r>
    </w:p>
    <w:p>
      <w:pPr>
        <w:spacing w:after="100" w:before="200"/>
      </w:pPr>
      <w:r>
        <w:rPr>
          <w:b/>
          <w:bCs/>
          <w:i/>
          <w:iCs/>
          <w:sz w:val="22"/>
          <w:szCs w:val="22"/>
        </w:rPr>
        <w:t xml:space="preserve">Acquisition</w:t>
      </w:r>
    </w:p>
    <w:p>
      <w:pPr>
        <w:shd w:fill="F4F4F4" w:val="clear"/>
        <w:spacing w:after="0" w:before="0"/>
      </w:pPr>
      <w:r>
        <w:rPr>
          <w:rFonts w:ascii="Consolas" w:cs="Consolas" w:eastAsia="Consolas" w:hAnsi="Consolas"/>
          <w:sz w:val="19"/>
          <w:szCs w:val="19"/>
        </w:rPr>
        <w:t xml:space="preserve">choose plan → Acquire Mandate (max amount set with headroom) → customer authorizes</w:t>
      </w:r>
    </w:p>
    <w:p>
      <w:pPr>
        <w:shd w:fill="F4F4F4" w:val="clear"/>
        <w:spacing w:after="200" w:before="0"/>
      </w:pPr>
      <w:r>
        <w:rPr>
          <w:rFonts w:ascii="Consolas" w:cs="Consolas" w:eastAsia="Consolas" w:hAnsi="Consolas"/>
          <w:sz w:val="19"/>
          <w:szCs w:val="19"/>
        </w:rPr>
        <w:t xml:space="preserve">→ [webhook] token.confirmed → persist token, mandateStatus=confirmed → subscription active</w:t>
      </w:r>
    </w:p>
    <w:p>
      <w:pPr>
        <w:spacing w:after="100" w:before="200"/>
      </w:pPr>
      <w:r>
        <w:rPr>
          <w:b/>
          <w:bCs/>
          <w:i/>
          <w:iCs/>
          <w:sz w:val="22"/>
          <w:szCs w:val="22"/>
        </w:rPr>
        <w:t xml:space="preserve">Renewal (cron initiates; webhook confirms)</w:t>
      </w:r>
    </w:p>
    <w:p>
      <w:pPr>
        <w:shd w:fill="F4F4F4" w:val="clear"/>
        <w:spacing w:after="0" w:before="0"/>
      </w:pPr>
      <w:r>
        <w:rPr>
          <w:rFonts w:ascii="Consolas" w:cs="Consolas" w:eastAsia="Consolas" w:hAnsi="Consolas"/>
          <w:sz w:val="19"/>
          <w:szCs w:val="19"/>
        </w:rPr>
        <w:t xml:space="preserve">cron: find subscriptions with nextInvoiceDate &lt;= now, status ∈ {active, past_due, retrying}</w:t>
      </w:r>
    </w:p>
    <w:p>
      <w:pPr>
        <w:shd w:fill="F4F4F4" w:val="clear"/>
        <w:spacing w:after="0" w:before="0"/>
      </w:pPr>
      <w:r>
        <w:rPr>
          <w:rFonts w:ascii="Consolas" w:cs="Consolas" w:eastAsia="Consolas" w:hAnsi="Consolas"/>
          <w:sz w:val="19"/>
          <w:szCs w:val="19"/>
        </w:rPr>
        <w:t xml:space="preserve">  apply any pendingUpdate whose effectiveDate has arrived</w:t>
      </w:r>
    </w:p>
    <w:p>
      <w:pPr>
        <w:shd w:fill="F4F4F4" w:val="clear"/>
        <w:spacing w:after="0" w:before="0"/>
      </w:pPr>
      <w:r>
        <w:rPr>
          <w:rFonts w:ascii="Consolas" w:cs="Consolas" w:eastAsia="Consolas" w:hAnsi="Consolas"/>
          <w:sz w:val="19"/>
          <w:szCs w:val="19"/>
        </w:rPr>
        <w:t xml:space="preserve">  invoice = calculateInvoice(sub, { asOf: now })</w:t>
      </w:r>
    </w:p>
    <w:p>
      <w:pPr>
        <w:shd w:fill="F4F4F4" w:val="clear"/>
        <w:spacing w:after="0" w:before="0"/>
      </w:pPr>
      <w:r>
        <w:rPr>
          <w:rFonts w:ascii="Consolas" w:cs="Consolas" w:eastAsia="Consolas" w:hAnsi="Consolas"/>
          <w:sz w:val="19"/>
          <w:szCs w:val="19"/>
        </w:rPr>
        <w:t xml:space="preserve">  guard: invoice.total &lt;= mandateMaxAmount ? else → mandate-cap path</w:t>
      </w:r>
    </w:p>
    <w:p>
      <w:pPr>
        <w:shd w:fill="F4F4F4" w:val="clear"/>
        <w:spacing w:after="0" w:before="0"/>
      </w:pPr>
      <w:r>
        <w:rPr>
          <w:rFonts w:ascii="Consolas" w:cs="Consolas" w:eastAsia="Consolas" w:hAnsi="Consolas"/>
          <w:sz w:val="19"/>
          <w:szCs w:val="19"/>
        </w:rPr>
        <w:t xml:space="preserve">  open a BillingCycle (status=pending); Create Order; Charge Mandate</w:t>
      </w:r>
    </w:p>
    <w:p>
      <w:pPr>
        <w:shd w:fill="F4F4F4" w:val="clear"/>
        <w:spacing w:after="0" w:before="0"/>
      </w:pPr>
      <w:r>
        <w:rPr>
          <w:rFonts w:ascii="Consolas" w:cs="Consolas" w:eastAsia="Consolas" w:hAnsi="Consolas"/>
          <w:sz w:val="19"/>
          <w:szCs w:val="19"/>
        </w:rPr>
        <w:t xml:space="preserve">  → do NOT mark success here —</w:t>
      </w:r>
    </w:p>
    <w:p>
      <w:pPr>
        <w:shd w:fill="F4F4F4" w:val="clear"/>
        <w:spacing w:after="0" w:before="0"/>
      </w:pPr>
      <w:r>
        <w:rPr>
          <w:rFonts w:ascii="Consolas" w:cs="Consolas" w:eastAsia="Consolas" w:hAnsi="Consolas"/>
          <w:sz w:val="19"/>
          <w:szCs w:val="19"/>
        </w:rPr>
        <w:t xml:space="preserve">  [webhook] payment.captured → cycle=paid, advance period</w:t>
      </w:r>
    </w:p>
    <w:p>
      <w:pPr>
        <w:shd w:fill="F4F4F4" w:val="clear"/>
        <w:spacing w:after="200" w:before="0"/>
      </w:pPr>
      <w:r>
        <w:rPr>
          <w:rFonts w:ascii="Consolas" w:cs="Consolas" w:eastAsia="Consolas" w:hAnsi="Consolas"/>
          <w:sz w:val="19"/>
          <w:szCs w:val="19"/>
        </w:rPr>
        <w:t xml:space="preserve">  [webhook] payment.failed   → retry policy</w:t>
      </w:r>
    </w:p>
    <w:p>
      <w:pPr>
        <w:spacing w:after="100" w:before="200"/>
      </w:pPr>
      <w:r>
        <w:rPr>
          <w:b/>
          <w:bCs/>
          <w:i/>
          <w:iCs/>
          <w:sz w:val="22"/>
          <w:szCs w:val="22"/>
        </w:rPr>
        <w:t xml:space="preserve">Upgrade / Add-on / Seat Increase — charge now (✅ decided)</w:t>
      </w:r>
    </w:p>
    <w:p>
      <w:pPr>
        <w:shd w:fill="F4F4F4" w:val="clear"/>
        <w:spacing w:after="0" w:before="0"/>
      </w:pPr>
      <w:r>
        <w:rPr>
          <w:rFonts w:ascii="Consolas" w:cs="Consolas" w:eastAsia="Consolas" w:hAnsi="Consolas"/>
          <w:sz w:val="19"/>
          <w:szCs w:val="19"/>
        </w:rPr>
        <w:t xml:space="preserve">preview = calculateInvoice(sub, { changeset })            # show the delta</w:t>
      </w:r>
    </w:p>
    <w:p>
      <w:pPr>
        <w:shd w:fill="F4F4F4" w:val="clear"/>
        <w:spacing w:after="0" w:before="0"/>
      </w:pPr>
      <w:r>
        <w:rPr>
          <w:rFonts w:ascii="Consolas" w:cs="Consolas" w:eastAsia="Consolas" w:hAnsi="Consolas"/>
          <w:sz w:val="19"/>
          <w:szCs w:val="19"/>
        </w:rPr>
        <w:t xml:space="preserve">prorationAmount = delta for remaining days in current period</w:t>
      </w:r>
    </w:p>
    <w:p>
      <w:pPr>
        <w:shd w:fill="F4F4F4" w:val="clear"/>
        <w:spacing w:after="0" w:before="0"/>
      </w:pPr>
      <w:r>
        <w:rPr>
          <w:rFonts w:ascii="Consolas" w:cs="Consolas" w:eastAsia="Consolas" w:hAnsi="Consolas"/>
          <w:sz w:val="19"/>
          <w:szCs w:val="19"/>
        </w:rPr>
        <w:t xml:space="preserve">Create Order (prorationAmount); Charge Mandate</w:t>
      </w:r>
    </w:p>
    <w:p>
      <w:pPr>
        <w:shd w:fill="F4F4F4" w:val="clear"/>
        <w:spacing w:after="0" w:before="0"/>
      </w:pPr>
      <w:r>
        <w:rPr>
          <w:rFonts w:ascii="Consolas" w:cs="Consolas" w:eastAsia="Consolas" w:hAnsi="Consolas"/>
          <w:sz w:val="19"/>
          <w:szCs w:val="19"/>
        </w:rPr>
        <w:t xml:space="preserve">[webhook] payment.captured → commit changeset; future renewals use the new amount</w:t>
      </w:r>
    </w:p>
    <w:p>
      <w:pPr>
        <w:shd w:fill="F4F4F4" w:val="clear"/>
        <w:spacing w:after="200" w:before="0"/>
      </w:pPr>
      <w:r>
        <w:rPr>
          <w:rFonts w:ascii="Consolas" w:cs="Consolas" w:eastAsia="Consolas" w:hAnsi="Consolas"/>
          <w:sz w:val="19"/>
          <w:szCs w:val="19"/>
        </w:rPr>
        <w:t xml:space="preserve">guard: newRecurringTotal &lt;= mandateMaxAmount, else mandate regeneration</w:t>
      </w:r>
    </w:p>
    <w:p>
      <w:pPr>
        <w:spacing w:after="100" w:before="200"/>
      </w:pPr>
      <w:r>
        <w:rPr>
          <w:b/>
          <w:bCs/>
          <w:i/>
          <w:iCs/>
          <w:sz w:val="22"/>
          <w:szCs w:val="22"/>
        </w:rPr>
        <w:t xml:space="preserve">Downgrade — never charge; schedule only (✅ decided)</w:t>
      </w:r>
    </w:p>
    <w:p>
      <w:pPr>
        <w:shd w:fill="F4F4F4" w:val="clear"/>
        <w:spacing w:after="0" w:before="0"/>
      </w:pPr>
      <w:r>
        <w:rPr>
          <w:rFonts w:ascii="Consolas" w:cs="Consolas" w:eastAsia="Consolas" w:hAnsi="Consolas"/>
          <w:sz w:val="19"/>
          <w:szCs w:val="19"/>
        </w:rPr>
        <w:t xml:space="preserve">store pendingUpdate = { …, effectiveDate: currentPeriodEnd }    # NO charge, NO vendor call</w:t>
      </w:r>
    </w:p>
    <w:p>
      <w:pPr>
        <w:shd w:fill="F4F4F4" w:val="clear"/>
        <w:spacing w:after="200" w:before="0"/>
      </w:pPr>
      <w:r>
        <w:rPr>
          <w:rFonts w:ascii="Consolas" w:cs="Consolas" w:eastAsia="Consolas" w:hAnsi="Consolas"/>
          <w:sz w:val="19"/>
          <w:szCs w:val="19"/>
        </w:rPr>
        <w:t xml:space="preserve">renewal cron at period end applies pendingUpdate, then invoices the lower amount</w:t>
      </w:r>
    </w:p>
    <w:p>
      <w:pPr>
        <w:pBdr>
          <w:left w:val="single" w:color="2E7D32" w:sz="18" w:space="8"/>
        </w:pBdr>
        <w:spacing w:after="200" w:before="120"/>
        <w:ind w:left="200"/>
      </w:pPr>
      <w:r>
        <w:rPr>
          <w:b/>
          <w:bCs/>
          <w:color w:val="2E7D32"/>
          <w:sz w:val="22"/>
          <w:szCs w:val="22"/>
        </w:rPr>
        <w:t xml:space="preserve">Structural fix: </w:t>
      </w:r>
      <w:r>
        <w:rPr>
          <w:sz w:val="22"/>
          <w:szCs w:val="22"/>
        </w:rPr>
        <w:t xml:space="preserve">previously pendingUpdate was written but never read anywhere. Now the renewal cron is the single reader that applies it — exactly one place computes "future state."</w:t>
      </w:r>
    </w:p>
    <w:p>
      <w:pPr>
        <w:pStyle w:val="Heading2"/>
        <w:spacing w:after="180" w:before="360"/>
      </w:pPr>
      <w:r>
        <w:rPr>
          <w:b/>
          <w:bCs/>
          <w:color w:val="2E6E82"/>
          <w:sz w:val="28"/>
          <w:szCs w:val="28"/>
        </w:rPr>
        <w:t xml:space="preserve">2.6 Mandate + Subscription State Machine — Two Independent Axes</w:t>
      </w:r>
    </w:p>
    <w:p>
      <w:pPr>
        <w:spacing w:after="160" w:before="0"/>
      </w:pPr>
      <w:r>
        <w:rPr>
          <w:sz w:val="22"/>
          <w:szCs w:val="22"/>
        </w:rPr>
        <w:t xml:space="preserve">status (product access) and mandateStatus (can-we-auto-charge) are fully separate state machines. Neither is ever combined into a composite value in either enum; the "paid but mandate not confirmed" situation is derived at read time, not stored.</w:t>
      </w:r>
    </w:p>
    <w:p>
      <w:pPr>
        <w:pBdr>
          <w:left w:val="single" w:color="C55A11" w:sz="18" w:space="8"/>
        </w:pBdr>
        <w:spacing w:after="200" w:before="120"/>
        <w:ind w:left="200"/>
      </w:pPr>
      <w:r>
        <w:rPr>
          <w:b/>
          <w:bCs/>
          <w:color w:val="C55A11"/>
          <w:sz w:val="22"/>
          <w:szCs w:val="22"/>
        </w:rPr>
        <w:t xml:space="preserve">Recovery flow, not the renewal retry engine: </w:t>
      </w:r>
      <w:r>
        <w:rPr>
          <w:sz w:val="22"/>
          <w:szCs w:val="22"/>
        </w:rPr>
        <w:t xml:space="preserve">when a payment captures but the mandate never confirms, this is about acquiring/fixing a mandate — distinct from a renewal attempt that fails because there's no token to charge, which enters the normal past_due/retry path instead.</w:t>
      </w:r>
    </w:p>
    <w:p>
      <w:pPr>
        <w:pStyle w:val="Heading2"/>
        <w:spacing w:after="180" w:before="360"/>
      </w:pPr>
      <w:r>
        <w:rPr>
          <w:b/>
          <w:bCs/>
          <w:color w:val="2E6E82"/>
          <w:sz w:val="28"/>
          <w:szCs w:val="28"/>
        </w:rPr>
        <w:t xml:space="preserve">2.7 Webhook Delivery Semantics — Order Is Not Guaranteed</w:t>
      </w:r>
    </w:p>
    <w:p>
      <w:pPr>
        <w:spacing w:after="160" w:before="0"/>
      </w:pPr>
      <w:r>
        <w:rPr>
          <w:sz w:val="22"/>
          <w:szCs w:val="22"/>
        </w:rPr>
        <w:t xml:space="preserve">Verified empirically, not assumed: Razorpay does not guarantee cross-event delivery order, and uses at-least-once delivery. In this project's own testing, token.confirmed arrived before payment.captured — the reverse of the "natural" expected order. Every webhook handler stores the raw vendor fact it received and reacts idempotently, regardless of arrival order.</w:t>
      </w:r>
    </w:p>
    <w:p>
      <w:pPr>
        <w:pBdr>
          <w:left w:val="single" w:color="2E7D32" w:sz="18" w:space="8"/>
        </w:pBdr>
        <w:spacing w:after="200" w:before="120"/>
        <w:ind w:left="200"/>
      </w:pPr>
      <w:r>
        <w:rPr>
          <w:b/>
          <w:bCs/>
          <w:color w:val="2E7D32"/>
          <w:sz w:val="22"/>
          <w:szCs w:val="22"/>
        </w:rPr>
        <w:t xml:space="preserve">✅ Proven live: </w:t>
      </w:r>
      <w:r>
        <w:rPr>
          <w:sz w:val="22"/>
          <w:szCs w:val="22"/>
        </w:rPr>
        <w:t xml:space="preserve">the shared reconcileMandate(subscription) helper acts as an idempotent AND-gate — safe to call any number of times, converging on the same correct state regardless of call order or repetition. Verified against a real stuck production-adjacent test record: three repeat calls produced zero duplicate side effects (Reward count, WebhookEvent count, and appStatusHistory length all stayed unchanged across all three calls).</w:t>
      </w:r>
    </w:p>
    <w:p>
      <w:pPr>
        <w:pStyle w:val="Heading2"/>
        <w:spacing w:after="180" w:before="360"/>
      </w:pPr>
      <w:r>
        <w:rPr>
          <w:b/>
          <w:bCs/>
          <w:color w:val="2E6E82"/>
          <w:sz w:val="28"/>
          <w:szCs w:val="28"/>
        </w:rPr>
        <w:t xml:space="preserve">2.8 Webhook Ownership</w:t>
      </w:r>
    </w:p>
    <w:p>
      <w:pPr>
        <w:spacing w:after="160" w:before="0"/>
      </w:pPr>
      <w:r>
        <w:rPr>
          <w:sz w:val="22"/>
          <w:szCs w:val="22"/>
        </w:rPr>
        <w:t xml:space="preserve">Every handler verifies the signature on the raw body and dedupes on the event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060"/>
      </w:tblGrid>
      <w:tr>
        <w:trPr>
          <w:tblHeader/>
        </w:trPr>
        <w:tc>
          <w:tcPr>
            <w:tcW w:type="dxa" w:w="3600"/>
            <w:shd w:fill="DCE6F1" w:val="clear"/>
            <w:tcMar>
              <w:top w:type="dxa" w:w="60"/>
              <w:left w:type="dxa" w:w="100"/>
              <w:bottom w:type="dxa" w:w="60"/>
              <w:right w:type="dxa" w:w="100"/>
            </w:tcMar>
          </w:tcPr>
          <w:p>
            <w:r>
              <w:rPr>
                <w:b/>
                <w:bCs/>
                <w:sz w:val="20"/>
                <w:szCs w:val="20"/>
              </w:rPr>
              <w:t xml:space="preserve">Event</w:t>
            </w:r>
          </w:p>
        </w:tc>
        <w:tc>
          <w:tcPr>
            <w:tcW w:type="dxa" w:w="3200"/>
            <w:shd w:fill="DCE6F1" w:val="clear"/>
            <w:tcMar>
              <w:top w:type="dxa" w:w="60"/>
              <w:left w:type="dxa" w:w="100"/>
              <w:bottom w:type="dxa" w:w="60"/>
              <w:right w:type="dxa" w:w="100"/>
            </w:tcMar>
          </w:tcPr>
          <w:p>
            <w:r>
              <w:rPr>
                <w:b/>
                <w:bCs/>
                <w:sz w:val="20"/>
                <w:szCs w:val="20"/>
              </w:rPr>
              <w:t xml:space="preserve">Meaning</w:t>
            </w:r>
          </w:p>
        </w:tc>
        <w:tc>
          <w:tcPr>
            <w:tcW w:type="dxa" w:w="3060"/>
            <w:shd w:fill="DCE6F1" w:val="clear"/>
            <w:tcMar>
              <w:top w:type="dxa" w:w="60"/>
              <w:left w:type="dxa" w:w="100"/>
              <w:bottom w:type="dxa" w:w="60"/>
              <w:right w:type="dxa" w:w="100"/>
            </w:tcMar>
          </w:tcPr>
          <w:p>
            <w:r>
              <w:rPr>
                <w:b/>
                <w:bCs/>
                <w:sz w:val="20"/>
                <w:szCs w:val="20"/>
              </w:rPr>
              <w:t xml:space="preserve">Action</w:t>
            </w:r>
          </w:p>
        </w:tc>
      </w:tr>
      <w:tr>
        <w:tc>
          <w:tcPr>
            <w:tcW w:type="dxa" w:w="3600"/>
            <w:tcMar>
              <w:top w:type="dxa" w:w="60"/>
              <w:left w:type="dxa" w:w="100"/>
              <w:bottom w:type="dxa" w:w="60"/>
              <w:right w:type="dxa" w:w="100"/>
            </w:tcMar>
          </w:tcPr>
          <w:p>
            <w:r>
              <w:rPr>
                <w:sz w:val="20"/>
                <w:szCs w:val="20"/>
              </w:rPr>
              <w:t xml:space="preserve">token.confirmed / paused / cancelled / rejected</w:t>
            </w:r>
          </w:p>
        </w:tc>
        <w:tc>
          <w:tcPr>
            <w:tcW w:type="dxa" w:w="3200"/>
            <w:tcMar>
              <w:top w:type="dxa" w:w="60"/>
              <w:left w:type="dxa" w:w="100"/>
              <w:bottom w:type="dxa" w:w="60"/>
              <w:right w:type="dxa" w:w="100"/>
            </w:tcMar>
          </w:tcPr>
          <w:p>
            <w:r>
              <w:rPr>
                <w:sz w:val="20"/>
                <w:szCs w:val="20"/>
              </w:rPr>
              <w:t xml:space="preserve">Mandate lifecycle fact</w:t>
            </w:r>
          </w:p>
        </w:tc>
        <w:tc>
          <w:tcPr>
            <w:tcW w:type="dxa" w:w="3060"/>
            <w:tcMar>
              <w:top w:type="dxa" w:w="60"/>
              <w:left w:type="dxa" w:w="100"/>
              <w:bottom w:type="dxa" w:w="60"/>
              <w:right w:type="dxa" w:w="100"/>
            </w:tcMar>
          </w:tcPr>
          <w:p>
            <w:r>
              <w:rPr>
                <w:sz w:val="20"/>
                <w:szCs w:val="20"/>
              </w:rPr>
              <w:t xml:space="preserve">Persist mandateStatus; run reconcileMandate()</w:t>
            </w:r>
          </w:p>
        </w:tc>
      </w:tr>
      <w:tr>
        <w:tc>
          <w:tcPr>
            <w:tcW w:type="dxa" w:w="3600"/>
            <w:shd w:fill="F2F2F2" w:val="clear"/>
            <w:tcMar>
              <w:top w:type="dxa" w:w="60"/>
              <w:left w:type="dxa" w:w="100"/>
              <w:bottom w:type="dxa" w:w="60"/>
              <w:right w:type="dxa" w:w="100"/>
            </w:tcMar>
          </w:tcPr>
          <w:p>
            <w:r>
              <w:rPr>
                <w:sz w:val="20"/>
                <w:szCs w:val="20"/>
              </w:rPr>
              <w:t xml:space="preserve">payment.captured</w:t>
            </w:r>
          </w:p>
        </w:tc>
        <w:tc>
          <w:tcPr>
            <w:tcW w:type="dxa" w:w="3200"/>
            <w:shd w:fill="F2F2F2" w:val="clear"/>
            <w:tcMar>
              <w:top w:type="dxa" w:w="60"/>
              <w:left w:type="dxa" w:w="100"/>
              <w:bottom w:type="dxa" w:w="60"/>
              <w:right w:type="dxa" w:w="100"/>
            </w:tcMar>
          </w:tcPr>
          <w:p>
            <w:r>
              <w:rPr>
                <w:sz w:val="20"/>
                <w:szCs w:val="20"/>
              </w:rPr>
              <w:t xml:space="preserve">Successful charge</w:t>
            </w:r>
          </w:p>
        </w:tc>
        <w:tc>
          <w:tcPr>
            <w:tcW w:type="dxa" w:w="3060"/>
            <w:shd w:fill="F2F2F2" w:val="clear"/>
            <w:tcMar>
              <w:top w:type="dxa" w:w="60"/>
              <w:left w:type="dxa" w:w="100"/>
              <w:bottom w:type="dxa" w:w="60"/>
              <w:right w:type="dxa" w:w="100"/>
            </w:tcMar>
          </w:tcPr>
          <w:p>
            <w:r>
              <w:rPr>
                <w:sz w:val="20"/>
                <w:szCs w:val="20"/>
              </w:rPr>
              <w:t xml:space="preserve">Cycle → paid, advance period, run reconcileMandate()</w:t>
            </w:r>
          </w:p>
        </w:tc>
      </w:tr>
      <w:tr>
        <w:tc>
          <w:tcPr>
            <w:tcW w:type="dxa" w:w="3600"/>
            <w:tcMar>
              <w:top w:type="dxa" w:w="60"/>
              <w:left w:type="dxa" w:w="100"/>
              <w:bottom w:type="dxa" w:w="60"/>
              <w:right w:type="dxa" w:w="100"/>
            </w:tcMar>
          </w:tcPr>
          <w:p>
            <w:r>
              <w:rPr>
                <w:sz w:val="20"/>
                <w:szCs w:val="20"/>
              </w:rPr>
              <w:t xml:space="preserve">payment.failed</w:t>
            </w:r>
          </w:p>
        </w:tc>
        <w:tc>
          <w:tcPr>
            <w:tcW w:type="dxa" w:w="3200"/>
            <w:tcMar>
              <w:top w:type="dxa" w:w="60"/>
              <w:left w:type="dxa" w:w="100"/>
              <w:bottom w:type="dxa" w:w="60"/>
              <w:right w:type="dxa" w:w="100"/>
            </w:tcMar>
          </w:tcPr>
          <w:p>
            <w:r>
              <w:rPr>
                <w:sz w:val="20"/>
                <w:szCs w:val="20"/>
              </w:rPr>
              <w:t xml:space="preserve">Failed charge</w:t>
            </w:r>
          </w:p>
        </w:tc>
        <w:tc>
          <w:tcPr>
            <w:tcW w:type="dxa" w:w="3060"/>
            <w:tcMar>
              <w:top w:type="dxa" w:w="60"/>
              <w:left w:type="dxa" w:w="100"/>
              <w:bottom w:type="dxa" w:w="60"/>
              <w:right w:type="dxa" w:w="100"/>
            </w:tcMar>
          </w:tcPr>
          <w:p>
            <w:r>
              <w:rPr>
                <w:sz w:val="20"/>
                <w:szCs w:val="20"/>
              </w:rPr>
              <w:t xml:space="preserve">retryCount++; → past_due/retrying per §Billing Policy</w:t>
            </w:r>
          </w:p>
        </w:tc>
      </w:tr>
    </w:tbl>
    <w:p>
      <w:pPr>
        <w:pStyle w:val="Heading2"/>
        <w:spacing w:after="180" w:before="360"/>
      </w:pPr>
      <w:r>
        <w:rPr>
          <w:b/>
          <w:bCs/>
          <w:color w:val="2E6E82"/>
          <w:sz w:val="28"/>
          <w:szCs w:val="28"/>
        </w:rPr>
        <w:t xml:space="preserve">2.9 Billing Policy — Business Rules (Separated from Architecture)</w:t>
      </w:r>
    </w:p>
    <w:p>
      <w:pPr>
        <w:spacing w:after="160" w:before="0"/>
      </w:pPr>
      <w:r>
        <w:rPr>
          <w:sz w:val="22"/>
          <w:szCs w:val="22"/>
        </w:rPr>
        <w:t xml:space="preserve">These are not engineering decisions. They have defaults but must be configurable, not hardcoded into the architecture. Changing any value here must not require an architecture change.</w:t>
      </w:r>
    </w:p>
    <w:p>
      <w:pPr>
        <w:spacing w:after="100" w:before="200"/>
      </w:pPr>
      <w:r>
        <w:rPr>
          <w:b/>
          <w:bCs/>
          <w:i/>
          <w:iCs/>
          <w:sz w:val="22"/>
          <w:szCs w:val="22"/>
        </w:rPr>
        <w:t xml:space="preserve">Proration (✅ decided)</w:t>
      </w:r>
    </w:p>
    <w:p>
      <w:pPr>
        <w:spacing w:after="160" w:before="0"/>
      </w:pPr>
      <w:r>
        <w:rPr>
          <w:sz w:val="22"/>
          <w:szCs w:val="22"/>
        </w:rPr>
        <w:t xml:space="preserve">Mid-cycle upgrades/seats/add-ons are charged immediately, prorated by remaining days in the current billing period — confirmed with product, and the common SaaS default (Stripe/Chargebee).</w:t>
      </w:r>
    </w:p>
    <w:p>
      <w:pPr>
        <w:spacing w:after="100" w:before="200"/>
      </w:pPr>
      <w:r>
        <w:rPr>
          <w:b/>
          <w:bCs/>
          <w:i/>
          <w:iCs/>
          <w:sz w:val="22"/>
          <w:szCs w:val="22"/>
        </w:rPr>
        <w:t xml:space="preserve">Retry policy (default, configurable)</w:t>
      </w:r>
    </w:p>
    <w:p>
      <w:pPr>
        <w:shd w:fill="F4F4F4" w:val="clear"/>
        <w:spacing w:after="0" w:before="0"/>
      </w:pPr>
      <w:r>
        <w:rPr>
          <w:rFonts w:ascii="Consolas" w:cs="Consolas" w:eastAsia="Consolas" w:hAnsi="Consolas"/>
          <w:sz w:val="19"/>
          <w:szCs w:val="19"/>
        </w:rPr>
        <w:t xml:space="preserve">maxAttempts     = 3</w:t>
      </w:r>
    </w:p>
    <w:p>
      <w:pPr>
        <w:shd w:fill="F4F4F4" w:val="clear"/>
        <w:spacing w:after="200" w:before="0"/>
      </w:pPr>
      <w:r>
        <w:rPr>
          <w:rFonts w:ascii="Consolas" w:cs="Consolas" w:eastAsia="Consolas" w:hAnsi="Consolas"/>
          <w:sz w:val="19"/>
          <w:szCs w:val="19"/>
        </w:rPr>
        <w:t xml:space="preserve">retryIntervals  = [24h, 72h, 120h]   # spread over days, not back-to-back</w:t>
      </w:r>
    </w:p>
    <w:p>
      <w:pPr>
        <w:spacing w:after="160" w:before="0"/>
      </w:pPr>
      <w:r>
        <w:rPr>
          <w:sz w:val="22"/>
          <w:szCs w:val="22"/>
        </w:rPr>
        <w:t xml:space="preserve">Manager guidance: "industry standard, three attempts." Defaults above encode that; values are configurable, not laws.</w:t>
      </w:r>
    </w:p>
    <w:p>
      <w:pPr>
        <w:spacing w:after="100" w:before="200"/>
      </w:pPr>
      <w:r>
        <w:rPr>
          <w:b/>
          <w:bCs/>
          <w:i/>
          <w:iCs/>
          <w:sz w:val="22"/>
          <w:szCs w:val="22"/>
        </w:rPr>
        <w:t xml:space="preserve">Grace period (default, configurable)</w:t>
      </w:r>
    </w:p>
    <w:p>
      <w:pPr>
        <w:shd w:fill="F4F4F4" w:val="clear"/>
        <w:spacing w:after="200" w:before="0"/>
      </w:pPr>
      <w:r>
        <w:rPr>
          <w:rFonts w:ascii="Consolas" w:cs="Consolas" w:eastAsia="Consolas" w:hAnsi="Consolas"/>
          <w:sz w:val="19"/>
          <w:szCs w:val="19"/>
        </w:rPr>
        <w:t xml:space="preserve">gracePeriod = 7 days   # from first failure to hard-suspension</w:t>
      </w:r>
    </w:p>
    <w:p>
      <w:pPr>
        <w:spacing w:after="100" w:before="200"/>
      </w:pPr>
      <w:r>
        <w:rPr>
          <w:b/>
          <w:bCs/>
          <w:i/>
          <w:iCs/>
          <w:sz w:val="22"/>
          <w:szCs w:val="22"/>
        </w:rPr>
        <w:t xml:space="preserve">Suspension policy (needs business confirmation)</w:t>
      </w:r>
    </w:p>
    <w:p>
      <w:pPr>
        <w:spacing w:after="160" w:before="0"/>
      </w:pPr>
      <w:r>
        <w:rPr>
          <w:sz w:val="22"/>
          <w:szCs w:val="22"/>
        </w:rPr>
        <w:t xml:space="preserve">After retries exhausted + grace elapsed → suspended (blocks product access). Final rule, including a possible "enterprise never suspends" exemption, is pending business confirmation.</w:t>
      </w:r>
    </w:p>
    <w:p>
      <w:pPr>
        <w:spacing w:after="100" w:before="200"/>
      </w:pPr>
      <w:r>
        <w:rPr>
          <w:b/>
          <w:bCs/>
          <w:i/>
          <w:iCs/>
          <w:sz w:val="22"/>
          <w:szCs w:val="22"/>
        </w:rPr>
        <w:t xml:space="preserve">Pre-debit notification (decided — omit initially)</w:t>
      </w:r>
    </w:p>
    <w:p>
      <w:pPr>
        <w:spacing w:after="160" w:before="0"/>
      </w:pPr>
      <w:r>
        <w:rPr>
          <w:sz w:val="22"/>
          <w:szCs w:val="22"/>
        </w:rPr>
        <w:t xml:space="preserve">Do not send the pre-debit notification object initially; the vendor auto-attempts and the application owns retries. Revisit only if RBI/compliance or business requires it.</w:t>
      </w:r>
    </w:p>
    <w:p>
      <w:pPr>
        <w:pStyle w:val="Heading2"/>
        <w:spacing w:after="180" w:before="360"/>
      </w:pPr>
      <w:r>
        <w:rPr>
          <w:b/>
          <w:bCs/>
          <w:color w:val="2E6E82"/>
          <w:sz w:val="28"/>
          <w:szCs w:val="28"/>
        </w:rPr>
        <w:t xml:space="preserve">2.10 Failure Matrix (Tactical)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060"/>
      </w:tblGrid>
      <w:tr>
        <w:trPr>
          <w:tblHeader/>
        </w:trPr>
        <w:tc>
          <w:tcPr>
            <w:tcW w:type="dxa" w:w="3800"/>
            <w:shd w:fill="DCE6F1" w:val="clear"/>
            <w:tcMar>
              <w:top w:type="dxa" w:w="60"/>
              <w:left w:type="dxa" w:w="100"/>
              <w:bottom w:type="dxa" w:w="60"/>
              <w:right w:type="dxa" w:w="100"/>
            </w:tcMar>
          </w:tcPr>
          <w:p>
            <w:r>
              <w:rPr>
                <w:b/>
                <w:bCs/>
                <w:sz w:val="20"/>
                <w:szCs w:val="20"/>
              </w:rPr>
              <w:t xml:space="preserve">Event</w:t>
            </w:r>
          </w:p>
        </w:tc>
        <w:tc>
          <w:tcPr>
            <w:tcW w:type="dxa" w:w="5060"/>
            <w:shd w:fill="DCE6F1" w:val="clear"/>
            <w:tcMar>
              <w:top w:type="dxa" w:w="60"/>
              <w:left w:type="dxa" w:w="100"/>
              <w:bottom w:type="dxa" w:w="60"/>
              <w:right w:type="dxa" w:w="100"/>
            </w:tcMar>
          </w:tcPr>
          <w:p>
            <w:r>
              <w:rPr>
                <w:b/>
                <w:bCs/>
                <w:sz w:val="20"/>
                <w:szCs w:val="20"/>
              </w:rPr>
              <w:t xml:space="preserve">Action</w:t>
            </w:r>
          </w:p>
        </w:tc>
      </w:tr>
      <w:tr>
        <w:tc>
          <w:tcPr>
            <w:tcW w:type="dxa" w:w="3800"/>
            <w:tcMar>
              <w:top w:type="dxa" w:w="60"/>
              <w:left w:type="dxa" w:w="100"/>
              <w:bottom w:type="dxa" w:w="60"/>
              <w:right w:type="dxa" w:w="100"/>
            </w:tcMar>
          </w:tcPr>
          <w:p>
            <w:r>
              <w:rPr>
                <w:sz w:val="20"/>
                <w:szCs w:val="20"/>
              </w:rPr>
              <w:t xml:space="preserve">Mandate rejected at signup</w:t>
            </w:r>
          </w:p>
        </w:tc>
        <w:tc>
          <w:tcPr>
            <w:tcW w:type="dxa" w:w="5060"/>
            <w:tcMar>
              <w:top w:type="dxa" w:w="60"/>
              <w:left w:type="dxa" w:w="100"/>
              <w:bottom w:type="dxa" w:w="60"/>
              <w:right w:type="dxa" w:w="100"/>
            </w:tcMar>
          </w:tcPr>
          <w:p>
            <w:r>
              <w:rPr>
                <w:sz w:val="20"/>
                <w:szCs w:val="20"/>
              </w:rPr>
              <w:t xml:space="preserve">Stop signup; surface error; offer retry with new mandate</w:t>
            </w:r>
          </w:p>
        </w:tc>
      </w:tr>
      <w:tr>
        <w:tc>
          <w:tcPr>
            <w:tcW w:type="dxa" w:w="3800"/>
            <w:shd w:fill="F2F2F2" w:val="clear"/>
            <w:tcMar>
              <w:top w:type="dxa" w:w="60"/>
              <w:left w:type="dxa" w:w="100"/>
              <w:bottom w:type="dxa" w:w="60"/>
              <w:right w:type="dxa" w:w="100"/>
            </w:tcMar>
          </w:tcPr>
          <w:p>
            <w:r>
              <w:rPr>
                <w:sz w:val="20"/>
                <w:szCs w:val="20"/>
              </w:rPr>
              <w:t xml:space="preserve">Charge failed (renewal)</w:t>
            </w:r>
          </w:p>
        </w:tc>
        <w:tc>
          <w:tcPr>
            <w:tcW w:type="dxa" w:w="5060"/>
            <w:shd w:fill="F2F2F2" w:val="clear"/>
            <w:tcMar>
              <w:top w:type="dxa" w:w="60"/>
              <w:left w:type="dxa" w:w="100"/>
              <w:bottom w:type="dxa" w:w="60"/>
              <w:right w:type="dxa" w:w="100"/>
            </w:tcMar>
          </w:tcPr>
          <w:p>
            <w:r>
              <w:rPr>
                <w:sz w:val="20"/>
                <w:szCs w:val="20"/>
              </w:rPr>
              <w:t xml:space="preserve">Retry per policy; past_due → suspended after grace</w:t>
            </w:r>
          </w:p>
        </w:tc>
      </w:tr>
      <w:tr>
        <w:tc>
          <w:tcPr>
            <w:tcW w:type="dxa" w:w="3800"/>
            <w:tcMar>
              <w:top w:type="dxa" w:w="60"/>
              <w:left w:type="dxa" w:w="100"/>
              <w:bottom w:type="dxa" w:w="60"/>
              <w:right w:type="dxa" w:w="100"/>
            </w:tcMar>
          </w:tcPr>
          <w:p>
            <w:r>
              <w:rPr>
                <w:sz w:val="20"/>
                <w:szCs w:val="20"/>
              </w:rPr>
              <w:t xml:space="preserve">Webhook duplicate (event id seen)</w:t>
            </w:r>
          </w:p>
        </w:tc>
        <w:tc>
          <w:tcPr>
            <w:tcW w:type="dxa" w:w="5060"/>
            <w:tcMar>
              <w:top w:type="dxa" w:w="60"/>
              <w:left w:type="dxa" w:w="100"/>
              <w:bottom w:type="dxa" w:w="60"/>
              <w:right w:type="dxa" w:w="100"/>
            </w:tcMar>
          </w:tcPr>
          <w:p>
            <w:r>
              <w:rPr>
                <w:sz w:val="20"/>
                <w:szCs w:val="20"/>
              </w:rPr>
              <w:t xml:space="preserve">Ignore</w:t>
            </w:r>
          </w:p>
        </w:tc>
      </w:tr>
      <w:tr>
        <w:tc>
          <w:tcPr>
            <w:tcW w:type="dxa" w:w="3800"/>
            <w:shd w:fill="F2F2F2" w:val="clear"/>
            <w:tcMar>
              <w:top w:type="dxa" w:w="60"/>
              <w:left w:type="dxa" w:w="100"/>
              <w:bottom w:type="dxa" w:w="60"/>
              <w:right w:type="dxa" w:w="100"/>
            </w:tcMar>
          </w:tcPr>
          <w:p>
            <w:r>
              <w:rPr>
                <w:sz w:val="20"/>
                <w:szCs w:val="20"/>
              </w:rPr>
              <w:t xml:space="preserve">Order creation fails</w:t>
            </w:r>
          </w:p>
        </w:tc>
        <w:tc>
          <w:tcPr>
            <w:tcW w:type="dxa" w:w="5060"/>
            <w:shd w:fill="F2F2F2" w:val="clear"/>
            <w:tcMar>
              <w:top w:type="dxa" w:w="60"/>
              <w:left w:type="dxa" w:w="100"/>
              <w:bottom w:type="dxa" w:w="60"/>
              <w:right w:type="dxa" w:w="100"/>
            </w:tcMar>
          </w:tcPr>
          <w:p>
            <w:r>
              <w:rPr>
                <w:sz w:val="20"/>
                <w:szCs w:val="20"/>
              </w:rPr>
              <w:t xml:space="preserve">Retry with backoff; alert if persistent</w:t>
            </w:r>
          </w:p>
        </w:tc>
      </w:tr>
      <w:tr>
        <w:tc>
          <w:tcPr>
            <w:tcW w:type="dxa" w:w="3800"/>
            <w:tcMar>
              <w:top w:type="dxa" w:w="60"/>
              <w:left w:type="dxa" w:w="100"/>
              <w:bottom w:type="dxa" w:w="60"/>
              <w:right w:type="dxa" w:w="100"/>
            </w:tcMar>
          </w:tcPr>
          <w:p>
            <w:r>
              <w:rPr>
                <w:sz w:val="20"/>
                <w:szCs w:val="20"/>
              </w:rPr>
              <w:t xml:space="preserve">Vendor timeout / no webhook</w:t>
            </w:r>
          </w:p>
        </w:tc>
        <w:tc>
          <w:tcPr>
            <w:tcW w:type="dxa" w:w="5060"/>
            <w:tcMar>
              <w:top w:type="dxa" w:w="60"/>
              <w:left w:type="dxa" w:w="100"/>
              <w:bottom w:type="dxa" w:w="60"/>
              <w:right w:type="dxa" w:w="100"/>
            </w:tcMar>
          </w:tcPr>
          <w:p>
            <w:r>
              <w:rPr>
                <w:sz w:val="20"/>
                <w:szCs w:val="20"/>
              </w:rPr>
              <w:t xml:space="preserve">Reconcile via fetch before re-charging</w:t>
            </w:r>
          </w:p>
        </w:tc>
      </w:tr>
      <w:tr>
        <w:tc>
          <w:tcPr>
            <w:tcW w:type="dxa" w:w="3800"/>
            <w:shd w:fill="F2F2F2" w:val="clear"/>
            <w:tcMar>
              <w:top w:type="dxa" w:w="60"/>
              <w:left w:type="dxa" w:w="100"/>
              <w:bottom w:type="dxa" w:w="60"/>
              <w:right w:type="dxa" w:w="100"/>
            </w:tcMar>
          </w:tcPr>
          <w:p>
            <w:r>
              <w:rPr>
                <w:sz w:val="20"/>
                <w:szCs w:val="20"/>
              </w:rPr>
              <w:t xml:space="preserve">Mandate paused</w:t>
            </w:r>
          </w:p>
        </w:tc>
        <w:tc>
          <w:tcPr>
            <w:tcW w:type="dxa" w:w="5060"/>
            <w:shd w:fill="F2F2F2" w:val="clear"/>
            <w:tcMar>
              <w:top w:type="dxa" w:w="60"/>
              <w:left w:type="dxa" w:w="100"/>
              <w:bottom w:type="dxa" w:w="60"/>
              <w:right w:type="dxa" w:w="100"/>
            </w:tcMar>
          </w:tcPr>
          <w:p>
            <w:r>
              <w:rPr>
                <w:sz w:val="20"/>
                <w:szCs w:val="20"/>
              </w:rPr>
              <w:t xml:space="preserve">Block charges; prompt resume</w:t>
            </w:r>
          </w:p>
        </w:tc>
      </w:tr>
      <w:tr>
        <w:tc>
          <w:tcPr>
            <w:tcW w:type="dxa" w:w="3800"/>
            <w:tcMar>
              <w:top w:type="dxa" w:w="60"/>
              <w:left w:type="dxa" w:w="100"/>
              <w:bottom w:type="dxa" w:w="60"/>
              <w:right w:type="dxa" w:w="100"/>
            </w:tcMar>
          </w:tcPr>
          <w:p>
            <w:r>
              <w:rPr>
                <w:sz w:val="20"/>
                <w:szCs w:val="20"/>
              </w:rPr>
              <w:t xml:space="preserve">Mandate cancelled/rejected</w:t>
            </w:r>
          </w:p>
        </w:tc>
        <w:tc>
          <w:tcPr>
            <w:tcW w:type="dxa" w:w="5060"/>
            <w:tcMar>
              <w:top w:type="dxa" w:w="60"/>
              <w:left w:type="dxa" w:w="100"/>
              <w:bottom w:type="dxa" w:w="60"/>
              <w:right w:type="dxa" w:w="100"/>
            </w:tcMar>
          </w:tcPr>
          <w:p>
            <w:r>
              <w:rPr>
                <w:sz w:val="20"/>
                <w:szCs w:val="20"/>
              </w:rPr>
              <w:t xml:space="preserve">Mark cancelled; require new mandate</w:t>
            </w:r>
          </w:p>
        </w:tc>
      </w:tr>
      <w:tr>
        <w:tc>
          <w:tcPr>
            <w:tcW w:type="dxa" w:w="3800"/>
            <w:shd w:fill="F2F2F2" w:val="clear"/>
            <w:tcMar>
              <w:top w:type="dxa" w:w="60"/>
              <w:left w:type="dxa" w:w="100"/>
              <w:bottom w:type="dxa" w:w="60"/>
              <w:right w:type="dxa" w:w="100"/>
            </w:tcMar>
          </w:tcPr>
          <w:p>
            <w:r>
              <w:rPr>
                <w:sz w:val="20"/>
                <w:szCs w:val="20"/>
              </w:rPr>
              <w:t xml:space="preserve">Invoice total &gt; mandate cap</w:t>
            </w:r>
          </w:p>
        </w:tc>
        <w:tc>
          <w:tcPr>
            <w:tcW w:type="dxa" w:w="5060"/>
            <w:shd w:fill="F2F2F2" w:val="clear"/>
            <w:tcMar>
              <w:top w:type="dxa" w:w="60"/>
              <w:left w:type="dxa" w:w="100"/>
              <w:bottom w:type="dxa" w:w="60"/>
              <w:right w:type="dxa" w:w="100"/>
            </w:tcMar>
          </w:tcPr>
          <w:p>
            <w:r>
              <w:rPr>
                <w:sz w:val="20"/>
                <w:szCs w:val="20"/>
              </w:rPr>
              <w:t xml:space="preserve">Cannot charge; regenerate mandate with higher cap first</w:t>
            </w:r>
          </w:p>
        </w:tc>
      </w:tr>
      <w:tr>
        <w:tc>
          <w:tcPr>
            <w:tcW w:type="dxa" w:w="3800"/>
            <w:tcMar>
              <w:top w:type="dxa" w:w="60"/>
              <w:left w:type="dxa" w:w="100"/>
              <w:bottom w:type="dxa" w:w="60"/>
              <w:right w:type="dxa" w:w="100"/>
            </w:tcMar>
          </w:tcPr>
          <w:p>
            <w:r>
              <w:rPr>
                <w:sz w:val="20"/>
                <w:szCs w:val="20"/>
              </w:rPr>
              <w:t xml:space="preserve">Partial webhook (captured, no order.paid)</w:t>
            </w:r>
          </w:p>
        </w:tc>
        <w:tc>
          <w:tcPr>
            <w:tcW w:type="dxa" w:w="5060"/>
            <w:tcMar>
              <w:top w:type="dxa" w:w="60"/>
              <w:left w:type="dxa" w:w="100"/>
              <w:bottom w:type="dxa" w:w="60"/>
              <w:right w:type="dxa" w:w="100"/>
            </w:tcMar>
          </w:tcPr>
          <w:p>
            <w:r>
              <w:rPr>
                <w:sz w:val="20"/>
                <w:szCs w:val="20"/>
              </w:rPr>
              <w:t xml:space="preserve">Trust payment.captured for advance; reconcile order async</w:t>
            </w:r>
          </w:p>
        </w:tc>
      </w:tr>
      <w:tr>
        <w:tc>
          <w:tcPr>
            <w:tcW w:type="dxa" w:w="3800"/>
            <w:shd w:fill="F2F2F2" w:val="clear"/>
            <w:tcMar>
              <w:top w:type="dxa" w:w="60"/>
              <w:left w:type="dxa" w:w="100"/>
              <w:bottom w:type="dxa" w:w="60"/>
              <w:right w:type="dxa" w:w="100"/>
            </w:tcMar>
          </w:tcPr>
          <w:p>
            <w:r>
              <w:rPr>
                <w:sz w:val="20"/>
                <w:szCs w:val="20"/>
              </w:rPr>
              <w:t xml:space="preserve">Double-charge risk on retry</w:t>
            </w:r>
          </w:p>
        </w:tc>
        <w:tc>
          <w:tcPr>
            <w:tcW w:type="dxa" w:w="5060"/>
            <w:shd w:fill="F2F2F2" w:val="clear"/>
            <w:tcMar>
              <w:top w:type="dxa" w:w="60"/>
              <w:left w:type="dxa" w:w="100"/>
              <w:bottom w:type="dxa" w:w="60"/>
              <w:right w:type="dxa" w:w="100"/>
            </w:tcMar>
          </w:tcPr>
          <w:p>
            <w:r>
              <w:rPr>
                <w:sz w:val="20"/>
                <w:szCs w:val="20"/>
              </w:rPr>
              <w:t xml:space="preserve">One successful capture per period, enforced by invariants</w:t>
            </w:r>
          </w:p>
        </w:tc>
      </w:tr>
    </w:tbl>
    <w:p>
      <w:r>
        <w:br w:type="page"/>
      </w:r>
    </w:p>
    <w:p>
      <w:pPr>
        <w:pStyle w:val="Heading1"/>
        <w:pBdr>
          <w:bottom w:val="single" w:color="1F4E5F" w:sz="12" w:space="4"/>
        </w:pBdr>
        <w:spacing w:after="240" w:before="480"/>
      </w:pPr>
      <w:r>
        <w:rPr>
          <w:b/>
          <w:bCs/>
          <w:color w:val="1F4E5F"/>
          <w:sz w:val="34"/>
          <w:szCs w:val="34"/>
        </w:rPr>
        <w:t xml:space="preserve">Part III — Domain Specification</w:t>
      </w:r>
    </w:p>
    <w:p>
      <w:pPr>
        <w:pBdr>
          <w:left w:val="single" w:color="C55A11" w:sz="18" w:space="8"/>
        </w:pBdr>
        <w:spacing w:after="200" w:before="120"/>
        <w:ind w:left="200"/>
      </w:pPr>
      <w:r>
        <w:rPr>
          <w:b/>
          <w:bCs/>
          <w:color w:val="C55A11"/>
          <w:sz w:val="22"/>
          <w:szCs w:val="22"/>
        </w:rPr>
        <w:t xml:space="preserve">Status: </w:t>
      </w:r>
      <w:r>
        <w:rPr>
          <w:sz w:val="22"/>
          <w:szCs w:val="22"/>
        </w:rPr>
        <w:t xml:space="preserve">this part is a living specification, not yet fully implemented in code. It is the domain-level model that the tactical design (Part II) and all future endpoints must conform to. Per the agreed working process, this is being built through iterative review — a proposed rule, a correction, refinement, repeated until exactly one behavior remains possible for every scenario. Corrections are preserved with a ❌ SUPERSEDED marker rather than deleted, so the reasoning trail stays visible.</w:t>
      </w:r>
    </w:p>
    <w:p>
      <w:pPr>
        <w:pStyle w:val="Heading2"/>
        <w:spacing w:after="180" w:before="360"/>
      </w:pPr>
      <w:r>
        <w:rPr>
          <w:b/>
          <w:bCs/>
          <w:color w:val="2E6E82"/>
          <w:sz w:val="28"/>
          <w:szCs w:val="28"/>
        </w:rPr>
        <w:t xml:space="preserve">3.1 Core Concepts</w:t>
      </w:r>
    </w:p>
    <w:p>
      <w:pPr>
        <w:spacing w:after="160" w:before="0"/>
      </w:pPr>
      <w:r>
        <w:rPr>
          <w:sz w:val="22"/>
          <w:szCs w:val="22"/>
        </w:rPr>
        <w:t xml:space="preserve">Eleven concepts form the entire vocabulary of the domain. Every capability is built from combinations of these; no capability introduces a concept not on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shd w:fill="DCE6F1" w:val="clear"/>
            <w:tcMar>
              <w:top w:type="dxa" w:w="60"/>
              <w:left w:type="dxa" w:w="100"/>
              <w:bottom w:type="dxa" w:w="60"/>
              <w:right w:type="dxa" w:w="100"/>
            </w:tcMar>
          </w:tcPr>
          <w:p>
            <w:r>
              <w:rPr>
                <w:b/>
                <w:bCs/>
                <w:sz w:val="20"/>
                <w:szCs w:val="20"/>
              </w:rPr>
              <w:t xml:space="preserve">Concept</w:t>
            </w:r>
          </w:p>
        </w:tc>
        <w:tc>
          <w:tcPr>
            <w:tcW w:type="dxa" w:w="6660"/>
            <w:shd w:fill="DCE6F1" w:val="clear"/>
            <w:tcMar>
              <w:top w:type="dxa" w:w="60"/>
              <w:left w:type="dxa" w:w="100"/>
              <w:bottom w:type="dxa" w:w="60"/>
              <w:right w:type="dxa" w:w="100"/>
            </w:tcMar>
          </w:tcPr>
          <w:p>
            <w:r>
              <w:rPr>
                <w:b/>
                <w:bCs/>
                <w:sz w:val="20"/>
                <w:szCs w:val="20"/>
              </w:rPr>
              <w:t xml:space="preserve">Definition</w:t>
            </w:r>
          </w:p>
        </w:tc>
      </w:tr>
      <w:tr>
        <w:tc>
          <w:tcPr>
            <w:tcW w:type="dxa" w:w="2400"/>
            <w:tcMar>
              <w:top w:type="dxa" w:w="60"/>
              <w:left w:type="dxa" w:w="100"/>
              <w:bottom w:type="dxa" w:w="60"/>
              <w:right w:type="dxa" w:w="100"/>
            </w:tcMar>
          </w:tcPr>
          <w:p>
            <w:r>
              <w:rPr>
                <w:sz w:val="20"/>
                <w:szCs w:val="20"/>
              </w:rPr>
              <w:t xml:space="preserve">Subscription</w:t>
            </w:r>
          </w:p>
        </w:tc>
        <w:tc>
          <w:tcPr>
            <w:tcW w:type="dxa" w:w="6660"/>
            <w:tcMar>
              <w:top w:type="dxa" w:w="60"/>
              <w:left w:type="dxa" w:w="100"/>
              <w:bottom w:type="dxa" w:w="60"/>
              <w:right w:type="dxa" w:w="100"/>
            </w:tcMar>
          </w:tcPr>
          <w:p>
            <w:r>
              <w:rPr>
                <w:sz w:val="20"/>
                <w:szCs w:val="20"/>
              </w:rPr>
              <w:t xml:space="preserve">The customer's current commercial and mandate state. Never holds history.</w:t>
            </w:r>
          </w:p>
        </w:tc>
      </w:tr>
      <w:tr>
        <w:tc>
          <w:tcPr>
            <w:tcW w:type="dxa" w:w="2400"/>
            <w:shd w:fill="F2F2F2" w:val="clear"/>
            <w:tcMar>
              <w:top w:type="dxa" w:w="60"/>
              <w:left w:type="dxa" w:w="100"/>
              <w:bottom w:type="dxa" w:w="60"/>
              <w:right w:type="dxa" w:w="100"/>
            </w:tcMar>
          </w:tcPr>
          <w:p>
            <w:r>
              <w:rPr>
                <w:sz w:val="20"/>
                <w:szCs w:val="20"/>
              </w:rPr>
              <w:t xml:space="preserve">BillingCycle</w:t>
            </w:r>
          </w:p>
        </w:tc>
        <w:tc>
          <w:tcPr>
            <w:tcW w:type="dxa" w:w="6660"/>
            <w:shd w:fill="F2F2F2" w:val="clear"/>
            <w:tcMar>
              <w:top w:type="dxa" w:w="60"/>
              <w:left w:type="dxa" w:w="100"/>
              <w:bottom w:type="dxa" w:w="60"/>
              <w:right w:type="dxa" w:w="100"/>
            </w:tcMar>
          </w:tcPr>
          <w:p>
            <w:r>
              <w:rPr>
                <w:sz w:val="20"/>
                <w:szCs w:val="20"/>
              </w:rPr>
              <w:t xml:space="preserve">One period's record, within one Billing context: what was invoiced, charged, and what happened. History lives here, not on Subscription.</w:t>
            </w:r>
          </w:p>
        </w:tc>
      </w:tr>
      <w:tr>
        <w:tc>
          <w:tcPr>
            <w:tcW w:type="dxa" w:w="2400"/>
            <w:tcMar>
              <w:top w:type="dxa" w:w="60"/>
              <w:left w:type="dxa" w:w="100"/>
              <w:bottom w:type="dxa" w:w="60"/>
              <w:right w:type="dxa" w:w="100"/>
            </w:tcMar>
          </w:tcPr>
          <w:p>
            <w:r>
              <w:rPr>
                <w:sz w:val="20"/>
                <w:szCs w:val="20"/>
              </w:rPr>
              <w:t xml:space="preserve">Billing Anchor</w:t>
            </w:r>
          </w:p>
        </w:tc>
        <w:tc>
          <w:tcPr>
            <w:tcW w:type="dxa" w:w="6660"/>
            <w:tcMar>
              <w:top w:type="dxa" w:w="60"/>
              <w:left w:type="dxa" w:w="100"/>
              <w:bottom w:type="dxa" w:w="60"/>
              <w:right w:type="dxa" w:w="100"/>
            </w:tcMar>
          </w:tcPr>
          <w:p>
            <w:r>
              <w:rPr>
                <w:sz w:val="20"/>
                <w:szCs w:val="20"/>
              </w:rPr>
              <w:t xml:space="preserve">The date a given Billable Item was added/purchased — its own independent renewal anniversary. Never resets on upgrade/downgrade/cadence change/late-payment recovery.</w:t>
            </w:r>
          </w:p>
        </w:tc>
      </w:tr>
      <w:tr>
        <w:tc>
          <w:tcPr>
            <w:tcW w:type="dxa" w:w="2400"/>
            <w:shd w:fill="F2F2F2" w:val="clear"/>
            <w:tcMar>
              <w:top w:type="dxa" w:w="60"/>
              <w:left w:type="dxa" w:w="100"/>
              <w:bottom w:type="dxa" w:w="60"/>
              <w:right w:type="dxa" w:w="100"/>
            </w:tcMar>
          </w:tcPr>
          <w:p>
            <w:r>
              <w:rPr>
                <w:sz w:val="20"/>
                <w:szCs w:val="20"/>
              </w:rPr>
              <w:t xml:space="preserve">Billable Item</w:t>
            </w:r>
          </w:p>
        </w:tc>
        <w:tc>
          <w:tcPr>
            <w:tcW w:type="dxa" w:w="6660"/>
            <w:shd w:fill="F2F2F2" w:val="clear"/>
            <w:tcMar>
              <w:top w:type="dxa" w:w="60"/>
              <w:left w:type="dxa" w:w="100"/>
              <w:bottom w:type="dxa" w:w="60"/>
              <w:right w:type="dxa" w:w="100"/>
            </w:tcMar>
          </w:tcPr>
          <w:p>
            <w:r>
              <w:rPr>
                <w:sz w:val="20"/>
                <w:szCs w:val="20"/>
              </w:rPr>
              <w:t xml:space="preserve">The smallest independently-billable unit: a Plan or an add-on. Answers "what is recurring?" — not "what produces one invoice" (that is Commercial Event).</w:t>
            </w:r>
          </w:p>
        </w:tc>
      </w:tr>
      <w:tr>
        <w:tc>
          <w:tcPr>
            <w:tcW w:type="dxa" w:w="2400"/>
            <w:tcMar>
              <w:top w:type="dxa" w:w="60"/>
              <w:left w:type="dxa" w:w="100"/>
              <w:bottom w:type="dxa" w:w="60"/>
              <w:right w:type="dxa" w:w="100"/>
            </w:tcMar>
          </w:tcPr>
          <w:p>
            <w:r>
              <w:rPr>
                <w:sz w:val="20"/>
                <w:szCs w:val="20"/>
              </w:rPr>
              <w:t xml:space="preserve">Commercial Event</w:t>
            </w:r>
          </w:p>
        </w:tc>
        <w:tc>
          <w:tcPr>
            <w:tcW w:type="dxa" w:w="6660"/>
            <w:tcMar>
              <w:top w:type="dxa" w:w="60"/>
              <w:left w:type="dxa" w:w="100"/>
              <w:bottom w:type="dxa" w:w="60"/>
              <w:right w:type="dxa" w:w="100"/>
            </w:tcMar>
          </w:tcPr>
          <w:p>
            <w:r>
              <w:rPr>
                <w:sz w:val="20"/>
                <w:szCs w:val="20"/>
              </w:rPr>
              <w:t xml:space="preserve">Answers "why are we billing right now, and what does this invoice cover?" Exactly four active types: NEW_PURCHASE, MID_CYCLE_PURCHASE, RENEWAL, RETRY (plus future ADJUSTMENT).</w:t>
            </w:r>
          </w:p>
        </w:tc>
      </w:tr>
      <w:tr>
        <w:tc>
          <w:tcPr>
            <w:tcW w:type="dxa" w:w="2400"/>
            <w:shd w:fill="F2F2F2" w:val="clear"/>
            <w:tcMar>
              <w:top w:type="dxa" w:w="60"/>
              <w:left w:type="dxa" w:w="100"/>
              <w:bottom w:type="dxa" w:w="60"/>
              <w:right w:type="dxa" w:w="100"/>
            </w:tcMar>
          </w:tcPr>
          <w:p>
            <w:r>
              <w:rPr>
                <w:sz w:val="20"/>
                <w:szCs w:val="20"/>
              </w:rPr>
              <w:t xml:space="preserve">Invoice</w:t>
            </w:r>
          </w:p>
        </w:tc>
        <w:tc>
          <w:tcPr>
            <w:tcW w:type="dxa" w:w="6660"/>
            <w:shd w:fill="F2F2F2" w:val="clear"/>
            <w:tcMar>
              <w:top w:type="dxa" w:w="60"/>
              <w:left w:type="dxa" w:w="100"/>
              <w:bottom w:type="dxa" w:w="60"/>
              <w:right w:type="dxa" w:w="100"/>
            </w:tcMar>
          </w:tcPr>
          <w:p>
            <w:r>
              <w:rPr>
                <w:sz w:val="20"/>
                <w:szCs w:val="20"/>
              </w:rPr>
              <w:t xml:space="preserve">The priced output of one billing event — line items, credits applied, tax, total. Immutable once paid.</w:t>
            </w:r>
          </w:p>
        </w:tc>
      </w:tr>
      <w:tr>
        <w:tc>
          <w:tcPr>
            <w:tcW w:type="dxa" w:w="2400"/>
            <w:tcMar>
              <w:top w:type="dxa" w:w="60"/>
              <w:left w:type="dxa" w:w="100"/>
              <w:bottom w:type="dxa" w:w="60"/>
              <w:right w:type="dxa" w:w="100"/>
            </w:tcMar>
          </w:tcPr>
          <w:p>
            <w:r>
              <w:rPr>
                <w:sz w:val="20"/>
                <w:szCs w:val="20"/>
              </w:rPr>
              <w:t xml:space="preserve">Payment</w:t>
            </w:r>
          </w:p>
        </w:tc>
        <w:tc>
          <w:tcPr>
            <w:tcW w:type="dxa" w:w="6660"/>
            <w:tcMar>
              <w:top w:type="dxa" w:w="60"/>
              <w:left w:type="dxa" w:w="100"/>
              <w:bottom w:type="dxa" w:w="60"/>
              <w:right w:type="dxa" w:w="100"/>
            </w:tcMar>
          </w:tcPr>
          <w:p>
            <w:r>
              <w:rPr>
                <w:sz w:val="20"/>
                <w:szCs w:val="20"/>
              </w:rPr>
              <w:t xml:space="preserve">One Razorpay transaction — its IDs, status, method. Belongs to exactly one BillingCycle.</w:t>
            </w:r>
          </w:p>
        </w:tc>
      </w:tr>
      <w:tr>
        <w:tc>
          <w:tcPr>
            <w:tcW w:type="dxa" w:w="2400"/>
            <w:shd w:fill="F2F2F2" w:val="clear"/>
            <w:tcMar>
              <w:top w:type="dxa" w:w="60"/>
              <w:left w:type="dxa" w:w="100"/>
              <w:bottom w:type="dxa" w:w="60"/>
              <w:right w:type="dxa" w:w="100"/>
            </w:tcMar>
          </w:tcPr>
          <w:p>
            <w:r>
              <w:rPr>
                <w:sz w:val="20"/>
                <w:szCs w:val="20"/>
              </w:rPr>
              <w:t xml:space="preserve">Credit</w:t>
            </w:r>
          </w:p>
        </w:tc>
        <w:tc>
          <w:tcPr>
            <w:tcW w:type="dxa" w:w="6660"/>
            <w:shd w:fill="F2F2F2" w:val="clear"/>
            <w:tcMar>
              <w:top w:type="dxa" w:w="60"/>
              <w:left w:type="dxa" w:w="100"/>
              <w:bottom w:type="dxa" w:w="60"/>
              <w:right w:type="dxa" w:w="100"/>
            </w:tcMar>
          </w:tcPr>
          <w:p>
            <w:r>
              <w:rPr>
                <w:sz w:val="20"/>
                <w:szCs w:val="20"/>
              </w:rPr>
              <w:t xml:space="preserve">A monetary amount owed to the customer, applied against a future invoice — regardless of origin (referral, coupon, wallet, admin grant, refund).</w:t>
            </w:r>
          </w:p>
        </w:tc>
      </w:tr>
      <w:tr>
        <w:tc>
          <w:tcPr>
            <w:tcW w:type="dxa" w:w="2400"/>
            <w:tcMar>
              <w:top w:type="dxa" w:w="60"/>
              <w:left w:type="dxa" w:w="100"/>
              <w:bottom w:type="dxa" w:w="60"/>
              <w:right w:type="dxa" w:w="100"/>
            </w:tcMar>
          </w:tcPr>
          <w:p>
            <w:r>
              <w:rPr>
                <w:sz w:val="20"/>
                <w:szCs w:val="20"/>
              </w:rPr>
              <w:t xml:space="preserve">Mandate</w:t>
            </w:r>
          </w:p>
        </w:tc>
        <w:tc>
          <w:tcPr>
            <w:tcW w:type="dxa" w:w="6660"/>
            <w:tcMar>
              <w:top w:type="dxa" w:w="60"/>
              <w:left w:type="dxa" w:w="100"/>
              <w:bottom w:type="dxa" w:w="60"/>
              <w:right w:type="dxa" w:w="100"/>
            </w:tcMar>
          </w:tcPr>
          <w:p>
            <w:r>
              <w:rPr>
                <w:sz w:val="20"/>
                <w:szCs w:val="20"/>
              </w:rPr>
              <w:t xml:space="preserve">The Razorpay-side reusable authorization (token) that lets the system charge on demand, up to a cap. Its lifecycle is Razorpay's; the system only observes and reacts to it.</w:t>
            </w:r>
          </w:p>
        </w:tc>
      </w:tr>
      <w:tr>
        <w:tc>
          <w:tcPr>
            <w:tcW w:type="dxa" w:w="2400"/>
            <w:shd w:fill="F2F2F2" w:val="clear"/>
            <w:tcMar>
              <w:top w:type="dxa" w:w="60"/>
              <w:left w:type="dxa" w:w="100"/>
              <w:bottom w:type="dxa" w:w="60"/>
              <w:right w:type="dxa" w:w="100"/>
            </w:tcMar>
          </w:tcPr>
          <w:p>
            <w:r>
              <w:rPr>
                <w:sz w:val="20"/>
                <w:szCs w:val="20"/>
              </w:rPr>
              <w:t xml:space="preserve">Change</w:t>
            </w:r>
          </w:p>
        </w:tc>
        <w:tc>
          <w:tcPr>
            <w:tcW w:type="dxa" w:w="6660"/>
            <w:shd w:fill="F2F2F2" w:val="clear"/>
            <w:tcMar>
              <w:top w:type="dxa" w:w="60"/>
              <w:left w:type="dxa" w:w="100"/>
              <w:bottom w:type="dxa" w:w="60"/>
              <w:right w:type="dxa" w:w="100"/>
            </w:tcMar>
          </w:tcPr>
          <w:p>
            <w:r>
              <w:rPr>
                <w:sz w:val="20"/>
                <w:szCs w:val="20"/>
              </w:rPr>
              <w:t xml:space="preserve">A requested modification to the Subscription's commercial state — the unifying concept behind upgrade, downgrade, add/remove add-on, seat change, billing-cycle change. Resolved immediately (NOW) or becomes a Scheduled Change.</w:t>
            </w:r>
          </w:p>
        </w:tc>
      </w:tr>
      <w:tr>
        <w:tc>
          <w:tcPr>
            <w:tcW w:type="dxa" w:w="2400"/>
            <w:tcMar>
              <w:top w:type="dxa" w:w="60"/>
              <w:left w:type="dxa" w:w="100"/>
              <w:bottom w:type="dxa" w:w="60"/>
              <w:right w:type="dxa" w:w="100"/>
            </w:tcMar>
          </w:tcPr>
          <w:p>
            <w:r>
              <w:rPr>
                <w:sz w:val="20"/>
                <w:szCs w:val="20"/>
              </w:rPr>
              <w:t xml:space="preserve">Scheduled Change</w:t>
            </w:r>
          </w:p>
        </w:tc>
        <w:tc>
          <w:tcPr>
            <w:tcW w:type="dxa" w:w="6660"/>
            <w:tcMar>
              <w:top w:type="dxa" w:w="60"/>
              <w:left w:type="dxa" w:w="100"/>
              <w:bottom w:type="dxa" w:w="60"/>
              <w:right w:type="dxa" w:w="100"/>
            </w:tcMar>
          </w:tcPr>
          <w:p>
            <w:r>
              <w:rPr>
                <w:sz w:val="20"/>
                <w:szCs w:val="20"/>
              </w:rPr>
              <w:t xml:space="preserve">A Change whose effective time is NEXT_RENEWAL, persisted as its own record. A subscription has one current state but many independent Scheduled Changes, one per target. The Renewal Engine applies every Scheduled Change whose effective date has arrived, as a set.</w:t>
            </w:r>
          </w:p>
        </w:tc>
      </w:tr>
      <w:tr>
        <w:tc>
          <w:tcPr>
            <w:tcW w:type="dxa" w:w="2400"/>
            <w:shd w:fill="F2F2F2" w:val="clear"/>
            <w:tcMar>
              <w:top w:type="dxa" w:w="60"/>
              <w:left w:type="dxa" w:w="100"/>
              <w:bottom w:type="dxa" w:w="60"/>
              <w:right w:type="dxa" w:w="100"/>
            </w:tcMar>
          </w:tcPr>
          <w:p>
            <w:r>
              <w:rPr>
                <w:sz w:val="20"/>
                <w:szCs w:val="20"/>
              </w:rPr>
              <w:t xml:space="preserve">Policy</w:t>
            </w:r>
          </w:p>
        </w:tc>
        <w:tc>
          <w:tcPr>
            <w:tcW w:type="dxa" w:w="6660"/>
            <w:shd w:fill="F2F2F2" w:val="clear"/>
            <w:tcMar>
              <w:top w:type="dxa" w:w="60"/>
              <w:left w:type="dxa" w:w="100"/>
              <w:bottom w:type="dxa" w:w="60"/>
              <w:right w:type="dxa" w:w="100"/>
            </w:tcMar>
          </w:tcPr>
          <w:p>
            <w:r>
              <w:rPr>
                <w:sz w:val="20"/>
                <w:szCs w:val="20"/>
              </w:rPr>
              <w:t xml:space="preserve">A business rule with a value (proration formula, grace period length, retry cadence, coupon stacking rule) — always configurable, never hardcoded into an engine.</w:t>
            </w:r>
          </w:p>
        </w:tc>
      </w:tr>
      <w:tr>
        <w:tc>
          <w:tcPr>
            <w:tcW w:type="dxa" w:w="2400"/>
            <w:tcMar>
              <w:top w:type="dxa" w:w="60"/>
              <w:left w:type="dxa" w:w="100"/>
              <w:bottom w:type="dxa" w:w="60"/>
              <w:right w:type="dxa" w:w="100"/>
            </w:tcMar>
          </w:tcPr>
          <w:p>
            <w:r>
              <w:rPr>
                <w:sz w:val="20"/>
                <w:szCs w:val="20"/>
              </w:rPr>
              <w:t xml:space="preserve">Commercial Transaction</w:t>
            </w:r>
          </w:p>
        </w:tc>
        <w:tc>
          <w:tcPr>
            <w:tcW w:type="dxa" w:w="6660"/>
            <w:tcMar>
              <w:top w:type="dxa" w:w="60"/>
              <w:left w:type="dxa" w:w="100"/>
              <w:bottom w:type="dxa" w:w="60"/>
              <w:right w:type="dxa" w:w="100"/>
            </w:tcMar>
          </w:tcPr>
          <w:p>
            <w:r>
              <w:rPr>
                <w:sz w:val="20"/>
                <w:szCs w:val="20"/>
              </w:rPr>
              <w:t xml:space="preserve">Emerging, not yet designed — the record that would tie one user-initiated change request to its full lifecycle (User Action → Transaction → Invoice → Payment → Settlement → Subscription Mutation).</w:t>
            </w:r>
          </w:p>
        </w:tc>
      </w:tr>
      <w:tr>
        <w:tc>
          <w:tcPr>
            <w:tcW w:type="dxa" w:w="2400"/>
            <w:shd w:fill="F2F2F2" w:val="clear"/>
            <w:tcMar>
              <w:top w:type="dxa" w:w="60"/>
              <w:left w:type="dxa" w:w="100"/>
              <w:bottom w:type="dxa" w:w="60"/>
              <w:right w:type="dxa" w:w="100"/>
            </w:tcMar>
          </w:tcPr>
          <w:p>
            <w:r>
              <w:rPr>
                <w:sz w:val="20"/>
                <w:szCs w:val="20"/>
              </w:rPr>
              <w:t xml:space="preserve">Commit Engine</w:t>
            </w:r>
          </w:p>
        </w:tc>
        <w:tc>
          <w:tcPr>
            <w:tcW w:type="dxa" w:w="6660"/>
            <w:shd w:fill="F2F2F2" w:val="clear"/>
            <w:tcMar>
              <w:top w:type="dxa" w:w="60"/>
              <w:left w:type="dxa" w:w="100"/>
              <w:bottom w:type="dxa" w:w="60"/>
              <w:right w:type="dxa" w:w="100"/>
            </w:tcMar>
          </w:tcPr>
          <w:p>
            <w:r>
              <w:rPr>
                <w:sz w:val="20"/>
                <w:szCs w:val="20"/>
              </w:rPr>
              <w:t xml:space="preserve">Mechanism decided: implements the idempotent-commit invariant via the Reconciliation Engine, not a rollback or saga. CommitInvoice(paymentId) is safe to call any number of times; on partial failure, the payment is the source of truth and remaining steps are repaired forward on retry — the pattern already proven live in reconcileMandate.</w:t>
            </w:r>
          </w:p>
        </w:tc>
      </w:tr>
    </w:tbl>
    <w:p>
      <w:pPr>
        <w:pBdr>
          <w:left w:val="single" w:color="B0413E" w:sz="18" w:space="8"/>
        </w:pBdr>
        <w:spacing w:after="200" w:before="120"/>
        <w:ind w:left="200"/>
      </w:pPr>
      <w:r>
        <w:rPr>
          <w:b/>
          <w:bCs/>
          <w:color w:val="B0413E"/>
          <w:sz w:val="22"/>
          <w:szCs w:val="22"/>
        </w:rPr>
        <w:t xml:space="preserve">❌ Superseded — "Billing Bucket": </w:t>
      </w:r>
      <w:r>
        <w:rPr>
          <w:sz w:val="22"/>
          <w:szCs w:val="22"/>
        </w:rPr>
        <w:t xml:space="preserve">an earlier model assumed same-cadence components consolidate structurally into a shared bucket. The final model achieves a similar practical effect (grouped renewal invoicing) through Commercial Event grouping plus mid-cycle anchor realignment instead of a declared bucket structure. See §3.7 (Billable Item Model) below.</w:t>
      </w:r>
    </w:p>
    <w:p>
      <w:pPr>
        <w:pStyle w:val="Heading2"/>
        <w:spacing w:after="180" w:before="360"/>
      </w:pPr>
      <w:r>
        <w:rPr>
          <w:b/>
          <w:bCs/>
          <w:color w:val="2E6E82"/>
          <w:sz w:val="28"/>
          <w:szCs w:val="28"/>
        </w:rPr>
        <w:t xml:space="preserve">3.2 State Machines</w:t>
      </w:r>
    </w:p>
    <w:p>
      <w:pPr>
        <w:spacing w:after="160" w:before="0"/>
      </w:pPr>
      <w:r>
        <w:rPr>
          <w:sz w:val="22"/>
          <w:szCs w:val="22"/>
        </w:rPr>
        <w:t xml:space="preserve">Six state machines, each independent — a transition in one never directly writes a field in another; cross-machine effects happen only through an engine reading multiple states and deciding.</w:t>
      </w:r>
    </w:p>
    <w:p>
      <w:pPr>
        <w:pStyle w:val="Heading3"/>
        <w:spacing w:after="140" w:before="260"/>
      </w:pPr>
      <w:r>
        <w:rPr>
          <w:b/>
          <w:bCs/>
          <w:color w:val="3D7D8C"/>
          <w:sz w:val="24"/>
          <w:szCs w:val="24"/>
        </w:rPr>
        <w:t xml:space="preserve">Subscription (product access)</w:t>
      </w:r>
    </w:p>
    <w:p>
      <w:pPr>
        <w:shd w:fill="F4F4F4" w:val="clear"/>
        <w:spacing w:after="0" w:before="0"/>
      </w:pPr>
      <w:r>
        <w:rPr>
          <w:rFonts w:ascii="Consolas" w:cs="Consolas" w:eastAsia="Consolas" w:hAnsi="Consolas"/>
          <w:sz w:val="19"/>
          <w:szCs w:val="19"/>
        </w:rPr>
        <w:t xml:space="preserve">trialing → active → past_due → retrying → suspended</w:t>
      </w:r>
    </w:p>
    <w:p>
      <w:pPr>
        <w:shd w:fill="F4F4F4" w:val="clear"/>
        <w:spacing w:after="0" w:before="0"/>
      </w:pPr>
      <w:r>
        <w:rPr>
          <w:rFonts w:ascii="Consolas" w:cs="Consolas" w:eastAsia="Consolas" w:hAnsi="Consolas"/>
          <w:sz w:val="19"/>
          <w:szCs w:val="19"/>
        </w:rPr>
        <w:t xml:space="preserve">              ↑___________________________|  (payment recovers)</w:t>
      </w:r>
    </w:p>
    <w:p>
      <w:pPr>
        <w:shd w:fill="F4F4F4" w:val="clear"/>
        <w:spacing w:after="200" w:before="0"/>
      </w:pPr>
      <w:r>
        <w:rPr>
          <w:rFonts w:ascii="Consolas" w:cs="Consolas" w:eastAsia="Consolas" w:hAnsi="Consolas"/>
          <w:sz w:val="19"/>
          <w:szCs w:val="19"/>
        </w:rPr>
        <w:t xml:space="preserve">any state → cancelled</w:t>
      </w:r>
    </w:p>
    <w:p>
      <w:pPr>
        <w:spacing w:after="160" w:before="0"/>
      </w:pPr>
      <w:r>
        <w:rPr>
          <w:i/>
          <w:iCs/>
          <w:sz w:val="20"/>
          <w:szCs w:val="20"/>
        </w:rPr>
        <w:t xml:space="preserve">Owned by: Subscription Engine (state itself); written by: Renewal Engine, Retry Engine (transitions).</w:t>
      </w:r>
    </w:p>
    <w:p>
      <w:pPr>
        <w:pStyle w:val="Heading3"/>
        <w:spacing w:after="140" w:before="260"/>
      </w:pPr>
      <w:r>
        <w:rPr>
          <w:b/>
          <w:bCs/>
          <w:color w:val="3D7D8C"/>
          <w:sz w:val="24"/>
          <w:szCs w:val="24"/>
        </w:rPr>
        <w:t xml:space="preserve">Mandate (can we auto-charge)</w:t>
      </w:r>
    </w:p>
    <w:p>
      <w:pPr>
        <w:shd w:fill="F4F4F4" w:val="clear"/>
        <w:spacing w:after="0" w:before="0"/>
      </w:pPr>
      <w:r>
        <w:rPr>
          <w:rFonts w:ascii="Consolas" w:cs="Consolas" w:eastAsia="Consolas" w:hAnsi="Consolas"/>
          <w:sz w:val="19"/>
          <w:szCs w:val="19"/>
        </w:rPr>
        <w:t xml:space="preserve">none → pending → confirmed → paused ⇄ confirmed</w:t>
      </w:r>
    </w:p>
    <w:p>
      <w:pPr>
        <w:shd w:fill="F4F4F4" w:val="clear"/>
        <w:spacing w:after="0" w:before="0"/>
      </w:pPr>
      <w:r>
        <w:rPr>
          <w:rFonts w:ascii="Consolas" w:cs="Consolas" w:eastAsia="Consolas" w:hAnsi="Consolas"/>
          <w:sz w:val="19"/>
          <w:szCs w:val="19"/>
        </w:rPr>
        <w:t xml:space="preserve">                → rejected</w:t>
      </w:r>
    </w:p>
    <w:p>
      <w:pPr>
        <w:shd w:fill="F4F4F4" w:val="clear"/>
        <w:spacing w:after="0" w:before="0"/>
      </w:pPr>
      <w:r>
        <w:rPr>
          <w:rFonts w:ascii="Consolas" w:cs="Consolas" w:eastAsia="Consolas" w:hAnsi="Consolas"/>
          <w:sz w:val="19"/>
          <w:szCs w:val="19"/>
        </w:rPr>
        <w:t xml:space="preserve">                → cancelled</w:t>
      </w:r>
    </w:p>
    <w:p>
      <w:pPr>
        <w:shd w:fill="F4F4F4" w:val="clear"/>
        <w:spacing w:after="200" w:before="0"/>
      </w:pPr>
      <w:r>
        <w:rPr>
          <w:rFonts w:ascii="Consolas" w:cs="Consolas" w:eastAsia="Consolas" w:hAnsi="Consolas"/>
          <w:sz w:val="19"/>
          <w:szCs w:val="19"/>
        </w:rPr>
        <w:t xml:space="preserve">(cancelled/rejected → pending, via a new Acquire Mandate)</w:t>
      </w:r>
    </w:p>
    <w:p>
      <w:pPr>
        <w:pStyle w:val="Heading3"/>
        <w:spacing w:after="140" w:before="260"/>
      </w:pPr>
      <w:r>
        <w:rPr>
          <w:b/>
          <w:bCs/>
          <w:color w:val="3D7D8C"/>
          <w:sz w:val="24"/>
          <w:szCs w:val="24"/>
        </w:rPr>
        <w:t xml:space="preserve">Payment (one transaction)</w:t>
      </w:r>
    </w:p>
    <w:p>
      <w:pPr>
        <w:shd w:fill="F4F4F4" w:val="clear"/>
        <w:spacing w:after="0" w:before="0"/>
      </w:pPr>
      <w:r>
        <w:rPr>
          <w:rFonts w:ascii="Consolas" w:cs="Consolas" w:eastAsia="Consolas" w:hAnsi="Consolas"/>
          <w:sz w:val="19"/>
          <w:szCs w:val="19"/>
        </w:rPr>
        <w:t xml:space="preserve">created → authorized → captured</w:t>
      </w:r>
    </w:p>
    <w:p>
      <w:pPr>
        <w:shd w:fill="F4F4F4" w:val="clear"/>
        <w:spacing w:after="200" w:before="0"/>
      </w:pPr>
      <w:r>
        <w:rPr>
          <w:rFonts w:ascii="Consolas" w:cs="Consolas" w:eastAsia="Consolas" w:hAnsi="Consolas"/>
          <w:sz w:val="19"/>
          <w:szCs w:val="19"/>
        </w:rPr>
        <w:t xml:space="preserve">                     → failed</w:t>
      </w:r>
    </w:p>
    <w:p>
      <w:pPr>
        <w:spacing w:after="160" w:before="0"/>
      </w:pPr>
      <w:r>
        <w:rPr>
          <w:i/>
          <w:iCs/>
          <w:sz w:val="20"/>
          <w:szCs w:val="20"/>
        </w:rPr>
        <w:t xml:space="preserve">A Payment belongs to exactly one BillingCycle; never reused across cycles.</w:t>
      </w:r>
    </w:p>
    <w:p>
      <w:pPr>
        <w:pStyle w:val="Heading3"/>
        <w:spacing w:after="140" w:before="260"/>
      </w:pPr>
      <w:r>
        <w:rPr>
          <w:b/>
          <w:bCs/>
          <w:color w:val="3D7D8C"/>
          <w:sz w:val="24"/>
          <w:szCs w:val="24"/>
        </w:rPr>
        <w:t xml:space="preserve">BillingCycle (one period)</w:t>
      </w:r>
    </w:p>
    <w:p>
      <w:pPr>
        <w:shd w:fill="F4F4F4" w:val="clear"/>
        <w:spacing w:after="0" w:before="0"/>
      </w:pPr>
      <w:r>
        <w:rPr>
          <w:rFonts w:ascii="Consolas" w:cs="Consolas" w:eastAsia="Consolas" w:hAnsi="Consolas"/>
          <w:sz w:val="19"/>
          <w:szCs w:val="19"/>
        </w:rPr>
        <w:t xml:space="preserve">pending → paid</w:t>
      </w:r>
    </w:p>
    <w:p>
      <w:pPr>
        <w:shd w:fill="F4F4F4" w:val="clear"/>
        <w:spacing w:after="0" w:before="0"/>
      </w:pPr>
      <w:r>
        <w:rPr>
          <w:rFonts w:ascii="Consolas" w:cs="Consolas" w:eastAsia="Consolas" w:hAnsi="Consolas"/>
          <w:sz w:val="19"/>
          <w:szCs w:val="19"/>
        </w:rPr>
        <w:t xml:space="preserve">        → failed → retrying → paid</w:t>
      </w:r>
    </w:p>
    <w:p>
      <w:pPr>
        <w:shd w:fill="F4F4F4" w:val="clear"/>
        <w:spacing w:after="200" w:before="0"/>
      </w:pPr>
      <w:r>
        <w:rPr>
          <w:rFonts w:ascii="Consolas" w:cs="Consolas" w:eastAsia="Consolas" w:hAnsi="Consolas"/>
          <w:sz w:val="19"/>
          <w:szCs w:val="19"/>
        </w:rPr>
        <w:t xml:space="preserve">                             → written_off (retries exhausted, grace elapsed)</w:t>
      </w:r>
    </w:p>
    <w:p>
      <w:pPr>
        <w:pStyle w:val="Heading3"/>
        <w:spacing w:after="140" w:before="260"/>
      </w:pPr>
      <w:r>
        <w:rPr>
          <w:b/>
          <w:bCs/>
          <w:color w:val="3D7D8C"/>
          <w:sz w:val="24"/>
          <w:szCs w:val="24"/>
        </w:rPr>
        <w:t xml:space="preserve">Change — formal state machine</w:t>
      </w:r>
    </w:p>
    <w:p>
      <w:pPr>
        <w:shd w:fill="F4F4F4" w:val="clear"/>
        <w:spacing w:after="0" w:before="0"/>
      </w:pPr>
      <w:r>
        <w:rPr>
          <w:rFonts w:ascii="Consolas" w:cs="Consolas" w:eastAsia="Consolas" w:hAnsi="Consolas"/>
          <w:sz w:val="19"/>
          <w:szCs w:val="19"/>
        </w:rPr>
        <w:t xml:space="preserve">                         Requested</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Immediate              Scheduled</w:t>
      </w:r>
    </w:p>
    <w:p>
      <w:pPr>
        <w:shd w:fill="F4F4F4" w:val="clear"/>
        <w:spacing w:after="0" w:before="0"/>
      </w:pPr>
      <w:r>
        <w:rPr>
          <w:rFonts w:ascii="Consolas" w:cs="Consolas" w:eastAsia="Consolas" w:hAnsi="Consolas"/>
          <w:sz w:val="19"/>
          <w:szCs w:val="19"/>
        </w:rPr>
        <w:t xml:space="preserve">           (payment now)            (renewal)</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AwaitingPayment          PendingRenewal</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payment fails/expires    renewal date arrives</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                     ▼</w:t>
      </w:r>
    </w:p>
    <w:p>
      <w:pPr>
        <w:shd w:fill="F4F4F4" w:val="clear"/>
        <w:spacing w:after="0" w:before="0"/>
      </w:pPr>
      <w:r>
        <w:rPr>
          <w:rFonts w:ascii="Consolas" w:cs="Consolas" w:eastAsia="Consolas" w:hAnsi="Consolas"/>
          <w:sz w:val="19"/>
          <w:szCs w:val="19"/>
        </w:rPr>
        <w:t xml:space="preserve">             Cancelled               Applying</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                                        ▼</w:t>
      </w:r>
    </w:p>
    <w:p>
      <w:pPr>
        <w:shd w:fill="F4F4F4" w:val="clear"/>
        <w:spacing w:after="200" w:before="0"/>
      </w:pPr>
      <w:r>
        <w:rPr>
          <w:rFonts w:ascii="Consolas" w:cs="Consolas" w:eastAsia="Consolas" w:hAnsi="Consolas"/>
          <w:sz w:val="19"/>
          <w:szCs w:val="19"/>
        </w:rPr>
        <w:t xml:space="preserve">                                    Completed</w:t>
      </w:r>
    </w:p>
    <w:p>
      <w:pPr>
        <w:spacing w:after="160" w:before="0"/>
      </w:pPr>
      <w:r>
        <w:rPr>
          <w:sz w:val="22"/>
          <w:szCs w:val="22"/>
        </w:rPr>
        <w:t xml:space="preserve">Plus two terminal states reachable from Requested directly: Rejected (never accepted — e.g. downgrade below minimum plan, incompatible/archived add-on, or blocked by the "no immediate change while a scheduled change exists" rule) and Superseded (a PendingRenewal change replaced by a later same-target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rPr>
          <w:tblHeader/>
        </w:trPr>
        <w:tc>
          <w:tcPr>
            <w:tcW w:type="dxa" w:w="2600"/>
            <w:shd w:fill="DCE6F1" w:val="clear"/>
            <w:tcMar>
              <w:top w:type="dxa" w:w="60"/>
              <w:left w:type="dxa" w:w="100"/>
              <w:bottom w:type="dxa" w:w="60"/>
              <w:right w:type="dxa" w:w="100"/>
            </w:tcMar>
          </w:tcPr>
          <w:p>
            <w:r>
              <w:rPr>
                <w:b/>
                <w:bCs/>
                <w:sz w:val="20"/>
                <w:szCs w:val="20"/>
              </w:rPr>
              <w:t xml:space="preserve">State</w:t>
            </w:r>
          </w:p>
        </w:tc>
        <w:tc>
          <w:tcPr>
            <w:tcW w:type="dxa" w:w="6460"/>
            <w:shd w:fill="DCE6F1" w:val="clear"/>
            <w:tcMar>
              <w:top w:type="dxa" w:w="60"/>
              <w:left w:type="dxa" w:w="100"/>
              <w:bottom w:type="dxa" w:w="60"/>
              <w:right w:type="dxa" w:w="100"/>
            </w:tcMar>
          </w:tcPr>
          <w:p>
            <w:r>
              <w:rPr>
                <w:b/>
                <w:bCs/>
                <w:sz w:val="20"/>
                <w:szCs w:val="20"/>
              </w:rPr>
              <w:t xml:space="preserve">Meaning</w:t>
            </w:r>
          </w:p>
        </w:tc>
      </w:tr>
      <w:tr>
        <w:tc>
          <w:tcPr>
            <w:tcW w:type="dxa" w:w="2600"/>
            <w:tcMar>
              <w:top w:type="dxa" w:w="60"/>
              <w:left w:type="dxa" w:w="100"/>
              <w:bottom w:type="dxa" w:w="60"/>
              <w:right w:type="dxa" w:w="100"/>
            </w:tcMar>
          </w:tcPr>
          <w:p>
            <w:r>
              <w:rPr>
                <w:sz w:val="20"/>
                <w:szCs w:val="20"/>
              </w:rPr>
              <w:t xml:space="preserve">Requested</w:t>
            </w:r>
          </w:p>
        </w:tc>
        <w:tc>
          <w:tcPr>
            <w:tcW w:type="dxa" w:w="6460"/>
            <w:tcMar>
              <w:top w:type="dxa" w:w="60"/>
              <w:left w:type="dxa" w:w="100"/>
              <w:bottom w:type="dxa" w:w="60"/>
              <w:right w:type="dxa" w:w="100"/>
            </w:tcMar>
          </w:tcPr>
          <w:p>
            <w:r>
              <w:rPr>
                <w:sz w:val="20"/>
                <w:szCs w:val="20"/>
              </w:rPr>
              <w:t xml:space="preserve">Customer asked for a change. Nothing exists yet — no invoice, no subscription mutation.</w:t>
            </w:r>
          </w:p>
        </w:tc>
      </w:tr>
      <w:tr>
        <w:tc>
          <w:tcPr>
            <w:tcW w:type="dxa" w:w="2600"/>
            <w:shd w:fill="F2F2F2" w:val="clear"/>
            <w:tcMar>
              <w:top w:type="dxa" w:w="60"/>
              <w:left w:type="dxa" w:w="100"/>
              <w:bottom w:type="dxa" w:w="60"/>
              <w:right w:type="dxa" w:w="100"/>
            </w:tcMar>
          </w:tcPr>
          <w:p>
            <w:r>
              <w:rPr>
                <w:sz w:val="20"/>
                <w:szCs w:val="20"/>
              </w:rPr>
              <w:t xml:space="preserve">AwaitingPayment</w:t>
            </w:r>
          </w:p>
        </w:tc>
        <w:tc>
          <w:tcPr>
            <w:tcW w:type="dxa" w:w="6460"/>
            <w:shd w:fill="F2F2F2" w:val="clear"/>
            <w:tcMar>
              <w:top w:type="dxa" w:w="60"/>
              <w:left w:type="dxa" w:w="100"/>
              <w:bottom w:type="dxa" w:w="60"/>
              <w:right w:type="dxa" w:w="100"/>
            </w:tcMar>
          </w:tcPr>
          <w:p>
            <w:r>
              <w:rPr>
                <w:sz w:val="20"/>
                <w:szCs w:val="20"/>
              </w:rPr>
              <w:t xml:space="preserve">Invoice + Razorpay Order created. Subscription still unchanged.</w:t>
            </w:r>
          </w:p>
        </w:tc>
      </w:tr>
      <w:tr>
        <w:tc>
          <w:tcPr>
            <w:tcW w:type="dxa" w:w="2600"/>
            <w:tcMar>
              <w:top w:type="dxa" w:w="60"/>
              <w:left w:type="dxa" w:w="100"/>
              <w:bottom w:type="dxa" w:w="60"/>
              <w:right w:type="dxa" w:w="100"/>
            </w:tcMar>
          </w:tcPr>
          <w:p>
            <w:r>
              <w:rPr>
                <w:sz w:val="20"/>
                <w:szCs w:val="20"/>
              </w:rPr>
              <w:t xml:space="preserve">Cancelled</w:t>
            </w:r>
          </w:p>
        </w:tc>
        <w:tc>
          <w:tcPr>
            <w:tcW w:type="dxa" w:w="6460"/>
            <w:tcMar>
              <w:top w:type="dxa" w:w="60"/>
              <w:left w:type="dxa" w:w="100"/>
              <w:bottom w:type="dxa" w:w="60"/>
              <w:right w:type="dxa" w:w="100"/>
            </w:tcMar>
          </w:tcPr>
          <w:p>
            <w:r>
              <w:rPr>
                <w:sz w:val="20"/>
                <w:szCs w:val="20"/>
              </w:rPr>
              <w:t xml:space="preserve">Payment never succeeded. Invoice → cancelled, Change → cancelled, Subscription untouched.</w:t>
            </w:r>
          </w:p>
        </w:tc>
      </w:tr>
      <w:tr>
        <w:tc>
          <w:tcPr>
            <w:tcW w:type="dxa" w:w="2600"/>
            <w:shd w:fill="F2F2F2" w:val="clear"/>
            <w:tcMar>
              <w:top w:type="dxa" w:w="60"/>
              <w:left w:type="dxa" w:w="100"/>
              <w:bottom w:type="dxa" w:w="60"/>
              <w:right w:type="dxa" w:w="100"/>
            </w:tcMar>
          </w:tcPr>
          <w:p>
            <w:r>
              <w:rPr>
                <w:sz w:val="20"/>
                <w:szCs w:val="20"/>
              </w:rPr>
              <w:t xml:space="preserve">PendingRenewal</w:t>
            </w:r>
          </w:p>
        </w:tc>
        <w:tc>
          <w:tcPr>
            <w:tcW w:type="dxa" w:w="6460"/>
            <w:shd w:fill="F2F2F2" w:val="clear"/>
            <w:tcMar>
              <w:top w:type="dxa" w:w="60"/>
              <w:left w:type="dxa" w:w="100"/>
              <w:bottom w:type="dxa" w:w="60"/>
              <w:right w:type="dxa" w:w="100"/>
            </w:tcMar>
          </w:tcPr>
          <w:p>
            <w:r>
              <w:rPr>
                <w:sz w:val="20"/>
                <w:szCs w:val="20"/>
              </w:rPr>
              <w:t xml:space="preserve">No checkout, no invoice. Customer keeps current plan/add-ons/limits exactly as-is until renewal.</w:t>
            </w:r>
          </w:p>
        </w:tc>
      </w:tr>
      <w:tr>
        <w:tc>
          <w:tcPr>
            <w:tcW w:type="dxa" w:w="2600"/>
            <w:tcMar>
              <w:top w:type="dxa" w:w="60"/>
              <w:left w:type="dxa" w:w="100"/>
              <w:bottom w:type="dxa" w:w="60"/>
              <w:right w:type="dxa" w:w="100"/>
            </w:tcMar>
          </w:tcPr>
          <w:p>
            <w:r>
              <w:rPr>
                <w:sz w:val="20"/>
                <w:szCs w:val="20"/>
              </w:rPr>
              <w:t xml:space="preserve">Applying</w:t>
            </w:r>
          </w:p>
        </w:tc>
        <w:tc>
          <w:tcPr>
            <w:tcW w:type="dxa" w:w="6460"/>
            <w:tcMar>
              <w:top w:type="dxa" w:w="60"/>
              <w:left w:type="dxa" w:w="100"/>
              <w:bottom w:type="dxa" w:w="60"/>
              <w:right w:type="dxa" w:w="100"/>
            </w:tcMar>
          </w:tcPr>
          <w:p>
            <w:r>
              <w:rPr>
                <w:sz w:val="20"/>
                <w:szCs w:val="20"/>
              </w:rPr>
              <w:t xml:space="preserve">Entered only after payment confirmation (immediate) or at renewal date (scheduled). The commit step, idempotent by requirement.</w:t>
            </w:r>
          </w:p>
        </w:tc>
      </w:tr>
      <w:tr>
        <w:tc>
          <w:tcPr>
            <w:tcW w:type="dxa" w:w="2600"/>
            <w:shd w:fill="F2F2F2" w:val="clear"/>
            <w:tcMar>
              <w:top w:type="dxa" w:w="60"/>
              <w:left w:type="dxa" w:w="100"/>
              <w:bottom w:type="dxa" w:w="60"/>
              <w:right w:type="dxa" w:w="100"/>
            </w:tcMar>
          </w:tcPr>
          <w:p>
            <w:r>
              <w:rPr>
                <w:sz w:val="20"/>
                <w:szCs w:val="20"/>
              </w:rPr>
              <w:t xml:space="preserve">Completed</w:t>
            </w:r>
          </w:p>
        </w:tc>
        <w:tc>
          <w:tcPr>
            <w:tcW w:type="dxa" w:w="6460"/>
            <w:shd w:fill="F2F2F2" w:val="clear"/>
            <w:tcMar>
              <w:top w:type="dxa" w:w="60"/>
              <w:left w:type="dxa" w:w="100"/>
              <w:bottom w:type="dxa" w:w="60"/>
              <w:right w:type="dxa" w:w="100"/>
            </w:tcMar>
          </w:tcPr>
          <w:p>
            <w:r>
              <w:rPr>
                <w:sz w:val="20"/>
                <w:szCs w:val="20"/>
              </w:rPr>
              <w:t xml:space="preserve">Commercial state changed, everything committed: invoice paid, subscription updated, events written, rewards consumed.</w:t>
            </w:r>
          </w:p>
        </w:tc>
      </w:tr>
      <w:tr>
        <w:tc>
          <w:tcPr>
            <w:tcW w:type="dxa" w:w="2600"/>
            <w:tcMar>
              <w:top w:type="dxa" w:w="60"/>
              <w:left w:type="dxa" w:w="100"/>
              <w:bottom w:type="dxa" w:w="60"/>
              <w:right w:type="dxa" w:w="100"/>
            </w:tcMar>
          </w:tcPr>
          <w:p>
            <w:r>
              <w:rPr>
                <w:sz w:val="20"/>
                <w:szCs w:val="20"/>
              </w:rPr>
              <w:t xml:space="preserve">Superseded</w:t>
            </w:r>
          </w:p>
        </w:tc>
        <w:tc>
          <w:tcPr>
            <w:tcW w:type="dxa" w:w="6460"/>
            <w:tcMar>
              <w:top w:type="dxa" w:w="60"/>
              <w:left w:type="dxa" w:w="100"/>
              <w:bottom w:type="dxa" w:w="60"/>
              <w:right w:type="dxa" w:w="100"/>
            </w:tcMar>
          </w:tcPr>
          <w:p>
            <w:r>
              <w:rPr>
                <w:sz w:val="20"/>
                <w:szCs w:val="20"/>
              </w:rPr>
              <w:t xml:space="preserve">A PendingRenewal change replaced by a later request for the same target.</w:t>
            </w:r>
          </w:p>
        </w:tc>
      </w:tr>
      <w:tr>
        <w:tc>
          <w:tcPr>
            <w:tcW w:type="dxa" w:w="2600"/>
            <w:shd w:fill="F2F2F2" w:val="clear"/>
            <w:tcMar>
              <w:top w:type="dxa" w:w="60"/>
              <w:left w:type="dxa" w:w="100"/>
              <w:bottom w:type="dxa" w:w="60"/>
              <w:right w:type="dxa" w:w="100"/>
            </w:tcMar>
          </w:tcPr>
          <w:p>
            <w:r>
              <w:rPr>
                <w:sz w:val="20"/>
                <w:szCs w:val="20"/>
              </w:rPr>
              <w:t xml:space="preserve">Rejected</w:t>
            </w:r>
          </w:p>
        </w:tc>
        <w:tc>
          <w:tcPr>
            <w:tcW w:type="dxa" w:w="6460"/>
            <w:shd w:fill="F2F2F2" w:val="clear"/>
            <w:tcMar>
              <w:top w:type="dxa" w:w="60"/>
              <w:left w:type="dxa" w:w="100"/>
              <w:bottom w:type="dxa" w:w="60"/>
              <w:right w:type="dxa" w:w="100"/>
            </w:tcMar>
          </w:tcPr>
          <w:p>
            <w:r>
              <w:rPr>
                <w:sz w:val="20"/>
                <w:szCs w:val="20"/>
              </w:rPr>
              <w:t xml:space="preserve">Never accepted into the engine — no invoice, no payment, no Change record persisted.</w:t>
            </w:r>
          </w:p>
        </w:tc>
      </w:tr>
    </w:tbl>
    <w:p>
      <w:pPr>
        <w:pBdr>
          <w:left w:val="single" w:color="2E7D32" w:sz="18" w:space="8"/>
        </w:pBdr>
        <w:spacing w:after="200" w:before="120"/>
        <w:ind w:left="200"/>
      </w:pPr>
      <w:r>
        <w:rPr>
          <w:b/>
          <w:bCs/>
          <w:color w:val="2E7D32"/>
          <w:sz w:val="22"/>
          <w:szCs w:val="22"/>
        </w:rPr>
        <w:t xml:space="preserve">Renewal-time Applying is a set operation, not per-change: </w:t>
      </w:r>
      <w:r>
        <w:rPr>
          <w:sz w:val="22"/>
          <w:szCs w:val="22"/>
        </w:rPr>
        <w:t xml:space="preserve">the Renewal Engine asks "do I have pending changes?" and, if yes, applies all of them together in a single transaction — one subscription update, one invoice, one renewal event — never one commit per scheduled change.</w:t>
      </w:r>
    </w:p>
    <w:p>
      <w:pPr>
        <w:spacing w:after="100" w:before="200"/>
      </w:pPr>
      <w:r>
        <w:rPr>
          <w:b/>
          <w:bCs/>
          <w:i/>
          <w:iCs/>
          <w:sz w:val="22"/>
          <w:szCs w:val="22"/>
        </w:rPr>
        <w:t xml:space="preserve">Change Engine Invariants (hard rules)</w:t>
      </w:r>
    </w:p>
    <w:p>
      <w:pPr>
        <w:pStyle w:val="ListParagraph"/>
        <w:numPr>
          <w:ilvl w:val="0"/>
          <w:numId w:val="2"/>
        </w:numPr>
        <w:spacing w:after="100"/>
      </w:pPr>
      <w:r>
        <w:rPr>
          <w:b/>
          <w:bCs/>
          <w:sz w:val="22"/>
          <w:szCs w:val="22"/>
        </w:rPr>
        <w:t xml:space="preserve">1. </w:t>
      </w:r>
      <w:r>
        <w:rPr>
          <w:sz w:val="22"/>
          <w:szCs w:val="22"/>
        </w:rPr>
        <w:t xml:space="preserve">A commercial change never mutates the Subscription before payment confirmation.</w:t>
      </w:r>
    </w:p>
    <w:p>
      <w:pPr>
        <w:pStyle w:val="ListParagraph"/>
        <w:numPr>
          <w:ilvl w:val="0"/>
          <w:numId w:val="2"/>
        </w:numPr>
        <w:spacing w:after="100"/>
      </w:pPr>
      <w:r>
        <w:rPr>
          <w:b/>
          <w:bCs/>
          <w:sz w:val="22"/>
          <w:szCs w:val="22"/>
        </w:rPr>
        <w:t xml:space="preserve">2. </w:t>
      </w:r>
      <w:r>
        <w:rPr>
          <w:sz w:val="22"/>
          <w:szCs w:val="22"/>
        </w:rPr>
        <w:t xml:space="preserve">Every immediate change has exactly one invoice.</w:t>
      </w:r>
    </w:p>
    <w:p>
      <w:pPr>
        <w:pStyle w:val="ListParagraph"/>
        <w:numPr>
          <w:ilvl w:val="0"/>
          <w:numId w:val="2"/>
        </w:numPr>
        <w:spacing w:after="100"/>
      </w:pPr>
      <w:r>
        <w:rPr>
          <w:b/>
          <w:bCs/>
          <w:sz w:val="22"/>
          <w:szCs w:val="22"/>
        </w:rPr>
        <w:t xml:space="preserve">3. </w:t>
      </w:r>
      <w:r>
        <w:rPr>
          <w:sz w:val="22"/>
          <w:szCs w:val="22"/>
        </w:rPr>
        <w:t xml:space="preserve">Scheduled changes never create an invoice until renewal.</w:t>
      </w:r>
    </w:p>
    <w:p>
      <w:pPr>
        <w:pStyle w:val="ListParagraph"/>
        <w:numPr>
          <w:ilvl w:val="0"/>
          <w:numId w:val="2"/>
        </w:numPr>
        <w:spacing w:after="100"/>
      </w:pPr>
      <w:r>
        <w:rPr>
          <w:b/>
          <w:bCs/>
          <w:sz w:val="22"/>
          <w:szCs w:val="22"/>
        </w:rPr>
        <w:t xml:space="preserve">4. </w:t>
      </w:r>
      <w:r>
        <w:rPr>
          <w:sz w:val="22"/>
          <w:szCs w:val="22"/>
        </w:rPr>
        <w:t xml:space="preserve">Only one PendingRenewal change may exist per commercial property/target — different targets (a pending downgrade + a pending add-on removal) coexist freely.</w:t>
      </w:r>
    </w:p>
    <w:p>
      <w:pPr>
        <w:pStyle w:val="ListParagraph"/>
        <w:numPr>
          <w:ilvl w:val="0"/>
          <w:numId w:val="2"/>
        </w:numPr>
        <w:spacing w:after="100"/>
      </w:pPr>
      <w:r>
        <w:rPr>
          <w:b/>
          <w:bCs/>
          <w:sz w:val="22"/>
          <w:szCs w:val="22"/>
        </w:rPr>
        <w:t xml:space="preserve">5. </w:t>
      </w:r>
      <w:r>
        <w:rPr>
          <w:sz w:val="22"/>
          <w:szCs w:val="22"/>
        </w:rPr>
        <w:t xml:space="preserve">Payment confirmation is the only event that transitions AwaitingPayment → Applying. No frontend callback, no browser redirect, no optimistic update counts.</w:t>
      </w:r>
    </w:p>
    <w:p>
      <w:pPr>
        <w:pStyle w:val="ListParagraph"/>
        <w:numPr>
          <w:ilvl w:val="0"/>
          <w:numId w:val="2"/>
        </w:numPr>
        <w:spacing w:after="100"/>
      </w:pPr>
      <w:r>
        <w:rPr>
          <w:b/>
          <w:bCs/>
          <w:sz w:val="22"/>
          <w:szCs w:val="22"/>
        </w:rPr>
        <w:t xml:space="preserve">6. </w:t>
      </w:r>
      <w:r>
        <w:rPr>
          <w:sz w:val="22"/>
          <w:szCs w:val="22"/>
        </w:rPr>
        <w:t xml:space="preserve">Every Applying step must be idempotent — a crash mid-Applying, followed by a rerun, must safely complete remaining work with no duplicated invoices, events, rewards, or subscription mutations.</w:t>
      </w:r>
    </w:p>
    <w:p>
      <w:pPr>
        <w:pBdr>
          <w:left w:val="single" w:color="2E7D32" w:sz="18" w:space="8"/>
        </w:pBdr>
        <w:spacing w:after="200" w:before="120"/>
        <w:ind w:left="200"/>
      </w:pPr>
      <w:r>
        <w:rPr>
          <w:b/>
          <w:bCs/>
          <w:color w:val="2E7D32"/>
          <w:sz w:val="22"/>
          <w:szCs w:val="22"/>
        </w:rPr>
        <w:t xml:space="preserve">⭐ Invariant 7 — The Billing Engine never hides user intent: </w:t>
      </w:r>
      <w:r>
        <w:rPr>
          <w:sz w:val="22"/>
          <w:szCs w:val="22"/>
        </w:rPr>
        <w:t xml:space="preserve">the engine never silently merges, cancels, replaces, or infers a commercial action on the customer's behalf. If the customer performs five actions, the system remembers five actions — each its own immutable SubscriptionChange record. The engine stores intent, not derived state: never store pendingRemoval=true on a Subscription — store a SubscriptionChange{type:REMOVE_ADDON, effectiveAt} record instead. This is the invariant that most changes the storage model — it keeps the code deterministic, the audit trail complete, invoices explainable, and the UI transparent.</w:t>
      </w:r>
    </w:p>
    <w:p>
      <w:pPr>
        <w:spacing w:after="160" w:before="0"/>
      </w:pPr>
      <w:r>
        <w:rPr>
          <w:sz w:val="22"/>
          <w:szCs w:val="22"/>
        </w:rPr>
        <w:t xml:space="preserve">How Invariant 7 interacts with Ledger rules L1–L4: PLAN and BILLING_CYCLE still replace-on-conflict — a structural fact (there is only one future plan and one future billing cadence), not a convenience shortcut. Per Invariant 7, the superseded record is not deleted — it becomes Superseded, preserving the customer's full decision history. ADDON changes are different in kind: multiple SubscriptionChange records for the same add-on target genuinely coexist and all execute (an immediate ADD and a renewal-scheduled REMOVE for the same add-on are not contradictory — they act at different times and both fire).</w:t>
      </w:r>
    </w:p>
    <w:p>
      <w:pPr>
        <w:pStyle w:val="Heading3"/>
        <w:spacing w:after="140" w:before="260"/>
      </w:pPr>
      <w:r>
        <w:rPr>
          <w:b/>
          <w:bCs/>
          <w:color w:val="3D7D8C"/>
          <w:sz w:val="24"/>
          <w:szCs w:val="24"/>
        </w:rPr>
        <w:t xml:space="preserve">Credit (an invoice credit, any origin)</w:t>
      </w:r>
    </w:p>
    <w:p>
      <w:pPr>
        <w:shd w:fill="F4F4F4" w:val="clear"/>
        <w:spacing w:after="0" w:before="0"/>
      </w:pPr>
      <w:r>
        <w:rPr>
          <w:rFonts w:ascii="Consolas" w:cs="Consolas" w:eastAsia="Consolas" w:hAnsi="Consolas"/>
          <w:sz w:val="19"/>
          <w:szCs w:val="19"/>
        </w:rPr>
        <w:t xml:space="preserve">earned → available → applied (to a specific invoice)</w:t>
      </w:r>
    </w:p>
    <w:p>
      <w:pPr>
        <w:shd w:fill="F4F4F4" w:val="clear"/>
        <w:spacing w:after="0" w:before="0"/>
      </w:pPr>
      <w:r>
        <w:rPr>
          <w:rFonts w:ascii="Consolas" w:cs="Consolas" w:eastAsia="Consolas" w:hAnsi="Consolas"/>
          <w:sz w:val="19"/>
          <w:szCs w:val="19"/>
        </w:rPr>
        <w:t xml:space="preserve">                    → expired (if the origin defines an expiry)</w:t>
      </w:r>
    </w:p>
    <w:p>
      <w:pPr>
        <w:shd w:fill="F4F4F4" w:val="clear"/>
        <w:spacing w:after="200" w:before="0"/>
      </w:pPr>
      <w:r>
        <w:rPr>
          <w:rFonts w:ascii="Consolas" w:cs="Consolas" w:eastAsia="Consolas" w:hAnsi="Consolas"/>
          <w:sz w:val="19"/>
          <w:szCs w:val="19"/>
        </w:rPr>
        <w:t xml:space="preserve">                    → revoked (origin-side reversal, e.g. referral fraud)</w:t>
      </w:r>
    </w:p>
    <w:p>
      <w:pPr>
        <w:spacing w:after="160" w:before="0"/>
      </w:pPr>
      <w:r>
        <w:rPr>
          <w:i/>
          <w:iCs/>
          <w:sz w:val="20"/>
          <w:szCs w:val="20"/>
        </w:rPr>
        <w:t xml:space="preserve">Owned by: Credit Engine concept, now realized as two concrete engines (Coupon Engine and Referral Engine, §3.6a/3.6b) rather than one generic engine — regardless of origin, one state machine shape, many origins.</w:t>
      </w:r>
    </w:p>
    <w:p>
      <w:pPr>
        <w:pStyle w:val="Heading3"/>
        <w:spacing w:after="140" w:before="260"/>
      </w:pPr>
      <w:r>
        <w:rPr>
          <w:b/>
          <w:bCs/>
          <w:color w:val="3D7D8C"/>
          <w:sz w:val="24"/>
          <w:szCs w:val="24"/>
        </w:rPr>
        <w:t xml:space="preserve">The Change Decision Engine — the brain behind every commercial-change endpoint</w:t>
      </w:r>
    </w:p>
    <w:p>
      <w:pPr>
        <w:shd w:fill="F4F4F4" w:val="clear"/>
        <w:spacing w:after="0" w:before="0"/>
      </w:pPr>
      <w:r>
        <w:rPr>
          <w:rFonts w:ascii="Consolas" w:cs="Consolas" w:eastAsia="Consolas" w:hAnsi="Consolas"/>
          <w:sz w:val="19"/>
          <w:szCs w:val="19"/>
        </w:rPr>
        <w:t xml:space="preserve">Upgrade API  \</w:t>
      </w:r>
    </w:p>
    <w:p>
      <w:pPr>
        <w:shd w:fill="F4F4F4" w:val="clear"/>
        <w:spacing w:after="0" w:before="0"/>
      </w:pPr>
      <w:r>
        <w:rPr>
          <w:rFonts w:ascii="Consolas" w:cs="Consolas" w:eastAsia="Consolas" w:hAnsi="Consolas"/>
          <w:sz w:val="19"/>
          <w:szCs w:val="19"/>
        </w:rPr>
        <w:t xml:space="preserve">Add-on API   ---→ Change Engine.decide(request) → Decision → execute(decision)</w:t>
      </w:r>
    </w:p>
    <w:p>
      <w:pPr>
        <w:shd w:fill="F4F4F4" w:val="clear"/>
        <w:spacing w:after="200" w:before="0"/>
      </w:pPr>
      <w:r>
        <w:rPr>
          <w:rFonts w:ascii="Consolas" w:cs="Consolas" w:eastAsia="Consolas" w:hAnsi="Consolas"/>
          <w:sz w:val="19"/>
          <w:szCs w:val="19"/>
        </w:rPr>
        <w:t xml:space="preserve">Downgrade API/</w:t>
      </w:r>
    </w:p>
    <w:p>
      <w:pPr>
        <w:spacing w:after="160" w:before="0"/>
      </w:pPr>
      <w:r>
        <w:rPr>
          <w:sz w:val="22"/>
          <w:szCs w:val="22"/>
        </w:rPr>
        <w:t xml:space="preserve">The engine answers exactly six questions, nothing else. It never talks to Razorpay, never computes GST, never touches Mongo — pure decision-making:</w:t>
      </w:r>
    </w:p>
    <w:p>
      <w:pPr>
        <w:shd w:fill="F4F4F4" w:val="clear"/>
        <w:spacing w:after="0" w:before="0"/>
      </w:pPr>
      <w:r>
        <w:rPr>
          <w:rFonts w:ascii="Consolas" w:cs="Consolas" w:eastAsia="Consolas" w:hAnsi="Consolas"/>
          <w:sz w:val="19"/>
          <w:szCs w:val="19"/>
        </w:rPr>
        <w:t xml:space="preserve">1. Is this request valid?</w:t>
      </w:r>
    </w:p>
    <w:p>
      <w:pPr>
        <w:shd w:fill="F4F4F4" w:val="clear"/>
        <w:spacing w:after="0" w:before="0"/>
      </w:pPr>
      <w:r>
        <w:rPr>
          <w:rFonts w:ascii="Consolas" w:cs="Consolas" w:eastAsia="Consolas" w:hAnsi="Consolas"/>
          <w:sz w:val="19"/>
          <w:szCs w:val="19"/>
        </w:rPr>
        <w:t xml:space="preserve">2. What exactly changes?</w:t>
      </w:r>
    </w:p>
    <w:p>
      <w:pPr>
        <w:shd w:fill="F4F4F4" w:val="clear"/>
        <w:spacing w:after="0" w:before="0"/>
      </w:pPr>
      <w:r>
        <w:rPr>
          <w:rFonts w:ascii="Consolas" w:cs="Consolas" w:eastAsia="Consolas" w:hAnsi="Consolas"/>
          <w:sz w:val="19"/>
          <w:szCs w:val="19"/>
        </w:rPr>
        <w:t xml:space="preserve">3. When does it become effective?</w:t>
      </w:r>
    </w:p>
    <w:p>
      <w:pPr>
        <w:shd w:fill="F4F4F4" w:val="clear"/>
        <w:spacing w:after="0" w:before="0"/>
      </w:pPr>
      <w:r>
        <w:rPr>
          <w:rFonts w:ascii="Consolas" w:cs="Consolas" w:eastAsia="Consolas" w:hAnsi="Consolas"/>
          <w:sz w:val="19"/>
          <w:szCs w:val="19"/>
        </w:rPr>
        <w:t xml:space="preserve">4. Is payment required?</w:t>
      </w:r>
    </w:p>
    <w:p>
      <w:pPr>
        <w:shd w:fill="F4F4F4" w:val="clear"/>
        <w:spacing w:after="0" w:before="0"/>
      </w:pPr>
      <w:r>
        <w:rPr>
          <w:rFonts w:ascii="Consolas" w:cs="Consolas" w:eastAsia="Consolas" w:hAnsi="Consolas"/>
          <w:sz w:val="19"/>
          <w:szCs w:val="19"/>
        </w:rPr>
        <w:t xml:space="preserve">5. Does anything already scheduled conflict?</w:t>
      </w:r>
    </w:p>
    <w:p>
      <w:pPr>
        <w:shd w:fill="F4F4F4" w:val="clear"/>
        <w:spacing w:after="200" w:before="0"/>
      </w:pPr>
      <w:r>
        <w:rPr>
          <w:rFonts w:ascii="Consolas" w:cs="Consolas" w:eastAsia="Consolas" w:hAnsi="Consolas"/>
          <w:sz w:val="19"/>
          <w:szCs w:val="19"/>
        </w:rPr>
        <w:t xml:space="preserve">6. What should happen next?</w:t>
      </w:r>
    </w:p>
    <w:p>
      <w:pPr>
        <w:spacing w:after="100" w:before="200"/>
      </w:pPr>
      <w:r>
        <w:rPr>
          <w:b/>
          <w:bCs/>
          <w:i/>
          <w:iCs/>
          <w:sz w:val="22"/>
          <w:szCs w:val="22"/>
        </w:rPr>
        <w:t xml:space="preserve">Decision pipeline — every request, same six stages</w:t>
      </w:r>
    </w:p>
    <w:p>
      <w:pPr>
        <w:shd w:fill="F4F4F4" w:val="clear"/>
        <w:spacing w:after="0" w:before="0"/>
      </w:pPr>
      <w:r>
        <w:rPr>
          <w:rFonts w:ascii="Consolas" w:cs="Consolas" w:eastAsia="Consolas" w:hAnsi="Consolas"/>
          <w:sz w:val="19"/>
          <w:szCs w:val="19"/>
        </w:rPr>
        <w:t xml:space="preserve">Receive → Validate (D1) → Normalize (D2) → Resolve Conflicts (D3)</w:t>
      </w:r>
    </w:p>
    <w:p>
      <w:pPr>
        <w:shd w:fill="F4F4F4" w:val="clear"/>
        <w:spacing w:after="200" w:before="0"/>
      </w:pPr>
      <w:r>
        <w:rPr>
          <w:rFonts w:ascii="Consolas" w:cs="Consolas" w:eastAsia="Consolas" w:hAnsi="Consolas"/>
          <w:sz w:val="19"/>
          <w:szCs w:val="19"/>
        </w:rPr>
        <w:t xml:space="preserve">        → Effective Date (D4) → Payment Decision (D5) → Renewal Impact (D6) → Decision</w:t>
      </w:r>
    </w:p>
    <w:p>
      <w:pPr>
        <w:spacing w:after="100" w:before="200"/>
      </w:pPr>
      <w:r>
        <w:rPr>
          <w:b/>
          <w:bCs/>
          <w:i/>
          <w:iCs/>
          <w:sz w:val="22"/>
          <w:szCs w:val="22"/>
        </w:rPr>
        <w:t xml:space="preserve">D1 — Validate</w:t>
      </w:r>
    </w:p>
    <w:p>
      <w:pPr>
        <w:spacing w:after="160" w:before="0"/>
      </w:pPr>
      <w:r>
        <w:rPr>
          <w:sz w:val="22"/>
          <w:szCs w:val="22"/>
        </w:rPr>
        <w:t xml:space="preserve">Rejects before anything else exists: plan doesn't exist, plan archived, add-on doesn't exist or is incompatible with the current plan, a pending downgrade exists and this is any other commercial action, requesting the state the subscription is already in, or removing an add-on not owned.</w:t>
      </w:r>
    </w:p>
    <w:p>
      <w:pPr>
        <w:spacing w:after="100" w:before="200"/>
      </w:pPr>
      <w:r>
        <w:rPr>
          <w:b/>
          <w:bCs/>
          <w:i/>
          <w:iCs/>
          <w:sz w:val="22"/>
          <w:szCs w:val="22"/>
        </w:rPr>
        <w:t xml:space="preserve">D2 — Normalize</w:t>
      </w:r>
    </w:p>
    <w:p>
      <w:pPr>
        <w:spacing w:after="160" w:before="0"/>
      </w:pPr>
      <w:r>
        <w:rPr>
          <w:sz w:val="22"/>
          <w:szCs w:val="22"/>
        </w:rPr>
        <w:t xml:space="preserve">Every request becomes one shape regardless of which endpoint it arrived through: PLAN_CHANGE, ADDON_ADD, ADDON_REMOVE, BILLING_CYCLE_CHANGE. Later stages never know or care which HTTP route produced the request.</w:t>
      </w:r>
    </w:p>
    <w:p>
      <w:pPr>
        <w:spacing w:after="100" w:before="200"/>
      </w:pPr>
      <w:r>
        <w:rPr>
          <w:b/>
          <w:bCs/>
          <w:i/>
          <w:iCs/>
          <w:sz w:val="22"/>
          <w:szCs w:val="22"/>
        </w:rPr>
        <w:t xml:space="preserve">D3 — Conflict Resolution (the hardest stage) — Rules C1–C6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00"/>
        <w:gridCol w:w="2760"/>
      </w:tblGrid>
      <w:tr>
        <w:trPr>
          <w:tblHeader/>
        </w:trPr>
        <w:tc>
          <w:tcPr>
            <w:tcW w:type="dxa" w:w="900"/>
            <w:shd w:fill="DCE6F1" w:val="clear"/>
            <w:tcMar>
              <w:top w:type="dxa" w:w="60"/>
              <w:left w:type="dxa" w:w="100"/>
              <w:bottom w:type="dxa" w:w="60"/>
              <w:right w:type="dxa" w:w="100"/>
            </w:tcMar>
          </w:tcPr>
          <w:p>
            <w:r>
              <w:rPr>
                <w:b/>
                <w:bCs/>
                <w:sz w:val="20"/>
                <w:szCs w:val="20"/>
              </w:rPr>
              <w:t xml:space="preserve">Rule</w:t>
            </w:r>
          </w:p>
        </w:tc>
        <w:tc>
          <w:tcPr>
            <w:tcW w:type="dxa" w:w="2800"/>
            <w:shd w:fill="DCE6F1" w:val="clear"/>
            <w:tcMar>
              <w:top w:type="dxa" w:w="60"/>
              <w:left w:type="dxa" w:w="100"/>
              <w:bottom w:type="dxa" w:w="60"/>
              <w:right w:type="dxa" w:w="100"/>
            </w:tcMar>
          </w:tcPr>
          <w:p>
            <w:r>
              <w:rPr>
                <w:b/>
                <w:bCs/>
                <w:sz w:val="20"/>
                <w:szCs w:val="20"/>
              </w:rPr>
              <w:t xml:space="preserve">Existing pending</w:t>
            </w:r>
          </w:p>
        </w:tc>
        <w:tc>
          <w:tcPr>
            <w:tcW w:type="dxa" w:w="2600"/>
            <w:shd w:fill="DCE6F1" w:val="clear"/>
            <w:tcMar>
              <w:top w:type="dxa" w:w="60"/>
              <w:left w:type="dxa" w:w="100"/>
              <w:bottom w:type="dxa" w:w="60"/>
              <w:right w:type="dxa" w:w="100"/>
            </w:tcMar>
          </w:tcPr>
          <w:p>
            <w:r>
              <w:rPr>
                <w:b/>
                <w:bCs/>
                <w:sz w:val="20"/>
                <w:szCs w:val="20"/>
              </w:rPr>
              <w:t xml:space="preserve">New request</w:t>
            </w:r>
          </w:p>
        </w:tc>
        <w:tc>
          <w:tcPr>
            <w:tcW w:type="dxa" w:w="2760"/>
            <w:shd w:fill="DCE6F1" w:val="clear"/>
            <w:tcMar>
              <w:top w:type="dxa" w:w="60"/>
              <w:left w:type="dxa" w:w="100"/>
              <w:bottom w:type="dxa" w:w="60"/>
              <w:right w:type="dxa" w:w="100"/>
            </w:tcMar>
          </w:tcPr>
          <w:p>
            <w:r>
              <w:rPr>
                <w:b/>
                <w:bCs/>
                <w:sz w:val="20"/>
                <w:szCs w:val="20"/>
              </w:rPr>
              <w:t xml:space="preserve">Result</w:t>
            </w:r>
          </w:p>
        </w:tc>
      </w:tr>
      <w:tr>
        <w:tc>
          <w:tcPr>
            <w:tcW w:type="dxa" w:w="900"/>
            <w:tcMar>
              <w:top w:type="dxa" w:w="60"/>
              <w:left w:type="dxa" w:w="100"/>
              <w:bottom w:type="dxa" w:w="60"/>
              <w:right w:type="dxa" w:w="100"/>
            </w:tcMar>
          </w:tcPr>
          <w:p>
            <w:r>
              <w:rPr>
                <w:sz w:val="20"/>
                <w:szCs w:val="20"/>
              </w:rPr>
              <w:t xml:space="preserve">C1</w:t>
            </w:r>
          </w:p>
        </w:tc>
        <w:tc>
          <w:tcPr>
            <w:tcW w:type="dxa" w:w="2800"/>
            <w:tcMar>
              <w:top w:type="dxa" w:w="60"/>
              <w:left w:type="dxa" w:w="100"/>
              <w:bottom w:type="dxa" w:w="60"/>
              <w:right w:type="dxa" w:w="100"/>
            </w:tcMar>
          </w:tcPr>
          <w:p>
            <w:r>
              <w:rPr>
                <w:sz w:val="20"/>
                <w:szCs w:val="20"/>
              </w:rPr>
              <w:t xml:space="preserve">Pending downgrade</w:t>
            </w:r>
          </w:p>
        </w:tc>
        <w:tc>
          <w:tcPr>
            <w:tcW w:type="dxa" w:w="2600"/>
            <w:tcMar>
              <w:top w:type="dxa" w:w="60"/>
              <w:left w:type="dxa" w:w="100"/>
              <w:bottom w:type="dxa" w:w="60"/>
              <w:right w:type="dxa" w:w="100"/>
            </w:tcMar>
          </w:tcPr>
          <w:p>
            <w:r>
              <w:rPr>
                <w:sz w:val="20"/>
                <w:szCs w:val="20"/>
              </w:rPr>
              <w:t xml:space="preserve">anything</w:t>
            </w:r>
          </w:p>
        </w:tc>
        <w:tc>
          <w:tcPr>
            <w:tcW w:type="dxa" w:w="2760"/>
            <w:tcMar>
              <w:top w:type="dxa" w:w="60"/>
              <w:left w:type="dxa" w:w="100"/>
              <w:bottom w:type="dxa" w:w="60"/>
              <w:right w:type="dxa" w:w="100"/>
            </w:tcMar>
          </w:tcPr>
          <w:p>
            <w:r>
              <w:rPr>
                <w:sz w:val="20"/>
                <w:szCs w:val="20"/>
              </w:rPr>
              <w:t xml:space="preserve">Reject</w:t>
            </w:r>
          </w:p>
        </w:tc>
      </w:tr>
      <w:tr>
        <w:tc>
          <w:tcPr>
            <w:tcW w:type="dxa" w:w="900"/>
            <w:shd w:fill="F2F2F2" w:val="clear"/>
            <w:tcMar>
              <w:top w:type="dxa" w:w="60"/>
              <w:left w:type="dxa" w:w="100"/>
              <w:bottom w:type="dxa" w:w="60"/>
              <w:right w:type="dxa" w:w="100"/>
            </w:tcMar>
          </w:tcPr>
          <w:p>
            <w:r>
              <w:rPr>
                <w:sz w:val="20"/>
                <w:szCs w:val="20"/>
              </w:rPr>
              <w:t xml:space="preserve">C2</w:t>
            </w:r>
          </w:p>
        </w:tc>
        <w:tc>
          <w:tcPr>
            <w:tcW w:type="dxa" w:w="2800"/>
            <w:shd w:fill="F2F2F2" w:val="clear"/>
            <w:tcMar>
              <w:top w:type="dxa" w:w="60"/>
              <w:left w:type="dxa" w:w="100"/>
              <w:bottom w:type="dxa" w:w="60"/>
              <w:right w:type="dxa" w:w="100"/>
            </w:tcMar>
          </w:tcPr>
          <w:p>
            <w:r>
              <w:rPr>
                <w:sz w:val="20"/>
                <w:szCs w:val="20"/>
              </w:rPr>
              <w:t xml:space="preserve">Pending remove Add-on A</w:t>
            </w:r>
          </w:p>
        </w:tc>
        <w:tc>
          <w:tcPr>
            <w:tcW w:type="dxa" w:w="2600"/>
            <w:shd w:fill="F2F2F2" w:val="clear"/>
            <w:tcMar>
              <w:top w:type="dxa" w:w="60"/>
              <w:left w:type="dxa" w:w="100"/>
              <w:bottom w:type="dxa" w:w="60"/>
              <w:right w:type="dxa" w:w="100"/>
            </w:tcMar>
          </w:tcPr>
          <w:p>
            <w:r>
              <w:rPr>
                <w:sz w:val="20"/>
                <w:szCs w:val="20"/>
              </w:rPr>
              <w:t xml:space="preserve">remove Add-on A again</w:t>
            </w:r>
          </w:p>
        </w:tc>
        <w:tc>
          <w:tcPr>
            <w:tcW w:type="dxa" w:w="2760"/>
            <w:shd w:fill="F2F2F2" w:val="clear"/>
            <w:tcMar>
              <w:top w:type="dxa" w:w="60"/>
              <w:left w:type="dxa" w:w="100"/>
              <w:bottom w:type="dxa" w:w="60"/>
              <w:right w:type="dxa" w:w="100"/>
            </w:tcMar>
          </w:tcPr>
          <w:p>
            <w:r>
              <w:rPr>
                <w:sz w:val="20"/>
                <w:szCs w:val="20"/>
              </w:rPr>
              <w:t xml:space="preserve">Replace, no duplicate</w:t>
            </w:r>
          </w:p>
        </w:tc>
      </w:tr>
      <w:tr>
        <w:tc>
          <w:tcPr>
            <w:tcW w:type="dxa" w:w="900"/>
            <w:tcMar>
              <w:top w:type="dxa" w:w="60"/>
              <w:left w:type="dxa" w:w="100"/>
              <w:bottom w:type="dxa" w:w="60"/>
              <w:right w:type="dxa" w:w="100"/>
            </w:tcMar>
          </w:tcPr>
          <w:p>
            <w:r>
              <w:rPr>
                <w:sz w:val="20"/>
                <w:szCs w:val="20"/>
              </w:rPr>
              <w:t xml:space="preserve">C3</w:t>
            </w:r>
          </w:p>
        </w:tc>
        <w:tc>
          <w:tcPr>
            <w:tcW w:type="dxa" w:w="2800"/>
            <w:tcMar>
              <w:top w:type="dxa" w:w="60"/>
              <w:left w:type="dxa" w:w="100"/>
              <w:bottom w:type="dxa" w:w="60"/>
              <w:right w:type="dxa" w:w="100"/>
            </w:tcMar>
          </w:tcPr>
          <w:p>
            <w:r>
              <w:rPr>
                <w:sz w:val="20"/>
                <w:szCs w:val="20"/>
              </w:rPr>
              <w:t xml:space="preserve">Pending remove Add-on A</w:t>
            </w:r>
          </w:p>
        </w:tc>
        <w:tc>
          <w:tcPr>
            <w:tcW w:type="dxa" w:w="2600"/>
            <w:tcMar>
              <w:top w:type="dxa" w:w="60"/>
              <w:left w:type="dxa" w:w="100"/>
              <w:bottom w:type="dxa" w:w="60"/>
              <w:right w:type="dxa" w:w="100"/>
            </w:tcMar>
          </w:tcPr>
          <w:p>
            <w:r>
              <w:rPr>
                <w:sz w:val="20"/>
                <w:szCs w:val="20"/>
              </w:rPr>
              <w:t xml:space="preserve">remove Add-on B</w:t>
            </w:r>
          </w:p>
        </w:tc>
        <w:tc>
          <w:tcPr>
            <w:tcW w:type="dxa" w:w="2760"/>
            <w:tcMar>
              <w:top w:type="dxa" w:w="60"/>
              <w:left w:type="dxa" w:w="100"/>
              <w:bottom w:type="dxa" w:w="60"/>
              <w:right w:type="dxa" w:w="100"/>
            </w:tcMar>
          </w:tcPr>
          <w:p>
            <w:r>
              <w:rPr>
                <w:sz w:val="20"/>
                <w:szCs w:val="20"/>
              </w:rPr>
              <w:t xml:space="preserve">Keep both — different target</w:t>
            </w:r>
          </w:p>
        </w:tc>
      </w:tr>
      <w:tr>
        <w:tc>
          <w:tcPr>
            <w:tcW w:type="dxa" w:w="900"/>
            <w:shd w:fill="F2F2F2" w:val="clear"/>
            <w:tcMar>
              <w:top w:type="dxa" w:w="60"/>
              <w:left w:type="dxa" w:w="100"/>
              <w:bottom w:type="dxa" w:w="60"/>
              <w:right w:type="dxa" w:w="100"/>
            </w:tcMar>
          </w:tcPr>
          <w:p>
            <w:r>
              <w:rPr>
                <w:sz w:val="20"/>
                <w:szCs w:val="20"/>
              </w:rPr>
              <w:t xml:space="preserve">C4</w:t>
            </w:r>
          </w:p>
        </w:tc>
        <w:tc>
          <w:tcPr>
            <w:tcW w:type="dxa" w:w="2800"/>
            <w:shd w:fill="F2F2F2" w:val="clear"/>
            <w:tcMar>
              <w:top w:type="dxa" w:w="60"/>
              <w:left w:type="dxa" w:w="100"/>
              <w:bottom w:type="dxa" w:w="60"/>
              <w:right w:type="dxa" w:w="100"/>
            </w:tcMar>
          </w:tcPr>
          <w:p>
            <w:r>
              <w:rPr>
                <w:sz w:val="20"/>
                <w:szCs w:val="20"/>
              </w:rPr>
              <w:t xml:space="preserve">Pending remove Seat add-on</w:t>
            </w:r>
          </w:p>
        </w:tc>
        <w:tc>
          <w:tcPr>
            <w:tcW w:type="dxa" w:w="2600"/>
            <w:shd w:fill="F2F2F2" w:val="clear"/>
            <w:tcMar>
              <w:top w:type="dxa" w:w="60"/>
              <w:left w:type="dxa" w:w="100"/>
              <w:bottom w:type="dxa" w:w="60"/>
              <w:right w:type="dxa" w:w="100"/>
            </w:tcMar>
          </w:tcPr>
          <w:p>
            <w:r>
              <w:rPr>
                <w:sz w:val="20"/>
                <w:szCs w:val="20"/>
              </w:rPr>
              <w:t xml:space="preserve">remove Storage add-on</w:t>
            </w:r>
          </w:p>
        </w:tc>
        <w:tc>
          <w:tcPr>
            <w:tcW w:type="dxa" w:w="2760"/>
            <w:shd w:fill="F2F2F2" w:val="clear"/>
            <w:tcMar>
              <w:top w:type="dxa" w:w="60"/>
              <w:left w:type="dxa" w:w="100"/>
              <w:bottom w:type="dxa" w:w="60"/>
              <w:right w:type="dxa" w:w="100"/>
            </w:tcMar>
          </w:tcPr>
          <w:p>
            <w:r>
              <w:rPr>
                <w:sz w:val="20"/>
                <w:szCs w:val="20"/>
              </w:rPr>
              <w:t xml:space="preserve">Keep both — different target</w:t>
            </w:r>
          </w:p>
        </w:tc>
      </w:tr>
      <w:tr>
        <w:tc>
          <w:tcPr>
            <w:tcW w:type="dxa" w:w="900"/>
            <w:tcMar>
              <w:top w:type="dxa" w:w="60"/>
              <w:left w:type="dxa" w:w="100"/>
              <w:bottom w:type="dxa" w:w="60"/>
              <w:right w:type="dxa" w:w="100"/>
            </w:tcMar>
          </w:tcPr>
          <w:p>
            <w:r>
              <w:rPr>
                <w:sz w:val="20"/>
                <w:szCs w:val="20"/>
              </w:rPr>
              <w:t xml:space="preserve">C5</w:t>
            </w:r>
          </w:p>
        </w:tc>
        <w:tc>
          <w:tcPr>
            <w:tcW w:type="dxa" w:w="2800"/>
            <w:tcMar>
              <w:top w:type="dxa" w:w="60"/>
              <w:left w:type="dxa" w:w="100"/>
              <w:bottom w:type="dxa" w:w="60"/>
              <w:right w:type="dxa" w:w="100"/>
            </w:tcMar>
          </w:tcPr>
          <w:p>
            <w:r>
              <w:rPr>
                <w:sz w:val="20"/>
                <w:szCs w:val="20"/>
              </w:rPr>
              <w:t xml:space="preserve">Pending remove Seat add-on</w:t>
            </w:r>
          </w:p>
        </w:tc>
        <w:tc>
          <w:tcPr>
            <w:tcW w:type="dxa" w:w="2600"/>
            <w:tcMar>
              <w:top w:type="dxa" w:w="60"/>
              <w:left w:type="dxa" w:w="100"/>
              <w:bottom w:type="dxa" w:w="60"/>
              <w:right w:type="dxa" w:w="100"/>
            </w:tcMar>
          </w:tcPr>
          <w:p>
            <w:r>
              <w:rPr>
                <w:sz w:val="20"/>
                <w:szCs w:val="20"/>
              </w:rPr>
              <w:t xml:space="preserve">remove Seat add-on again</w:t>
            </w:r>
          </w:p>
        </w:tc>
        <w:tc>
          <w:tcPr>
            <w:tcW w:type="dxa" w:w="2760"/>
            <w:tcMar>
              <w:top w:type="dxa" w:w="60"/>
              <w:left w:type="dxa" w:w="100"/>
              <w:bottom w:type="dxa" w:w="60"/>
              <w:right w:type="dxa" w:w="100"/>
            </w:tcMar>
          </w:tcPr>
          <w:p>
            <w:r>
              <w:rPr>
                <w:sz w:val="20"/>
                <w:szCs w:val="20"/>
              </w:rPr>
              <w:t xml:space="preserve">Replace</w:t>
            </w:r>
          </w:p>
        </w:tc>
      </w:tr>
      <w:tr>
        <w:tc>
          <w:tcPr>
            <w:tcW w:type="dxa" w:w="900"/>
            <w:shd w:fill="F2F2F2" w:val="clear"/>
            <w:tcMar>
              <w:top w:type="dxa" w:w="60"/>
              <w:left w:type="dxa" w:w="100"/>
              <w:bottom w:type="dxa" w:w="60"/>
              <w:right w:type="dxa" w:w="100"/>
            </w:tcMar>
          </w:tcPr>
          <w:p>
            <w:r>
              <w:rPr>
                <w:sz w:val="20"/>
                <w:szCs w:val="20"/>
              </w:rPr>
              <w:t xml:space="preserve">C6</w:t>
            </w:r>
          </w:p>
        </w:tc>
        <w:tc>
          <w:tcPr>
            <w:tcW w:type="dxa" w:w="2800"/>
            <w:shd w:fill="F2F2F2" w:val="clear"/>
            <w:tcMar>
              <w:top w:type="dxa" w:w="60"/>
              <w:left w:type="dxa" w:w="100"/>
              <w:bottom w:type="dxa" w:w="60"/>
              <w:right w:type="dxa" w:w="100"/>
            </w:tcMar>
          </w:tcPr>
          <w:p>
            <w:r>
              <w:rPr>
                <w:sz w:val="20"/>
                <w:szCs w:val="20"/>
              </w:rPr>
              <w:t xml:space="preserve">Pending billing-cycle change</w:t>
            </w:r>
          </w:p>
        </w:tc>
        <w:tc>
          <w:tcPr>
            <w:tcW w:type="dxa" w:w="2600"/>
            <w:shd w:fill="F2F2F2" w:val="clear"/>
            <w:tcMar>
              <w:top w:type="dxa" w:w="60"/>
              <w:left w:type="dxa" w:w="100"/>
              <w:bottom w:type="dxa" w:w="60"/>
              <w:right w:type="dxa" w:w="100"/>
            </w:tcMar>
          </w:tcPr>
          <w:p>
            <w:r>
              <w:rPr>
                <w:sz w:val="20"/>
                <w:szCs w:val="20"/>
              </w:rPr>
              <w:t xml:space="preserve">billing-cycle change again</w:t>
            </w:r>
          </w:p>
        </w:tc>
        <w:tc>
          <w:tcPr>
            <w:tcW w:type="dxa" w:w="2760"/>
            <w:shd w:fill="F2F2F2" w:val="clear"/>
            <w:tcMar>
              <w:top w:type="dxa" w:w="60"/>
              <w:left w:type="dxa" w:w="100"/>
              <w:bottom w:type="dxa" w:w="60"/>
              <w:right w:type="dxa" w:w="100"/>
            </w:tcMar>
          </w:tcPr>
          <w:p>
            <w:r>
              <w:rPr>
                <w:sz w:val="20"/>
                <w:szCs w:val="20"/>
              </w:rPr>
              <w:t xml:space="preserve">Replace, newest wins</w:t>
            </w:r>
          </w:p>
        </w:tc>
      </w:tr>
    </w:tbl>
    <w:p>
      <w:pPr>
        <w:spacing w:after="100" w:before="200"/>
      </w:pPr>
      <w:r>
        <w:rPr>
          <w:b/>
          <w:bCs/>
          <w:i/>
          <w:iCs/>
          <w:sz w:val="22"/>
          <w:szCs w:val="22"/>
        </w:rPr>
        <w:t xml:space="preserve">D4 — Effective Date / D5 — Payment Decision</w:t>
      </w:r>
    </w:p>
    <w:p>
      <w:pPr>
        <w:spacing w:after="160" w:before="0"/>
      </w:pPr>
      <w:r>
        <w:rPr>
          <w:sz w:val="22"/>
          <w:szCs w:val="22"/>
        </w:rPr>
        <w:t xml:space="preserve">Restates the effective-time table below (Upgrade/Add-on-add/Billing-cycle → now, payment required; Downgrade/Add-on-remove → renewal, no payment) as the engine's actual decision output.</w:t>
      </w:r>
    </w:p>
    <w:p>
      <w:pPr>
        <w:spacing w:after="100" w:before="200"/>
      </w:pPr>
      <w:r>
        <w:rPr>
          <w:b/>
          <w:bCs/>
          <w:i/>
          <w:iCs/>
          <w:sz w:val="22"/>
          <w:szCs w:val="22"/>
        </w:rPr>
        <w:t xml:space="preserve">D6 — Renewal Impact</w:t>
      </w:r>
    </w:p>
    <w:p>
      <w:pPr>
        <w:spacing w:after="160" w:before="0"/>
      </w:pPr>
      <w:r>
        <w:rPr>
          <w:sz w:val="22"/>
          <w:szCs w:val="22"/>
        </w:rPr>
        <w:t xml:space="preserve">What changes for every subsequent cycle, stated explicitly per change type — e.g. downgrade: currentCycle=Business, nextCycle=Starter; remove add-on: currentCycle=[Storage,Seats,Analytics], nextCycle=[Seats,Analytics].</w:t>
      </w:r>
    </w:p>
    <w:p>
      <w:pPr>
        <w:spacing w:after="100" w:before="200"/>
      </w:pPr>
      <w:r>
        <w:rPr>
          <w:b/>
          <w:bCs/>
          <w:i/>
          <w:iCs/>
          <w:sz w:val="22"/>
          <w:szCs w:val="22"/>
        </w:rPr>
        <w:t xml:space="preserve">Output — a Decision Object (three examples)</w:t>
      </w:r>
    </w:p>
    <w:p>
      <w:pPr>
        <w:shd w:fill="F4F4F4" w:val="clear"/>
        <w:spacing w:after="0" w:before="0"/>
      </w:pPr>
      <w:r>
        <w:rPr>
          <w:rFonts w:ascii="Consolas" w:cs="Consolas" w:eastAsia="Consolas" w:hAnsi="Consolas"/>
          <w:sz w:val="19"/>
          <w:szCs w:val="19"/>
        </w:rPr>
        <w:t xml:space="preserve">Approved / Plan Upgrade / Effective: Immediately / Payment: Required</w:t>
      </w:r>
    </w:p>
    <w:p>
      <w:pPr>
        <w:shd w:fill="F4F4F4" w:val="clear"/>
        <w:spacing w:after="0" w:before="0"/>
      </w:pPr>
      <w:r>
        <w:rPr>
          <w:rFonts w:ascii="Consolas" w:cs="Consolas" w:eastAsia="Consolas" w:hAnsi="Consolas"/>
          <w:sz w:val="19"/>
          <w:szCs w:val="19"/>
        </w:rPr>
        <w:t xml:space="preserve">  → Invoice: Create, Checkout: Start, Renewal: Update immediately</w:t>
      </w:r>
    </w:p>
    <w:p>
      <w:pPr>
        <w:shd w:fill="F4F4F4" w:val="clear"/>
        <w:spacing w:after="0" w:before="0"/>
      </w:pPr>
      <w:r>
        <w:rPr>
          <w:rFonts w:ascii="Consolas" w:cs="Consolas" w:eastAsia="Consolas" w:hAnsi="Consolas"/>
          <w:sz w:val="19"/>
          <w:szCs w:val="19"/>
        </w:rPr>
        <w:t xml:space="preserve">  → Events: PLAN_UPGRADE, PAYMENT_SUCCESS</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Approved / Downgrade / Effective: Renewal / Payment: None</w:t>
      </w:r>
    </w:p>
    <w:p>
      <w:pPr>
        <w:shd w:fill="F4F4F4" w:val="clear"/>
        <w:spacing w:after="0" w:before="0"/>
      </w:pPr>
      <w:r>
        <w:rPr>
          <w:rFonts w:ascii="Consolas" w:cs="Consolas" w:eastAsia="Consolas" w:hAnsi="Consolas"/>
          <w:sz w:val="19"/>
          <w:szCs w:val="19"/>
        </w:rPr>
        <w:t xml:space="preserve">  → Invoice: None, Pending Change: Create, Renewal: Apply at cycle end</w:t>
      </w:r>
    </w:p>
    <w:p>
      <w:pPr>
        <w:shd w:fill="F4F4F4" w:val="clear"/>
        <w:spacing w:after="0" w:before="0"/>
      </w:pPr>
      <w:r>
        <w:rPr>
          <w:rFonts w:ascii="Consolas" w:cs="Consolas" w:eastAsia="Consolas" w:hAnsi="Consolas"/>
          <w:sz w:val="19"/>
          <w:szCs w:val="19"/>
        </w:rPr>
        <w:t xml:space="preserve">  → Events: DOWNGRADE_SCHEDULED</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Rejected / Reason: Pending downgrade exists</w:t>
      </w:r>
    </w:p>
    <w:p>
      <w:pPr>
        <w:shd w:fill="F4F4F4" w:val="clear"/>
        <w:spacing w:after="200" w:before="0"/>
      </w:pPr>
      <w:r>
        <w:rPr>
          <w:rFonts w:ascii="Consolas" w:cs="Consolas" w:eastAsia="Consolas" w:hAnsi="Consolas"/>
          <w:sz w:val="19"/>
          <w:szCs w:val="19"/>
        </w:rPr>
        <w:t xml:space="preserve">  → No invoice, no payment, no checkout, no mutation</w:t>
      </w:r>
    </w:p>
    <w:p>
      <w:pPr>
        <w:pStyle w:val="Heading3"/>
        <w:spacing w:after="140" w:before="260"/>
      </w:pPr>
      <w:r>
        <w:rPr>
          <w:b/>
          <w:bCs/>
          <w:color w:val="3D7D8C"/>
          <w:sz w:val="24"/>
          <w:szCs w:val="24"/>
        </w:rPr>
        <w:t xml:space="preserve">The Commercial Change Ledger</w:t>
      </w:r>
    </w:p>
    <w:p>
      <w:pPr>
        <w:spacing w:after="160" w:before="0"/>
      </w:pPr>
      <w:r>
        <w:rPr>
          <w:sz w:val="22"/>
          <w:szCs w:val="22"/>
        </w:rPr>
        <w:t xml:space="preserve">Deliberately a Ledger, not a queue. A queue implies ordering/replay; this is future approved commercial state — the Renewal Engine doesn't replay history, it asks "what future state has already been approved?"</w:t>
      </w:r>
    </w:p>
    <w:p>
      <w:pPr>
        <w:spacing w:after="160" w:before="0"/>
      </w:pPr>
      <w:r>
        <w:rPr>
          <w:sz w:val="22"/>
          <w:szCs w:val="22"/>
        </w:rPr>
        <w:t xml:space="preserve">What it stores: every approved commercial change not yet in effect. It does not store immediate changes — Upgrade → Payment → Completed needs no pending record; it becomes history the instant it completes. The Ledger is exclusively the scheduled/future side. One entry = one future commercial mutation; a single renewal may apply 1, 5, or 20 ledger entries together in one transaction.</w:t>
      </w:r>
    </w:p>
    <w:p>
      <w:pPr>
        <w:shd w:fill="F4F4F4" w:val="clear"/>
        <w:spacing w:after="0" w:before="0"/>
      </w:pPr>
      <w:r>
        <w:rPr>
          <w:rFonts w:ascii="Consolas" w:cs="Consolas" w:eastAsia="Consolas" w:hAnsi="Consolas"/>
          <w:sz w:val="19"/>
          <w:szCs w:val="19"/>
        </w:rPr>
        <w:t xml:space="preserve">Created → Pending → Applying → Completed</w:t>
      </w:r>
    </w:p>
    <w:p>
      <w:pPr>
        <w:shd w:fill="F4F4F4" w:val="clear"/>
        <w:spacing w:after="0" w:before="0"/>
      </w:pPr>
      <w:r>
        <w:rPr>
          <w:rFonts w:ascii="Consolas" w:cs="Consolas" w:eastAsia="Consolas" w:hAnsi="Consolas"/>
          <w:sz w:val="19"/>
          <w:szCs w:val="19"/>
        </w:rPr>
        <w:t xml:space="preserve">Created → Superseded</w:t>
      </w:r>
    </w:p>
    <w:p>
      <w:pPr>
        <w:shd w:fill="F4F4F4" w:val="clear"/>
        <w:spacing w:after="200" w:before="0"/>
      </w:pPr>
      <w:r>
        <w:rPr>
          <w:rFonts w:ascii="Consolas" w:cs="Consolas" w:eastAsia="Consolas" w:hAnsi="Consolas"/>
          <w:sz w:val="19"/>
          <w:szCs w:val="19"/>
        </w:rPr>
        <w:t xml:space="preserve">Created →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60"/>
      </w:tblGrid>
      <w:tr>
        <w:trPr>
          <w:tblHeader/>
        </w:trPr>
        <w:tc>
          <w:tcPr>
            <w:tcW w:type="dxa" w:w="3000"/>
            <w:shd w:fill="DCE6F1" w:val="clear"/>
            <w:tcMar>
              <w:top w:type="dxa" w:w="60"/>
              <w:left w:type="dxa" w:w="100"/>
              <w:bottom w:type="dxa" w:w="60"/>
              <w:right w:type="dxa" w:w="100"/>
            </w:tcMar>
          </w:tcPr>
          <w:p>
            <w:r>
              <w:rPr>
                <w:b/>
                <w:bCs/>
                <w:sz w:val="20"/>
                <w:szCs w:val="20"/>
              </w:rPr>
              <w:t xml:space="preserve">Category</w:t>
            </w:r>
          </w:p>
        </w:tc>
        <w:tc>
          <w:tcPr>
            <w:tcW w:type="dxa" w:w="3200"/>
            <w:shd w:fill="DCE6F1" w:val="clear"/>
            <w:tcMar>
              <w:top w:type="dxa" w:w="60"/>
              <w:left w:type="dxa" w:w="100"/>
              <w:bottom w:type="dxa" w:w="60"/>
              <w:right w:type="dxa" w:w="100"/>
            </w:tcMar>
          </w:tcPr>
          <w:p>
            <w:r>
              <w:rPr>
                <w:b/>
                <w:bCs/>
                <w:sz w:val="20"/>
                <w:szCs w:val="20"/>
              </w:rPr>
              <w:t xml:space="preserve">Cardinality</w:t>
            </w:r>
          </w:p>
        </w:tc>
        <w:tc>
          <w:tcPr>
            <w:tcW w:type="dxa" w:w="3060"/>
            <w:shd w:fill="DCE6F1" w:val="clear"/>
            <w:tcMar>
              <w:top w:type="dxa" w:w="60"/>
              <w:left w:type="dxa" w:w="100"/>
              <w:bottom w:type="dxa" w:w="60"/>
              <w:right w:type="dxa" w:w="100"/>
            </w:tcMar>
          </w:tcPr>
          <w:p>
            <w:r>
              <w:rPr>
                <w:b/>
                <w:bCs/>
                <w:sz w:val="20"/>
                <w:szCs w:val="20"/>
              </w:rPr>
              <w:t xml:space="preserve">Reason</w:t>
            </w:r>
          </w:p>
        </w:tc>
      </w:tr>
      <w:tr>
        <w:tc>
          <w:tcPr>
            <w:tcW w:type="dxa" w:w="3000"/>
            <w:tcMar>
              <w:top w:type="dxa" w:w="60"/>
              <w:left w:type="dxa" w:w="100"/>
              <w:bottom w:type="dxa" w:w="60"/>
              <w:right w:type="dxa" w:w="100"/>
            </w:tcMar>
          </w:tcPr>
          <w:p>
            <w:r>
              <w:rPr>
                <w:sz w:val="20"/>
                <w:szCs w:val="20"/>
              </w:rPr>
              <w:t xml:space="preserve">PLAN</w:t>
            </w:r>
          </w:p>
        </w:tc>
        <w:tc>
          <w:tcPr>
            <w:tcW w:type="dxa" w:w="3200"/>
            <w:tcMar>
              <w:top w:type="dxa" w:w="60"/>
              <w:left w:type="dxa" w:w="100"/>
              <w:bottom w:type="dxa" w:w="60"/>
              <w:right w:type="dxa" w:w="100"/>
            </w:tcMar>
          </w:tcPr>
          <w:p>
            <w:r>
              <w:rPr>
                <w:sz w:val="20"/>
                <w:szCs w:val="20"/>
              </w:rPr>
              <w:t xml:space="preserve">at most one pending, always</w:t>
            </w:r>
          </w:p>
        </w:tc>
        <w:tc>
          <w:tcPr>
            <w:tcW w:type="dxa" w:w="3060"/>
            <w:tcMar>
              <w:top w:type="dxa" w:w="60"/>
              <w:left w:type="dxa" w:w="100"/>
              <w:bottom w:type="dxa" w:w="60"/>
              <w:right w:type="dxa" w:w="100"/>
            </w:tcMar>
          </w:tcPr>
          <w:p>
            <w:r>
              <w:rPr>
                <w:sz w:val="20"/>
                <w:szCs w:val="20"/>
              </w:rPr>
              <w:t xml:space="preserve">there is only one future plan</w:t>
            </w:r>
          </w:p>
        </w:tc>
      </w:tr>
      <w:tr>
        <w:tc>
          <w:tcPr>
            <w:tcW w:type="dxa" w:w="3000"/>
            <w:shd w:fill="F2F2F2" w:val="clear"/>
            <w:tcMar>
              <w:top w:type="dxa" w:w="60"/>
              <w:left w:type="dxa" w:w="100"/>
              <w:bottom w:type="dxa" w:w="60"/>
              <w:right w:type="dxa" w:w="100"/>
            </w:tcMar>
          </w:tcPr>
          <w:p>
            <w:r>
              <w:rPr>
                <w:sz w:val="20"/>
                <w:szCs w:val="20"/>
              </w:rPr>
              <w:t xml:space="preserve">BILLING_CYCLE</w:t>
            </w:r>
          </w:p>
        </w:tc>
        <w:tc>
          <w:tcPr>
            <w:tcW w:type="dxa" w:w="3200"/>
            <w:shd w:fill="F2F2F2" w:val="clear"/>
            <w:tcMar>
              <w:top w:type="dxa" w:w="60"/>
              <w:left w:type="dxa" w:w="100"/>
              <w:bottom w:type="dxa" w:w="60"/>
              <w:right w:type="dxa" w:w="100"/>
            </w:tcMar>
          </w:tcPr>
          <w:p>
            <w:r>
              <w:rPr>
                <w:sz w:val="20"/>
                <w:szCs w:val="20"/>
              </w:rPr>
              <w:t xml:space="preserve">at most one pending, always</w:t>
            </w:r>
          </w:p>
        </w:tc>
        <w:tc>
          <w:tcPr>
            <w:tcW w:type="dxa" w:w="3060"/>
            <w:shd w:fill="F2F2F2" w:val="clear"/>
            <w:tcMar>
              <w:top w:type="dxa" w:w="60"/>
              <w:left w:type="dxa" w:w="100"/>
              <w:bottom w:type="dxa" w:w="60"/>
              <w:right w:type="dxa" w:w="100"/>
            </w:tcMar>
          </w:tcPr>
          <w:p>
            <w:r>
              <w:rPr>
                <w:sz w:val="20"/>
                <w:szCs w:val="20"/>
              </w:rPr>
              <w:t xml:space="preserve">there is only one future billing cadence</w:t>
            </w:r>
          </w:p>
        </w:tc>
      </w:tr>
      <w:tr>
        <w:tc>
          <w:tcPr>
            <w:tcW w:type="dxa" w:w="3000"/>
            <w:tcMar>
              <w:top w:type="dxa" w:w="60"/>
              <w:left w:type="dxa" w:w="100"/>
              <w:bottom w:type="dxa" w:w="60"/>
              <w:right w:type="dxa" w:w="100"/>
            </w:tcMar>
          </w:tcPr>
          <w:p>
            <w:r>
              <w:rPr>
                <w:sz w:val="20"/>
                <w:szCs w:val="20"/>
              </w:rPr>
              <w:t xml:space="preserve">ADDON (keyed per add-on id)</w:t>
            </w:r>
          </w:p>
        </w:tc>
        <w:tc>
          <w:tcPr>
            <w:tcW w:type="dxa" w:w="3200"/>
            <w:tcMar>
              <w:top w:type="dxa" w:w="60"/>
              <w:left w:type="dxa" w:w="100"/>
              <w:bottom w:type="dxa" w:w="60"/>
              <w:right w:type="dxa" w:w="100"/>
            </w:tcMar>
          </w:tcPr>
          <w:p>
            <w:r>
              <w:rPr>
                <w:sz w:val="20"/>
                <w:szCs w:val="20"/>
              </w:rPr>
              <w:t xml:space="preserve">unlimited, one per distinct add-on</w:t>
            </w:r>
          </w:p>
        </w:tc>
        <w:tc>
          <w:tcPr>
            <w:tcW w:type="dxa" w:w="3060"/>
            <w:tcMar>
              <w:top w:type="dxa" w:w="60"/>
              <w:left w:type="dxa" w:w="100"/>
              <w:bottom w:type="dxa" w:w="60"/>
              <w:right w:type="dxa" w:w="100"/>
            </w:tcMar>
          </w:tcPr>
          <w:p>
            <w:r>
              <w:rPr>
                <w:sz w:val="20"/>
                <w:szCs w:val="20"/>
              </w:rPr>
              <w:t xml:space="preserve">Remove Analytics + Remove Storage + Remove AI can all coexist</w:t>
            </w:r>
          </w:p>
        </w:tc>
      </w:tr>
    </w:tbl>
    <w:p>
      <w:pPr>
        <w:spacing w:after="160" w:before="0"/>
      </w:pPr>
      <w:r>
        <w:rPr>
          <w:sz w:val="22"/>
          <w:szCs w:val="22"/>
        </w:rPr>
        <w:t xml:space="preserve">Identity is the commercial property, not a UUID — this is what makes supersession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860"/>
      </w:tblGrid>
      <w:tr>
        <w:trPr>
          <w:tblHeader/>
        </w:trPr>
        <w:tc>
          <w:tcPr>
            <w:tcW w:type="dxa" w:w="1200"/>
            <w:shd w:fill="DCE6F1" w:val="clear"/>
            <w:tcMar>
              <w:top w:type="dxa" w:w="60"/>
              <w:left w:type="dxa" w:w="100"/>
              <w:bottom w:type="dxa" w:w="60"/>
              <w:right w:type="dxa" w:w="100"/>
            </w:tcMar>
          </w:tcPr>
          <w:p>
            <w:r>
              <w:rPr>
                <w:b/>
                <w:bCs/>
                <w:sz w:val="20"/>
                <w:szCs w:val="20"/>
              </w:rPr>
              <w:t xml:space="preserve">Rule</w:t>
            </w:r>
          </w:p>
        </w:tc>
        <w:tc>
          <w:tcPr>
            <w:tcW w:type="dxa" w:w="7860"/>
            <w:shd w:fill="DCE6F1" w:val="clear"/>
            <w:tcMar>
              <w:top w:type="dxa" w:w="60"/>
              <w:left w:type="dxa" w:w="100"/>
              <w:bottom w:type="dxa" w:w="60"/>
              <w:right w:type="dxa" w:w="100"/>
            </w:tcMar>
          </w:tcPr>
          <w:p>
            <w:r>
              <w:rPr>
                <w:b/>
                <w:bCs/>
                <w:sz w:val="20"/>
                <w:szCs w:val="20"/>
              </w:rPr>
              <w:t xml:space="preserve">Meaning</w:t>
            </w:r>
          </w:p>
        </w:tc>
      </w:tr>
      <w:tr>
        <w:tc>
          <w:tcPr>
            <w:tcW w:type="dxa" w:w="1200"/>
            <w:tcMar>
              <w:top w:type="dxa" w:w="60"/>
              <w:left w:type="dxa" w:w="100"/>
              <w:bottom w:type="dxa" w:w="60"/>
              <w:right w:type="dxa" w:w="100"/>
            </w:tcMar>
          </w:tcPr>
          <w:p>
            <w:r>
              <w:rPr>
                <w:sz w:val="20"/>
                <w:szCs w:val="20"/>
              </w:rPr>
              <w:t xml:space="preserve">L1</w:t>
            </w:r>
          </w:p>
        </w:tc>
        <w:tc>
          <w:tcPr>
            <w:tcW w:type="dxa" w:w="7860"/>
            <w:tcMar>
              <w:top w:type="dxa" w:w="60"/>
              <w:left w:type="dxa" w:w="100"/>
              <w:bottom w:type="dxa" w:w="60"/>
              <w:right w:type="dxa" w:w="100"/>
            </w:tcMar>
          </w:tcPr>
          <w:p>
            <w:r>
              <w:rPr>
                <w:sz w:val="20"/>
                <w:szCs w:val="20"/>
              </w:rPr>
              <w:t xml:space="preserve">PLAN replaces PLAN — only the latest survives</w:t>
            </w:r>
          </w:p>
        </w:tc>
      </w:tr>
      <w:tr>
        <w:tc>
          <w:tcPr>
            <w:tcW w:type="dxa" w:w="1200"/>
            <w:shd w:fill="F2F2F2" w:val="clear"/>
            <w:tcMar>
              <w:top w:type="dxa" w:w="60"/>
              <w:left w:type="dxa" w:w="100"/>
              <w:bottom w:type="dxa" w:w="60"/>
              <w:right w:type="dxa" w:w="100"/>
            </w:tcMar>
          </w:tcPr>
          <w:p>
            <w:r>
              <w:rPr>
                <w:sz w:val="20"/>
                <w:szCs w:val="20"/>
              </w:rPr>
              <w:t xml:space="preserve">L2</w:t>
            </w:r>
          </w:p>
        </w:tc>
        <w:tc>
          <w:tcPr>
            <w:tcW w:type="dxa" w:w="7860"/>
            <w:shd w:fill="F2F2F2" w:val="clear"/>
            <w:tcMar>
              <w:top w:type="dxa" w:w="60"/>
              <w:left w:type="dxa" w:w="100"/>
              <w:bottom w:type="dxa" w:w="60"/>
              <w:right w:type="dxa" w:w="100"/>
            </w:tcMar>
          </w:tcPr>
          <w:p>
            <w:r>
              <w:rPr>
                <w:sz w:val="20"/>
                <w:szCs w:val="20"/>
              </w:rPr>
              <w:t xml:space="preserve">BILLING_CYCLE replaces BILLING_CYCLE — only the latest survives</w:t>
            </w:r>
          </w:p>
        </w:tc>
      </w:tr>
      <w:tr>
        <w:tc>
          <w:tcPr>
            <w:tcW w:type="dxa" w:w="1200"/>
            <w:tcMar>
              <w:top w:type="dxa" w:w="60"/>
              <w:left w:type="dxa" w:w="100"/>
              <w:bottom w:type="dxa" w:w="60"/>
              <w:right w:type="dxa" w:w="100"/>
            </w:tcMar>
          </w:tcPr>
          <w:p>
            <w:r>
              <w:rPr>
                <w:sz w:val="20"/>
                <w:szCs w:val="20"/>
              </w:rPr>
              <w:t xml:space="preserve">L3</w:t>
            </w:r>
          </w:p>
        </w:tc>
        <w:tc>
          <w:tcPr>
            <w:tcW w:type="dxa" w:w="7860"/>
            <w:tcMar>
              <w:top w:type="dxa" w:w="60"/>
              <w:left w:type="dxa" w:w="100"/>
              <w:bottom w:type="dxa" w:w="60"/>
              <w:right w:type="dxa" w:w="100"/>
            </w:tcMar>
          </w:tcPr>
          <w:p>
            <w:r>
              <w:rPr>
                <w:sz w:val="20"/>
                <w:szCs w:val="20"/>
              </w:rPr>
              <w:t xml:space="preserve">ADDON_ID replaces the same ADDON_ID — replace, not stack</w:t>
            </w:r>
          </w:p>
        </w:tc>
      </w:tr>
      <w:tr>
        <w:tc>
          <w:tcPr>
            <w:tcW w:type="dxa" w:w="1200"/>
            <w:shd w:fill="F2F2F2" w:val="clear"/>
            <w:tcMar>
              <w:top w:type="dxa" w:w="60"/>
              <w:left w:type="dxa" w:w="100"/>
              <w:bottom w:type="dxa" w:w="60"/>
              <w:right w:type="dxa" w:w="100"/>
            </w:tcMar>
          </w:tcPr>
          <w:p>
            <w:r>
              <w:rPr>
                <w:sz w:val="20"/>
                <w:szCs w:val="20"/>
              </w:rPr>
              <w:t xml:space="preserve">L4</w:t>
            </w:r>
          </w:p>
        </w:tc>
        <w:tc>
          <w:tcPr>
            <w:tcW w:type="dxa" w:w="7860"/>
            <w:shd w:fill="F2F2F2" w:val="clear"/>
            <w:tcMar>
              <w:top w:type="dxa" w:w="60"/>
              <w:left w:type="dxa" w:w="100"/>
              <w:bottom w:type="dxa" w:w="60"/>
              <w:right w:type="dxa" w:w="100"/>
            </w:tcMar>
          </w:tcPr>
          <w:p>
            <w:r>
              <w:rPr>
                <w:sz w:val="20"/>
                <w:szCs w:val="20"/>
              </w:rPr>
              <w:t xml:space="preserve">ADDON_ID never replaces a different ADDON_ID — both coexist</w:t>
            </w:r>
          </w:p>
        </w:tc>
      </w:tr>
    </w:tbl>
    <w:p>
      <w:pPr>
        <w:pBdr>
          <w:left w:val="single" w:color="2E7D32" w:sz="18" w:space="8"/>
        </w:pBdr>
        <w:spacing w:after="200" w:before="120"/>
        <w:ind w:left="200"/>
      </w:pPr>
      <w:r>
        <w:rPr>
          <w:b/>
          <w:bCs/>
          <w:color w:val="2E7D32"/>
          <w:sz w:val="22"/>
          <w:szCs w:val="22"/>
        </w:rPr>
        <w:t xml:space="preserve">✅ Decided — live-reference, not snapshot: </w:t>
      </w:r>
      <w:r>
        <w:rPr>
          <w:sz w:val="22"/>
          <w:szCs w:val="22"/>
        </w:rPr>
        <w:t xml:space="preserve">if a target plan's price/features change between scheduling and renewal, the ledger stores only the target reference (not a frozen snapshot). At renewal, the plan is looked up as it exists that day. Chosen for a materially cleaner engine — no snapshot-staleness/reconciliation problem to solve later — a deliberate product tradeoff, not a default.</w:t>
      </w:r>
    </w:p>
    <w:p>
      <w:r>
        <w:br w:type="page"/>
      </w:r>
    </w:p>
    <w:p>
      <w:pPr>
        <w:pStyle w:val="Heading2"/>
        <w:spacing w:after="180" w:before="360"/>
      </w:pPr>
      <w:r>
        <w:rPr>
          <w:b/>
          <w:bCs/>
          <w:color w:val="2E6E82"/>
          <w:sz w:val="28"/>
          <w:szCs w:val="28"/>
        </w:rPr>
        <w:t xml:space="preserve">3.3 The Nine Business Engines</w:t>
      </w:r>
    </w:p>
    <w:p>
      <w:pPr>
        <w:spacing w:after="160" w:before="0"/>
      </w:pPr>
      <w:r>
        <w:rPr>
          <w:sz w:val="22"/>
          <w:szCs w:val="22"/>
        </w:rPr>
        <w:t xml:space="preserve">Each engine has one responsibility and never reaches into another engine's storage directly — it reads facts and calls the other engine's function, per the Ownership Matrix (§3.7).</w:t>
      </w:r>
    </w:p>
    <w:p>
      <w:pPr>
        <w:pStyle w:val="Heading3"/>
        <w:spacing w:after="140" w:before="260"/>
      </w:pPr>
      <w:r>
        <w:rPr>
          <w:b/>
          <w:bCs/>
          <w:color w:val="3D7D8C"/>
          <w:sz w:val="24"/>
          <w:szCs w:val="24"/>
        </w:rPr>
        <w:t xml:space="preserve">Engine 1 — Subscription Engine</w:t>
      </w:r>
    </w:p>
    <w:p>
      <w:pPr>
        <w:spacing w:after="160" w:before="0"/>
      </w:pPr>
      <w:r>
        <w:rPr>
          <w:sz w:val="22"/>
          <w:szCs w:val="22"/>
        </w:rPr>
        <w:t xml:space="preserve">Owns Subscription's current-state fields. Never calculates money, never charges. Pure state + validated transitions.</w:t>
      </w:r>
    </w:p>
    <w:p>
      <w:pPr>
        <w:pStyle w:val="Heading3"/>
        <w:spacing w:after="140" w:before="260"/>
      </w:pPr>
      <w:r>
        <w:rPr>
          <w:b/>
          <w:bCs/>
          <w:color w:val="3D7D8C"/>
          <w:sz w:val="24"/>
          <w:szCs w:val="24"/>
        </w:rPr>
        <w:t xml:space="preserve">Engine 2 — Change Engine (✅ specified)</w:t>
      </w:r>
    </w:p>
    <w:p>
      <w:pPr>
        <w:spacing w:after="160" w:before="0"/>
      </w:pPr>
      <w:r>
        <w:rPr>
          <w:sz w:val="22"/>
          <w:szCs w:val="22"/>
        </w:rPr>
        <w:t xml:space="preserve">Knows nothing about Razorpay. Only answers: "the customer wants to change something — what should happen?" Every capability is a call into this one engine with different input, not a separate implementation.</w:t>
      </w:r>
    </w:p>
    <w:p>
      <w:pPr>
        <w:spacing w:after="160" w:before="0"/>
      </w:pPr>
      <w:r>
        <w:rPr>
          <w:sz w:val="22"/>
          <w:szCs w:val="22"/>
        </w:rPr>
        <w:t xml:space="preserve">Exactly four kinds of commercial change — not "upgrade/downgrade/seat increase/seat decrease" (those are user-facing names; internally all one of):</w:t>
      </w:r>
    </w:p>
    <w:p>
      <w:pPr>
        <w:shd w:fill="F4F4F4" w:val="clear"/>
        <w:spacing w:after="0" w:before="0"/>
      </w:pPr>
      <w:r>
        <w:rPr>
          <w:rFonts w:ascii="Consolas" w:cs="Consolas" w:eastAsia="Consolas" w:hAnsi="Consolas"/>
          <w:sz w:val="19"/>
          <w:szCs w:val="19"/>
        </w:rPr>
        <w:t xml:space="preserve">1. Plan Change         (Starter ↔ Growth ↔ Business)</w:t>
      </w:r>
    </w:p>
    <w:p>
      <w:pPr>
        <w:shd w:fill="F4F4F4" w:val="clear"/>
        <w:spacing w:after="0" w:before="0"/>
      </w:pPr>
      <w:r>
        <w:rPr>
          <w:rFonts w:ascii="Consolas" w:cs="Consolas" w:eastAsia="Consolas" w:hAnsi="Consolas"/>
          <w:sz w:val="19"/>
          <w:szCs w:val="19"/>
        </w:rPr>
        <w:t xml:space="preserve">2. Add-on Change       (add / remove / increase / decrease quantity)</w:t>
      </w:r>
    </w:p>
    <w:p>
      <w:pPr>
        <w:shd w:fill="F4F4F4" w:val="clear"/>
        <w:spacing w:after="0" w:before="0"/>
      </w:pPr>
      <w:r>
        <w:rPr>
          <w:rFonts w:ascii="Consolas" w:cs="Consolas" w:eastAsia="Consolas" w:hAnsi="Consolas"/>
          <w:sz w:val="19"/>
          <w:szCs w:val="19"/>
        </w:rPr>
        <w:t xml:space="preserve">3. Billing Cycle Change (Monthly ↔ Yearly — its own category, not a plan change)</w:t>
      </w:r>
    </w:p>
    <w:p>
      <w:pPr>
        <w:shd w:fill="F4F4F4" w:val="clear"/>
        <w:spacing w:after="200" w:before="0"/>
      </w:pPr>
      <w:r>
        <w:rPr>
          <w:rFonts w:ascii="Consolas" w:cs="Consolas" w:eastAsia="Consolas" w:hAnsi="Consolas"/>
          <w:sz w:val="19"/>
          <w:szCs w:val="19"/>
        </w:rPr>
        <w:t xml:space="preserve">4. Cancellation        (immediate or end-of-cycle, per policy)</w:t>
      </w:r>
    </w:p>
    <w:p>
      <w:pPr>
        <w:spacing w:after="160" w:before="0"/>
      </w:pPr>
      <w:r>
        <w:rPr>
          <w:sz w:val="22"/>
          <w:szCs w:val="22"/>
        </w:rPr>
        <w:t xml:space="preserve">Every change has exactly one effective time — nothing else exists: NOW | NEXT_RENEWAL.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400"/>
        <w:gridCol w:w="1300"/>
        <w:gridCol w:w="1660"/>
      </w:tblGrid>
      <w:tr>
        <w:trPr>
          <w:tblHeader/>
        </w:trPr>
        <w:tc>
          <w:tcPr>
            <w:tcW w:type="dxa" w:w="2800"/>
            <w:shd w:fill="DCE6F1" w:val="clear"/>
            <w:tcMar>
              <w:top w:type="dxa" w:w="60"/>
              <w:left w:type="dxa" w:w="100"/>
              <w:bottom w:type="dxa" w:w="60"/>
              <w:right w:type="dxa" w:w="100"/>
            </w:tcMar>
          </w:tcPr>
          <w:p>
            <w:r>
              <w:rPr>
                <w:b/>
                <w:bCs/>
                <w:sz w:val="20"/>
                <w:szCs w:val="20"/>
              </w:rPr>
              <w:t xml:space="preserve">Change</w:t>
            </w:r>
          </w:p>
        </w:tc>
        <w:tc>
          <w:tcPr>
            <w:tcW w:type="dxa" w:w="1700"/>
            <w:shd w:fill="DCE6F1" w:val="clear"/>
            <w:tcMar>
              <w:top w:type="dxa" w:w="60"/>
              <w:left w:type="dxa" w:w="100"/>
              <w:bottom w:type="dxa" w:w="60"/>
              <w:right w:type="dxa" w:w="100"/>
            </w:tcMar>
          </w:tcPr>
          <w:p>
            <w:r>
              <w:rPr>
                <w:b/>
                <w:bCs/>
                <w:sz w:val="20"/>
                <w:szCs w:val="20"/>
              </w:rPr>
              <w:t xml:space="preserve">Effective</w:t>
            </w:r>
          </w:p>
        </w:tc>
        <w:tc>
          <w:tcPr>
            <w:tcW w:type="dxa" w:w="1400"/>
            <w:shd w:fill="DCE6F1" w:val="clear"/>
            <w:tcMar>
              <w:top w:type="dxa" w:w="60"/>
              <w:left w:type="dxa" w:w="100"/>
              <w:bottom w:type="dxa" w:w="60"/>
              <w:right w:type="dxa" w:w="100"/>
            </w:tcMar>
          </w:tcPr>
          <w:p>
            <w:r>
              <w:rPr>
                <w:b/>
                <w:bCs/>
                <w:sz w:val="20"/>
                <w:szCs w:val="20"/>
              </w:rPr>
              <w:t xml:space="preserve">Charge now?</w:t>
            </w:r>
          </w:p>
        </w:tc>
        <w:tc>
          <w:tcPr>
            <w:tcW w:type="dxa" w:w="1300"/>
            <w:shd w:fill="DCE6F1" w:val="clear"/>
            <w:tcMar>
              <w:top w:type="dxa" w:w="60"/>
              <w:left w:type="dxa" w:w="100"/>
              <w:bottom w:type="dxa" w:w="60"/>
              <w:right w:type="dxa" w:w="100"/>
            </w:tcMar>
          </w:tcPr>
          <w:p>
            <w:r>
              <w:rPr>
                <w:b/>
                <w:bCs/>
                <w:sz w:val="20"/>
                <w:szCs w:val="20"/>
              </w:rPr>
              <w:t xml:space="preserve">Invoice</w:t>
            </w:r>
          </w:p>
        </w:tc>
        <w:tc>
          <w:tcPr>
            <w:tcW w:type="dxa" w:w="1660"/>
            <w:shd w:fill="DCE6F1" w:val="clear"/>
            <w:tcMar>
              <w:top w:type="dxa" w:w="60"/>
              <w:left w:type="dxa" w:w="100"/>
              <w:bottom w:type="dxa" w:w="60"/>
              <w:right w:type="dxa" w:w="100"/>
            </w:tcMar>
          </w:tcPr>
          <w:p>
            <w:r>
              <w:rPr>
                <w:b/>
                <w:bCs/>
                <w:sz w:val="20"/>
                <w:szCs w:val="20"/>
              </w:rPr>
              <w:t xml:space="preserve">Renewal action</w:t>
            </w:r>
          </w:p>
        </w:tc>
      </w:tr>
      <w:tr>
        <w:tc>
          <w:tcPr>
            <w:tcW w:type="dxa" w:w="2800"/>
            <w:tcMar>
              <w:top w:type="dxa" w:w="60"/>
              <w:left w:type="dxa" w:w="100"/>
              <w:bottom w:type="dxa" w:w="60"/>
              <w:right w:type="dxa" w:w="100"/>
            </w:tcMar>
          </w:tcPr>
          <w:p>
            <w:r>
              <w:rPr>
                <w:sz w:val="20"/>
                <w:szCs w:val="20"/>
              </w:rPr>
              <w:t xml:space="preserve">Plan upgrade</w:t>
            </w:r>
          </w:p>
        </w:tc>
        <w:tc>
          <w:tcPr>
            <w:tcW w:type="dxa" w:w="1700"/>
            <w:tcMar>
              <w:top w:type="dxa" w:w="60"/>
              <w:left w:type="dxa" w:w="100"/>
              <w:bottom w:type="dxa" w:w="60"/>
              <w:right w:type="dxa" w:w="100"/>
            </w:tcMar>
          </w:tcPr>
          <w:p>
            <w:r>
              <w:rPr>
                <w:sz w:val="20"/>
                <w:szCs w:val="20"/>
              </w:rPr>
              <w:t xml:space="preserve">NOW</w:t>
            </w:r>
          </w:p>
        </w:tc>
        <w:tc>
          <w:tcPr>
            <w:tcW w:type="dxa" w:w="1400"/>
            <w:tcMar>
              <w:top w:type="dxa" w:w="60"/>
              <w:left w:type="dxa" w:w="100"/>
              <w:bottom w:type="dxa" w:w="60"/>
              <w:right w:type="dxa" w:w="100"/>
            </w:tcMar>
          </w:tcPr>
          <w:p>
            <w:r>
              <w:rPr>
                <w:sz w:val="20"/>
                <w:szCs w:val="20"/>
              </w:rPr>
              <w:t xml:space="preserve">Yes</w:t>
            </w:r>
          </w:p>
        </w:tc>
        <w:tc>
          <w:tcPr>
            <w:tcW w:type="dxa" w:w="1300"/>
            <w:tcMar>
              <w:top w:type="dxa" w:w="60"/>
              <w:left w:type="dxa" w:w="100"/>
              <w:bottom w:type="dxa" w:w="60"/>
              <w:right w:type="dxa" w:w="100"/>
            </w:tcMar>
          </w:tcPr>
          <w:p>
            <w:r>
              <w:rPr>
                <w:sz w:val="20"/>
                <w:szCs w:val="20"/>
              </w:rPr>
              <w:t xml:space="preserve">Immediate</w:t>
            </w:r>
          </w:p>
        </w:tc>
        <w:tc>
          <w:tcPr>
            <w:tcW w:type="dxa" w:w="1660"/>
            <w:tcMar>
              <w:top w:type="dxa" w:w="60"/>
              <w:left w:type="dxa" w:w="100"/>
              <w:bottom w:type="dxa" w:w="60"/>
              <w:right w:type="dxa" w:w="100"/>
            </w:tcMar>
          </w:tcPr>
          <w:p>
            <w:r>
              <w:rPr>
                <w:sz w:val="20"/>
                <w:szCs w:val="20"/>
              </w:rPr>
              <w:t xml:space="preserve">Already applied</w:t>
            </w:r>
          </w:p>
        </w:tc>
      </w:tr>
      <w:tr>
        <w:tc>
          <w:tcPr>
            <w:tcW w:type="dxa" w:w="2800"/>
            <w:shd w:fill="F2F2F2" w:val="clear"/>
            <w:tcMar>
              <w:top w:type="dxa" w:w="60"/>
              <w:left w:type="dxa" w:w="100"/>
              <w:bottom w:type="dxa" w:w="60"/>
              <w:right w:type="dxa" w:w="100"/>
            </w:tcMar>
          </w:tcPr>
          <w:p>
            <w:r>
              <w:rPr>
                <w:sz w:val="20"/>
                <w:szCs w:val="20"/>
              </w:rPr>
              <w:t xml:space="preserve">Plan downgrade</w:t>
            </w:r>
          </w:p>
        </w:tc>
        <w:tc>
          <w:tcPr>
            <w:tcW w:type="dxa" w:w="1700"/>
            <w:shd w:fill="F2F2F2" w:val="clear"/>
            <w:tcMar>
              <w:top w:type="dxa" w:w="60"/>
              <w:left w:type="dxa" w:w="100"/>
              <w:bottom w:type="dxa" w:w="60"/>
              <w:right w:type="dxa" w:w="100"/>
            </w:tcMar>
          </w:tcPr>
          <w:p>
            <w:r>
              <w:rPr>
                <w:sz w:val="20"/>
                <w:szCs w:val="20"/>
              </w:rPr>
              <w:t xml:space="preserve">NEXT_RENEWAL</w:t>
            </w:r>
          </w:p>
        </w:tc>
        <w:tc>
          <w:tcPr>
            <w:tcW w:type="dxa" w:w="1400"/>
            <w:shd w:fill="F2F2F2" w:val="clear"/>
            <w:tcMar>
              <w:top w:type="dxa" w:w="60"/>
              <w:left w:type="dxa" w:w="100"/>
              <w:bottom w:type="dxa" w:w="60"/>
              <w:right w:type="dxa" w:w="100"/>
            </w:tcMar>
          </w:tcPr>
          <w:p>
            <w:r>
              <w:rPr>
                <w:sz w:val="20"/>
                <w:szCs w:val="20"/>
              </w:rPr>
              <w:t xml:space="preserve">No</w:t>
            </w:r>
          </w:p>
        </w:tc>
        <w:tc>
          <w:tcPr>
            <w:tcW w:type="dxa" w:w="1300"/>
            <w:shd w:fill="F2F2F2" w:val="clear"/>
            <w:tcMar>
              <w:top w:type="dxa" w:w="60"/>
              <w:left w:type="dxa" w:w="100"/>
              <w:bottom w:type="dxa" w:w="60"/>
              <w:right w:type="dxa" w:w="100"/>
            </w:tcMar>
          </w:tcPr>
          <w:p>
            <w:r>
              <w:rPr>
                <w:sz w:val="20"/>
                <w:szCs w:val="20"/>
              </w:rPr>
              <w:t xml:space="preserve">Renewal</w:t>
            </w:r>
          </w:p>
        </w:tc>
        <w:tc>
          <w:tcPr>
            <w:tcW w:type="dxa" w:w="1660"/>
            <w:shd w:fill="F2F2F2" w:val="clear"/>
            <w:tcMar>
              <w:top w:type="dxa" w:w="60"/>
              <w:left w:type="dxa" w:w="100"/>
              <w:bottom w:type="dxa" w:w="60"/>
              <w:right w:type="dxa" w:w="100"/>
            </w:tcMar>
          </w:tcPr>
          <w:p>
            <w:r>
              <w:rPr>
                <w:sz w:val="20"/>
                <w:szCs w:val="20"/>
              </w:rPr>
              <w:t xml:space="preserve">Apply at renewal</w:t>
            </w:r>
          </w:p>
        </w:tc>
      </w:tr>
      <w:tr>
        <w:tc>
          <w:tcPr>
            <w:tcW w:type="dxa" w:w="2800"/>
            <w:tcMar>
              <w:top w:type="dxa" w:w="60"/>
              <w:left w:type="dxa" w:w="100"/>
              <w:bottom w:type="dxa" w:w="60"/>
              <w:right w:type="dxa" w:w="100"/>
            </w:tcMar>
          </w:tcPr>
          <w:p>
            <w:r>
              <w:rPr>
                <w:sz w:val="20"/>
                <w:szCs w:val="20"/>
              </w:rPr>
              <w:t xml:space="preserve">Add-on add / qty increase</w:t>
            </w:r>
          </w:p>
        </w:tc>
        <w:tc>
          <w:tcPr>
            <w:tcW w:type="dxa" w:w="1700"/>
            <w:tcMar>
              <w:top w:type="dxa" w:w="60"/>
              <w:left w:type="dxa" w:w="100"/>
              <w:bottom w:type="dxa" w:w="60"/>
              <w:right w:type="dxa" w:w="100"/>
            </w:tcMar>
          </w:tcPr>
          <w:p>
            <w:r>
              <w:rPr>
                <w:sz w:val="20"/>
                <w:szCs w:val="20"/>
              </w:rPr>
              <w:t xml:space="preserve">NOW</w:t>
            </w:r>
          </w:p>
        </w:tc>
        <w:tc>
          <w:tcPr>
            <w:tcW w:type="dxa" w:w="1400"/>
            <w:tcMar>
              <w:top w:type="dxa" w:w="60"/>
              <w:left w:type="dxa" w:w="100"/>
              <w:bottom w:type="dxa" w:w="60"/>
              <w:right w:type="dxa" w:w="100"/>
            </w:tcMar>
          </w:tcPr>
          <w:p>
            <w:r>
              <w:rPr>
                <w:sz w:val="20"/>
                <w:szCs w:val="20"/>
              </w:rPr>
              <w:t xml:space="preserve">Yes</w:t>
            </w:r>
          </w:p>
        </w:tc>
        <w:tc>
          <w:tcPr>
            <w:tcW w:type="dxa" w:w="1300"/>
            <w:tcMar>
              <w:top w:type="dxa" w:w="60"/>
              <w:left w:type="dxa" w:w="100"/>
              <w:bottom w:type="dxa" w:w="60"/>
              <w:right w:type="dxa" w:w="100"/>
            </w:tcMar>
          </w:tcPr>
          <w:p>
            <w:r>
              <w:rPr>
                <w:sz w:val="20"/>
                <w:szCs w:val="20"/>
              </w:rPr>
              <w:t xml:space="preserve">Immediate</w:t>
            </w:r>
          </w:p>
        </w:tc>
        <w:tc>
          <w:tcPr>
            <w:tcW w:type="dxa" w:w="1660"/>
            <w:tcMar>
              <w:top w:type="dxa" w:w="60"/>
              <w:left w:type="dxa" w:w="100"/>
              <w:bottom w:type="dxa" w:w="60"/>
              <w:right w:type="dxa" w:w="100"/>
            </w:tcMar>
          </w:tcPr>
          <w:p>
            <w:r>
              <w:rPr>
                <w:sz w:val="20"/>
                <w:szCs w:val="20"/>
              </w:rPr>
              <w:t xml:space="preserve">Already applied</w:t>
            </w:r>
          </w:p>
        </w:tc>
      </w:tr>
      <w:tr>
        <w:tc>
          <w:tcPr>
            <w:tcW w:type="dxa" w:w="2800"/>
            <w:shd w:fill="F2F2F2" w:val="clear"/>
            <w:tcMar>
              <w:top w:type="dxa" w:w="60"/>
              <w:left w:type="dxa" w:w="100"/>
              <w:bottom w:type="dxa" w:w="60"/>
              <w:right w:type="dxa" w:w="100"/>
            </w:tcMar>
          </w:tcPr>
          <w:p>
            <w:r>
              <w:rPr>
                <w:sz w:val="20"/>
                <w:szCs w:val="20"/>
              </w:rPr>
              <w:t xml:space="preserve">Add-on remove / qty decrease</w:t>
            </w:r>
          </w:p>
        </w:tc>
        <w:tc>
          <w:tcPr>
            <w:tcW w:type="dxa" w:w="1700"/>
            <w:shd w:fill="F2F2F2" w:val="clear"/>
            <w:tcMar>
              <w:top w:type="dxa" w:w="60"/>
              <w:left w:type="dxa" w:w="100"/>
              <w:bottom w:type="dxa" w:w="60"/>
              <w:right w:type="dxa" w:w="100"/>
            </w:tcMar>
          </w:tcPr>
          <w:p>
            <w:r>
              <w:rPr>
                <w:sz w:val="20"/>
                <w:szCs w:val="20"/>
              </w:rPr>
              <w:t xml:space="preserve">NEXT_RENEWAL</w:t>
            </w:r>
          </w:p>
        </w:tc>
        <w:tc>
          <w:tcPr>
            <w:tcW w:type="dxa" w:w="1400"/>
            <w:shd w:fill="F2F2F2" w:val="clear"/>
            <w:tcMar>
              <w:top w:type="dxa" w:w="60"/>
              <w:left w:type="dxa" w:w="100"/>
              <w:bottom w:type="dxa" w:w="60"/>
              <w:right w:type="dxa" w:w="100"/>
            </w:tcMar>
          </w:tcPr>
          <w:p>
            <w:r>
              <w:rPr>
                <w:sz w:val="20"/>
                <w:szCs w:val="20"/>
              </w:rPr>
              <w:t xml:space="preserve">No (no refund)</w:t>
            </w:r>
          </w:p>
        </w:tc>
        <w:tc>
          <w:tcPr>
            <w:tcW w:type="dxa" w:w="1300"/>
            <w:shd w:fill="F2F2F2" w:val="clear"/>
            <w:tcMar>
              <w:top w:type="dxa" w:w="60"/>
              <w:left w:type="dxa" w:w="100"/>
              <w:bottom w:type="dxa" w:w="60"/>
              <w:right w:type="dxa" w:w="100"/>
            </w:tcMar>
          </w:tcPr>
          <w:p>
            <w:r>
              <w:rPr>
                <w:sz w:val="20"/>
                <w:szCs w:val="20"/>
              </w:rPr>
              <w:t xml:space="preserve">Renewal</w:t>
            </w:r>
          </w:p>
        </w:tc>
        <w:tc>
          <w:tcPr>
            <w:tcW w:type="dxa" w:w="1660"/>
            <w:shd w:fill="F2F2F2" w:val="clear"/>
            <w:tcMar>
              <w:top w:type="dxa" w:w="60"/>
              <w:left w:type="dxa" w:w="100"/>
              <w:bottom w:type="dxa" w:w="60"/>
              <w:right w:type="dxa" w:w="100"/>
            </w:tcMar>
          </w:tcPr>
          <w:p>
            <w:r>
              <w:rPr>
                <w:sz w:val="20"/>
                <w:szCs w:val="20"/>
              </w:rPr>
              <w:t xml:space="preserve">Remove at renewal</w:t>
            </w:r>
          </w:p>
        </w:tc>
      </w:tr>
      <w:tr>
        <w:tc>
          <w:tcPr>
            <w:tcW w:type="dxa" w:w="2800"/>
            <w:tcMar>
              <w:top w:type="dxa" w:w="60"/>
              <w:left w:type="dxa" w:w="100"/>
              <w:bottom w:type="dxa" w:w="60"/>
              <w:right w:type="dxa" w:w="100"/>
            </w:tcMar>
          </w:tcPr>
          <w:p>
            <w:r>
              <w:rPr>
                <w:sz w:val="20"/>
                <w:szCs w:val="20"/>
              </w:rPr>
              <w:t xml:space="preserve">Billing cycle change (either direction)</w:t>
            </w:r>
          </w:p>
        </w:tc>
        <w:tc>
          <w:tcPr>
            <w:tcW w:type="dxa" w:w="1700"/>
            <w:tcMar>
              <w:top w:type="dxa" w:w="60"/>
              <w:left w:type="dxa" w:w="100"/>
              <w:bottom w:type="dxa" w:w="60"/>
              <w:right w:type="dxa" w:w="100"/>
            </w:tcMar>
          </w:tcPr>
          <w:p>
            <w:r>
              <w:rPr>
                <w:sz w:val="20"/>
                <w:szCs w:val="20"/>
              </w:rPr>
              <w:t xml:space="preserve">NOW</w:t>
            </w:r>
          </w:p>
        </w:tc>
        <w:tc>
          <w:tcPr>
            <w:tcW w:type="dxa" w:w="1400"/>
            <w:tcMar>
              <w:top w:type="dxa" w:w="60"/>
              <w:left w:type="dxa" w:w="100"/>
              <w:bottom w:type="dxa" w:w="60"/>
              <w:right w:type="dxa" w:w="100"/>
            </w:tcMar>
          </w:tcPr>
          <w:p>
            <w:r>
              <w:rPr>
                <w:sz w:val="20"/>
                <w:szCs w:val="20"/>
              </w:rPr>
              <w:t xml:space="preserve">Yes</w:t>
            </w:r>
          </w:p>
        </w:tc>
        <w:tc>
          <w:tcPr>
            <w:tcW w:type="dxa" w:w="1300"/>
            <w:tcMar>
              <w:top w:type="dxa" w:w="60"/>
              <w:left w:type="dxa" w:w="100"/>
              <w:bottom w:type="dxa" w:w="60"/>
              <w:right w:type="dxa" w:w="100"/>
            </w:tcMar>
          </w:tcPr>
          <w:p>
            <w:r>
              <w:rPr>
                <w:sz w:val="20"/>
                <w:szCs w:val="20"/>
              </w:rPr>
              <w:t xml:space="preserve">Immediate</w:t>
            </w:r>
          </w:p>
        </w:tc>
        <w:tc>
          <w:tcPr>
            <w:tcW w:type="dxa" w:w="1660"/>
            <w:tcMar>
              <w:top w:type="dxa" w:w="60"/>
              <w:left w:type="dxa" w:w="100"/>
              <w:bottom w:type="dxa" w:w="60"/>
              <w:right w:type="dxa" w:w="100"/>
            </w:tcMar>
          </w:tcPr>
          <w:p>
            <w:r>
              <w:rPr>
                <w:sz w:val="20"/>
                <w:szCs w:val="20"/>
              </w:rPr>
              <w:t xml:space="preserve">Already applied</w:t>
            </w:r>
          </w:p>
        </w:tc>
      </w:tr>
      <w:tr>
        <w:tc>
          <w:tcPr>
            <w:tcW w:type="dxa" w:w="2800"/>
            <w:shd w:fill="F2F2F2" w:val="clear"/>
            <w:tcMar>
              <w:top w:type="dxa" w:w="60"/>
              <w:left w:type="dxa" w:w="100"/>
              <w:bottom w:type="dxa" w:w="60"/>
              <w:right w:type="dxa" w:w="100"/>
            </w:tcMar>
          </w:tcPr>
          <w:p>
            <w:r>
              <w:rPr>
                <w:sz w:val="20"/>
                <w:szCs w:val="20"/>
              </w:rPr>
              <w:t xml:space="preserve">Cancellation</w:t>
            </w:r>
          </w:p>
        </w:tc>
        <w:tc>
          <w:tcPr>
            <w:tcW w:type="dxa" w:w="1700"/>
            <w:shd w:fill="F2F2F2" w:val="clear"/>
            <w:tcMar>
              <w:top w:type="dxa" w:w="60"/>
              <w:left w:type="dxa" w:w="100"/>
              <w:bottom w:type="dxa" w:w="60"/>
              <w:right w:type="dxa" w:w="100"/>
            </w:tcMar>
          </w:tcPr>
          <w:p>
            <w:r>
              <w:rPr>
                <w:sz w:val="20"/>
                <w:szCs w:val="20"/>
              </w:rPr>
              <w:t xml:space="preserve">per policy</w:t>
            </w:r>
          </w:p>
        </w:tc>
        <w:tc>
          <w:tcPr>
            <w:tcW w:type="dxa" w:w="1400"/>
            <w:shd w:fill="F2F2F2" w:val="clear"/>
            <w:tcMar>
              <w:top w:type="dxa" w:w="60"/>
              <w:left w:type="dxa" w:w="100"/>
              <w:bottom w:type="dxa" w:w="60"/>
              <w:right w:type="dxa" w:w="100"/>
            </w:tcMar>
          </w:tcPr>
          <w:p>
            <w:r>
              <w:rPr>
                <w:sz w:val="20"/>
                <w:szCs w:val="20"/>
              </w:rPr>
              <w:t xml:space="preserve">No</w:t>
            </w:r>
          </w:p>
        </w:tc>
        <w:tc>
          <w:tcPr>
            <w:tcW w:type="dxa" w:w="1300"/>
            <w:shd w:fill="F2F2F2" w:val="clear"/>
            <w:tcMar>
              <w:top w:type="dxa" w:w="60"/>
              <w:left w:type="dxa" w:w="100"/>
              <w:bottom w:type="dxa" w:w="60"/>
              <w:right w:type="dxa" w:w="100"/>
            </w:tcMar>
          </w:tcPr>
          <w:p>
            <w:r>
              <w:rPr>
                <w:sz w:val="20"/>
                <w:szCs w:val="20"/>
              </w:rPr>
              <w:t xml:space="preserve">None</w:t>
            </w:r>
          </w:p>
        </w:tc>
        <w:tc>
          <w:tcPr>
            <w:tcW w:type="dxa" w:w="1660"/>
            <w:shd w:fill="F2F2F2" w:val="clear"/>
            <w:tcMar>
              <w:top w:type="dxa" w:w="60"/>
              <w:left w:type="dxa" w:w="100"/>
              <w:bottom w:type="dxa" w:w="60"/>
              <w:right w:type="dxa" w:w="100"/>
            </w:tcMar>
          </w:tcPr>
          <w:p>
            <w:r>
              <w:rPr>
                <w:sz w:val="20"/>
                <w:szCs w:val="20"/>
              </w:rPr>
              <w:t xml:space="preserve">End subscription</w:t>
            </w:r>
          </w:p>
        </w:tc>
      </w:tr>
    </w:tbl>
    <w:p>
      <w:pPr>
        <w:spacing w:after="100" w:before="200"/>
      </w:pPr>
      <w:r>
        <w:rPr>
          <w:b/>
          <w:bCs/>
          <w:i/>
          <w:iCs/>
          <w:sz w:val="22"/>
          <w:szCs w:val="22"/>
        </w:rPr>
        <w:t xml:space="preserve">Billing Cycle Change is deterministically NOW, always</w:t>
      </w:r>
    </w:p>
    <w:p>
      <w:pPr>
        <w:spacing w:after="160" w:before="0"/>
      </w:pPr>
      <w:r>
        <w:rPr>
          <w:sz w:val="22"/>
          <w:szCs w:val="22"/>
        </w:rPr>
        <w:t xml:space="preserve">The current period ends immediately and a new one starts immediately, priced against whatever entitlement the customer has not yet consumed:</w:t>
      </w:r>
    </w:p>
    <w:p>
      <w:pPr>
        <w:shd w:fill="F4F4F4" w:val="clear"/>
        <w:spacing w:after="0" w:before="0"/>
      </w:pPr>
      <w:r>
        <w:rPr>
          <w:rFonts w:ascii="Consolas" w:cs="Consolas" w:eastAsia="Consolas" w:hAnsi="Consolas"/>
          <w:sz w:val="19"/>
          <w:szCs w:val="19"/>
        </w:rPr>
        <w:t xml:space="preserve">unusedValue = value of entitlement not yet consumed</w:t>
      </w:r>
    </w:p>
    <w:p>
      <w:pPr>
        <w:shd w:fill="F4F4F4" w:val="clear"/>
        <w:spacing w:after="0" w:before="0"/>
      </w:pPr>
      <w:r>
        <w:rPr>
          <w:rFonts w:ascii="Consolas" w:cs="Consolas" w:eastAsia="Consolas" w:hAnsi="Consolas"/>
          <w:sz w:val="19"/>
          <w:szCs w:val="19"/>
        </w:rPr>
        <w:t xml:space="preserve">newPeriodPrice = newCycleFullPrice</w:t>
      </w:r>
    </w:p>
    <w:p>
      <w:pPr>
        <w:shd w:fill="F4F4F4" w:val="clear"/>
        <w:spacing w:after="200" w:before="0"/>
      </w:pPr>
      <w:r>
        <w:rPr>
          <w:rFonts w:ascii="Consolas" w:cs="Consolas" w:eastAsia="Consolas" w:hAnsi="Consolas"/>
          <w:sz w:val="19"/>
          <w:szCs w:val="19"/>
        </w:rPr>
        <w:t xml:space="preserve">amountDue = newPeriodPrice − unusedValue</w:t>
      </w:r>
    </w:p>
    <w:p>
      <w:pPr>
        <w:pBdr>
          <w:left w:val="single" w:color="2E7D32" w:sz="18" w:space="8"/>
        </w:pBdr>
        <w:spacing w:after="200" w:before="120"/>
        <w:ind w:left="200"/>
      </w:pPr>
      <w:r>
        <w:rPr>
          <w:b/>
          <w:bCs/>
          <w:color w:val="2E7D32"/>
          <w:sz w:val="22"/>
          <w:szCs w:val="22"/>
        </w:rPr>
        <w:t xml:space="preserve">✅ Reconciled — this must be read together with §3.7's entitlement-window rule, not in isolation: </w:t>
      </w:r>
      <w:r>
        <w:rPr>
          <w:sz w:val="22"/>
          <w:szCs w:val="22"/>
        </w:rPr>
        <w:t xml:space="preserve">the exact size of "unusedValue" depends on how much of the customer's entitlement window has already been consumed, not just the days remaining in the current calendar month. Two cases: (1) a customer switching shortly after starting their current period, where their unused portion is simply the remaining days of that period — e.g. Monthly ₹450, 20 of 30 days unused → ₹300 credit; Yearly ₹5400 → invoice = ₹5400 − ₹300 = ₹5100; (2) a customer with billing history already behind them (e.g. 3 months into a monthly plan before switching to yearly), where — per the entitlement-window rule (§3.7) — they pay for the remaining 9 of the 12 months they're now buying, not merely "days left in this calendar month," and their annual anchor date is fixed at their original first-payment date, not reset to today. Both cases are the same formula, applied over the customer's actual unused entitlement rather than always assuming a fresh start. An earlier version of this document stated only case (1) without reconciling it against the entitlement-window rule elsewhere in the same document — flagged and corrected here rather than left as two silently conflicting formulas.</w:t>
      </w:r>
    </w:p>
    <w:p>
      <w:pPr>
        <w:spacing w:after="160" w:before="0"/>
      </w:pPr>
      <w:r>
        <w:rPr>
          <w:sz w:val="22"/>
          <w:szCs w:val="22"/>
        </w:rPr>
        <w:t xml:space="preserve">The same calculation applies in reverse for Yearly → Monthly — unused entitlement is credited toward the new monthly price, and the anchor date does not reset.</w:t>
      </w:r>
    </w:p>
    <w:p>
      <w:pPr>
        <w:spacing w:after="100" w:before="200"/>
      </w:pPr>
      <w:r>
        <w:rPr>
          <w:b/>
          <w:bCs/>
          <w:i/>
          <w:iCs/>
          <w:sz w:val="22"/>
          <w:szCs w:val="22"/>
        </w:rPr>
        <w:t xml:space="preserve">Scheduled Change model — Rule 1: one active Scheduled Change per target</w:t>
      </w:r>
    </w:p>
    <w:p>
      <w:pPr>
        <w:spacing w:after="160" w:before="0"/>
      </w:pPr>
      <w:r>
        <w:rPr>
          <w:sz w:val="22"/>
          <w:szCs w:val="22"/>
        </w:rPr>
        <w:t xml:space="preserve">Many Scheduled Changes may coexist (a plan downgrade + an add-on removal + a seat reduction, all for the next renewal), but only one per target. Valid: Business→Growth (plan) + Remove AI add-on + Seats 10→5 — three different targets, all coexist. Invalid as three separate records: Growth→Starter then later Starter→Business — same target (Plan); the later request replaces the earlier one, it does not stack.</w:t>
      </w:r>
    </w:p>
    <w:p>
      <w:pPr>
        <w:spacing w:after="100" w:before="200"/>
      </w:pPr>
      <w:r>
        <w:rPr>
          <w:b/>
          <w:bCs/>
          <w:i/>
          <w:iCs/>
          <w:sz w:val="22"/>
          <w:szCs w:val="22"/>
        </w:rPr>
        <w:t xml:space="preserve">Rule 2 — what gets blocked, and why</w:t>
      </w:r>
    </w:p>
    <w:p>
      <w:pPr>
        <w:pStyle w:val="ListParagraph"/>
        <w:numPr>
          <w:ilvl w:val="0"/>
          <w:numId w:val="2"/>
        </w:numPr>
        <w:spacing w:after="100"/>
      </w:pPr>
      <w:r>
        <w:rPr>
          <w:b/>
          <w:bCs/>
          <w:sz w:val="22"/>
          <w:szCs w:val="22"/>
        </w:rPr>
        <w:t xml:space="preserve">Blocked: </w:t>
      </w:r>
      <w:r>
        <w:rPr>
          <w:sz w:val="22"/>
          <w:szCs w:val="22"/>
        </w:rPr>
        <w:t xml:space="preserve">any immediate/charge-now change (an upgrade, adding a paid add-on now, a billing cycle change) while any Scheduled Change exists.</w:t>
      </w:r>
    </w:p>
    <w:p>
      <w:pPr>
        <w:pStyle w:val="ListParagraph"/>
        <w:numPr>
          <w:ilvl w:val="0"/>
          <w:numId w:val="2"/>
        </w:numPr>
        <w:spacing w:after="100"/>
      </w:pPr>
      <w:r>
        <w:rPr>
          <w:b/>
          <w:bCs/>
          <w:sz w:val="22"/>
          <w:szCs w:val="22"/>
        </w:rPr>
        <w:t xml:space="preserve">Allowed: </w:t>
      </w:r>
      <w:r>
        <w:rPr>
          <w:sz w:val="22"/>
          <w:szCs w:val="22"/>
        </w:rPr>
        <w:t xml:space="preserve">additional Scheduled Changes (another downgrade-direction plan change, an add-on removal, a seat reduction, a cancel-at-renewal), as long as each targets something not already scheduled, or updates/cancels its own existing scheduled record.</w:t>
      </w:r>
    </w:p>
    <w:p>
      <w:pPr>
        <w:pBdr>
          <w:left w:val="single" w:color="2E7D32" w:sz="18" w:space="8"/>
        </w:pBdr>
        <w:spacing w:after="200" w:before="120"/>
        <w:ind w:left="200"/>
      </w:pPr>
      <w:r>
        <w:rPr>
          <w:b/>
          <w:bCs/>
          <w:color w:val="2E7D32"/>
          <w:sz w:val="22"/>
          <w:szCs w:val="22"/>
        </w:rPr>
        <w:t xml:space="preserve">⭐ Core invariant of the entire Change Engine: </w:t>
      </w:r>
      <w:r>
        <w:rPr>
          <w:sz w:val="22"/>
          <w:szCs w:val="22"/>
        </w:rPr>
        <w:t xml:space="preserve">payment confirmation is the only commit point for any immediate commercial change. Until a payment is confirmed, Subscription (plan, add-ons, billing cycle, renewal date, access) never changes, and credits are never consumed. This generalizes the tactical Invariant 2 ("only a captured payment advances a period") from just period advancement to every immediate commercial change — there is exactly one place in the system where commercial state mutates.</w:t>
      </w:r>
    </w:p>
    <w:p>
      <w:pPr>
        <w:spacing w:after="100" w:before="200"/>
      </w:pPr>
      <w:r>
        <w:rPr>
          <w:b/>
          <w:bCs/>
          <w:i/>
          <w:iCs/>
          <w:sz w:val="22"/>
          <w:szCs w:val="22"/>
        </w:rPr>
        <w:t xml:space="preserve">Add-on compatibility across a plan change</w:t>
      </w:r>
    </w:p>
    <w:p>
      <w:pPr>
        <w:spacing w:after="160" w:before="0"/>
      </w:pPr>
      <w:r>
        <w:rPr>
          <w:sz w:val="22"/>
          <w:szCs w:val="22"/>
        </w:rPr>
        <w:t xml:space="preserve">When scheduling any plan change, add-ons the target plan still supports are not silently carried forward or silently dropped — the customer is explicitly asked to choose. Add-ons the target plan does not support cannot be carried and are automatically scheduled for removal effective the same renewal.</w:t>
      </w:r>
    </w:p>
    <w:p>
      <w:pPr>
        <w:pStyle w:val="Heading3"/>
        <w:spacing w:after="140" w:before="260"/>
      </w:pPr>
      <w:r>
        <w:rPr>
          <w:b/>
          <w:bCs/>
          <w:color w:val="3D7D8C"/>
          <w:sz w:val="24"/>
          <w:szCs w:val="24"/>
        </w:rPr>
        <w:t xml:space="preserve">Engine 3 — Invoice Engine (✅ specified — the actual algorithm)</w:t>
      </w:r>
    </w:p>
    <w:p>
      <w:pPr>
        <w:spacing w:after="160" w:before="0"/>
      </w:pPr>
      <w:r>
        <w:rPr>
          <w:sz w:val="22"/>
          <w:szCs w:val="22"/>
        </w:rPr>
        <w:t xml:space="preserve">Answers one question for every endpoint, cron, retry, and renewal: "given the current subscription and a requested billing event, what exactly should the customer pay?" Receives already-resolved commercial state — the Invoice Engine never sees a pending change, only current state to price. Nothing mutates, no charging, no persistence side effects.</w:t>
      </w:r>
    </w:p>
    <w:p>
      <w:pPr>
        <w:spacing w:after="160" w:before="0"/>
      </w:pPr>
      <w:r>
        <w:rPr>
          <w:sz w:val="22"/>
          <w:szCs w:val="22"/>
        </w:rPr>
        <w:t xml:space="preserve">The ten-stage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360"/>
      </w:tblGrid>
      <w:tr>
        <w:trPr>
          <w:tblHeader/>
        </w:trPr>
        <w:tc>
          <w:tcPr>
            <w:tcW w:type="dxa" w:w="900"/>
            <w:shd w:fill="DCE6F1" w:val="clear"/>
            <w:tcMar>
              <w:top w:type="dxa" w:w="60"/>
              <w:left w:type="dxa" w:w="100"/>
              <w:bottom w:type="dxa" w:w="60"/>
              <w:right w:type="dxa" w:w="100"/>
            </w:tcMar>
          </w:tcPr>
          <w:p>
            <w:r>
              <w:rPr>
                <w:b/>
                <w:bCs/>
                <w:sz w:val="20"/>
                <w:szCs w:val="20"/>
              </w:rPr>
              <w:t xml:space="preserve">Stage</w:t>
            </w:r>
          </w:p>
        </w:tc>
        <w:tc>
          <w:tcPr>
            <w:tcW w:type="dxa" w:w="2600"/>
            <w:shd w:fill="DCE6F1" w:val="clear"/>
            <w:tcMar>
              <w:top w:type="dxa" w:w="60"/>
              <w:left w:type="dxa" w:w="100"/>
              <w:bottom w:type="dxa" w:w="60"/>
              <w:right w:type="dxa" w:w="100"/>
            </w:tcMar>
          </w:tcPr>
          <w:p>
            <w:r>
              <w:rPr>
                <w:b/>
                <w:bCs/>
                <w:sz w:val="20"/>
                <w:szCs w:val="20"/>
              </w:rPr>
              <w:t xml:space="preserve">Name</w:t>
            </w:r>
          </w:p>
        </w:tc>
        <w:tc>
          <w:tcPr>
            <w:tcW w:type="dxa" w:w="6360"/>
            <w:shd w:fill="DCE6F1" w:val="clear"/>
            <w:tcMar>
              <w:top w:type="dxa" w:w="60"/>
              <w:left w:type="dxa" w:w="100"/>
              <w:bottom w:type="dxa" w:w="60"/>
              <w:right w:type="dxa" w:w="100"/>
            </w:tcMar>
          </w:tcPr>
          <w:p>
            <w:r>
              <w:rPr>
                <w:b/>
                <w:bCs/>
                <w:sz w:val="20"/>
                <w:szCs w:val="20"/>
              </w:rPr>
              <w:t xml:space="preserve">Detail</w:t>
            </w:r>
          </w:p>
        </w:tc>
      </w:tr>
      <w:tr>
        <w:tc>
          <w:tcPr>
            <w:tcW w:type="dxa" w:w="900"/>
            <w:tcMar>
              <w:top w:type="dxa" w:w="60"/>
              <w:left w:type="dxa" w:w="100"/>
              <w:bottom w:type="dxa" w:w="60"/>
              <w:right w:type="dxa" w:w="100"/>
            </w:tcMar>
          </w:tcPr>
          <w:p>
            <w:r>
              <w:rPr>
                <w:sz w:val="20"/>
                <w:szCs w:val="20"/>
              </w:rPr>
              <w:t xml:space="preserve">Stage 1</w:t>
            </w:r>
          </w:p>
        </w:tc>
        <w:tc>
          <w:tcPr>
            <w:tcW w:type="dxa" w:w="2600"/>
            <w:tcMar>
              <w:top w:type="dxa" w:w="60"/>
              <w:left w:type="dxa" w:w="100"/>
              <w:bottom w:type="dxa" w:w="60"/>
              <w:right w:type="dxa" w:w="100"/>
            </w:tcMar>
          </w:tcPr>
          <w:p>
            <w:r>
              <w:rPr>
                <w:sz w:val="20"/>
                <w:szCs w:val="20"/>
              </w:rPr>
              <w:t xml:space="preserve">Determine Billing Context</w:t>
            </w:r>
          </w:p>
        </w:tc>
        <w:tc>
          <w:tcPr>
            <w:tcW w:type="dxa" w:w="6360"/>
            <w:tcMar>
              <w:top w:type="dxa" w:w="60"/>
              <w:left w:type="dxa" w:w="100"/>
              <w:bottom w:type="dxa" w:w="60"/>
              <w:right w:type="dxa" w:w="100"/>
            </w:tcMar>
          </w:tcPr>
          <w:p>
            <w:r>
              <w:rPr>
                <w:sz w:val="20"/>
                <w:szCs w:val="20"/>
              </w:rPr>
              <w:t xml:space="preserve">NEW_SUBSCRIPTION | RENEWAL | PLAN_UPGRADE | BILLING_CYCLE_CHANGE | ADDON_PURCHASE | RETRY | MANUAL | REFUND | ADMIN_ADJUSTMENT</w:t>
            </w:r>
          </w:p>
        </w:tc>
      </w:tr>
      <w:tr>
        <w:tc>
          <w:tcPr>
            <w:tcW w:type="dxa" w:w="900"/>
            <w:shd w:fill="F2F2F2" w:val="clear"/>
            <w:tcMar>
              <w:top w:type="dxa" w:w="60"/>
              <w:left w:type="dxa" w:w="100"/>
              <w:bottom w:type="dxa" w:w="60"/>
              <w:right w:type="dxa" w:w="100"/>
            </w:tcMar>
          </w:tcPr>
          <w:p>
            <w:r>
              <w:rPr>
                <w:sz w:val="20"/>
                <w:szCs w:val="20"/>
              </w:rPr>
              <w:t xml:space="preserve">Stage 2</w:t>
            </w:r>
          </w:p>
        </w:tc>
        <w:tc>
          <w:tcPr>
            <w:tcW w:type="dxa" w:w="2600"/>
            <w:shd w:fill="F2F2F2" w:val="clear"/>
            <w:tcMar>
              <w:top w:type="dxa" w:w="60"/>
              <w:left w:type="dxa" w:w="100"/>
              <w:bottom w:type="dxa" w:w="60"/>
              <w:right w:type="dxa" w:w="100"/>
            </w:tcMar>
          </w:tcPr>
          <w:p>
            <w:r>
              <w:rPr>
                <w:sz w:val="20"/>
                <w:szCs w:val="20"/>
              </w:rPr>
              <w:t xml:space="preserve">Load Commercial State (read-only)</w:t>
            </w:r>
          </w:p>
        </w:tc>
        <w:tc>
          <w:tcPr>
            <w:tcW w:type="dxa" w:w="6360"/>
            <w:shd w:fill="F2F2F2" w:val="clear"/>
            <w:tcMar>
              <w:top w:type="dxa" w:w="60"/>
              <w:left w:type="dxa" w:w="100"/>
              <w:bottom w:type="dxa" w:w="60"/>
              <w:right w:type="dxa" w:w="100"/>
            </w:tcMar>
          </w:tcPr>
          <w:p>
            <w:r>
              <w:rPr>
                <w:sz w:val="20"/>
                <w:szCs w:val="20"/>
              </w:rPr>
              <w:t xml:space="preserve">plan, billing cycle, active add-ons, pending changes (context only), referral credits, coupons, taxes, mandate, current period/invoice, usage (future)</w:t>
            </w:r>
          </w:p>
        </w:tc>
      </w:tr>
      <w:tr>
        <w:tc>
          <w:tcPr>
            <w:tcW w:type="dxa" w:w="900"/>
            <w:tcMar>
              <w:top w:type="dxa" w:w="60"/>
              <w:left w:type="dxa" w:w="100"/>
              <w:bottom w:type="dxa" w:w="60"/>
              <w:right w:type="dxa" w:w="100"/>
            </w:tcMar>
          </w:tcPr>
          <w:p>
            <w:r>
              <w:rPr>
                <w:sz w:val="20"/>
                <w:szCs w:val="20"/>
              </w:rPr>
              <w:t xml:space="preserve">Stage 3</w:t>
            </w:r>
          </w:p>
        </w:tc>
        <w:tc>
          <w:tcPr>
            <w:tcW w:type="dxa" w:w="2600"/>
            <w:tcMar>
              <w:top w:type="dxa" w:w="60"/>
              <w:left w:type="dxa" w:w="100"/>
              <w:bottom w:type="dxa" w:w="60"/>
              <w:right w:type="dxa" w:w="100"/>
            </w:tcMar>
          </w:tcPr>
          <w:p>
            <w:r>
              <w:rPr>
                <w:sz w:val="20"/>
                <w:szCs w:val="20"/>
              </w:rPr>
              <w:t xml:space="preserve">Apply Changes, via the Change Engine</w:t>
            </w:r>
          </w:p>
        </w:tc>
        <w:tc>
          <w:tcPr>
            <w:tcW w:type="dxa" w:w="6360"/>
            <w:tcMar>
              <w:top w:type="dxa" w:w="60"/>
              <w:left w:type="dxa" w:w="100"/>
              <w:bottom w:type="dxa" w:w="60"/>
              <w:right w:type="dxa" w:w="100"/>
            </w:tcMar>
          </w:tcPr>
          <w:p>
            <w:r>
              <w:rPr>
                <w:sz w:val="20"/>
                <w:szCs w:val="20"/>
              </w:rPr>
              <w:t xml:space="preserve">never decided here — the Invoice Engine asks Change Engine "what should the commercial state be for THIS invoice?"</w:t>
            </w:r>
          </w:p>
        </w:tc>
      </w:tr>
      <w:tr>
        <w:tc>
          <w:tcPr>
            <w:tcW w:type="dxa" w:w="900"/>
            <w:shd w:fill="F2F2F2" w:val="clear"/>
            <w:tcMar>
              <w:top w:type="dxa" w:w="60"/>
              <w:left w:type="dxa" w:w="100"/>
              <w:bottom w:type="dxa" w:w="60"/>
              <w:right w:type="dxa" w:w="100"/>
            </w:tcMar>
          </w:tcPr>
          <w:p>
            <w:r>
              <w:rPr>
                <w:sz w:val="20"/>
                <w:szCs w:val="20"/>
              </w:rPr>
              <w:t xml:space="preserve">Stage 4</w:t>
            </w:r>
          </w:p>
        </w:tc>
        <w:tc>
          <w:tcPr>
            <w:tcW w:type="dxa" w:w="2600"/>
            <w:shd w:fill="F2F2F2" w:val="clear"/>
            <w:tcMar>
              <w:top w:type="dxa" w:w="60"/>
              <w:left w:type="dxa" w:w="100"/>
              <w:bottom w:type="dxa" w:w="60"/>
              <w:right w:type="dxa" w:w="100"/>
            </w:tcMar>
          </w:tcPr>
          <w:p>
            <w:r>
              <w:rPr>
                <w:sz w:val="20"/>
                <w:szCs w:val="20"/>
              </w:rPr>
              <w:t xml:space="preserve">Generate Billable Items (no totals yet)</w:t>
            </w:r>
          </w:p>
        </w:tc>
        <w:tc>
          <w:tcPr>
            <w:tcW w:type="dxa" w:w="6360"/>
            <w:shd w:fill="F2F2F2" w:val="clear"/>
            <w:tcMar>
              <w:top w:type="dxa" w:w="60"/>
              <w:left w:type="dxa" w:w="100"/>
              <w:bottom w:type="dxa" w:w="60"/>
              <w:right w:type="dxa" w:w="100"/>
            </w:tcMar>
          </w:tcPr>
          <w:p>
            <w:r>
              <w:rPr>
                <w:sz w:val="20"/>
                <w:szCs w:val="20"/>
              </w:rPr>
              <w:t xml:space="preserve">every priced component becomes its own line item first — plan, each add-on, etc.</w:t>
            </w:r>
          </w:p>
        </w:tc>
      </w:tr>
      <w:tr>
        <w:tc>
          <w:tcPr>
            <w:tcW w:type="dxa" w:w="900"/>
            <w:tcMar>
              <w:top w:type="dxa" w:w="60"/>
              <w:left w:type="dxa" w:w="100"/>
              <w:bottom w:type="dxa" w:w="60"/>
              <w:right w:type="dxa" w:w="100"/>
            </w:tcMar>
          </w:tcPr>
          <w:p>
            <w:r>
              <w:rPr>
                <w:sz w:val="20"/>
                <w:szCs w:val="20"/>
              </w:rPr>
              <w:t xml:space="preserve">Stage 5</w:t>
            </w:r>
          </w:p>
        </w:tc>
        <w:tc>
          <w:tcPr>
            <w:tcW w:type="dxa" w:w="2600"/>
            <w:tcMar>
              <w:top w:type="dxa" w:w="60"/>
              <w:left w:type="dxa" w:w="100"/>
              <w:bottom w:type="dxa" w:w="60"/>
              <w:right w:type="dxa" w:w="100"/>
            </w:tcMar>
          </w:tcPr>
          <w:p>
            <w:r>
              <w:rPr>
                <w:sz w:val="20"/>
                <w:szCs w:val="20"/>
              </w:rPr>
              <w:t xml:space="preserve">Commercial Adjustments (Pricing, not a discount)</w:t>
            </w:r>
          </w:p>
        </w:tc>
        <w:tc>
          <w:tcPr>
            <w:tcW w:type="dxa" w:w="6360"/>
            <w:tcMar>
              <w:top w:type="dxa" w:w="60"/>
              <w:left w:type="dxa" w:w="100"/>
              <w:bottom w:type="dxa" w:w="60"/>
              <w:right w:type="dxa" w:w="100"/>
            </w:tcMar>
          </w:tcPr>
          <w:p>
            <w:r>
              <w:rPr>
                <w:sz w:val="20"/>
                <w:szCs w:val="20"/>
              </w:rPr>
              <w:t xml:space="preserve">proration, unused old-plan/old-cycle value — must happen first: the customer never pays for value already owned</w:t>
            </w:r>
          </w:p>
        </w:tc>
      </w:tr>
      <w:tr>
        <w:tc>
          <w:tcPr>
            <w:tcW w:type="dxa" w:w="900"/>
            <w:shd w:fill="F2F2F2" w:val="clear"/>
            <w:tcMar>
              <w:top w:type="dxa" w:w="60"/>
              <w:left w:type="dxa" w:w="100"/>
              <w:bottom w:type="dxa" w:w="60"/>
              <w:right w:type="dxa" w:w="100"/>
            </w:tcMar>
          </w:tcPr>
          <w:p>
            <w:r>
              <w:rPr>
                <w:sz w:val="20"/>
                <w:szCs w:val="20"/>
              </w:rPr>
              <w:t xml:space="preserve">Stage 6</w:t>
            </w:r>
          </w:p>
        </w:tc>
        <w:tc>
          <w:tcPr>
            <w:tcW w:type="dxa" w:w="2600"/>
            <w:shd w:fill="F2F2F2" w:val="clear"/>
            <w:tcMar>
              <w:top w:type="dxa" w:w="60"/>
              <w:left w:type="dxa" w:w="100"/>
              <w:bottom w:type="dxa" w:w="60"/>
              <w:right w:type="dxa" w:w="100"/>
            </w:tcMar>
          </w:tcPr>
          <w:p>
            <w:r>
              <w:rPr>
                <w:sz w:val="20"/>
                <w:szCs w:val="20"/>
              </w:rPr>
              <w:t xml:space="preserve">Coupon Engine</w:t>
            </w:r>
          </w:p>
        </w:tc>
        <w:tc>
          <w:tcPr>
            <w:tcW w:type="dxa" w:w="6360"/>
            <w:shd w:fill="F2F2F2" w:val="clear"/>
            <w:tcMar>
              <w:top w:type="dxa" w:w="60"/>
              <w:left w:type="dxa" w:w="100"/>
              <w:bottom w:type="dxa" w:w="60"/>
              <w:right w:type="dxa" w:w="100"/>
            </w:tcMar>
          </w:tcPr>
          <w:p>
            <w:r>
              <w:rPr>
                <w:sz w:val="20"/>
                <w:szCs w:val="20"/>
              </w:rPr>
              <w:t xml:space="preserve">per-billable-item discount lines — never a lump total</w:t>
            </w:r>
          </w:p>
        </w:tc>
      </w:tr>
      <w:tr>
        <w:tc>
          <w:tcPr>
            <w:tcW w:type="dxa" w:w="900"/>
            <w:tcMar>
              <w:top w:type="dxa" w:w="60"/>
              <w:left w:type="dxa" w:w="100"/>
              <w:bottom w:type="dxa" w:w="60"/>
              <w:right w:type="dxa" w:w="100"/>
            </w:tcMar>
          </w:tcPr>
          <w:p>
            <w:r>
              <w:rPr>
                <w:sz w:val="20"/>
                <w:szCs w:val="20"/>
              </w:rPr>
              <w:t xml:space="preserve">Stage 7</w:t>
            </w:r>
          </w:p>
        </w:tc>
        <w:tc>
          <w:tcPr>
            <w:tcW w:type="dxa" w:w="2600"/>
            <w:tcMar>
              <w:top w:type="dxa" w:w="60"/>
              <w:left w:type="dxa" w:w="100"/>
              <w:bottom w:type="dxa" w:w="60"/>
              <w:right w:type="dxa" w:w="100"/>
            </w:tcMar>
          </w:tcPr>
          <w:p>
            <w:r>
              <w:rPr>
                <w:sz w:val="20"/>
                <w:szCs w:val="20"/>
              </w:rPr>
              <w:t xml:space="preserve">Referral Engine</w:t>
            </w:r>
          </w:p>
        </w:tc>
        <w:tc>
          <w:tcPr>
            <w:tcW w:type="dxa" w:w="6360"/>
            <w:tcMar>
              <w:top w:type="dxa" w:w="60"/>
              <w:left w:type="dxa" w:w="100"/>
              <w:bottom w:type="dxa" w:w="60"/>
              <w:right w:type="dxa" w:w="100"/>
            </w:tcMar>
          </w:tcPr>
          <w:p>
            <w:r>
              <w:rPr>
                <w:sz w:val="20"/>
                <w:szCs w:val="20"/>
              </w:rPr>
              <w:t xml:space="preserve">applied on the invoice total after coupon discounts — a single reduction on the total, not a per-line rule</w:t>
            </w:r>
          </w:p>
        </w:tc>
      </w:tr>
      <w:tr>
        <w:tc>
          <w:tcPr>
            <w:tcW w:type="dxa" w:w="900"/>
            <w:shd w:fill="F2F2F2" w:val="clear"/>
            <w:tcMar>
              <w:top w:type="dxa" w:w="60"/>
              <w:left w:type="dxa" w:w="100"/>
              <w:bottom w:type="dxa" w:w="60"/>
              <w:right w:type="dxa" w:w="100"/>
            </w:tcMar>
          </w:tcPr>
          <w:p>
            <w:r>
              <w:rPr>
                <w:sz w:val="20"/>
                <w:szCs w:val="20"/>
              </w:rPr>
              <w:t xml:space="preserve">Stage 8</w:t>
            </w:r>
          </w:p>
        </w:tc>
        <w:tc>
          <w:tcPr>
            <w:tcW w:type="dxa" w:w="2600"/>
            <w:shd w:fill="F2F2F2" w:val="clear"/>
            <w:tcMar>
              <w:top w:type="dxa" w:w="60"/>
              <w:left w:type="dxa" w:w="100"/>
              <w:bottom w:type="dxa" w:w="60"/>
              <w:right w:type="dxa" w:w="100"/>
            </w:tcMar>
          </w:tcPr>
          <w:p>
            <w:r>
              <w:rPr>
                <w:sz w:val="20"/>
                <w:szCs w:val="20"/>
              </w:rPr>
              <w:t xml:space="preserve">Tax (GST)</w:t>
            </w:r>
          </w:p>
        </w:tc>
        <w:tc>
          <w:tcPr>
            <w:tcW w:type="dxa" w:w="6360"/>
            <w:shd w:fill="F2F2F2" w:val="clear"/>
            <w:tcMar>
              <w:top w:type="dxa" w:w="60"/>
              <w:left w:type="dxa" w:w="100"/>
              <w:bottom w:type="dxa" w:w="60"/>
              <w:right w:type="dxa" w:w="100"/>
            </w:tcMar>
          </w:tcPr>
          <w:p>
            <w:r>
              <w:rPr>
                <w:sz w:val="20"/>
                <w:szCs w:val="20"/>
              </w:rPr>
              <w:t xml:space="preserve">always last, on the fully-adjusted taxable amount — a tax-regulation requirement, not an engine design choice</w:t>
            </w:r>
          </w:p>
        </w:tc>
      </w:tr>
      <w:tr>
        <w:tc>
          <w:tcPr>
            <w:tcW w:type="dxa" w:w="900"/>
            <w:tcMar>
              <w:top w:type="dxa" w:w="60"/>
              <w:left w:type="dxa" w:w="100"/>
              <w:bottom w:type="dxa" w:w="60"/>
              <w:right w:type="dxa" w:w="100"/>
            </w:tcMar>
          </w:tcPr>
          <w:p>
            <w:r>
              <w:rPr>
                <w:sz w:val="20"/>
                <w:szCs w:val="20"/>
              </w:rPr>
              <w:t xml:space="preserve">Stage 9</w:t>
            </w:r>
          </w:p>
        </w:tc>
        <w:tc>
          <w:tcPr>
            <w:tcW w:type="dxa" w:w="2600"/>
            <w:tcMar>
              <w:top w:type="dxa" w:w="60"/>
              <w:left w:type="dxa" w:w="100"/>
              <w:bottom w:type="dxa" w:w="60"/>
              <w:right w:type="dxa" w:w="100"/>
            </w:tcMar>
          </w:tcPr>
          <w:p>
            <w:r>
              <w:rPr>
                <w:sz w:val="20"/>
                <w:szCs w:val="20"/>
              </w:rPr>
              <w:t xml:space="preserve">Rounding</w:t>
            </w:r>
          </w:p>
        </w:tc>
        <w:tc>
          <w:tcPr>
            <w:tcW w:type="dxa" w:w="6360"/>
            <w:tcMar>
              <w:top w:type="dxa" w:w="60"/>
              <w:left w:type="dxa" w:w="100"/>
              <w:bottom w:type="dxa" w:w="60"/>
              <w:right w:type="dxa" w:w="100"/>
            </w:tcMar>
          </w:tcPr>
          <w:p>
            <w:r>
              <w:rPr>
                <w:sz w:val="20"/>
                <w:szCs w:val="20"/>
              </w:rPr>
              <w:t xml:space="preserve">nearest whole rupee throughout</w:t>
            </w:r>
          </w:p>
        </w:tc>
      </w:tr>
      <w:tr>
        <w:tc>
          <w:tcPr>
            <w:tcW w:type="dxa" w:w="900"/>
            <w:shd w:fill="F2F2F2" w:val="clear"/>
            <w:tcMar>
              <w:top w:type="dxa" w:w="60"/>
              <w:left w:type="dxa" w:w="100"/>
              <w:bottom w:type="dxa" w:w="60"/>
              <w:right w:type="dxa" w:w="100"/>
            </w:tcMar>
          </w:tcPr>
          <w:p>
            <w:r>
              <w:rPr>
                <w:sz w:val="20"/>
                <w:szCs w:val="20"/>
              </w:rPr>
              <w:t xml:space="preserve">Stage 10</w:t>
            </w:r>
          </w:p>
        </w:tc>
        <w:tc>
          <w:tcPr>
            <w:tcW w:type="dxa" w:w="2600"/>
            <w:shd w:fill="F2F2F2" w:val="clear"/>
            <w:tcMar>
              <w:top w:type="dxa" w:w="60"/>
              <w:left w:type="dxa" w:w="100"/>
              <w:bottom w:type="dxa" w:w="60"/>
              <w:right w:type="dxa" w:w="100"/>
            </w:tcMar>
          </w:tcPr>
          <w:p>
            <w:r>
              <w:rPr>
                <w:sz w:val="20"/>
                <w:szCs w:val="20"/>
              </w:rPr>
              <w:t xml:space="preserve">Freeze</w:t>
            </w:r>
          </w:p>
        </w:tc>
        <w:tc>
          <w:tcPr>
            <w:tcW w:type="dxa" w:w="6360"/>
            <w:shd w:fill="F2F2F2" w:val="clear"/>
            <w:tcMar>
              <w:top w:type="dxa" w:w="60"/>
              <w:left w:type="dxa" w:w="100"/>
              <w:bottom w:type="dxa" w:w="60"/>
              <w:right w:type="dxa" w:w="100"/>
            </w:tcMar>
          </w:tcPr>
          <w:p>
            <w:r>
              <w:rPr>
                <w:sz w:val="20"/>
                <w:szCs w:val="20"/>
              </w:rPr>
              <w:t xml:space="preserve">the invoice becomes immutable, storing full snapshots (plan name, price, add-ons, coupon, credits, tax) — never references</w:t>
            </w:r>
          </w:p>
        </w:tc>
      </w:tr>
    </w:tbl>
    <w:p>
      <w:pPr>
        <w:pBdr>
          <w:left w:val="single" w:color="2E7D32" w:sz="18" w:space="8"/>
        </w:pBdr>
        <w:spacing w:after="200" w:before="120"/>
        <w:ind w:left="200"/>
      </w:pPr>
      <w:r>
        <w:rPr>
          <w:b/>
          <w:bCs/>
          <w:color w:val="2E7D32"/>
          <w:sz w:val="22"/>
          <w:szCs w:val="22"/>
        </w:rPr>
        <w:t xml:space="preserve">Order is mathematically required, not a preference: </w:t>
      </w:r>
      <w:r>
        <w:rPr>
          <w:sz w:val="22"/>
          <w:szCs w:val="22"/>
        </w:rPr>
        <w:t xml:space="preserve">Commercial Adjustments → Coupon → Referral. Discounting against the pre-proration list price would discount value the customer never owed. Every line item stays visible at every stage — nothing collapses into a single number until GST.</w:t>
      </w:r>
    </w:p>
    <w:p>
      <w:pPr>
        <w:pBdr>
          <w:left w:val="single" w:color="2E7D32" w:sz="18" w:space="8"/>
        </w:pBdr>
        <w:spacing w:after="200" w:before="120"/>
        <w:ind w:left="200"/>
      </w:pPr>
      <w:r>
        <w:rPr>
          <w:b/>
          <w:bCs/>
          <w:color w:val="2E7D32"/>
          <w:sz w:val="22"/>
          <w:szCs w:val="22"/>
        </w:rPr>
        <w:t xml:space="preserve">⭐ Invoice Engine Invariant 1: </w:t>
      </w:r>
      <w:r>
        <w:rPr>
          <w:sz w:val="22"/>
          <w:szCs w:val="22"/>
        </w:rPr>
        <w:t xml:space="preserve">the Invoice Engine never prices against an outdated commercial state. On every billing event: load Subscription → find every pending change effective today → apply all of them → persist the resulting commercial state → only then calculate the invoice.</w:t>
      </w:r>
    </w:p>
    <w:p>
      <w:pPr>
        <w:pBdr>
          <w:left w:val="single" w:color="2E7D32" w:sz="18" w:space="8"/>
        </w:pBdr>
        <w:spacing w:after="200" w:before="120"/>
        <w:ind w:left="200"/>
      </w:pPr>
      <w:r>
        <w:rPr>
          <w:b/>
          <w:bCs/>
          <w:color w:val="2E7D32"/>
          <w:sz w:val="22"/>
          <w:szCs w:val="22"/>
        </w:rPr>
        <w:t xml:space="preserve">✅ Decided — every invoice carries exactly one reason/trigger: </w:t>
      </w:r>
      <w:r>
        <w:rPr>
          <w:sz w:val="22"/>
          <w:szCs w:val="22"/>
        </w:rPr>
        <w:t xml:space="preserve">even when multiple things happen in one event. A renewal that bundles a Plan + two add-ons is still reason: RENEWAL — the bundled items are line items, not separate reasons. (PLAN_DOWNGRADE is not a real invoice trigger — downgrades are scheduled, never invoiced directly.)</w:t>
      </w:r>
    </w:p>
    <w:p>
      <w:pPr>
        <w:spacing w:after="100" w:before="200"/>
      </w:pPr>
      <w:r>
        <w:rPr>
          <w:b/>
          <w:bCs/>
          <w:i/>
          <w:iCs/>
          <w:sz w:val="22"/>
          <w:szCs w:val="22"/>
        </w:rPr>
        <w:t xml:space="preserve">Full worked example</w:t>
      </w:r>
    </w:p>
    <w:p>
      <w:pPr>
        <w:shd w:fill="F4F4F4" w:val="clear"/>
        <w:spacing w:after="0" w:before="0"/>
      </w:pPr>
      <w:r>
        <w:rPr>
          <w:rFonts w:ascii="Consolas" w:cs="Consolas" w:eastAsia="Consolas" w:hAnsi="Consolas"/>
          <w:sz w:val="19"/>
          <w:szCs w:val="19"/>
        </w:rPr>
        <w:t xml:space="preserve">Growth Plan                                    ₹450</w:t>
      </w:r>
    </w:p>
    <w:p>
      <w:pPr>
        <w:shd w:fill="F4F4F4" w:val="clear"/>
        <w:spacing w:after="0" w:before="0"/>
      </w:pPr>
      <w:r>
        <w:rPr>
          <w:rFonts w:ascii="Consolas" w:cs="Consolas" w:eastAsia="Consolas" w:hAnsi="Consolas"/>
          <w:sz w:val="19"/>
          <w:szCs w:val="19"/>
        </w:rPr>
        <w:t xml:space="preserve">Extra Users (2)                                ₹200</w:t>
      </w:r>
    </w:p>
    <w:p>
      <w:pPr>
        <w:shd w:fill="F4F4F4" w:val="clear"/>
        <w:spacing w:after="0" w:before="0"/>
      </w:pPr>
      <w:r>
        <w:rPr>
          <w:rFonts w:ascii="Consolas" w:cs="Consolas" w:eastAsia="Consolas" w:hAnsi="Consolas"/>
          <w:sz w:val="19"/>
          <w:szCs w:val="19"/>
        </w:rPr>
        <w:t xml:space="preserve">WhatsApp Addon                                 ₹150</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Commercial Total                               ₹800</w:t>
      </w:r>
    </w:p>
    <w:p>
      <w:pPr>
        <w:shd w:fill="F4F4F4" w:val="clear"/>
        <w:spacing w:after="0" w:before="0"/>
      </w:pPr>
      <w:r>
        <w:rPr>
          <w:rFonts w:ascii="Consolas" w:cs="Consolas" w:eastAsia="Consolas" w:hAnsi="Consolas"/>
          <w:sz w:val="19"/>
          <w:szCs w:val="19"/>
        </w:rPr>
        <w:t xml:space="preserve">Unused Starter Plan Credit (15 days)          −₹125</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Subtotal                                       ₹675</w:t>
      </w:r>
    </w:p>
    <w:p>
      <w:pPr>
        <w:shd w:fill="F4F4F4" w:val="clear"/>
        <w:spacing w:after="0" w:before="0"/>
      </w:pPr>
      <w:r>
        <w:rPr>
          <w:rFonts w:ascii="Consolas" w:cs="Consolas" w:eastAsia="Consolas" w:hAnsi="Consolas"/>
          <w:sz w:val="19"/>
          <w:szCs w:val="19"/>
        </w:rPr>
        <w:t xml:space="preserve">Referral Reward                               −₹100</w:t>
      </w:r>
    </w:p>
    <w:p>
      <w:pPr>
        <w:shd w:fill="F4F4F4" w:val="clear"/>
        <w:spacing w:after="0" w:before="0"/>
      </w:pPr>
      <w:r>
        <w:rPr>
          <w:rFonts w:ascii="Consolas" w:cs="Consolas" w:eastAsia="Consolas" w:hAnsi="Consolas"/>
          <w:sz w:val="19"/>
          <w:szCs w:val="19"/>
        </w:rPr>
        <w:t xml:space="preserve">Coupon (WELCOME10)                             −₹50</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Taxable Amount                                 ₹525</w:t>
      </w:r>
    </w:p>
    <w:p>
      <w:pPr>
        <w:shd w:fill="F4F4F4" w:val="clear"/>
        <w:spacing w:after="0" w:before="0"/>
      </w:pPr>
      <w:r>
        <w:rPr>
          <w:rFonts w:ascii="Consolas" w:cs="Consolas" w:eastAsia="Consolas" w:hAnsi="Consolas"/>
          <w:sz w:val="19"/>
          <w:szCs w:val="19"/>
        </w:rPr>
        <w:t xml:space="preserve">GST (18%)                                      ₹94.50</w:t>
      </w:r>
    </w:p>
    <w:p>
      <w:pPr>
        <w:shd w:fill="F4F4F4" w:val="clear"/>
        <w:spacing w:after="0" w:before="0"/>
      </w:pPr>
      <w:r>
        <w:rPr>
          <w:rFonts w:ascii="Consolas" w:cs="Consolas" w:eastAsia="Consolas" w:hAnsi="Consolas"/>
          <w:sz w:val="19"/>
          <w:szCs w:val="19"/>
        </w:rPr>
        <w:t xml:space="preserve">------------------------------------------------</w:t>
      </w:r>
    </w:p>
    <w:p>
      <w:pPr>
        <w:shd w:fill="F4F4F4" w:val="clear"/>
        <w:spacing w:after="200" w:before="0"/>
      </w:pPr>
      <w:r>
        <w:rPr>
          <w:rFonts w:ascii="Consolas" w:cs="Consolas" w:eastAsia="Consolas" w:hAnsi="Consolas"/>
          <w:sz w:val="19"/>
          <w:szCs w:val="19"/>
        </w:rPr>
        <w:t xml:space="preserve">Grand Total                                    ₹619.50</w:t>
      </w:r>
    </w:p>
    <w:p>
      <w:pPr>
        <w:spacing w:after="100" w:before="200"/>
      </w:pPr>
      <w:r>
        <w:rPr>
          <w:b/>
          <w:bCs/>
          <w:i/>
          <w:iCs/>
          <w:sz w:val="22"/>
          <w:szCs w:val="22"/>
        </w:rPr>
        <w:t xml:space="preserve">Line item taxonomy — already required vs. anticipated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860"/>
      </w:tblGrid>
      <w:tr>
        <w:trPr>
          <w:tblHeader/>
        </w:trPr>
        <w:tc>
          <w:tcPr>
            <w:tcW w:type="dxa" w:w="5000"/>
            <w:shd w:fill="DCE6F1" w:val="clear"/>
            <w:tcMar>
              <w:top w:type="dxa" w:w="60"/>
              <w:left w:type="dxa" w:w="100"/>
              <w:bottom w:type="dxa" w:w="60"/>
              <w:right w:type="dxa" w:w="100"/>
            </w:tcMar>
          </w:tcPr>
          <w:p>
            <w:r>
              <w:rPr>
                <w:b/>
                <w:bCs/>
                <w:sz w:val="20"/>
                <w:szCs w:val="20"/>
              </w:rPr>
              <w:t xml:space="preserve">Charges — already required</w:t>
            </w:r>
          </w:p>
        </w:tc>
        <w:tc>
          <w:tcPr>
            <w:tcW w:type="dxa" w:w="3860"/>
            <w:shd w:fill="DCE6F1" w:val="clear"/>
            <w:tcMar>
              <w:top w:type="dxa" w:w="60"/>
              <w:left w:type="dxa" w:w="100"/>
              <w:bottom w:type="dxa" w:w="60"/>
              <w:right w:type="dxa" w:w="100"/>
            </w:tcMar>
          </w:tcPr>
          <w:p>
            <w:r>
              <w:rPr>
                <w:b/>
                <w:bCs/>
                <w:sz w:val="20"/>
                <w:szCs w:val="20"/>
              </w:rPr>
              <w:t xml:space="preserve">Used by</w:t>
            </w:r>
          </w:p>
        </w:tc>
      </w:tr>
      <w:tr>
        <w:tc>
          <w:tcPr>
            <w:tcW w:type="dxa" w:w="5000"/>
            <w:tcMar>
              <w:top w:type="dxa" w:w="60"/>
              <w:left w:type="dxa" w:w="100"/>
              <w:bottom w:type="dxa" w:w="60"/>
              <w:right w:type="dxa" w:w="100"/>
            </w:tcMar>
          </w:tcPr>
          <w:p>
            <w:r>
              <w:rPr>
                <w:sz w:val="20"/>
                <w:szCs w:val="20"/>
              </w:rPr>
              <w:t xml:space="preserve">Plan charge</w:t>
            </w:r>
          </w:p>
        </w:tc>
        <w:tc>
          <w:tcPr>
            <w:tcW w:type="dxa" w:w="3860"/>
            <w:tcMar>
              <w:top w:type="dxa" w:w="60"/>
              <w:left w:type="dxa" w:w="100"/>
              <w:bottom w:type="dxa" w:w="60"/>
              <w:right w:type="dxa" w:w="100"/>
            </w:tcMar>
          </w:tcPr>
          <w:p>
            <w:r>
              <w:rPr>
                <w:sz w:val="20"/>
                <w:szCs w:val="20"/>
              </w:rPr>
              <w:t xml:space="preserve">Upgrade, Renewal, New Subscription</w:t>
            </w:r>
          </w:p>
        </w:tc>
      </w:tr>
      <w:tr>
        <w:tc>
          <w:tcPr>
            <w:tcW w:type="dxa" w:w="5000"/>
            <w:shd w:fill="F2F2F2" w:val="clear"/>
            <w:tcMar>
              <w:top w:type="dxa" w:w="60"/>
              <w:left w:type="dxa" w:w="100"/>
              <w:bottom w:type="dxa" w:w="60"/>
              <w:right w:type="dxa" w:w="100"/>
            </w:tcMar>
          </w:tcPr>
          <w:p>
            <w:r>
              <w:rPr>
                <w:sz w:val="20"/>
                <w:szCs w:val="20"/>
              </w:rPr>
              <w:t xml:space="preserve">Add-on charge (feature/boolean)</w:t>
            </w:r>
          </w:p>
        </w:tc>
        <w:tc>
          <w:tcPr>
            <w:tcW w:type="dxa" w:w="3860"/>
            <w:shd w:fill="F2F2F2" w:val="clear"/>
            <w:tcMar>
              <w:top w:type="dxa" w:w="60"/>
              <w:left w:type="dxa" w:w="100"/>
              <w:bottom w:type="dxa" w:w="60"/>
              <w:right w:type="dxa" w:w="100"/>
            </w:tcMar>
          </w:tcPr>
          <w:p>
            <w:r>
              <w:rPr>
                <w:sz w:val="20"/>
                <w:szCs w:val="20"/>
              </w:rPr>
              <w:t xml:space="preserve">Add-on purchase</w:t>
            </w:r>
          </w:p>
        </w:tc>
      </w:tr>
      <w:tr>
        <w:tc>
          <w:tcPr>
            <w:tcW w:type="dxa" w:w="5000"/>
            <w:tcMar>
              <w:top w:type="dxa" w:w="60"/>
              <w:left w:type="dxa" w:w="100"/>
              <w:bottom w:type="dxa" w:w="60"/>
              <w:right w:type="dxa" w:w="100"/>
            </w:tcMar>
          </w:tcPr>
          <w:p>
            <w:r>
              <w:rPr>
                <w:sz w:val="20"/>
                <w:szCs w:val="20"/>
              </w:rPr>
              <w:t xml:space="preserve">Add-on charge (quantity)</w:t>
            </w:r>
          </w:p>
        </w:tc>
        <w:tc>
          <w:tcPr>
            <w:tcW w:type="dxa" w:w="3860"/>
            <w:tcMar>
              <w:top w:type="dxa" w:w="60"/>
              <w:left w:type="dxa" w:w="100"/>
              <w:bottom w:type="dxa" w:w="60"/>
              <w:right w:type="dxa" w:w="100"/>
            </w:tcMar>
          </w:tcPr>
          <w:p>
            <w:r>
              <w:rPr>
                <w:sz w:val="20"/>
                <w:szCs w:val="20"/>
              </w:rPr>
              <w:t xml:space="preserve">Add-on purchase (seats, etc.)</w:t>
            </w:r>
          </w:p>
        </w:tc>
      </w:tr>
      <w:tr>
        <w:tc>
          <w:tcPr>
            <w:tcW w:type="dxa" w:w="5000"/>
            <w:shd w:fill="F2F2F2" w:val="clear"/>
            <w:tcMar>
              <w:top w:type="dxa" w:w="60"/>
              <w:left w:type="dxa" w:w="100"/>
              <w:bottom w:type="dxa" w:w="60"/>
              <w:right w:type="dxa" w:w="100"/>
            </w:tcMar>
          </w:tcPr>
          <w:p>
            <w:r>
              <w:rPr>
                <w:sz w:val="20"/>
                <w:szCs w:val="20"/>
              </w:rPr>
              <w:t xml:space="preserve">Proration charge</w:t>
            </w:r>
          </w:p>
        </w:tc>
        <w:tc>
          <w:tcPr>
            <w:tcW w:type="dxa" w:w="3860"/>
            <w:shd w:fill="F2F2F2" w:val="clear"/>
            <w:tcMar>
              <w:top w:type="dxa" w:w="60"/>
              <w:left w:type="dxa" w:w="100"/>
              <w:bottom w:type="dxa" w:w="60"/>
              <w:right w:type="dxa" w:w="100"/>
            </w:tcMar>
          </w:tcPr>
          <w:p>
            <w:r>
              <w:rPr>
                <w:sz w:val="20"/>
                <w:szCs w:val="20"/>
              </w:rPr>
              <w:t xml:space="preserve">Add-on purchase mid-cycle</w:t>
            </w:r>
          </w:p>
        </w:tc>
      </w:tr>
      <w:tr>
        <w:tc>
          <w:tcPr>
            <w:tcW w:type="dxa" w:w="5000"/>
            <w:tcMar>
              <w:top w:type="dxa" w:w="60"/>
              <w:left w:type="dxa" w:w="100"/>
              <w:bottom w:type="dxa" w:w="60"/>
              <w:right w:type="dxa" w:w="100"/>
            </w:tcMar>
          </w:tcPr>
          <w:p>
            <w:r>
              <w:rPr>
                <w:sz w:val="20"/>
                <w:szCs w:val="20"/>
              </w:rPr>
              <w:t xml:space="preserve">Proration charge (new-cycle full price)</w:t>
            </w:r>
          </w:p>
        </w:tc>
        <w:tc>
          <w:tcPr>
            <w:tcW w:type="dxa" w:w="3860"/>
            <w:tcMar>
              <w:top w:type="dxa" w:w="60"/>
              <w:left w:type="dxa" w:w="100"/>
              <w:bottom w:type="dxa" w:w="60"/>
              <w:right w:type="dxa" w:w="100"/>
            </w:tcMar>
          </w:tcPr>
          <w:p>
            <w:r>
              <w:rPr>
                <w:sz w:val="20"/>
                <w:szCs w:val="20"/>
              </w:rPr>
              <w:t xml:space="preserve">Billing Cycle Change</w:t>
            </w:r>
          </w:p>
        </w:tc>
      </w:tr>
      <w:tr>
        <w:tc>
          <w:tcPr>
            <w:tcW w:type="dxa" w:w="5000"/>
            <w:shd w:fill="F2F2F2" w:val="clear"/>
            <w:tcMar>
              <w:top w:type="dxa" w:w="60"/>
              <w:left w:type="dxa" w:w="100"/>
              <w:bottom w:type="dxa" w:w="60"/>
              <w:right w:type="dxa" w:w="100"/>
            </w:tcMar>
          </w:tcPr>
          <w:p>
            <w:r>
              <w:rPr>
                <w:sz w:val="20"/>
                <w:szCs w:val="20"/>
              </w:rPr>
              <w:t xml:space="preserve">Renewal charge</w:t>
            </w:r>
          </w:p>
        </w:tc>
        <w:tc>
          <w:tcPr>
            <w:tcW w:type="dxa" w:w="3860"/>
            <w:shd w:fill="F2F2F2" w:val="clear"/>
            <w:tcMar>
              <w:top w:type="dxa" w:w="60"/>
              <w:left w:type="dxa" w:w="100"/>
              <w:bottom w:type="dxa" w:w="60"/>
              <w:right w:type="dxa" w:w="100"/>
            </w:tcMar>
          </w:tcPr>
          <w:p>
            <w:r>
              <w:rPr>
                <w:sz w:val="20"/>
                <w:szCs w:val="20"/>
              </w:rPr>
              <w:t xml:space="preserve">Renewal</w:t>
            </w:r>
          </w:p>
        </w:tc>
      </w:tr>
      <w:tr>
        <w:tc>
          <w:tcPr>
            <w:tcW w:type="dxa" w:w="5000"/>
            <w:tcMar>
              <w:top w:type="dxa" w:w="60"/>
              <w:left w:type="dxa" w:w="100"/>
              <w:bottom w:type="dxa" w:w="60"/>
              <w:right w:type="dxa" w:w="100"/>
            </w:tcMar>
          </w:tcPr>
          <w:p>
            <w:r>
              <w:rPr>
                <w:sz w:val="20"/>
                <w:szCs w:val="20"/>
              </w:rPr>
              <w:t xml:space="preserve">Manual adjustment (+)</w:t>
            </w:r>
          </w:p>
        </w:tc>
        <w:tc>
          <w:tcPr>
            <w:tcW w:type="dxa" w:w="3860"/>
            <w:tcMar>
              <w:top w:type="dxa" w:w="60"/>
              <w:left w:type="dxa" w:w="100"/>
              <w:bottom w:type="dxa" w:w="60"/>
              <w:right w:type="dxa" w:w="100"/>
            </w:tcMar>
          </w:tcPr>
          <w:p>
            <w:r>
              <w:rPr>
                <w:sz w:val="20"/>
                <w:szCs w:val="20"/>
              </w:rPr>
              <w:t xml:space="preserve">Admin adjustment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860"/>
      </w:tblGrid>
      <w:tr>
        <w:trPr>
          <w:tblHeader/>
        </w:trPr>
        <w:tc>
          <w:tcPr>
            <w:tcW w:type="dxa" w:w="5000"/>
            <w:shd w:fill="DCE6F1" w:val="clear"/>
            <w:tcMar>
              <w:top w:type="dxa" w:w="60"/>
              <w:left w:type="dxa" w:w="100"/>
              <w:bottom w:type="dxa" w:w="60"/>
              <w:right w:type="dxa" w:w="100"/>
            </w:tcMar>
          </w:tcPr>
          <w:p>
            <w:r>
              <w:rPr>
                <w:b/>
                <w:bCs/>
                <w:sz w:val="20"/>
                <w:szCs w:val="20"/>
              </w:rPr>
              <w:t xml:space="preserve">Charges — anticipated, not yet designed</w:t>
            </w:r>
          </w:p>
        </w:tc>
        <w:tc>
          <w:tcPr>
            <w:tcW w:type="dxa" w:w="3860"/>
            <w:shd w:fill="DCE6F1" w:val="clear"/>
            <w:tcMar>
              <w:top w:type="dxa" w:w="60"/>
              <w:left w:type="dxa" w:w="100"/>
              <w:bottom w:type="dxa" w:w="60"/>
              <w:right w:type="dxa" w:w="100"/>
            </w:tcMar>
          </w:tcPr>
          <w:p>
            <w:r>
              <w:rPr>
                <w:b/>
                <w:bCs/>
                <w:sz w:val="20"/>
                <w:szCs w:val="20"/>
              </w:rPr>
              <w:t xml:space="preserve">Why</w:t>
            </w:r>
          </w:p>
        </w:tc>
      </w:tr>
      <w:tr>
        <w:tc>
          <w:tcPr>
            <w:tcW w:type="dxa" w:w="5000"/>
            <w:tcMar>
              <w:top w:type="dxa" w:w="60"/>
              <w:left w:type="dxa" w:w="100"/>
              <w:bottom w:type="dxa" w:w="60"/>
              <w:right w:type="dxa" w:w="100"/>
            </w:tcMar>
          </w:tcPr>
          <w:p>
            <w:r>
              <w:rPr>
                <w:sz w:val="20"/>
                <w:szCs w:val="20"/>
              </w:rPr>
              <w:t xml:space="preserve">Overage / usage charge</w:t>
            </w:r>
          </w:p>
        </w:tc>
        <w:tc>
          <w:tcPr>
            <w:tcW w:type="dxa" w:w="3860"/>
            <w:tcMar>
              <w:top w:type="dxa" w:w="60"/>
              <w:left w:type="dxa" w:w="100"/>
              <w:bottom w:type="dxa" w:w="60"/>
              <w:right w:type="dxa" w:w="100"/>
            </w:tcMar>
          </w:tcPr>
          <w:p>
            <w:r>
              <w:rPr>
                <w:sz w:val="20"/>
                <w:szCs w:val="20"/>
              </w:rPr>
              <w:t xml:space="preserve">Metered billing beyond an included quota is a real future capability, not yet designed</w:t>
            </w:r>
          </w:p>
        </w:tc>
      </w:tr>
      <w:tr>
        <w:tc>
          <w:tcPr>
            <w:tcW w:type="dxa" w:w="5000"/>
            <w:shd w:fill="F2F2F2" w:val="clear"/>
            <w:tcMar>
              <w:top w:type="dxa" w:w="60"/>
              <w:left w:type="dxa" w:w="100"/>
              <w:bottom w:type="dxa" w:w="60"/>
              <w:right w:type="dxa" w:w="100"/>
            </w:tcMar>
          </w:tcPr>
          <w:p>
            <w:r>
              <w:rPr>
                <w:sz w:val="20"/>
                <w:szCs w:val="20"/>
              </w:rPr>
              <w:t xml:space="preserve">Reinstatement / late fee</w:t>
            </w:r>
          </w:p>
        </w:tc>
        <w:tc>
          <w:tcPr>
            <w:tcW w:type="dxa" w:w="3860"/>
            <w:shd w:fill="F2F2F2" w:val="clear"/>
            <w:tcMar>
              <w:top w:type="dxa" w:w="60"/>
              <w:left w:type="dxa" w:w="100"/>
              <w:bottom w:type="dxa" w:w="60"/>
              <w:right w:type="dxa" w:w="100"/>
            </w:tcMar>
          </w:tcPr>
          <w:p>
            <w:r>
              <w:rPr>
                <w:sz w:val="20"/>
                <w:szCs w:val="20"/>
              </w:rPr>
              <w:t xml:space="preserve">Whether this exists at all, and its amount, is undecided</w:t>
            </w:r>
          </w:p>
        </w:tc>
      </w:tr>
      <w:tr>
        <w:tc>
          <w:tcPr>
            <w:tcW w:type="dxa" w:w="5000"/>
            <w:tcMar>
              <w:top w:type="dxa" w:w="60"/>
              <w:left w:type="dxa" w:w="100"/>
              <w:bottom w:type="dxa" w:w="60"/>
              <w:right w:type="dxa" w:w="100"/>
            </w:tcMar>
          </w:tcPr>
          <w:p>
            <w:r>
              <w:rPr>
                <w:sz w:val="20"/>
                <w:szCs w:val="20"/>
              </w:rPr>
              <w:t xml:space="preserve">Rounding adjustment</w:t>
            </w:r>
          </w:p>
        </w:tc>
        <w:tc>
          <w:tcPr>
            <w:tcW w:type="dxa" w:w="3860"/>
            <w:tcMar>
              <w:top w:type="dxa" w:w="60"/>
              <w:left w:type="dxa" w:w="100"/>
              <w:bottom w:type="dxa" w:w="60"/>
              <w:right w:type="dxa" w:w="100"/>
            </w:tcMar>
          </w:tcPr>
          <w:p>
            <w:r>
              <w:rPr>
                <w:sz w:val="20"/>
                <w:szCs w:val="20"/>
              </w:rPr>
              <w:t xml:space="preserve">Whether multi-step proration needs its own visible line or is silently absorbed is undecided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860"/>
      </w:tblGrid>
      <w:tr>
        <w:trPr>
          <w:tblHeader/>
        </w:trPr>
        <w:tc>
          <w:tcPr>
            <w:tcW w:type="dxa" w:w="5000"/>
            <w:shd w:fill="DCE6F1" w:val="clear"/>
            <w:tcMar>
              <w:top w:type="dxa" w:w="60"/>
              <w:left w:type="dxa" w:w="100"/>
              <w:bottom w:type="dxa" w:w="60"/>
              <w:right w:type="dxa" w:w="100"/>
            </w:tcMar>
          </w:tcPr>
          <w:p>
            <w:r>
              <w:rPr>
                <w:b/>
                <w:bCs/>
                <w:sz w:val="20"/>
                <w:szCs w:val="20"/>
              </w:rPr>
              <w:t xml:space="preserve">Credits / Discounts — already required</w:t>
            </w:r>
          </w:p>
        </w:tc>
        <w:tc>
          <w:tcPr>
            <w:tcW w:type="dxa" w:w="3860"/>
            <w:shd w:fill="DCE6F1" w:val="clear"/>
            <w:tcMar>
              <w:top w:type="dxa" w:w="60"/>
              <w:left w:type="dxa" w:w="100"/>
              <w:bottom w:type="dxa" w:w="60"/>
              <w:right w:type="dxa" w:w="100"/>
            </w:tcMar>
          </w:tcPr>
          <w:p>
            <w:r>
              <w:rPr>
                <w:b/>
                <w:bCs/>
                <w:sz w:val="20"/>
                <w:szCs w:val="20"/>
              </w:rPr>
              <w:t xml:space="preserve">Used by</w:t>
            </w:r>
          </w:p>
        </w:tc>
      </w:tr>
      <w:tr>
        <w:tc>
          <w:tcPr>
            <w:tcW w:type="dxa" w:w="5000"/>
            <w:tcMar>
              <w:top w:type="dxa" w:w="60"/>
              <w:left w:type="dxa" w:w="100"/>
              <w:bottom w:type="dxa" w:w="60"/>
              <w:right w:type="dxa" w:w="100"/>
            </w:tcMar>
          </w:tcPr>
          <w:p>
            <w:r>
              <w:rPr>
                <w:sz w:val="20"/>
                <w:szCs w:val="20"/>
              </w:rPr>
              <w:t xml:space="preserve">Proration credit</w:t>
            </w:r>
          </w:p>
        </w:tc>
        <w:tc>
          <w:tcPr>
            <w:tcW w:type="dxa" w:w="3860"/>
            <w:tcMar>
              <w:top w:type="dxa" w:w="60"/>
              <w:left w:type="dxa" w:w="100"/>
              <w:bottom w:type="dxa" w:w="60"/>
              <w:right w:type="dxa" w:w="100"/>
            </w:tcMar>
          </w:tcPr>
          <w:p>
            <w:r>
              <w:rPr>
                <w:sz w:val="20"/>
                <w:szCs w:val="20"/>
              </w:rPr>
              <w:t xml:space="preserve">Upgrade (unused old-plan value), Billing Cycle Change</w:t>
            </w:r>
          </w:p>
        </w:tc>
      </w:tr>
      <w:tr>
        <w:tc>
          <w:tcPr>
            <w:tcW w:type="dxa" w:w="5000"/>
            <w:shd w:fill="F2F2F2" w:val="clear"/>
            <w:tcMar>
              <w:top w:type="dxa" w:w="60"/>
              <w:left w:type="dxa" w:w="100"/>
              <w:bottom w:type="dxa" w:w="60"/>
              <w:right w:type="dxa" w:w="100"/>
            </w:tcMar>
          </w:tcPr>
          <w:p>
            <w:r>
              <w:rPr>
                <w:sz w:val="20"/>
                <w:szCs w:val="20"/>
              </w:rPr>
              <w:t xml:space="preserve">Referral reward</w:t>
            </w:r>
          </w:p>
        </w:tc>
        <w:tc>
          <w:tcPr>
            <w:tcW w:type="dxa" w:w="3860"/>
            <w:shd w:fill="F2F2F2" w:val="clear"/>
            <w:tcMar>
              <w:top w:type="dxa" w:w="60"/>
              <w:left w:type="dxa" w:w="100"/>
              <w:bottom w:type="dxa" w:w="60"/>
              <w:right w:type="dxa" w:w="100"/>
            </w:tcMar>
          </w:tcPr>
          <w:p>
            <w:r>
              <w:rPr>
                <w:sz w:val="20"/>
                <w:szCs w:val="20"/>
              </w:rPr>
              <w:t xml:space="preserve">Referral Engine</w:t>
            </w:r>
          </w:p>
        </w:tc>
      </w:tr>
      <w:tr>
        <w:tc>
          <w:tcPr>
            <w:tcW w:type="dxa" w:w="5000"/>
            <w:tcMar>
              <w:top w:type="dxa" w:w="60"/>
              <w:left w:type="dxa" w:w="100"/>
              <w:bottom w:type="dxa" w:w="60"/>
              <w:right w:type="dxa" w:w="100"/>
            </w:tcMar>
          </w:tcPr>
          <w:p>
            <w:r>
              <w:rPr>
                <w:sz w:val="20"/>
                <w:szCs w:val="20"/>
              </w:rPr>
              <w:t xml:space="preserve">Coupon discount</w:t>
            </w:r>
          </w:p>
        </w:tc>
        <w:tc>
          <w:tcPr>
            <w:tcW w:type="dxa" w:w="3860"/>
            <w:tcMar>
              <w:top w:type="dxa" w:w="60"/>
              <w:left w:type="dxa" w:w="100"/>
              <w:bottom w:type="dxa" w:w="60"/>
              <w:right w:type="dxa" w:w="100"/>
            </w:tcMar>
          </w:tcPr>
          <w:p>
            <w:r>
              <w:rPr>
                <w:sz w:val="20"/>
                <w:szCs w:val="20"/>
              </w:rPr>
              <w:t xml:space="preserve">Coupon Engine</w:t>
            </w:r>
          </w:p>
        </w:tc>
      </w:tr>
      <w:tr>
        <w:tc>
          <w:tcPr>
            <w:tcW w:type="dxa" w:w="5000"/>
            <w:shd w:fill="F2F2F2" w:val="clear"/>
            <w:tcMar>
              <w:top w:type="dxa" w:w="60"/>
              <w:left w:type="dxa" w:w="100"/>
              <w:bottom w:type="dxa" w:w="60"/>
              <w:right w:type="dxa" w:w="100"/>
            </w:tcMar>
          </w:tcPr>
          <w:p>
            <w:r>
              <w:rPr>
                <w:sz w:val="20"/>
                <w:szCs w:val="20"/>
              </w:rPr>
              <w:t xml:space="preserve">Manual credit</w:t>
            </w:r>
          </w:p>
        </w:tc>
        <w:tc>
          <w:tcPr>
            <w:tcW w:type="dxa" w:w="3860"/>
            <w:shd w:fill="F2F2F2" w:val="clear"/>
            <w:tcMar>
              <w:top w:type="dxa" w:w="60"/>
              <w:left w:type="dxa" w:w="100"/>
              <w:bottom w:type="dxa" w:w="60"/>
              <w:right w:type="dxa" w:w="100"/>
            </w:tcMar>
          </w:tcPr>
          <w:p>
            <w:r>
              <w:rPr>
                <w:sz w:val="20"/>
                <w:szCs w:val="20"/>
              </w:rPr>
              <w:t xml:space="preserve">Admin adjustment / support goodwill</w:t>
            </w:r>
          </w:p>
        </w:tc>
      </w:tr>
      <w:tr>
        <w:tc>
          <w:tcPr>
            <w:tcW w:type="dxa" w:w="5000"/>
            <w:tcMar>
              <w:top w:type="dxa" w:w="60"/>
              <w:left w:type="dxa" w:w="100"/>
              <w:bottom w:type="dxa" w:w="60"/>
              <w:right w:type="dxa" w:w="100"/>
            </w:tcMar>
          </w:tcPr>
          <w:p>
            <w:r>
              <w:rPr>
                <w:sz w:val="20"/>
                <w:szCs w:val="20"/>
              </w:rPr>
              <w:t xml:space="preserve">Refund credit</w:t>
            </w:r>
          </w:p>
        </w:tc>
        <w:tc>
          <w:tcPr>
            <w:tcW w:type="dxa" w:w="3860"/>
            <w:tcMar>
              <w:top w:type="dxa" w:w="60"/>
              <w:left w:type="dxa" w:w="100"/>
              <w:bottom w:type="dxa" w:w="60"/>
              <w:right w:type="dxa" w:w="100"/>
            </w:tcMar>
          </w:tcPr>
          <w:p>
            <w:r>
              <w:rPr>
                <w:sz w:val="20"/>
                <w:szCs w:val="20"/>
              </w:rPr>
              <w:t xml:space="preserve">Refund capability (not yet fully specified)</w:t>
            </w:r>
          </w:p>
        </w:tc>
      </w:tr>
    </w:tbl>
    <w:p>
      <w:pPr>
        <w:pBdr>
          <w:left w:val="single" w:color="B0413E" w:sz="18" w:space="8"/>
        </w:pBdr>
        <w:spacing w:after="200" w:before="120"/>
        <w:ind w:left="200"/>
      </w:pPr>
      <w:r>
        <w:rPr>
          <w:b/>
          <w:bCs/>
          <w:color w:val="B0413E"/>
          <w:sz w:val="22"/>
          <w:szCs w:val="22"/>
        </w:rPr>
        <w:t xml:space="preserve">❌ Corrected — Wallet/Loyalty/Migration credit are out of scope: </w:t>
      </w:r>
      <w:r>
        <w:rPr>
          <w:sz w:val="22"/>
          <w:szCs w:val="22"/>
        </w:rPr>
        <w:t xml:space="preserve">there are only two real discount actors in this product today, Coupon and Referral. If a real wallet/loyalty feature is ever requested, it gets its own specification pass then, not a retrofit into a speculative abstraction. Manual Credit and Promotional Credit remain valid line-item types (an admin can still issue an ad hoc credit) but do not get their own engine.</w:t>
      </w:r>
    </w:p>
    <w:p>
      <w:pPr>
        <w:spacing w:after="160" w:before="0"/>
      </w:pPr>
      <w:r>
        <w:rPr>
          <w:sz w:val="22"/>
          <w:szCs w:val="22"/>
        </w:rPr>
        <w:t xml:space="preserve">Taxes: GST (18%) is the only tax type this system supports — an explicit scope boundary. Multi-region tax (VAT, US sales tax) is out of scope until this product needs it.</w:t>
      </w:r>
    </w:p>
    <w:p>
      <w:pPr>
        <w:pBdr>
          <w:left w:val="single" w:color="B8860B" w:sz="18" w:space="8"/>
        </w:pBdr>
        <w:spacing w:after="200" w:before="120"/>
        <w:ind w:left="200"/>
      </w:pPr>
      <w:r>
        <w:rPr>
          <w:b/>
          <w:bCs/>
          <w:color w:val="B8860B"/>
          <w:sz w:val="22"/>
          <w:szCs w:val="22"/>
        </w:rPr>
        <w:t xml:space="preserve">Open question surfaced by this taxonomy pass: </w:t>
      </w:r>
      <w:r>
        <w:rPr>
          <w:sz w:val="22"/>
          <w:szCs w:val="22"/>
        </w:rPr>
        <w:t xml:space="preserve">whether a RETRY-context charge is a new invoice or a re-attempted charge against the same frozen invoice. Since an immutable invoice cannot gain/lose line items on retry, a retry must reuse the same frozen invoice object and only create a new Payment attempt against it, never regenerate line items.</w:t>
      </w:r>
    </w:p>
    <w:p>
      <w:pPr>
        <w:pStyle w:val="Heading3"/>
        <w:spacing w:after="140" w:before="260"/>
      </w:pPr>
      <w:r>
        <w:rPr>
          <w:b/>
          <w:bCs/>
          <w:color w:val="3D7D8C"/>
          <w:sz w:val="24"/>
          <w:szCs w:val="24"/>
        </w:rPr>
        <w:t xml:space="preserve">Engine 4 — Policy Engine</w:t>
      </w:r>
    </w:p>
    <w:p>
      <w:pPr>
        <w:spacing w:after="160" w:before="0"/>
      </w:pPr>
      <w:r>
        <w:rPr>
          <w:sz w:val="22"/>
          <w:szCs w:val="22"/>
        </w:rPr>
        <w:t xml:space="preserve">Currently scattered across the codebase (proration math inline in updateSubscription, GST inline in pricingEngine, retry numbers not yet written anywhere). Consolidation target for: proration formula, grace period, retry cadence/count, suspension trigger, credit-stacking order, seat policy, add-on compatibility rules, refund policy, cancellation policy. Pure business rules — no I/O, no Razorpay calls.</w:t>
      </w:r>
    </w:p>
    <w:p>
      <w:r>
        <w:br w:type="page"/>
      </w:r>
    </w:p>
    <w:p>
      <w:pPr>
        <w:pStyle w:val="Heading3"/>
        <w:spacing w:after="140" w:before="260"/>
      </w:pPr>
      <w:r>
        <w:rPr>
          <w:b/>
          <w:bCs/>
          <w:color w:val="3D7D8C"/>
          <w:sz w:val="24"/>
          <w:szCs w:val="24"/>
        </w:rPr>
        <w:t xml:space="preserve">Engine 5 — Renewal Engine (deepened, R1–R13)</w:t>
      </w:r>
    </w:p>
    <w:p>
      <w:pPr>
        <w:spacing w:after="160" w:before="0"/>
      </w:pPr>
      <w:r>
        <w:rPr>
          <w:sz w:val="22"/>
          <w:szCs w:val="22"/>
        </w:rPr>
        <w:t xml:space="preserve">Framing: the Renewal Engine is not "charge the customer." It is one atomic Commercial Renewal Transaction — input {Subscription, BillableItems, Pending Changes, Coupons, Referral Rewards, Current Billing Cycle, Mandate, Policy, Current Date}, output either Renewal Completed or Renewal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560"/>
      </w:tblGrid>
      <w:tr>
        <w:trPr>
          <w:tblHeader/>
        </w:trPr>
        <w:tc>
          <w:tcPr>
            <w:tcW w:type="dxa" w:w="500"/>
            <w:shd w:fill="DCE6F1" w:val="clear"/>
            <w:tcMar>
              <w:top w:type="dxa" w:w="60"/>
              <w:left w:type="dxa" w:w="100"/>
              <w:bottom w:type="dxa" w:w="60"/>
              <w:right w:type="dxa" w:w="100"/>
            </w:tcMar>
          </w:tcPr>
          <w:p>
            <w:r>
              <w:rPr>
                <w:b/>
                <w:bCs/>
                <w:sz w:val="20"/>
                <w:szCs w:val="20"/>
              </w:rPr>
              <w:t xml:space="preserve">#</w:t>
            </w:r>
          </w:p>
        </w:tc>
        <w:tc>
          <w:tcPr>
            <w:tcW w:type="dxa" w:w="2200"/>
            <w:shd w:fill="DCE6F1" w:val="clear"/>
            <w:tcMar>
              <w:top w:type="dxa" w:w="60"/>
              <w:left w:type="dxa" w:w="100"/>
              <w:bottom w:type="dxa" w:w="60"/>
              <w:right w:type="dxa" w:w="100"/>
            </w:tcMar>
          </w:tcPr>
          <w:p>
            <w:r>
              <w:rPr>
                <w:b/>
                <w:bCs/>
                <w:sz w:val="20"/>
                <w:szCs w:val="20"/>
              </w:rPr>
              <w:t xml:space="preserve">Step</w:t>
            </w:r>
          </w:p>
        </w:tc>
        <w:tc>
          <w:tcPr>
            <w:tcW w:type="dxa" w:w="6560"/>
            <w:shd w:fill="DCE6F1" w:val="clear"/>
            <w:tcMar>
              <w:top w:type="dxa" w:w="60"/>
              <w:left w:type="dxa" w:w="100"/>
              <w:bottom w:type="dxa" w:w="60"/>
              <w:right w:type="dxa" w:w="100"/>
            </w:tcMar>
          </w:tcPr>
          <w:p>
            <w:r>
              <w:rPr>
                <w:b/>
                <w:bCs/>
                <w:sz w:val="20"/>
                <w:szCs w:val="20"/>
              </w:rPr>
              <w:t xml:space="preserve">Detail</w:t>
            </w:r>
          </w:p>
        </w:tc>
      </w:tr>
      <w:tr>
        <w:tc>
          <w:tcPr>
            <w:tcW w:type="dxa" w:w="500"/>
            <w:tcMar>
              <w:top w:type="dxa" w:w="60"/>
              <w:left w:type="dxa" w:w="100"/>
              <w:bottom w:type="dxa" w:w="60"/>
              <w:right w:type="dxa" w:w="100"/>
            </w:tcMar>
          </w:tcPr>
          <w:p>
            <w:r>
              <w:rPr>
                <w:sz w:val="20"/>
                <w:szCs w:val="20"/>
              </w:rPr>
              <w:t xml:space="preserve">R1</w:t>
            </w:r>
          </w:p>
        </w:tc>
        <w:tc>
          <w:tcPr>
            <w:tcW w:type="dxa" w:w="2200"/>
            <w:tcMar>
              <w:top w:type="dxa" w:w="60"/>
              <w:left w:type="dxa" w:w="100"/>
              <w:bottom w:type="dxa" w:w="60"/>
              <w:right w:type="dxa" w:w="100"/>
            </w:tcMar>
          </w:tcPr>
          <w:p>
            <w:r>
              <w:rPr>
                <w:sz w:val="20"/>
                <w:szCs w:val="20"/>
              </w:rPr>
              <w:t xml:space="preserve">Is this subscription due?</w:t>
            </w:r>
          </w:p>
        </w:tc>
        <w:tc>
          <w:tcPr>
            <w:tcW w:type="dxa" w:w="6560"/>
            <w:tcMar>
              <w:top w:type="dxa" w:w="60"/>
              <w:left w:type="dxa" w:w="100"/>
              <w:bottom w:type="dxa" w:w="60"/>
              <w:right w:type="dxa" w:w="100"/>
            </w:tcMar>
          </w:tcPr>
          <w:p>
            <w:r>
              <w:rPr>
                <w:sz w:val="20"/>
                <w:szCs w:val="20"/>
              </w:rPr>
              <w:t xml:space="preserve">renewalDate &lt;= now? No → stop. Yes → continue.</w:t>
            </w:r>
          </w:p>
        </w:tc>
      </w:tr>
      <w:tr>
        <w:tc>
          <w:tcPr>
            <w:tcW w:type="dxa" w:w="500"/>
            <w:shd w:fill="F2F2F2" w:val="clear"/>
            <w:tcMar>
              <w:top w:type="dxa" w:w="60"/>
              <w:left w:type="dxa" w:w="100"/>
              <w:bottom w:type="dxa" w:w="60"/>
              <w:right w:type="dxa" w:w="100"/>
            </w:tcMar>
          </w:tcPr>
          <w:p>
            <w:r>
              <w:rPr>
                <w:sz w:val="20"/>
                <w:szCs w:val="20"/>
              </w:rPr>
              <w:t xml:space="preserve">R2</w:t>
            </w:r>
          </w:p>
        </w:tc>
        <w:tc>
          <w:tcPr>
            <w:tcW w:type="dxa" w:w="2200"/>
            <w:shd w:fill="F2F2F2" w:val="clear"/>
            <w:tcMar>
              <w:top w:type="dxa" w:w="60"/>
              <w:left w:type="dxa" w:w="100"/>
              <w:bottom w:type="dxa" w:w="60"/>
              <w:right w:type="dxa" w:w="100"/>
            </w:tcMar>
          </w:tcPr>
          <w:p>
            <w:r>
              <w:rPr>
                <w:sz w:val="20"/>
                <w:szCs w:val="20"/>
              </w:rPr>
              <w:t xml:space="preserve">Is this subscription renewable?</w:t>
            </w:r>
          </w:p>
        </w:tc>
        <w:tc>
          <w:tcPr>
            <w:tcW w:type="dxa" w:w="6560"/>
            <w:shd w:fill="F2F2F2" w:val="clear"/>
            <w:tcMar>
              <w:top w:type="dxa" w:w="60"/>
              <w:left w:type="dxa" w:w="100"/>
              <w:bottom w:type="dxa" w:w="60"/>
              <w:right w:type="dxa" w:w="100"/>
            </w:tcMar>
          </w:tcPr>
          <w:p>
            <w:r>
              <w:rPr>
                <w:sz w:val="20"/>
                <w:szCs w:val="20"/>
              </w:rPr>
              <w:t xml:space="preserve">active → yes; trial → no; past_due → yes (fresh attempt, not a retry); retrying → NO, owned entirely by the Retry Engine; suspended/cancelled → no.</w:t>
            </w:r>
          </w:p>
        </w:tc>
      </w:tr>
      <w:tr>
        <w:tc>
          <w:tcPr>
            <w:tcW w:type="dxa" w:w="500"/>
            <w:tcMar>
              <w:top w:type="dxa" w:w="60"/>
              <w:left w:type="dxa" w:w="100"/>
              <w:bottom w:type="dxa" w:w="60"/>
              <w:right w:type="dxa" w:w="100"/>
            </w:tcMar>
          </w:tcPr>
          <w:p>
            <w:r>
              <w:rPr>
                <w:sz w:val="20"/>
                <w:szCs w:val="20"/>
              </w:rPr>
              <w:t xml:space="preserve">R3</w:t>
            </w:r>
          </w:p>
        </w:tc>
        <w:tc>
          <w:tcPr>
            <w:tcW w:type="dxa" w:w="2200"/>
            <w:tcMar>
              <w:top w:type="dxa" w:w="60"/>
              <w:left w:type="dxa" w:w="100"/>
              <w:bottom w:type="dxa" w:w="60"/>
              <w:right w:type="dxa" w:w="100"/>
            </w:tcMar>
          </w:tcPr>
          <w:p>
            <w:r>
              <w:rPr>
                <w:sz w:val="20"/>
                <w:szCs w:val="20"/>
              </w:rPr>
              <w:t xml:space="preserve">Build the "Effective Subscription"</w:t>
            </w:r>
          </w:p>
        </w:tc>
        <w:tc>
          <w:tcPr>
            <w:tcW w:type="dxa" w:w="6560"/>
            <w:tcMar>
              <w:top w:type="dxa" w:w="60"/>
              <w:left w:type="dxa" w:w="100"/>
              <w:bottom w:type="dxa" w:w="60"/>
              <w:right w:type="dxa" w:w="100"/>
            </w:tcMar>
          </w:tcPr>
          <w:p>
            <w:r>
              <w:rPr>
                <w:sz w:val="20"/>
                <w:szCs w:val="20"/>
              </w:rPr>
              <w:t xml:space="preserve">(name proposed, not confirmed) Starting from the current subscription: if payment succeeds, what should tomorrow's subscription look like? Apply every pending/scheduled change in memory only — nothing written yet.</w:t>
            </w:r>
          </w:p>
        </w:tc>
      </w:tr>
      <w:tr>
        <w:tc>
          <w:tcPr>
            <w:tcW w:type="dxa" w:w="500"/>
            <w:shd w:fill="F2F2F2" w:val="clear"/>
            <w:tcMar>
              <w:top w:type="dxa" w:w="60"/>
              <w:left w:type="dxa" w:w="100"/>
              <w:bottom w:type="dxa" w:w="60"/>
              <w:right w:type="dxa" w:w="100"/>
            </w:tcMar>
          </w:tcPr>
          <w:p>
            <w:r>
              <w:rPr>
                <w:sz w:val="20"/>
                <w:szCs w:val="20"/>
              </w:rPr>
              <w:t xml:space="preserve">R4</w:t>
            </w:r>
          </w:p>
        </w:tc>
        <w:tc>
          <w:tcPr>
            <w:tcW w:type="dxa" w:w="2200"/>
            <w:shd w:fill="F2F2F2" w:val="clear"/>
            <w:tcMar>
              <w:top w:type="dxa" w:w="60"/>
              <w:left w:type="dxa" w:w="100"/>
              <w:bottom w:type="dxa" w:w="60"/>
              <w:right w:type="dxa" w:w="100"/>
            </w:tcMar>
          </w:tcPr>
          <w:p>
            <w:r>
              <w:rPr>
                <w:sz w:val="20"/>
                <w:szCs w:val="20"/>
              </w:rPr>
              <w:t xml:space="preserve">Ordering question — not fully reconciled</w:t>
            </w:r>
          </w:p>
        </w:tc>
        <w:tc>
          <w:tcPr>
            <w:tcW w:type="dxa" w:w="6560"/>
            <w:shd w:fill="F2F2F2" w:val="clear"/>
            <w:tcMar>
              <w:top w:type="dxa" w:w="60"/>
              <w:left w:type="dxa" w:w="100"/>
              <w:bottom w:type="dxa" w:w="60"/>
              <w:right w:type="dxa" w:w="100"/>
            </w:tcMar>
          </w:tcPr>
          <w:p>
            <w:r>
              <w:rPr>
                <w:sz w:val="20"/>
                <w:szCs w:val="20"/>
              </w:rPr>
              <w:t xml:space="preserve">See the flagged tension below.</w:t>
            </w:r>
          </w:p>
        </w:tc>
      </w:tr>
      <w:tr>
        <w:tc>
          <w:tcPr>
            <w:tcW w:type="dxa" w:w="500"/>
            <w:tcMar>
              <w:top w:type="dxa" w:w="60"/>
              <w:left w:type="dxa" w:w="100"/>
              <w:bottom w:type="dxa" w:w="60"/>
              <w:right w:type="dxa" w:w="100"/>
            </w:tcMar>
          </w:tcPr>
          <w:p>
            <w:r>
              <w:rPr>
                <w:sz w:val="20"/>
                <w:szCs w:val="20"/>
              </w:rPr>
              <w:t xml:space="preserve">R5</w:t>
            </w:r>
          </w:p>
        </w:tc>
        <w:tc>
          <w:tcPr>
            <w:tcW w:type="dxa" w:w="2200"/>
            <w:tcMar>
              <w:top w:type="dxa" w:w="60"/>
              <w:left w:type="dxa" w:w="100"/>
              <w:bottom w:type="dxa" w:w="60"/>
              <w:right w:type="dxa" w:w="100"/>
            </w:tcMar>
          </w:tcPr>
          <w:p>
            <w:r>
              <w:rPr>
                <w:sz w:val="20"/>
                <w:szCs w:val="20"/>
              </w:rPr>
              <w:t xml:space="preserve">Component assembly</w:t>
            </w:r>
          </w:p>
        </w:tc>
        <w:tc>
          <w:tcPr>
            <w:tcW w:type="dxa" w:w="6560"/>
            <w:tcMar>
              <w:top w:type="dxa" w:w="60"/>
              <w:left w:type="dxa" w:w="100"/>
              <w:bottom w:type="dxa" w:w="60"/>
              <w:right w:type="dxa" w:w="100"/>
            </w:tcMar>
          </w:tcPr>
          <w:p>
            <w:r>
              <w:rPr>
                <w:sz w:val="20"/>
                <w:szCs w:val="20"/>
              </w:rPr>
              <w:t xml:space="preserve">The Effective Subscription's final owned items — purely commercial, no money yet.</w:t>
            </w:r>
          </w:p>
        </w:tc>
      </w:tr>
      <w:tr>
        <w:tc>
          <w:tcPr>
            <w:tcW w:type="dxa" w:w="500"/>
            <w:shd w:fill="F2F2F2" w:val="clear"/>
            <w:tcMar>
              <w:top w:type="dxa" w:w="60"/>
              <w:left w:type="dxa" w:w="100"/>
              <w:bottom w:type="dxa" w:w="60"/>
              <w:right w:type="dxa" w:w="100"/>
            </w:tcMar>
          </w:tcPr>
          <w:p>
            <w:r>
              <w:rPr>
                <w:sz w:val="20"/>
                <w:szCs w:val="20"/>
              </w:rPr>
              <w:t xml:space="preserve">R6</w:t>
            </w:r>
          </w:p>
        </w:tc>
        <w:tc>
          <w:tcPr>
            <w:tcW w:type="dxa" w:w="2200"/>
            <w:shd w:fill="F2F2F2" w:val="clear"/>
            <w:tcMar>
              <w:top w:type="dxa" w:w="60"/>
              <w:left w:type="dxa" w:w="100"/>
              <w:bottom w:type="dxa" w:w="60"/>
              <w:right w:type="dxa" w:w="100"/>
            </w:tcMar>
          </w:tcPr>
          <w:p>
            <w:r>
              <w:rPr>
                <w:sz w:val="20"/>
                <w:szCs w:val="20"/>
              </w:rPr>
              <w:t xml:space="preserve">Calculate recurring charges</w:t>
            </w:r>
          </w:p>
        </w:tc>
        <w:tc>
          <w:tcPr>
            <w:tcW w:type="dxa" w:w="6560"/>
            <w:shd w:fill="F2F2F2" w:val="clear"/>
            <w:tcMar>
              <w:top w:type="dxa" w:w="60"/>
              <w:left w:type="dxa" w:w="100"/>
              <w:bottom w:type="dxa" w:w="60"/>
              <w:right w:type="dxa" w:w="100"/>
            </w:tcMar>
          </w:tcPr>
          <w:p>
            <w:r>
              <w:rPr>
                <w:sz w:val="20"/>
                <w:szCs w:val="20"/>
              </w:rPr>
              <w:t xml:space="preserve">Sum each item's contribution — still no GST, no Coupon, no Referral.</w:t>
            </w:r>
          </w:p>
        </w:tc>
      </w:tr>
      <w:tr>
        <w:tc>
          <w:tcPr>
            <w:tcW w:type="dxa" w:w="500"/>
            <w:tcMar>
              <w:top w:type="dxa" w:w="60"/>
              <w:left w:type="dxa" w:w="100"/>
              <w:bottom w:type="dxa" w:w="60"/>
              <w:right w:type="dxa" w:w="100"/>
            </w:tcMar>
          </w:tcPr>
          <w:p>
            <w:r>
              <w:rPr>
                <w:sz w:val="20"/>
                <w:szCs w:val="20"/>
              </w:rPr>
              <w:t xml:space="preserve">R7</w:t>
            </w:r>
          </w:p>
        </w:tc>
        <w:tc>
          <w:tcPr>
            <w:tcW w:type="dxa" w:w="2200"/>
            <w:tcMar>
              <w:top w:type="dxa" w:w="60"/>
              <w:left w:type="dxa" w:w="100"/>
              <w:bottom w:type="dxa" w:w="60"/>
              <w:right w:type="dxa" w:w="100"/>
            </w:tcMar>
          </w:tcPr>
          <w:p>
            <w:r>
              <w:rPr>
                <w:sz w:val="20"/>
                <w:szCs w:val="20"/>
              </w:rPr>
              <w:t xml:space="preserve">Coupon Engine</w:t>
            </w:r>
          </w:p>
        </w:tc>
        <w:tc>
          <w:tcPr>
            <w:tcW w:type="dxa" w:w="6560"/>
            <w:tcMar>
              <w:top w:type="dxa" w:w="60"/>
              <w:left w:type="dxa" w:w="100"/>
              <w:bottom w:type="dxa" w:w="60"/>
              <w:right w:type="dxa" w:w="100"/>
            </w:tcMar>
          </w:tcPr>
          <w:p>
            <w:r>
              <w:rPr>
                <w:sz w:val="20"/>
                <w:szCs w:val="20"/>
              </w:rPr>
              <w:t xml:space="preserve">Per-item discount lines, never invents new lines, only modifies existing ones.</w:t>
            </w:r>
          </w:p>
        </w:tc>
      </w:tr>
      <w:tr>
        <w:tc>
          <w:tcPr>
            <w:tcW w:type="dxa" w:w="500"/>
            <w:shd w:fill="F2F2F2" w:val="clear"/>
            <w:tcMar>
              <w:top w:type="dxa" w:w="60"/>
              <w:left w:type="dxa" w:w="100"/>
              <w:bottom w:type="dxa" w:w="60"/>
              <w:right w:type="dxa" w:w="100"/>
            </w:tcMar>
          </w:tcPr>
          <w:p>
            <w:r>
              <w:rPr>
                <w:sz w:val="20"/>
                <w:szCs w:val="20"/>
              </w:rPr>
              <w:t xml:space="preserve">R8</w:t>
            </w:r>
          </w:p>
        </w:tc>
        <w:tc>
          <w:tcPr>
            <w:tcW w:type="dxa" w:w="2200"/>
            <w:shd w:fill="F2F2F2" w:val="clear"/>
            <w:tcMar>
              <w:top w:type="dxa" w:w="60"/>
              <w:left w:type="dxa" w:w="100"/>
              <w:bottom w:type="dxa" w:w="60"/>
              <w:right w:type="dxa" w:w="100"/>
            </w:tcMar>
          </w:tcPr>
          <w:p>
            <w:r>
              <w:rPr>
                <w:sz w:val="20"/>
                <w:szCs w:val="20"/>
              </w:rPr>
              <w:t xml:space="preserve">Referral Engine</w:t>
            </w:r>
          </w:p>
        </w:tc>
        <w:tc>
          <w:tcPr>
            <w:tcW w:type="dxa" w:w="6560"/>
            <w:shd w:fill="F2F2F2" w:val="clear"/>
            <w:tcMar>
              <w:top w:type="dxa" w:w="60"/>
              <w:left w:type="dxa" w:w="100"/>
              <w:bottom w:type="dxa" w:w="60"/>
              <w:right w:type="dxa" w:w="100"/>
            </w:tcMar>
          </w:tcPr>
          <w:p>
            <w:r>
              <w:rPr>
                <w:sz w:val="20"/>
                <w:szCs w:val="20"/>
              </w:rPr>
              <w:t xml:space="preserve">Applied on the post-coupon total. Order: Coupon → Referral, never the reverse.</w:t>
            </w:r>
          </w:p>
        </w:tc>
      </w:tr>
      <w:tr>
        <w:tc>
          <w:tcPr>
            <w:tcW w:type="dxa" w:w="500"/>
            <w:tcMar>
              <w:top w:type="dxa" w:w="60"/>
              <w:left w:type="dxa" w:w="100"/>
              <w:bottom w:type="dxa" w:w="60"/>
              <w:right w:type="dxa" w:w="100"/>
            </w:tcMar>
          </w:tcPr>
          <w:p>
            <w:r>
              <w:rPr>
                <w:sz w:val="20"/>
                <w:szCs w:val="20"/>
              </w:rPr>
              <w:t xml:space="preserve">R9</w:t>
            </w:r>
          </w:p>
        </w:tc>
        <w:tc>
          <w:tcPr>
            <w:tcW w:type="dxa" w:w="2200"/>
            <w:tcMar>
              <w:top w:type="dxa" w:w="60"/>
              <w:left w:type="dxa" w:w="100"/>
              <w:bottom w:type="dxa" w:w="60"/>
              <w:right w:type="dxa" w:w="100"/>
            </w:tcMar>
          </w:tcPr>
          <w:p>
            <w:r>
              <w:rPr>
                <w:sz w:val="20"/>
                <w:szCs w:val="20"/>
              </w:rPr>
              <w:t xml:space="preserve">GST</w:t>
            </w:r>
          </w:p>
        </w:tc>
        <w:tc>
          <w:tcPr>
            <w:tcW w:type="dxa" w:w="6560"/>
            <w:tcMar>
              <w:top w:type="dxa" w:w="60"/>
              <w:left w:type="dxa" w:w="100"/>
              <w:bottom w:type="dxa" w:w="60"/>
              <w:right w:type="dxa" w:w="100"/>
            </w:tcMar>
          </w:tcPr>
          <w:p>
            <w:r>
              <w:rPr>
                <w:sz w:val="20"/>
                <w:szCs w:val="20"/>
              </w:rPr>
              <w:t xml:space="preserve">Always last, on the fully-discounted taxable amount.</w:t>
            </w:r>
          </w:p>
        </w:tc>
      </w:tr>
      <w:tr>
        <w:tc>
          <w:tcPr>
            <w:tcW w:type="dxa" w:w="500"/>
            <w:shd w:fill="F2F2F2" w:val="clear"/>
            <w:tcMar>
              <w:top w:type="dxa" w:w="60"/>
              <w:left w:type="dxa" w:w="100"/>
              <w:bottom w:type="dxa" w:w="60"/>
              <w:right w:type="dxa" w:w="100"/>
            </w:tcMar>
          </w:tcPr>
          <w:p>
            <w:r>
              <w:rPr>
                <w:sz w:val="20"/>
                <w:szCs w:val="20"/>
              </w:rPr>
              <w:t xml:space="preserve">R10</w:t>
            </w:r>
          </w:p>
        </w:tc>
        <w:tc>
          <w:tcPr>
            <w:tcW w:type="dxa" w:w="2200"/>
            <w:shd w:fill="F2F2F2" w:val="clear"/>
            <w:tcMar>
              <w:top w:type="dxa" w:w="60"/>
              <w:left w:type="dxa" w:w="100"/>
              <w:bottom w:type="dxa" w:w="60"/>
              <w:right w:type="dxa" w:w="100"/>
            </w:tcMar>
          </w:tcPr>
          <w:p>
            <w:r>
              <w:rPr>
                <w:sz w:val="20"/>
                <w:szCs w:val="20"/>
              </w:rPr>
              <w:t xml:space="preserve">Invoice</w:t>
            </w:r>
          </w:p>
        </w:tc>
        <w:tc>
          <w:tcPr>
            <w:tcW w:type="dxa" w:w="6560"/>
            <w:shd w:fill="F2F2F2" w:val="clear"/>
            <w:tcMar>
              <w:top w:type="dxa" w:w="60"/>
              <w:left w:type="dxa" w:w="100"/>
              <w:bottom w:type="dxa" w:w="60"/>
              <w:right w:type="dxa" w:w="100"/>
            </w:tcMar>
          </w:tcPr>
          <w:p>
            <w:r>
              <w:rPr>
                <w:sz w:val="20"/>
                <w:szCs w:val="20"/>
              </w:rPr>
              <w:t xml:space="preserve">Commercial Event: RENEWAL, reason: RENEWAL, all line items, immutable once frozen. Still nothing committed to the Subscription.</w:t>
            </w:r>
          </w:p>
        </w:tc>
      </w:tr>
      <w:tr>
        <w:tc>
          <w:tcPr>
            <w:tcW w:type="dxa" w:w="500"/>
            <w:tcMar>
              <w:top w:type="dxa" w:w="60"/>
              <w:left w:type="dxa" w:w="100"/>
              <w:bottom w:type="dxa" w:w="60"/>
              <w:right w:type="dxa" w:w="100"/>
            </w:tcMar>
          </w:tcPr>
          <w:p>
            <w:r>
              <w:rPr>
                <w:sz w:val="20"/>
                <w:szCs w:val="20"/>
              </w:rPr>
              <w:t xml:space="preserve">R11</w:t>
            </w:r>
          </w:p>
        </w:tc>
        <w:tc>
          <w:tcPr>
            <w:tcW w:type="dxa" w:w="2200"/>
            <w:tcMar>
              <w:top w:type="dxa" w:w="60"/>
              <w:left w:type="dxa" w:w="100"/>
              <w:bottom w:type="dxa" w:w="60"/>
              <w:right w:type="dxa" w:w="100"/>
            </w:tcMar>
          </w:tcPr>
          <w:p>
            <w:r>
              <w:rPr>
                <w:sz w:val="20"/>
                <w:szCs w:val="20"/>
              </w:rPr>
              <w:t xml:space="preserve">Can we charge?</w:t>
            </w:r>
          </w:p>
        </w:tc>
        <w:tc>
          <w:tcPr>
            <w:tcW w:type="dxa" w:w="6560"/>
            <w:tcMar>
              <w:top w:type="dxa" w:w="60"/>
              <w:left w:type="dxa" w:w="100"/>
              <w:bottom w:type="dxa" w:w="60"/>
              <w:right w:type="dxa" w:w="100"/>
            </w:tcMar>
          </w:tcPr>
          <w:p>
            <w:r>
              <w:rPr>
                <w:sz w:val="20"/>
                <w:szCs w:val="20"/>
              </w:rPr>
              <w:t xml:space="preserve">Explicit non-goal: do NOT redesign the Mandate system here. The Renewal Engine only asks it a question — is the mandate valid? Yes → charge. No → fail immediately with past_due, reason: MANDATE_REQUIRED.</w:t>
            </w:r>
          </w:p>
        </w:tc>
      </w:tr>
      <w:tr>
        <w:tc>
          <w:tcPr>
            <w:tcW w:type="dxa" w:w="500"/>
            <w:shd w:fill="F2F2F2" w:val="clear"/>
            <w:tcMar>
              <w:top w:type="dxa" w:w="60"/>
              <w:left w:type="dxa" w:w="100"/>
              <w:bottom w:type="dxa" w:w="60"/>
              <w:right w:type="dxa" w:w="100"/>
            </w:tcMar>
          </w:tcPr>
          <w:p>
            <w:r>
              <w:rPr>
                <w:sz w:val="20"/>
                <w:szCs w:val="20"/>
              </w:rPr>
              <w:t xml:space="preserve">R12</w:t>
            </w:r>
          </w:p>
        </w:tc>
        <w:tc>
          <w:tcPr>
            <w:tcW w:type="dxa" w:w="2200"/>
            <w:shd w:fill="F2F2F2" w:val="clear"/>
            <w:tcMar>
              <w:top w:type="dxa" w:w="60"/>
              <w:left w:type="dxa" w:w="100"/>
              <w:bottom w:type="dxa" w:w="60"/>
              <w:right w:type="dxa" w:w="100"/>
            </w:tcMar>
          </w:tcPr>
          <w:p>
            <w:r>
              <w:rPr>
                <w:sz w:val="20"/>
                <w:szCs w:val="20"/>
              </w:rPr>
              <w:t xml:space="preserve">Payment result</w:t>
            </w:r>
          </w:p>
        </w:tc>
        <w:tc>
          <w:tcPr>
            <w:tcW w:type="dxa" w:w="6560"/>
            <w:shd w:fill="F2F2F2" w:val="clear"/>
            <w:tcMar>
              <w:top w:type="dxa" w:w="60"/>
              <w:left w:type="dxa" w:w="100"/>
              <w:bottom w:type="dxa" w:w="60"/>
              <w:right w:type="dxa" w:w="100"/>
            </w:tcMar>
          </w:tcPr>
          <w:p>
            <w:r>
              <w:rPr>
                <w:sz w:val="20"/>
                <w:szCs w:val="20"/>
              </w:rPr>
              <w:t xml:space="preserve">Defines what's allowed to change before success: nothing. Failure → past_due only, retry scheduled, zero commercial state touched. Success → proceed to commit.</w:t>
            </w:r>
          </w:p>
        </w:tc>
      </w:tr>
      <w:tr>
        <w:tc>
          <w:tcPr>
            <w:tcW w:type="dxa" w:w="500"/>
            <w:tcMar>
              <w:top w:type="dxa" w:w="60"/>
              <w:left w:type="dxa" w:w="100"/>
              <w:bottom w:type="dxa" w:w="60"/>
              <w:right w:type="dxa" w:w="100"/>
            </w:tcMar>
          </w:tcPr>
          <w:p>
            <w:r>
              <w:rPr>
                <w:sz w:val="20"/>
                <w:szCs w:val="20"/>
              </w:rPr>
              <w:t xml:space="preserve">R13</w:t>
            </w:r>
          </w:p>
        </w:tc>
        <w:tc>
          <w:tcPr>
            <w:tcW w:type="dxa" w:w="2200"/>
            <w:tcMar>
              <w:top w:type="dxa" w:w="60"/>
              <w:left w:type="dxa" w:w="100"/>
              <w:bottom w:type="dxa" w:w="60"/>
              <w:right w:type="dxa" w:w="100"/>
            </w:tcMar>
          </w:tcPr>
          <w:p>
            <w:r>
              <w:rPr>
                <w:sz w:val="20"/>
                <w:szCs w:val="20"/>
              </w:rPr>
              <w:t xml:space="preserve">Commit (one transaction)</w:t>
            </w:r>
          </w:p>
        </w:tc>
        <w:tc>
          <w:tcPr>
            <w:tcW w:type="dxa" w:w="6560"/>
            <w:tcMar>
              <w:top w:type="dxa" w:w="60"/>
              <w:left w:type="dxa" w:w="100"/>
              <w:bottom w:type="dxa" w:w="60"/>
              <w:right w:type="dxa" w:w="100"/>
            </w:tcMar>
          </w:tcPr>
          <w:p>
            <w:r>
              <w:rPr>
                <w:sz w:val="20"/>
                <w:szCs w:val="20"/>
              </w:rPr>
              <w:t xml:space="preserve">Effective Subscription becomes the real Subscription → advance Billing Cycle → persist invoice/payment → consume referral reward (only now) → increment coupon redemption (only now) → emit Billing Events → invoice status → Paid, immutable forever.</w:t>
            </w:r>
          </w:p>
        </w:tc>
      </w:tr>
    </w:tbl>
    <w:p>
      <w:pPr>
        <w:pBdr>
          <w:left w:val="single" w:color="B8860B" w:sz="18" w:space="8"/>
        </w:pBdr>
        <w:spacing w:after="200" w:before="120"/>
        <w:ind w:left="200"/>
      </w:pPr>
      <w:r>
        <w:rPr>
          <w:b/>
          <w:bCs/>
          <w:color w:val="B8860B"/>
          <w:sz w:val="22"/>
          <w:szCs w:val="22"/>
        </w:rPr>
        <w:t xml:space="preserve">⚠️ R4 — Conflict/ordering tension, flagged rather than silently resolved: </w:t>
      </w:r>
      <w:r>
        <w:rPr>
          <w:sz w:val="22"/>
          <w:szCs w:val="22"/>
        </w:rPr>
        <w:t xml:space="preserve">two positions were both stated in the same design pass. Position A proposes a specific mutation order (plan change → validate add-on compatibility → apply removals → apply quantity reductions). Position B argues the Renewal Engine should materialize the final desired state directly, with no order, avoiding an entire class of ordering bugs. The offered synthesis (not yet confirmed): these may not conflict — Position B's "no order" claim is about how the final state gets written (one shot, not a sequence of mutating writes), while Position A's "order" may really be about validation sequencing (you need to know the new plan before checking add-on compatibility, as computation, not database mutation). If correct, both are true simultaneously — compute in a specific logical order, but commit the result as one materialized state. This needs explicit confirmation before implementation.</w:t>
      </w:r>
    </w:p>
    <w:p>
      <w:pPr>
        <w:pBdr>
          <w:left w:val="single" w:color="2E7D32" w:sz="18" w:space="8"/>
        </w:pBdr>
        <w:spacing w:after="200" w:before="120"/>
        <w:ind w:left="200"/>
      </w:pPr>
      <w:r>
        <w:rPr>
          <w:b/>
          <w:bCs/>
          <w:color w:val="2E7D32"/>
          <w:sz w:val="22"/>
          <w:szCs w:val="22"/>
        </w:rPr>
        <w:t xml:space="preserve">✅ New — first-payment settlement extended with an explicit mandate-outcome branch: </w:t>
      </w:r>
      <w:r>
        <w:rPr>
          <w:sz w:val="22"/>
          <w:szCs w:val="22"/>
        </w:rPr>
        <w:t xml:space="preserve">strengthens the tactical Invariant 10 with a concrete resolution, reusing the exact settlement flow already built (reconcileMandate):</w:t>
      </w:r>
    </w:p>
    <w:p>
      <w:pPr>
        <w:shd w:fill="F4F4F4" w:val="clear"/>
        <w:spacing w:after="0" w:before="0"/>
      </w:pPr>
      <w:r>
        <w:rPr>
          <w:rFonts w:ascii="Consolas" w:cs="Consolas" w:eastAsia="Consolas" w:hAnsi="Consolas"/>
          <w:sz w:val="19"/>
          <w:szCs w:val="19"/>
        </w:rPr>
        <w:t xml:space="preserve">Payment Success → Verify → Invoice Paid → Create Subscription → Create BillingCycle</w:t>
      </w:r>
    </w:p>
    <w:p>
      <w:pPr>
        <w:shd w:fill="F4F4F4" w:val="clear"/>
        <w:spacing w:after="0" w:before="0"/>
      </w:pPr>
      <w:r>
        <w:rPr>
          <w:rFonts w:ascii="Consolas" w:cs="Consolas" w:eastAsia="Consolas" w:hAnsi="Consolas"/>
          <w:sz w:val="19"/>
          <w:szCs w:val="19"/>
        </w:rPr>
        <w:t xml:space="preserve">  → Qualify Referral → Consume Rewards → Acquire Mandate</w:t>
      </w:r>
    </w:p>
    <w:p>
      <w:pPr>
        <w:shd w:fill="F4F4F4" w:val="clear"/>
        <w:spacing w:after="0" w:before="0"/>
      </w:pPr>
      <w:r>
        <w:rPr>
          <w:rFonts w:ascii="Consolas" w:cs="Consolas" w:eastAsia="Consolas" w:hAnsi="Consolas"/>
          <w:sz w:val="19"/>
          <w:szCs w:val="19"/>
        </w:rPr>
        <w:t xml:space="preserve">     → Mandate Success?  YES → ACTIVE</w:t>
      </w:r>
    </w:p>
    <w:p>
      <w:pPr>
        <w:shd w:fill="F4F4F4" w:val="clear"/>
        <w:spacing w:after="200" w:before="0"/>
      </w:pPr>
      <w:r>
        <w:rPr>
          <w:rFonts w:ascii="Consolas" w:cs="Consolas" w:eastAsia="Consolas" w:hAnsi="Consolas"/>
          <w:sz w:val="19"/>
          <w:szCs w:val="19"/>
        </w:rPr>
        <w:t xml:space="preserve">                          NO  → PAST_DUE, reason: MANDATE_REQUIRED → prompt re-authorization</w:t>
      </w:r>
    </w:p>
    <w:p>
      <w:pPr>
        <w:spacing w:after="160" w:before="0"/>
      </w:pPr>
      <w:r>
        <w:rPr>
          <w:sz w:val="22"/>
          <w:szCs w:val="22"/>
        </w:rPr>
        <w:t xml:space="preserve">This is flagged as a candidate real code change to the already-built reconcileMandate — currently it only sets mandateStatus/derives the recovery condition; it does not yet set an explicit reason: MANDATE_REQUIRED on the subscription.</w:t>
      </w:r>
    </w:p>
    <w:p>
      <w:pPr>
        <w:pBdr>
          <w:left w:val="single" w:color="2E7D32" w:sz="18" w:space="8"/>
        </w:pBdr>
        <w:spacing w:after="200" w:before="120"/>
        <w:ind w:left="200"/>
      </w:pPr>
      <w:r>
        <w:rPr>
          <w:b/>
          <w:bCs/>
          <w:color w:val="2E7D32"/>
          <w:sz w:val="22"/>
          <w:szCs w:val="22"/>
        </w:rPr>
        <w:t xml:space="preserve">🚩 R13.5 — partial-commit failure — mechanism decided: </w:t>
      </w:r>
      <w:r>
        <w:rPr>
          <w:sz w:val="22"/>
          <w:szCs w:val="22"/>
        </w:rPr>
        <w:t xml:space="preserve">if the commit sequence fails partway (payment captured, invoice saved, plan updated, but reward consumption throws before events emit) — do not attempt to roll back the payment; Razorpay already has the money. The commit must be fully idempotent, and recovery is the Reconciliation Engine's job, not a rollback mechanism: the payment is the source of truth, and any partially-applied state is repaired forward on the next attempt — exactly the pattern already proven live in reconcileMandate. This is the concrete answer to the Commit Engine's previously "deferred" mechanism.</w:t>
      </w:r>
    </w:p>
    <w:p>
      <w:pPr>
        <w:spacing w:after="100" w:before="200"/>
      </w:pPr>
      <w:r>
        <w:rPr>
          <w:b/>
          <w:bCs/>
          <w:i/>
          <w:iCs/>
          <w:sz w:val="22"/>
          <w:szCs w:val="22"/>
        </w:rPr>
        <w:t xml:space="preserve">⭐ Renewal Principle 1 — supersedes an earlier policy</w:t>
      </w:r>
    </w:p>
    <w:p>
      <w:pPr>
        <w:pBdr>
          <w:left w:val="single" w:color="B0413E" w:sz="18" w:space="8"/>
        </w:pBdr>
        <w:spacing w:after="200" w:before="120"/>
        <w:ind w:left="200"/>
      </w:pPr>
      <w:r>
        <w:rPr>
          <w:b/>
          <w:bCs/>
          <w:color w:val="B0413E"/>
          <w:sz w:val="22"/>
          <w:szCs w:val="22"/>
        </w:rPr>
        <w:t xml:space="preserve">❌ Superseded: </w:t>
      </w:r>
      <w:r>
        <w:rPr>
          <w:sz w:val="22"/>
          <w:szCs w:val="22"/>
        </w:rPr>
        <w:t xml:space="preserve">the original policy said a scheduled downgrade commits at renewal regardless of whether the subsequent charge succeeds, and only access reverts on failure. This created a rollback nightmare: if a downgrade, add-on removal, and quantity change had already committed and then payment failed, unwinding all of it is a mess.</w:t>
      </w:r>
    </w:p>
    <w:p>
      <w:pPr>
        <w:pBdr>
          <w:left w:val="single" w:color="2E7D32" w:sz="18" w:space="8"/>
        </w:pBdr>
        <w:spacing w:after="200" w:before="120"/>
        <w:ind w:left="200"/>
      </w:pPr>
      <w:r>
        <w:rPr>
          <w:b/>
          <w:bCs/>
          <w:color w:val="2E7D32"/>
          <w:sz w:val="22"/>
          <w:szCs w:val="22"/>
        </w:rPr>
        <w:t xml:space="preserve">✅ Corrected model: </w:t>
      </w:r>
      <w:r>
        <w:rPr>
          <w:sz w:val="22"/>
          <w:szCs w:val="22"/>
        </w:rPr>
        <w:t xml:space="preserve">no commercial state changes until payment succeeds — not plan, not add-ons, not quantities, not billing cycle, not scheduled changes. The only state transition permitted before payment succeeds is ACTIVE → PAST_DUE. Build the invoice against the would-be state, attempt payment, and only on success does anything actually change. On failure, everything just stays exactly as it was before renewal day started, plus PAST_DUE.</w:t>
      </w:r>
    </w:p>
    <w:p>
      <w:pPr>
        <w:spacing w:after="160" w:before="0"/>
      </w:pPr>
      <w:r>
        <w:rPr>
          <w:sz w:val="22"/>
          <w:szCs w:val="22"/>
        </w:rPr>
        <w:t xml:space="preserve">Worked example under the corrected model: Growth → scheduled downgrade to Starter → renewal day → invoice built pricing what Starter would cost → charge fails → subscription simply remains Growth + past_due — nothing rolled back because nothing was committed.</w:t>
      </w:r>
    </w:p>
    <w:p>
      <w:pPr>
        <w:pBdr>
          <w:left w:val="single" w:color="2E7D32" w:sz="18" w:space="8"/>
        </w:pBdr>
        <w:spacing w:after="200" w:before="120"/>
        <w:ind w:left="200"/>
      </w:pPr>
      <w:r>
        <w:rPr>
          <w:b/>
          <w:bCs/>
          <w:color w:val="2E7D32"/>
          <w:sz w:val="22"/>
          <w:szCs w:val="22"/>
        </w:rPr>
        <w:t xml:space="preserve">✅ Decided — the billing anchor never drifts because of late payment: </w:t>
      </w:r>
      <w:r>
        <w:rPr>
          <w:sz w:val="22"/>
          <w:szCs w:val="22"/>
        </w:rPr>
        <w:t xml:space="preserve">a renewal invoice pays for a specific, already-determined period (e.g. 17 Jul → 17 Aug), not "one month from whenever payment happens to succeed." If payment fails on the due date and succeeds three days later, the next period is still 17 Aug → 17 Sep, not 20 Aug → 20 Sep. Late payment affects only appStatus, never the anchor date.</w:t>
      </w:r>
    </w:p>
    <w:p>
      <w:pPr>
        <w:spacing w:after="100" w:before="200"/>
      </w:pPr>
      <w:r>
        <w:rPr>
          <w:b/>
          <w:bCs/>
          <w:i/>
          <w:iCs/>
          <w:sz w:val="22"/>
          <w:szCs w:val="22"/>
        </w:rPr>
        <w:t xml:space="preserve">Retry Engine boundary</w:t>
      </w:r>
    </w:p>
    <w:p>
      <w:pPr>
        <w:spacing w:after="160" w:before="0"/>
      </w:pPr>
      <w:r>
        <w:rPr>
          <w:sz w:val="22"/>
          <w:szCs w:val="22"/>
        </w:rPr>
        <w:t xml:space="preserve">appStatus transitions: trial → active → past_due → suspended → cancelled/expired. Commercial state (plan/add-ons/billing-cycle) and access state (appStatus) are fully independent — Subscription.planName=starter and Subscription.appStatus=past_due coexisting is not a contradiction. The Retry Engine owns exactly past_due → active (on retry success) and past_due → suspended (retries exhausted, grace period elapsed), cross-referencing the retry policy already locked in Part II §2.9 (maxAttempts=3, retryIntervals=[24h,72h,120h]).</w:t>
      </w:r>
    </w:p>
    <w:p>
      <w:pPr>
        <w:spacing w:after="100" w:before="200"/>
      </w:pPr>
      <w:r>
        <w:rPr>
          <w:b/>
          <w:bCs/>
          <w:i/>
          <w:iCs/>
          <w:sz w:val="22"/>
          <w:szCs w:val="22"/>
        </w:rPr>
        <w:t xml:space="preserve">Add-on carry-forward at plan change (✅ settled)</w:t>
      </w:r>
    </w:p>
    <w:p>
      <w:pPr>
        <w:spacing w:after="160" w:before="0"/>
      </w:pPr>
      <w:r>
        <w:rPr>
          <w:sz w:val="22"/>
          <w:szCs w:val="22"/>
        </w:rPr>
        <w:t xml:space="preserve">When a customer schedules a plan change, compatible add-ons require an explicit customer choice (carry forward or not — a real decision, made at scheduling time, never assumed either way). Incompatible add-ons cannot be carried and are automatically scheduled for removal effective the same renewal, since keeping them is not a real option. By renewal day, R3 never encounters an "impossible" add-on state.</w:t>
      </w:r>
    </w:p>
    <w:p>
      <w:r>
        <w:br w:type="page"/>
      </w:r>
    </w:p>
    <w:p>
      <w:pPr>
        <w:pStyle w:val="Heading3"/>
        <w:spacing w:after="140" w:before="260"/>
      </w:pPr>
      <w:r>
        <w:rPr>
          <w:b/>
          <w:bCs/>
          <w:color w:val="3D7D8C"/>
          <w:sz w:val="24"/>
          <w:szCs w:val="24"/>
        </w:rPr>
        <w:t xml:space="preserve">Engines 6 &amp; 7 — Coupon Engine and Referral Engine</w:t>
      </w:r>
    </w:p>
    <w:p>
      <w:pPr>
        <w:pBdr>
          <w:left w:val="single" w:color="B0413E" w:sz="18" w:space="8"/>
        </w:pBdr>
        <w:spacing w:after="200" w:before="120"/>
        <w:ind w:left="200"/>
      </w:pPr>
      <w:r>
        <w:rPr>
          <w:b/>
          <w:bCs/>
          <w:color w:val="B0413E"/>
          <w:sz w:val="22"/>
          <w:szCs w:val="22"/>
        </w:rPr>
        <w:t xml:space="preserve">❌ Superseded — the generic "Credit Engine": </w:t>
      </w:r>
      <w:r>
        <w:rPr>
          <w:sz w:val="22"/>
          <w:szCs w:val="22"/>
        </w:rPr>
        <w:t xml:space="preserve">the original framing unified referral/coupon/wallet/admin/promotional/refund/migration credits under one abstraction on the theory they're "all the same underlying thing." After reviewing the real product (the Super Admin coupon management screen and the org-facing referral screen), there are only two financial actors in this system today: Coupon and Referral Reward. Building a generic engine to unify money-sources that don't exist yet was exactly the kind of premature abstraction this project has tried to avoid elsewhere.</w:t>
      </w:r>
    </w:p>
    <w:p>
      <w:pPr>
        <w:spacing w:after="160" w:before="0"/>
      </w:pPr>
      <w:r>
        <w:rPr>
          <w:sz w:val="22"/>
          <w:szCs w:val="22"/>
        </w:rPr>
        <w:t xml:space="preserve">Pricing itself is not a discount and doesn't belong here at all: GST, proration, plan/add-on pricing are Pricing, computed by the Invoice Engine directly. Only Coupon and Referral Reward are actual discounts.</w:t>
      </w:r>
    </w:p>
    <w:p>
      <w:pPr>
        <w:spacing w:after="100" w:before="200"/>
      </w:pPr>
      <w:r>
        <w:rPr>
          <w:b/>
          <w:bCs/>
          <w:i/>
          <w:iCs/>
          <w:sz w:val="22"/>
          <w:szCs w:val="22"/>
        </w:rPr>
        <w:t xml:space="preserve">3.3a Coupon Engine (✅ specified from the real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860"/>
      </w:tblGrid>
      <w:tr>
        <w:trPr>
          <w:tblHeader/>
        </w:trPr>
        <w:tc>
          <w:tcPr>
            <w:tcW w:type="dxa" w:w="2200"/>
            <w:shd w:fill="DCE6F1" w:val="clear"/>
            <w:tcMar>
              <w:top w:type="dxa" w:w="60"/>
              <w:left w:type="dxa" w:w="100"/>
              <w:bottom w:type="dxa" w:w="60"/>
              <w:right w:type="dxa" w:w="100"/>
            </w:tcMar>
          </w:tcPr>
          <w:p>
            <w:r>
              <w:rPr>
                <w:b/>
                <w:bCs/>
                <w:sz w:val="20"/>
                <w:szCs w:val="20"/>
              </w:rPr>
              <w:t xml:space="preserve">Dimension</w:t>
            </w:r>
          </w:p>
        </w:tc>
        <w:tc>
          <w:tcPr>
            <w:tcW w:type="dxa" w:w="6860"/>
            <w:shd w:fill="DCE6F1" w:val="clear"/>
            <w:tcMar>
              <w:top w:type="dxa" w:w="60"/>
              <w:left w:type="dxa" w:w="100"/>
              <w:bottom w:type="dxa" w:w="60"/>
              <w:right w:type="dxa" w:w="100"/>
            </w:tcMar>
          </w:tcPr>
          <w:p>
            <w:r>
              <w:rPr>
                <w:b/>
                <w:bCs/>
                <w:sz w:val="20"/>
                <w:szCs w:val="20"/>
              </w:rPr>
              <w:t xml:space="preserve">Values</w:t>
            </w:r>
          </w:p>
        </w:tc>
      </w:tr>
      <w:tr>
        <w:tc>
          <w:tcPr>
            <w:tcW w:type="dxa" w:w="2200"/>
            <w:tcMar>
              <w:top w:type="dxa" w:w="60"/>
              <w:left w:type="dxa" w:w="100"/>
              <w:bottom w:type="dxa" w:w="60"/>
              <w:right w:type="dxa" w:w="100"/>
            </w:tcMar>
          </w:tcPr>
          <w:p>
            <w:r>
              <w:rPr>
                <w:sz w:val="20"/>
                <w:szCs w:val="20"/>
              </w:rPr>
              <w:t xml:space="preserve">Eligibility</w:t>
            </w:r>
          </w:p>
        </w:tc>
        <w:tc>
          <w:tcPr>
            <w:tcW w:type="dxa" w:w="6860"/>
            <w:tcMar>
              <w:top w:type="dxa" w:w="60"/>
              <w:left w:type="dxa" w:w="100"/>
              <w:bottom w:type="dxa" w:w="60"/>
              <w:right w:type="dxa" w:w="100"/>
            </w:tcMar>
          </w:tcPr>
          <w:p>
            <w:r>
              <w:rPr>
                <w:sz w:val="20"/>
                <w:szCs w:val="20"/>
              </w:rPr>
              <w:t xml:space="preserve">Global (any org) or Specific Organizations (an explicit allow-list; when set, per-org redemption limits become moot)</w:t>
            </w:r>
          </w:p>
        </w:tc>
      </w:tr>
      <w:tr>
        <w:tc>
          <w:tcPr>
            <w:tcW w:type="dxa" w:w="2200"/>
            <w:shd w:fill="F2F2F2" w:val="clear"/>
            <w:tcMar>
              <w:top w:type="dxa" w:w="60"/>
              <w:left w:type="dxa" w:w="100"/>
              <w:bottom w:type="dxa" w:w="60"/>
              <w:right w:type="dxa" w:w="100"/>
            </w:tcMar>
          </w:tcPr>
          <w:p>
            <w:r>
              <w:rPr>
                <w:sz w:val="20"/>
                <w:szCs w:val="20"/>
              </w:rPr>
              <w:t xml:space="preserve">Product scope</w:t>
            </w:r>
          </w:p>
        </w:tc>
        <w:tc>
          <w:tcPr>
            <w:tcW w:type="dxa" w:w="6860"/>
            <w:shd w:fill="F2F2F2" w:val="clear"/>
            <w:tcMar>
              <w:top w:type="dxa" w:w="60"/>
              <w:left w:type="dxa" w:w="100"/>
              <w:bottom w:type="dxa" w:w="60"/>
              <w:right w:type="dxa" w:w="100"/>
            </w:tcMar>
          </w:tcPr>
          <w:p>
            <w:r>
              <w:rPr>
                <w:sz w:val="20"/>
                <w:szCs w:val="20"/>
              </w:rPr>
              <w:t xml:space="preserve">Per billable item, not "off the whole invoice" — e.g. Starter: 6%, Growth: 9%, Seats: 6%, Business: no discount. A coupon is a set of per-item rules, not one blanket percentage.</w:t>
            </w:r>
          </w:p>
        </w:tc>
      </w:tr>
      <w:tr>
        <w:tc>
          <w:tcPr>
            <w:tcW w:type="dxa" w:w="2200"/>
            <w:tcMar>
              <w:top w:type="dxa" w:w="60"/>
              <w:left w:type="dxa" w:w="100"/>
              <w:bottom w:type="dxa" w:w="60"/>
              <w:right w:type="dxa" w:w="100"/>
            </w:tcMar>
          </w:tcPr>
          <w:p>
            <w:r>
              <w:rPr>
                <w:sz w:val="20"/>
                <w:szCs w:val="20"/>
              </w:rPr>
              <w:t xml:space="preserve">Billing cycle scope</w:t>
            </w:r>
          </w:p>
        </w:tc>
        <w:tc>
          <w:tcPr>
            <w:tcW w:type="dxa" w:w="6860"/>
            <w:tcMar>
              <w:top w:type="dxa" w:w="60"/>
              <w:left w:type="dxa" w:w="100"/>
              <w:bottom w:type="dxa" w:w="60"/>
              <w:right w:type="dxa" w:w="100"/>
            </w:tcMar>
          </w:tcPr>
          <w:p>
            <w:r>
              <w:rPr>
                <w:sz w:val="20"/>
                <w:szCs w:val="20"/>
              </w:rPr>
              <w:t xml:space="preserve">Monthly, Yearly, or Both</w:t>
            </w:r>
          </w:p>
        </w:tc>
      </w:tr>
      <w:tr>
        <w:tc>
          <w:tcPr>
            <w:tcW w:type="dxa" w:w="2200"/>
            <w:shd w:fill="F2F2F2" w:val="clear"/>
            <w:tcMar>
              <w:top w:type="dxa" w:w="60"/>
              <w:left w:type="dxa" w:w="100"/>
              <w:bottom w:type="dxa" w:w="60"/>
              <w:right w:type="dxa" w:w="100"/>
            </w:tcMar>
          </w:tcPr>
          <w:p>
            <w:r>
              <w:rPr>
                <w:sz w:val="20"/>
                <w:szCs w:val="20"/>
              </w:rPr>
              <w:t xml:space="preserve">Duration</w:t>
            </w:r>
          </w:p>
        </w:tc>
        <w:tc>
          <w:tcPr>
            <w:tcW w:type="dxa" w:w="6860"/>
            <w:shd w:fill="F2F2F2" w:val="clear"/>
            <w:tcMar>
              <w:top w:type="dxa" w:w="60"/>
              <w:left w:type="dxa" w:w="100"/>
              <w:bottom w:type="dxa" w:w="60"/>
              <w:right w:type="dxa" w:w="100"/>
            </w:tcMar>
          </w:tcPr>
          <w:p>
            <w:r>
              <w:rPr>
                <w:sz w:val="20"/>
                <w:szCs w:val="20"/>
              </w:rPr>
              <w:t xml:space="preserve">First invoice, Lifetime, N billing cycles, Until cancelled (by Super Admin) — the live UI currently exposes only Lifetime/Until-cancelled; the engine should support all four</w:t>
            </w:r>
          </w:p>
        </w:tc>
      </w:tr>
      <w:tr>
        <w:tc>
          <w:tcPr>
            <w:tcW w:type="dxa" w:w="2200"/>
            <w:tcMar>
              <w:top w:type="dxa" w:w="60"/>
              <w:left w:type="dxa" w:w="100"/>
              <w:bottom w:type="dxa" w:w="60"/>
              <w:right w:type="dxa" w:w="100"/>
            </w:tcMar>
          </w:tcPr>
          <w:p>
            <w:r>
              <w:rPr>
                <w:sz w:val="20"/>
                <w:szCs w:val="20"/>
              </w:rPr>
              <w:t xml:space="preserve">Discount type</w:t>
            </w:r>
          </w:p>
        </w:tc>
        <w:tc>
          <w:tcPr>
            <w:tcW w:type="dxa" w:w="6860"/>
            <w:tcMar>
              <w:top w:type="dxa" w:w="60"/>
              <w:left w:type="dxa" w:w="100"/>
              <w:bottom w:type="dxa" w:w="60"/>
              <w:right w:type="dxa" w:w="100"/>
            </w:tcMar>
          </w:tcPr>
          <w:p>
            <w:r>
              <w:rPr>
                <w:sz w:val="20"/>
                <w:szCs w:val="20"/>
              </w:rPr>
              <w:t xml:space="preserve">Percentage or Fixed amount, chosen independently per billable item</w:t>
            </w:r>
          </w:p>
        </w:tc>
      </w:tr>
      <w:tr>
        <w:tc>
          <w:tcPr>
            <w:tcW w:type="dxa" w:w="2200"/>
            <w:shd w:fill="F2F2F2" w:val="clear"/>
            <w:tcMar>
              <w:top w:type="dxa" w:w="60"/>
              <w:left w:type="dxa" w:w="100"/>
              <w:bottom w:type="dxa" w:w="60"/>
              <w:right w:type="dxa" w:w="100"/>
            </w:tcMar>
          </w:tcPr>
          <w:p>
            <w:r>
              <w:rPr>
                <w:sz w:val="20"/>
                <w:szCs w:val="20"/>
              </w:rPr>
              <w:t xml:space="preserve">Validity window</w:t>
            </w:r>
          </w:p>
        </w:tc>
        <w:tc>
          <w:tcPr>
            <w:tcW w:type="dxa" w:w="6860"/>
            <w:shd w:fill="F2F2F2" w:val="clear"/>
            <w:tcMar>
              <w:top w:type="dxa" w:w="60"/>
              <w:left w:type="dxa" w:w="100"/>
              <w:bottom w:type="dxa" w:w="60"/>
              <w:right w:type="dxa" w:w="100"/>
            </w:tcMar>
          </w:tcPr>
          <w:p>
            <w:r>
              <w:rPr>
                <w:sz w:val="20"/>
                <w:szCs w:val="20"/>
              </w:rPr>
              <w:t xml:space="preserve">Start date / Expiry date</w:t>
            </w:r>
          </w:p>
        </w:tc>
      </w:tr>
      <w:tr>
        <w:tc>
          <w:tcPr>
            <w:tcW w:type="dxa" w:w="2200"/>
            <w:tcMar>
              <w:top w:type="dxa" w:w="60"/>
              <w:left w:type="dxa" w:w="100"/>
              <w:bottom w:type="dxa" w:w="60"/>
              <w:right w:type="dxa" w:w="100"/>
            </w:tcMar>
          </w:tcPr>
          <w:p>
            <w:r>
              <w:rPr>
                <w:sz w:val="20"/>
                <w:szCs w:val="20"/>
              </w:rPr>
              <w:t xml:space="preserve">Redemption limits</w:t>
            </w:r>
          </w:p>
        </w:tc>
        <w:tc>
          <w:tcPr>
            <w:tcW w:type="dxa" w:w="6860"/>
            <w:tcMar>
              <w:top w:type="dxa" w:w="60"/>
              <w:left w:type="dxa" w:w="100"/>
              <w:bottom w:type="dxa" w:w="60"/>
              <w:right w:type="dxa" w:w="100"/>
            </w:tcMar>
          </w:tcPr>
          <w:p>
            <w:r>
              <w:rPr>
                <w:sz w:val="20"/>
                <w:szCs w:val="20"/>
              </w:rPr>
              <w:t xml:space="preserve">Global max total redemptions (blank = unlimited) and max redemptions per organization — both visible in the real UI</w:t>
            </w:r>
          </w:p>
        </w:tc>
      </w:tr>
    </w:tbl>
    <w:p>
      <w:pPr>
        <w:pBdr>
          <w:left w:val="single" w:color="2E7D32" w:sz="18" w:space="8"/>
        </w:pBdr>
        <w:spacing w:after="200" w:before="120"/>
        <w:ind w:left="200"/>
      </w:pPr>
      <w:r>
        <w:rPr>
          <w:b/>
          <w:bCs/>
          <w:color w:val="2E7D32"/>
          <w:sz w:val="22"/>
          <w:szCs w:val="22"/>
        </w:rPr>
        <w:t xml:space="preserve">✅ Decided — outputs discount LINES, never a single total: </w:t>
      </w:r>
      <w:r>
        <w:rPr>
          <w:sz w:val="22"/>
          <w:szCs w:val="22"/>
        </w:rPr>
        <w:t xml:space="preserve">invoice has Growth (₹450) + Seats x3 + Storage; coupon has rules for Growth and Seats only → output is Growth Discount (−₹45) + Seat Discount (−₹18); Storage receives nothing — exactly matching the real UI's per-item rule behavior.</w:t>
      </w:r>
    </w:p>
    <w:p>
      <w:pPr>
        <w:pBdr>
          <w:left w:val="single" w:color="2E7D32" w:sz="18" w:space="8"/>
        </w:pBdr>
        <w:spacing w:after="200" w:before="120"/>
        <w:ind w:left="200"/>
      </w:pPr>
      <w:r>
        <w:rPr>
          <w:b/>
          <w:bCs/>
          <w:color w:val="2E7D32"/>
          <w:sz w:val="22"/>
          <w:szCs w:val="22"/>
        </w:rPr>
        <w:t xml:space="preserve">✅ Decided — future-proof the product-scope key: </w:t>
      </w:r>
      <w:r>
        <w:rPr>
          <w:sz w:val="22"/>
          <w:szCs w:val="22"/>
        </w:rPr>
        <w:t xml:space="preserve">internally, coupon rules should be keyed against a stable billable item key (starter_plan, growth_plan, seat_addon, storage_addon, ...) rather than a hardcoded plan/add-on enum. The Coupon Engine then just asks, per invoice line, "is there a rule for this billable item's key?" — this scales to every future add-on with zero coupon-engine changes.</w:t>
      </w:r>
    </w:p>
    <w:p>
      <w:pPr>
        <w:pBdr>
          <w:left w:val="single" w:color="B8860B" w:sz="18" w:space="8"/>
        </w:pBdr>
        <w:spacing w:after="200" w:before="120"/>
        <w:ind w:left="200"/>
      </w:pPr>
      <w:r>
        <w:rPr>
          <w:b/>
          <w:bCs/>
          <w:color w:val="B8860B"/>
          <w:sz w:val="22"/>
          <w:szCs w:val="22"/>
        </w:rPr>
        <w:t xml:space="preserve">⚠️ Real, known gap: </w:t>
      </w:r>
      <w:r>
        <w:rPr>
          <w:sz w:val="22"/>
          <w:szCs w:val="22"/>
        </w:rPr>
        <w:t xml:space="preserve">the current coupon implementation has sync bugs — e.g. a plan change should recompute which coupon rules still apply, and currently does not do this reliably. This needs its own dedicated audit pass, not assumed fixed by this specification alone.</w:t>
      </w:r>
    </w:p>
    <w:p>
      <w:pPr>
        <w:spacing w:after="100" w:before="200"/>
      </w:pPr>
      <w:r>
        <w:rPr>
          <w:b/>
          <w:bCs/>
          <w:i/>
          <w:iCs/>
          <w:sz w:val="22"/>
          <w:szCs w:val="22"/>
        </w:rPr>
        <w:t xml:space="preserve">3.3b Referral Engine (✅ specified, two-sided lifecycle now fully clear)</w:t>
      </w:r>
    </w:p>
    <w:p>
      <w:pPr>
        <w:spacing w:after="160" w:before="0"/>
      </w:pPr>
      <w:r>
        <w:rPr>
          <w:sz w:val="22"/>
          <w:szCs w:val="22"/>
        </w:rPr>
        <w:t xml:space="preserve">Much simpler than coupons — one configuration, from the real org-facing settings screen:</w:t>
      </w:r>
    </w:p>
    <w:p>
      <w:pPr>
        <w:shd w:fill="F4F4F4" w:val="clear"/>
        <w:spacing w:after="0" w:before="0"/>
      </w:pPr>
      <w:r>
        <w:rPr>
          <w:rFonts w:ascii="Consolas" w:cs="Consolas" w:eastAsia="Consolas" w:hAnsi="Consolas"/>
          <w:sz w:val="19"/>
          <w:szCs w:val="19"/>
        </w:rPr>
        <w:t xml:space="preserve">reward type          Percentage (%) | Fixed (₹)</w:t>
      </w:r>
    </w:p>
    <w:p>
      <w:pPr>
        <w:shd w:fill="F4F4F4" w:val="clear"/>
        <w:spacing w:after="0" w:before="0"/>
      </w:pPr>
      <w:r>
        <w:rPr>
          <w:rFonts w:ascii="Consolas" w:cs="Consolas" w:eastAsia="Consolas" w:hAnsi="Consolas"/>
          <w:sz w:val="19"/>
          <w:szCs w:val="19"/>
        </w:rPr>
        <w:t xml:space="preserve">reward value</w:t>
      </w:r>
    </w:p>
    <w:p>
      <w:pPr>
        <w:shd w:fill="F4F4F4" w:val="clear"/>
        <w:spacing w:after="0" w:before="0"/>
      </w:pPr>
      <w:r>
        <w:rPr>
          <w:rFonts w:ascii="Consolas" w:cs="Consolas" w:eastAsia="Consolas" w:hAnsi="Consolas"/>
          <w:sz w:val="19"/>
          <w:szCs w:val="19"/>
        </w:rPr>
        <w:t xml:space="preserve">max reward amount    (₹, blank = none)</w:t>
      </w:r>
    </w:p>
    <w:p>
      <w:pPr>
        <w:shd w:fill="F4F4F4" w:val="clear"/>
        <w:spacing w:after="0" w:before="0"/>
      </w:pPr>
      <w:r>
        <w:rPr>
          <w:rFonts w:ascii="Consolas" w:cs="Consolas" w:eastAsia="Consolas" w:hAnsi="Consolas"/>
          <w:sz w:val="19"/>
          <w:szCs w:val="19"/>
        </w:rPr>
        <w:t xml:space="preserve">expiry               (days, blank = never)</w:t>
      </w:r>
    </w:p>
    <w:p>
      <w:pPr>
        <w:shd w:fill="F4F4F4" w:val="clear"/>
        <w:spacing w:after="0" w:before="0"/>
      </w:pPr>
      <w:r>
        <w:rPr>
          <w:rFonts w:ascii="Consolas" w:cs="Consolas" w:eastAsia="Consolas" w:hAnsi="Consolas"/>
          <w:sz w:val="19"/>
          <w:szCs w:val="19"/>
        </w:rPr>
        <w:t xml:space="preserve">max pending referrals (blank = ∞)</w:t>
      </w:r>
    </w:p>
    <w:p>
      <w:pPr>
        <w:shd w:fill="F4F4F4" w:val="clear"/>
        <w:spacing w:after="0" w:before="0"/>
      </w:pPr>
      <w:r>
        <w:rPr>
          <w:rFonts w:ascii="Consolas" w:cs="Consolas" w:eastAsia="Consolas" w:hAnsi="Consolas"/>
          <w:sz w:val="19"/>
          <w:szCs w:val="19"/>
        </w:rPr>
        <w:t xml:space="preserve">max total referrals   (blank = ∞)</w:t>
      </w:r>
    </w:p>
    <w:p>
      <w:pPr>
        <w:shd w:fill="F4F4F4" w:val="clear"/>
        <w:spacing w:after="0" w:before="0"/>
      </w:pPr>
      <w:r>
        <w:rPr>
          <w:rFonts w:ascii="Consolas" w:cs="Consolas" w:eastAsia="Consolas" w:hAnsi="Consolas"/>
          <w:sz w:val="19"/>
          <w:szCs w:val="19"/>
        </w:rPr>
        <w:t xml:space="preserve">min active days before qualifying   [⚠️ saved but NOT enforced yet]</w:t>
      </w:r>
    </w:p>
    <w:p>
      <w:pPr>
        <w:shd w:fill="F4F4F4" w:val="clear"/>
        <w:spacing w:after="0" w:before="0"/>
      </w:pPr>
      <w:r>
        <w:rPr>
          <w:rFonts w:ascii="Consolas" w:cs="Consolas" w:eastAsia="Consolas" w:hAnsi="Consolas"/>
          <w:sz w:val="19"/>
          <w:szCs w:val="19"/>
        </w:rPr>
        <w:t xml:space="preserve">stacks with coupons                 [⚠️ NOT enforced yet — currently always stacks]</w:t>
      </w:r>
    </w:p>
    <w:p>
      <w:pPr>
        <w:shd w:fill="F4F4F4" w:val="clear"/>
        <w:spacing w:after="200" w:before="0"/>
      </w:pPr>
      <w:r>
        <w:rPr>
          <w:rFonts w:ascii="Consolas" w:cs="Consolas" w:eastAsia="Consolas" w:hAnsi="Consolas"/>
          <w:sz w:val="19"/>
          <w:szCs w:val="19"/>
        </w:rPr>
        <w:t xml:space="preserve">honored during trial                [⚠️ saved but NOT enforced yet]</w:t>
      </w:r>
    </w:p>
    <w:p>
      <w:pPr>
        <w:pBdr>
          <w:left w:val="single" w:color="B8860B" w:sz="18" w:space="8"/>
        </w:pBdr>
        <w:spacing w:after="200" w:before="120"/>
        <w:ind w:left="200"/>
      </w:pPr>
      <w:r>
        <w:rPr>
          <w:b/>
          <w:bCs/>
          <w:color w:val="B8860B"/>
          <w:sz w:val="22"/>
          <w:szCs w:val="22"/>
        </w:rPr>
        <w:t xml:space="preserve">Three settings are currently decorative: </w:t>
      </w:r>
      <w:r>
        <w:rPr>
          <w:sz w:val="22"/>
          <w:szCs w:val="22"/>
        </w:rPr>
        <w:t xml:space="preserve">saved to the DB but do nothing. Real, pre-existing gaps, not something this specification fixes by itself — flagged so they aren't mistaken for working policy.</w:t>
      </w:r>
    </w:p>
    <w:p>
      <w:pPr>
        <w:spacing w:after="160" w:before="0"/>
      </w:pPr>
      <w:r>
        <w:rPr>
          <w:sz w:val="22"/>
          <w:szCs w:val="22"/>
        </w:rPr>
        <w:t xml:space="preserve">Referral Engine input/output: Input = Organization, Invoice, Available Rewards. Output = Reward Applied, Remaining Rewards. Example: invoice ₹900, reward 20% capped at ₹100 → output Referral Reward −₹100. A referral reward reduces the invoice total directly, no per-line-item complexity.</w:t>
      </w:r>
    </w:p>
    <w:p>
      <w:pPr>
        <w:spacing w:after="100" w:before="200"/>
      </w:pPr>
      <w:r>
        <w:rPr>
          <w:b/>
          <w:bCs/>
          <w:i/>
          <w:iCs/>
          <w:sz w:val="22"/>
          <w:szCs w:val="22"/>
        </w:rPr>
        <w:t xml:space="preserve">The two-sided lifecycle (confirmed clear, mostly already built)</w:t>
      </w:r>
    </w:p>
    <w:p>
      <w:pPr>
        <w:shd w:fill="F4F4F4" w:val="clear"/>
        <w:spacing w:after="0" w:before="0"/>
      </w:pPr>
      <w:r>
        <w:rPr>
          <w:rFonts w:ascii="Consolas" w:cs="Consolas" w:eastAsia="Consolas" w:hAnsi="Consolas"/>
          <w:sz w:val="19"/>
          <w:szCs w:val="19"/>
        </w:rPr>
        <w:t xml:space="preserve">Referrer sends invite → Referred org signs up → Referred org makes FIRST payment</w:t>
      </w:r>
    </w:p>
    <w:p>
      <w:pPr>
        <w:shd w:fill="F4F4F4" w:val="clear"/>
        <w:spacing w:after="0" w:before="0"/>
      </w:pPr>
      <w:r>
        <w:rPr>
          <w:rFonts w:ascii="Consolas" w:cs="Consolas" w:eastAsia="Consolas" w:hAnsi="Consolas"/>
          <w:sz w:val="19"/>
          <w:szCs w:val="19"/>
        </w:rPr>
        <w:t xml:space="preserve">  → BOTH referrer and referred org receive a reward, same program config, same value</w:t>
      </w:r>
    </w:p>
    <w:p>
      <w:pPr>
        <w:shd w:fill="F4F4F4" w:val="clear"/>
        <w:spacing w:after="0" w:before="0"/>
      </w:pPr>
      <w:r>
        <w:rPr>
          <w:rFonts w:ascii="Consolas" w:cs="Consolas" w:eastAsia="Consolas" w:hAnsi="Consolas"/>
          <w:sz w:val="19"/>
          <w:szCs w:val="19"/>
        </w:rPr>
        <w:t xml:space="preserve">  → Referred org's reward applies to THAT first-payment invoice directly</w:t>
      </w:r>
    </w:p>
    <w:p>
      <w:pPr>
        <w:shd w:fill="F4F4F4" w:val="clear"/>
        <w:spacing w:after="200" w:before="0"/>
      </w:pPr>
      <w:r>
        <w:rPr>
          <w:rFonts w:ascii="Consolas" w:cs="Consolas" w:eastAsia="Consolas" w:hAnsi="Consolas"/>
          <w:sz w:val="19"/>
          <w:szCs w:val="19"/>
        </w:rPr>
        <w:t xml:space="preserve">  → Referrer's reward: if mid-cycle (no invoice due now), applies to their NEXT invoice</w:t>
      </w:r>
    </w:p>
    <w:p>
      <w:pPr>
        <w:pBdr>
          <w:left w:val="single" w:color="C55A11" w:sz="18" w:space="8"/>
        </w:pBdr>
        <w:spacing w:after="200" w:before="120"/>
        <w:ind w:left="200"/>
      </w:pPr>
      <w:r>
        <w:rPr>
          <w:b/>
          <w:bCs/>
          <w:color w:val="C55A11"/>
          <w:sz w:val="22"/>
          <w:szCs w:val="22"/>
        </w:rPr>
        <w:t xml:space="preserve">⚠️ Real, concrete follow-up work: </w:t>
      </w:r>
      <w:r>
        <w:rPr>
          <w:sz w:val="22"/>
          <w:szCs w:val="22"/>
        </w:rPr>
        <w:t xml:space="preserve">this system was originally built and audited under the legacy Subscriptions model, where the recurring amount could not be changed via API — so applying a referral reward to an already-cycling organization's recurring bill was never completed; only first-payment application was viable. Charge-at-Will removes that blocker entirely (a fresh Order + charge against the mandate can reflect any amount, any cycle). This is now real, actionable implementation work — connecting the existing referralRewards.js/RewardUsage reservation-lifecycle code to the new CAW renewal/invoice path.</w:t>
      </w:r>
    </w:p>
    <w:p>
      <w:r>
        <w:br w:type="page"/>
      </w:r>
    </w:p>
    <w:p>
      <w:pPr>
        <w:pStyle w:val="Heading3"/>
        <w:spacing w:after="140" w:before="260"/>
      </w:pPr>
      <w:r>
        <w:rPr>
          <w:b/>
          <w:bCs/>
          <w:color w:val="3D7D8C"/>
          <w:sz w:val="24"/>
          <w:szCs w:val="24"/>
        </w:rPr>
        <w:t xml:space="preserve">Engine 8 — BillingCycle Engine and the Billable Item Model</w:t>
      </w:r>
    </w:p>
    <w:p>
      <w:pPr>
        <w:pBdr>
          <w:left w:val="single" w:color="B0413E" w:sz="18" w:space="8"/>
        </w:pBdr>
        <w:spacing w:after="200" w:before="120"/>
        <w:ind w:left="200"/>
      </w:pPr>
      <w:r>
        <w:rPr>
          <w:b/>
          <w:bCs/>
          <w:color w:val="B0413E"/>
          <w:sz w:val="22"/>
          <w:szCs w:val="22"/>
        </w:rPr>
        <w:t xml:space="preserve">❌ Superseded — the "Billing Bucket" model: </w:t>
      </w:r>
      <w:r>
        <w:rPr>
          <w:sz w:val="22"/>
          <w:szCs w:val="22"/>
        </w:rPr>
        <w:t xml:space="preserve">this section originally settled on same-cadence components (base plan + same-cadence add-ons) consolidating into one shared Bucket with one shared renewal date per cadence. That is overturned in favor of every component keeping its own independent renewal anniversary — e.g. a Seat add-on purchased Aug 20 renews every 20th; a WhatsApp add-on purchased Sep 5 renews every 5th; these do not share a date even though both are "monthly." Reasoning: this is the actual Stripe/Chargebee model, it scales cleanly to future component types without new architecture, and it removes an entire consolidation-timing problem the Bucket model would have needed to solve.</w:t>
      </w:r>
    </w:p>
    <w:p>
      <w:pPr>
        <w:spacing w:after="100" w:before="200"/>
      </w:pPr>
      <w:r>
        <w:rPr>
          <w:b/>
          <w:bCs/>
          <w:i/>
          <w:iCs/>
          <w:sz w:val="22"/>
          <w:szCs w:val="22"/>
        </w:rPr>
        <w:t xml:space="preserve">The corrected model — Billable Item</w:t>
      </w:r>
    </w:p>
    <w:p>
      <w:pPr>
        <w:shd w:fill="F4F4F4" w:val="clear"/>
        <w:spacing w:after="0" w:before="0"/>
      </w:pPr>
      <w:r>
        <w:rPr>
          <w:rFonts w:ascii="Consolas" w:cs="Consolas" w:eastAsia="Consolas" w:hAnsi="Consolas"/>
          <w:sz w:val="19"/>
          <w:szCs w:val="19"/>
        </w:rPr>
        <w:t xml:space="preserve">BillableItem</w:t>
      </w:r>
    </w:p>
    <w:p>
      <w:pPr>
        <w:shd w:fill="F4F4F4" w:val="clear"/>
        <w:spacing w:after="0" w:before="0"/>
      </w:pPr>
      <w:r>
        <w:rPr>
          <w:rFonts w:ascii="Consolas" w:cs="Consolas" w:eastAsia="Consolas" w:hAnsi="Consolas"/>
          <w:sz w:val="19"/>
          <w:szCs w:val="19"/>
        </w:rPr>
        <w:t xml:space="preserve">  id</w:t>
      </w:r>
    </w:p>
    <w:p>
      <w:pPr>
        <w:shd w:fill="F4F4F4" w:val="clear"/>
        <w:spacing w:after="0" w:before="0"/>
      </w:pPr>
      <w:r>
        <w:rPr>
          <w:rFonts w:ascii="Consolas" w:cs="Consolas" w:eastAsia="Consolas" w:hAnsi="Consolas"/>
          <w:sz w:val="19"/>
          <w:szCs w:val="19"/>
        </w:rPr>
        <w:t xml:space="preserve">  type              (PLAN | ADDON — seats/storage/etc. are all just ADDON)</w:t>
      </w:r>
    </w:p>
    <w:p>
      <w:pPr>
        <w:shd w:fill="F4F4F4" w:val="clear"/>
        <w:spacing w:after="0" w:before="0"/>
      </w:pPr>
      <w:r>
        <w:rPr>
          <w:rFonts w:ascii="Consolas" w:cs="Consolas" w:eastAsia="Consolas" w:hAnsi="Consolas"/>
          <w:sz w:val="19"/>
          <w:szCs w:val="19"/>
        </w:rPr>
        <w:t xml:space="preserve">  price</w:t>
      </w:r>
    </w:p>
    <w:p>
      <w:pPr>
        <w:shd w:fill="F4F4F4" w:val="clear"/>
        <w:spacing w:after="0" w:before="0"/>
      </w:pPr>
      <w:r>
        <w:rPr>
          <w:rFonts w:ascii="Consolas" w:cs="Consolas" w:eastAsia="Consolas" w:hAnsi="Consolas"/>
          <w:sz w:val="19"/>
          <w:szCs w:val="19"/>
        </w:rPr>
        <w:t xml:space="preserve">  quantity</w:t>
      </w:r>
    </w:p>
    <w:p>
      <w:pPr>
        <w:shd w:fill="F4F4F4" w:val="clear"/>
        <w:spacing w:after="0" w:before="0"/>
      </w:pPr>
      <w:r>
        <w:rPr>
          <w:rFonts w:ascii="Consolas" w:cs="Consolas" w:eastAsia="Consolas" w:hAnsi="Consolas"/>
          <w:sz w:val="19"/>
          <w:szCs w:val="19"/>
        </w:rPr>
        <w:t xml:space="preserve">  billingInterval    (MONTHLY | YEARLY | future: QUARTERLY | ONE_TIME)</w:t>
      </w:r>
    </w:p>
    <w:p>
      <w:pPr>
        <w:shd w:fill="F4F4F4" w:val="clear"/>
        <w:spacing w:after="0" w:before="0"/>
      </w:pPr>
      <w:r>
        <w:rPr>
          <w:rFonts w:ascii="Consolas" w:cs="Consolas" w:eastAsia="Consolas" w:hAnsi="Consolas"/>
          <w:sz w:val="19"/>
          <w:szCs w:val="19"/>
        </w:rPr>
        <w:t xml:space="preserve">  renewalAnchor      the date THIS component was added — its own independent anniversary</w:t>
      </w:r>
    </w:p>
    <w:p>
      <w:pPr>
        <w:shd w:fill="F4F4F4" w:val="clear"/>
        <w:spacing w:after="0" w:before="0"/>
      </w:pPr>
      <w:r>
        <w:rPr>
          <w:rFonts w:ascii="Consolas" w:cs="Consolas" w:eastAsia="Consolas" w:hAnsi="Consolas"/>
          <w:sz w:val="19"/>
          <w:szCs w:val="19"/>
        </w:rPr>
        <w:t xml:space="preserve">  nextRenewalDate    derived from renewalAnchor + billingInterval, never shared</w:t>
      </w:r>
    </w:p>
    <w:p>
      <w:pPr>
        <w:shd w:fill="F4F4F4" w:val="clear"/>
        <w:spacing w:after="0" w:before="0"/>
      </w:pPr>
      <w:r>
        <w:rPr>
          <w:rFonts w:ascii="Consolas" w:cs="Consolas" w:eastAsia="Consolas" w:hAnsi="Consolas"/>
          <w:sz w:val="19"/>
          <w:szCs w:val="19"/>
        </w:rPr>
        <w:t xml:space="preserve">  status             created → active → pending_removal → removed</w:t>
      </w:r>
    </w:p>
    <w:p>
      <w:pPr>
        <w:shd w:fill="F4F4F4" w:val="clear"/>
        <w:spacing w:after="200" w:before="0"/>
      </w:pPr>
      <w:r>
        <w:rPr>
          <w:rFonts w:ascii="Consolas" w:cs="Consolas" w:eastAsia="Consolas" w:hAnsi="Consolas"/>
          <w:sz w:val="19"/>
          <w:szCs w:val="19"/>
        </w:rPr>
        <w:t xml:space="preserve">  compatiblePlans    (for compatibility checks against the base Plan)</w:t>
      </w:r>
    </w:p>
    <w:p>
      <w:pPr>
        <w:spacing w:after="160" w:before="0"/>
      </w:pPr>
      <w:r>
        <w:rPr>
          <w:sz w:val="22"/>
          <w:szCs w:val="22"/>
        </w:rPr>
        <w:t xml:space="preserve">The base Plan is not special — it is simply the first BillableItem a subscription ever gets, so its renewalAnchor happens to equal the subscription's first-ever payment date. Every subsequent add-on gets its own renewalAnchor from the date it was purchased.</w:t>
      </w:r>
    </w:p>
    <w:p>
      <w:pPr>
        <w:spacing w:after="160" w:before="0"/>
      </w:pPr>
      <w:r>
        <w:rPr>
          <w:sz w:val="22"/>
          <w:szCs w:val="22"/>
        </w:rPr>
        <w:t xml:space="preserve">The Renewal Engine becomes: "which BillableItems have nextRenewalDate &lt;= today?" — not per-subscription, not per-bucket, per-component. The Invoice Engine becomes: an invoice simply contains whichever BillableItems are due — the distinction "base plan invoice" vs "add-on invoice" disappears.</w:t>
      </w:r>
    </w:p>
    <w:p>
      <w:pPr>
        <w:spacing w:after="100" w:before="200"/>
      </w:pPr>
      <w:r>
        <w:rPr>
          <w:b/>
          <w:bCs/>
          <w:i/>
          <w:iCs/>
          <w:sz w:val="22"/>
          <w:szCs w:val="22"/>
        </w:rPr>
        <w:t xml:space="preserve">Billable Item fields (full specification)</w:t>
      </w:r>
    </w:p>
    <w:p>
      <w:pPr>
        <w:shd w:fill="F4F4F4" w:val="clear"/>
        <w:spacing w:after="0" w:before="0"/>
      </w:pPr>
      <w:r>
        <w:rPr>
          <w:rFonts w:ascii="Consolas" w:cs="Consolas" w:eastAsia="Consolas" w:hAnsi="Consolas"/>
          <w:sz w:val="19"/>
          <w:szCs w:val="19"/>
        </w:rPr>
        <w:t xml:space="preserve">BillableItem</w:t>
      </w:r>
    </w:p>
    <w:p>
      <w:pPr>
        <w:shd w:fill="F4F4F4" w:val="clear"/>
        <w:spacing w:after="0" w:before="0"/>
      </w:pPr>
      <w:r>
        <w:rPr>
          <w:rFonts w:ascii="Consolas" w:cs="Consolas" w:eastAsia="Consolas" w:hAnsi="Consolas"/>
          <w:sz w:val="19"/>
          <w:szCs w:val="19"/>
        </w:rPr>
        <w:t xml:space="preserve">  Identity:        componentId, subscriptionId, organizationId, type, plan/addon key</w:t>
      </w:r>
    </w:p>
    <w:p>
      <w:pPr>
        <w:shd w:fill="F4F4F4" w:val="clear"/>
        <w:spacing w:after="0" w:before="0"/>
      </w:pPr>
      <w:r>
        <w:rPr>
          <w:rFonts w:ascii="Consolas" w:cs="Consolas" w:eastAsia="Consolas" w:hAnsi="Consolas"/>
          <w:sz w:val="19"/>
          <w:szCs w:val="19"/>
        </w:rPr>
        <w:t xml:space="preserve">  Commercial State: ACTIVE | PENDING_ADD | PENDING_REMOVE | CANCELLED</w:t>
      </w:r>
    </w:p>
    <w:p>
      <w:pPr>
        <w:shd w:fill="F4F4F4" w:val="clear"/>
        <w:spacing w:after="0" w:before="0"/>
      </w:pPr>
      <w:r>
        <w:rPr>
          <w:rFonts w:ascii="Consolas" w:cs="Consolas" w:eastAsia="Consolas" w:hAnsi="Consolas"/>
          <w:sz w:val="19"/>
          <w:szCs w:val="19"/>
        </w:rPr>
        <w:t xml:space="preserve">                     (no PAST_DUE/SUSPENDED at item level — see below)</w:t>
      </w:r>
    </w:p>
    <w:p>
      <w:pPr>
        <w:shd w:fill="F4F4F4" w:val="clear"/>
        <w:spacing w:after="0" w:before="0"/>
      </w:pPr>
      <w:r>
        <w:rPr>
          <w:rFonts w:ascii="Consolas" w:cs="Consolas" w:eastAsia="Consolas" w:hAnsi="Consolas"/>
          <w:sz w:val="19"/>
          <w:szCs w:val="19"/>
        </w:rPr>
        <w:t xml:space="preserve">  Billing:         frequency (MONTHLY | YEARLY), quantity (boolean add-ons always qty=1)</w:t>
      </w:r>
    </w:p>
    <w:p>
      <w:pPr>
        <w:shd w:fill="F4F4F4" w:val="clear"/>
        <w:spacing w:after="0" w:before="0"/>
      </w:pPr>
      <w:r>
        <w:rPr>
          <w:rFonts w:ascii="Consolas" w:cs="Consolas" w:eastAsia="Consolas" w:hAnsi="Consolas"/>
          <w:sz w:val="19"/>
          <w:szCs w:val="19"/>
        </w:rPr>
        <w:t xml:space="preserve">  Pricing Snapshot: unitPrice, currency, GST class, pricingVersion — NEVER re-read live catalog</w:t>
      </w:r>
    </w:p>
    <w:p>
      <w:pPr>
        <w:shd w:fill="F4F4F4" w:val="clear"/>
        <w:spacing w:after="0" w:before="0"/>
      </w:pPr>
      <w:r>
        <w:rPr>
          <w:rFonts w:ascii="Consolas" w:cs="Consolas" w:eastAsia="Consolas" w:hAnsi="Consolas"/>
          <w:sz w:val="19"/>
          <w:szCs w:val="19"/>
        </w:rPr>
        <w:t xml:space="preserve">  Renewal:         effectiveFrom, nextRenewalDate, lastRenewalDate — owned by the COMPONENT</w:t>
      </w:r>
    </w:p>
    <w:p>
      <w:pPr>
        <w:shd w:fill="F4F4F4" w:val="clear"/>
        <w:spacing w:after="0" w:before="0"/>
      </w:pPr>
      <w:r>
        <w:rPr>
          <w:rFonts w:ascii="Consolas" w:cs="Consolas" w:eastAsia="Consolas" w:hAnsi="Consolas"/>
          <w:sz w:val="19"/>
          <w:szCs w:val="19"/>
        </w:rPr>
        <w:t xml:space="preserve">  Pending Change:   e.g. {REMOVE, effective:31 Jul} or {quantity: 5→3, effective:31 Jul}</w:t>
      </w:r>
    </w:p>
    <w:p>
      <w:pPr>
        <w:shd w:fill="F4F4F4" w:val="clear"/>
        <w:spacing w:after="200" w:before="0"/>
      </w:pPr>
      <w:r>
        <w:rPr>
          <w:rFonts w:ascii="Consolas" w:cs="Consolas" w:eastAsia="Consolas" w:hAnsi="Consolas"/>
          <w:sz w:val="19"/>
          <w:szCs w:val="19"/>
        </w:rPr>
        <w:t xml:space="preserve">  Compatibility:    supportedPlans — used by the carry-forward/auto-remove logic</w:t>
      </w:r>
    </w:p>
    <w:p>
      <w:pPr>
        <w:spacing w:after="160" w:before="0"/>
      </w:pPr>
      <w:r>
        <w:rPr>
          <w:sz w:val="22"/>
          <w:szCs w:val="22"/>
        </w:rPr>
        <w:t xml:space="preserve">Ownership split: the Component owns price, quantity, frequency, renewal dates, lifecycle, pending change. The Subscription owns organization, overall status, mandate, current-plan pointer, and the List&lt;Component&gt;. The Subscription must never itself know a component's quantity, frequency, or renewal date.</w:t>
      </w:r>
    </w:p>
    <w:p>
      <w:pPr>
        <w:pBdr>
          <w:left w:val="single" w:color="2E7D32" w:sz="18" w:space="8"/>
        </w:pBdr>
        <w:spacing w:after="200" w:before="120"/>
        <w:ind w:left="200"/>
      </w:pPr>
      <w:r>
        <w:rPr>
          <w:b/>
          <w:bCs/>
          <w:color w:val="2E7D32"/>
          <w:sz w:val="22"/>
          <w:szCs w:val="22"/>
        </w:rPr>
        <w:t xml:space="preserve">✅ Closed — payment failure is subscription-wide, never per-item: </w:t>
      </w:r>
      <w:r>
        <w:rPr>
          <w:sz w:val="22"/>
          <w:szCs w:val="22"/>
        </w:rPr>
        <w:t xml:space="preserve">there is no such thing as one Billable Item independently entering PAST_DUE while others stay ACTIVE. The subscription is sold and billed as one commercial contract — if a renewal invoice can't be collected, the entire subscription becomes past_due, not just the item(s) on that particular invoice.</w:t>
      </w:r>
    </w:p>
    <w:p>
      <w:pPr>
        <w:spacing w:after="100" w:before="200"/>
      </w:pPr>
      <w:r>
        <w:rPr>
          <w:b/>
          <w:bCs/>
          <w:i/>
          <w:iCs/>
          <w:sz w:val="22"/>
          <w:szCs w:val="22"/>
        </w:rPr>
        <w:t xml:space="preserve">✅ The corrected invoicing model: Commercial Event, not Billable Item, determines invoice boundaries</w:t>
      </w:r>
    </w:p>
    <w:p>
      <w:pPr>
        <w:spacing w:after="160" w:before="0"/>
      </w:pPr>
      <w:r>
        <w:rPr>
          <w:sz w:val="22"/>
          <w:szCs w:val="22"/>
        </w:rPr>
        <w:t xml:space="preserve">Billable Item answers "what is recurring?" Commercial Event answers "why are we billing right now, and what does that invoice cover?" Conflating these was the earlier error.</w:t>
      </w:r>
    </w:p>
    <w:p>
      <w:pPr>
        <w:shd w:fill="F4F4F4" w:val="clear"/>
        <w:spacing w:after="0" w:before="0"/>
      </w:pPr>
      <w:r>
        <w:rPr>
          <w:rFonts w:ascii="Consolas" w:cs="Consolas" w:eastAsia="Consolas" w:hAnsi="Consolas"/>
          <w:sz w:val="19"/>
          <w:szCs w:val="19"/>
        </w:rPr>
        <w:t xml:space="preserve">NEW_PURCHASE        — everything acquired in one signup/checkout action → ONE invoice</w:t>
      </w:r>
    </w:p>
    <w:p>
      <w:pPr>
        <w:shd w:fill="F4F4F4" w:val="clear"/>
        <w:spacing w:after="0" w:before="0"/>
      </w:pPr>
      <w:r>
        <w:rPr>
          <w:rFonts w:ascii="Consolas" w:cs="Consolas" w:eastAsia="Consolas" w:hAnsi="Consolas"/>
          <w:sz w:val="19"/>
          <w:szCs w:val="19"/>
        </w:rPr>
        <w:t xml:space="preserve">MID_CYCLE_PURCHASE  — an upgrade or add-on bought mid-cycle → ONE invoice (prorated)</w:t>
      </w:r>
    </w:p>
    <w:p>
      <w:pPr>
        <w:shd w:fill="F4F4F4" w:val="clear"/>
        <w:spacing w:after="0" w:before="0"/>
      </w:pPr>
      <w:r>
        <w:rPr>
          <w:rFonts w:ascii="Consolas" w:cs="Consolas" w:eastAsia="Consolas" w:hAnsi="Consolas"/>
          <w:sz w:val="19"/>
          <w:szCs w:val="19"/>
        </w:rPr>
        <w:t xml:space="preserve">RENEWAL             — everything due on a given day for a subscription, bundled → ONE invoice</w:t>
      </w:r>
    </w:p>
    <w:p>
      <w:pPr>
        <w:shd w:fill="F4F4F4" w:val="clear"/>
        <w:spacing w:after="0" w:before="0"/>
      </w:pPr>
      <w:r>
        <w:rPr>
          <w:rFonts w:ascii="Consolas" w:cs="Consolas" w:eastAsia="Consolas" w:hAnsi="Consolas"/>
          <w:sz w:val="19"/>
          <w:szCs w:val="19"/>
        </w:rPr>
        <w:t xml:space="preserve">RETRY               — NOT an invoice-producing event at all</w:t>
      </w:r>
    </w:p>
    <w:p>
      <w:pPr>
        <w:shd w:fill="F4F4F4" w:val="clear"/>
        <w:spacing w:after="200" w:before="0"/>
      </w:pPr>
      <w:r>
        <w:rPr>
          <w:rFonts w:ascii="Consolas" w:cs="Consolas" w:eastAsia="Consolas" w:hAnsi="Consolas"/>
          <w:sz w:val="19"/>
          <w:szCs w:val="19"/>
        </w:rPr>
        <w:t xml:space="preserve">ADJUSTMENT          — future-proofed, not needed today</w:t>
      </w:r>
    </w:p>
    <w:p>
      <w:pPr>
        <w:pBdr>
          <w:left w:val="single" w:color="2E7D32" w:sz="18" w:space="8"/>
        </w:pBdr>
        <w:spacing w:after="200" w:before="120"/>
        <w:ind w:left="200"/>
      </w:pPr>
      <w:r>
        <w:rPr>
          <w:b/>
          <w:bCs/>
          <w:color w:val="2E7D32"/>
          <w:sz w:val="22"/>
          <w:szCs w:val="22"/>
        </w:rPr>
        <w:t xml:space="preserve">✅ Decided — a RENEWAL event bundles every Billable Item due that day into ONE invoice: </w:t>
      </w:r>
      <w:r>
        <w:rPr>
          <w:sz w:val="22"/>
          <w:szCs w:val="22"/>
        </w:rPr>
        <w:t xml:space="preserve">the scheduler asks "what's due today for this subscription?" — if that's [Business Plan, Storage] (both acquired together, sharing an anchor), it produces one invoice containing both. This is coincidental grouping by actual due-date match, which naturally falls out of components sharing an origin — not cadence-based bucketing.</w:t>
      </w:r>
    </w:p>
    <w:p>
      <w:pPr>
        <w:pBdr>
          <w:left w:val="single" w:color="2E7D32" w:sz="18" w:space="8"/>
        </w:pBdr>
        <w:spacing w:after="200" w:before="120"/>
        <w:ind w:left="200"/>
      </w:pPr>
      <w:r>
        <w:rPr>
          <w:b/>
          <w:bCs/>
          <w:color w:val="2E7D32"/>
          <w:sz w:val="22"/>
          <w:szCs w:val="22"/>
        </w:rPr>
        <w:t xml:space="preserve">✅ Decided — a mid-cycle purchase gets its own invoice now, but re-anchors to the main group going forward: </w:t>
      </w:r>
      <w:r>
        <w:rPr>
          <w:sz w:val="22"/>
          <w:szCs w:val="22"/>
        </w:rPr>
        <w:t xml:space="preserve">when a component is added mid-cycle: (1) immediately, a MID_CYCLE_PURCHASE invoice for the prorated amount; (2) from the next renewal onward, that component's nextRenewalDate realigns to match the subscription's existing matching-cadence renewal date, folding into the main consolidated renewal invoice going forward.</w:t>
      </w:r>
    </w:p>
    <w:p>
      <w:pPr>
        <w:spacing w:after="160" w:before="0"/>
      </w:pPr>
      <w:r>
        <w:rPr>
          <w:i/>
          <w:iCs/>
          <w:sz w:val="22"/>
          <w:szCs w:val="22"/>
        </w:rPr>
        <w:t xml:space="preserve">Note: this is a refinement of, not a contradiction to, the per-component-anchor decision — components still start with their own anchor, but a mid-cycle addition's anchor is deliberately realigned at its first renewal to converge with whatever it's grouped with. The practical effect converges with what the earlier-superseded Billing Bucket model wanted, but arrived at as a consequence of event-driven invoicing plus one realignment step, not a declared bucket structure.</w:t>
      </w:r>
    </w:p>
    <w:p>
      <w:pPr>
        <w:pBdr>
          <w:left w:val="single" w:color="B8860B" w:sz="18" w:space="8"/>
        </w:pBdr>
        <w:spacing w:after="200" w:before="120"/>
        <w:ind w:left="200"/>
      </w:pPr>
      <w:r>
        <w:rPr>
          <w:b/>
          <w:bCs/>
          <w:color w:val="B8860B"/>
          <w:sz w:val="22"/>
          <w:szCs w:val="22"/>
        </w:rPr>
        <w:t xml:space="preserve">Not yet specified: </w:t>
      </w:r>
      <w:r>
        <w:rPr>
          <w:sz w:val="22"/>
          <w:szCs w:val="22"/>
        </w:rPr>
        <w:t xml:space="preserve">the exact realignment mechanism — does realignment mean the component's nextRenewalDate is simply set equal to the group's next renewal date, using the same "unused-window" proration logic already established for Annual↔Monthly conversion, or a distinct formula?</w:t>
      </w:r>
    </w:p>
    <w:p>
      <w:pPr>
        <w:pBdr>
          <w:left w:val="single" w:color="2E7D32" w:sz="18" w:space="8"/>
        </w:pBdr>
        <w:spacing w:after="200" w:before="120"/>
        <w:ind w:left="200"/>
      </w:pPr>
      <w:r>
        <w:rPr>
          <w:b/>
          <w:bCs/>
          <w:color w:val="2E7D32"/>
          <w:sz w:val="22"/>
          <w:szCs w:val="22"/>
        </w:rPr>
        <w:t xml:space="preserve">✅ Retry ownership, made explicit: </w:t>
      </w:r>
      <w:r>
        <w:rPr>
          <w:sz w:val="22"/>
          <w:szCs w:val="22"/>
        </w:rPr>
        <w:t xml:space="preserve">RETRY is not an Invoice-Engine event at all — it never generates a new invoice. It belongs entirely to the Retry Engine, which re-attempts payment against the same already-existing unpaid invoice a RENEWAL produced. Invoice #123 fails → three days later, retry charges Invoice #123 again → never Invoice #124.</w:t>
      </w:r>
    </w:p>
    <w:p>
      <w:pPr>
        <w:spacing w:after="100" w:before="200"/>
      </w:pPr>
      <w:r>
        <w:rPr>
          <w:b/>
          <w:bCs/>
          <w:i/>
          <w:iCs/>
          <w:sz w:val="22"/>
          <w:szCs w:val="22"/>
        </w:rPr>
        <w:t xml:space="preserve">What remains explicitly open against this model</w:t>
      </w:r>
    </w:p>
    <w:p>
      <w:pPr>
        <w:pStyle w:val="ListParagraph"/>
        <w:numPr>
          <w:ilvl w:val="0"/>
          <w:numId w:val="2"/>
        </w:numPr>
        <w:spacing w:after="100"/>
      </w:pPr>
      <w:r>
        <w:rPr>
          <w:sz w:val="22"/>
          <w:szCs w:val="22"/>
        </w:rPr>
        <w:t xml:space="preserve">Retry Engine policy questions remain deferred — subscription-wide, not per-item. Still open: exact retry cadence applied to which invoice(s) if multiple items are independently due across different dates within the same past_due window.</w:t>
      </w:r>
    </w:p>
    <w:p>
      <w:pPr>
        <w:pStyle w:val="ListParagraph"/>
        <w:numPr>
          <w:ilvl w:val="0"/>
          <w:numId w:val="2"/>
        </w:numPr>
        <w:spacing w:after="100"/>
      </w:pPr>
      <w:r>
        <w:rPr>
          <w:sz w:val="22"/>
          <w:szCs w:val="22"/>
        </w:rPr>
        <w:t xml:space="preserve">Exact within-window proration rounding rule (day-level formula) — not yet specified.</w:t>
      </w:r>
    </w:p>
    <w:p>
      <w:pPr>
        <w:pStyle w:val="ListParagraph"/>
        <w:numPr>
          <w:ilvl w:val="0"/>
          <w:numId w:val="2"/>
        </w:numPr>
        <w:spacing w:after="100"/>
      </w:pPr>
      <w:r>
        <w:rPr>
          <w:sz w:val="22"/>
          <w:szCs w:val="22"/>
        </w:rPr>
        <w:t xml:space="preserve">Whether a component's nextRenewalDate can ever be asked to align with another's (a customer-facing convenience feature) — not requested, not designed, explicitly out of scope unless asked for later.</w:t>
      </w:r>
    </w:p>
    <w:p>
      <w:pPr>
        <w:spacing w:after="100" w:before="200"/>
      </w:pPr>
      <w:r>
        <w:rPr>
          <w:b/>
          <w:bCs/>
          <w:i/>
          <w:iCs/>
          <w:sz w:val="22"/>
          <w:szCs w:val="22"/>
        </w:rPr>
        <w:t xml:space="preserve">Historical note: the entitlement-window annual model</w:t>
      </w:r>
    </w:p>
    <w:p>
      <w:pPr>
        <w:spacing w:after="160" w:before="0"/>
      </w:pPr>
      <w:r>
        <w:rPr>
          <w:sz w:val="22"/>
          <w:szCs w:val="22"/>
        </w:rPr>
        <w:t xml:space="preserve">A manager-level business decision arrived mid-specification: annual billing is a repeating, entitlement-based 12-month window anchored to the customer's first-ever payment (not "start a fresh 12-month cycle on upgrade"), and add-ons can be billed on a different cadence than the base plan. This is preserved as a foundational requirement — the customer is purchasing 12 months of service, not "the next 12 calendar months from today":</w:t>
      </w:r>
    </w:p>
    <w:p>
      <w:pPr>
        <w:shd w:fill="F4F4F4" w:val="clear"/>
        <w:spacing w:after="0" w:before="0"/>
      </w:pPr>
      <w:r>
        <w:rPr>
          <w:rFonts w:ascii="Consolas" w:cs="Consolas" w:eastAsia="Consolas" w:hAnsi="Consolas"/>
          <w:sz w:val="19"/>
          <w:szCs w:val="19"/>
        </w:rPr>
        <w:t xml:space="preserve">Customer starts monthly Jan 17 → uses product for 3 months → switches to yearly on Apr 17</w:t>
      </w:r>
    </w:p>
    <w:p>
      <w:pPr>
        <w:shd w:fill="F4F4F4" w:val="clear"/>
        <w:spacing w:after="0" w:before="0"/>
      </w:pPr>
      <w:r>
        <w:rPr>
          <w:rFonts w:ascii="Consolas" w:cs="Consolas" w:eastAsia="Consolas" w:hAnsi="Consolas"/>
          <w:sz w:val="19"/>
          <w:szCs w:val="19"/>
        </w:rPr>
        <w:t xml:space="preserve">  → 3 of the annual window's 12 months are already consumed</w:t>
      </w:r>
    </w:p>
    <w:p>
      <w:pPr>
        <w:shd w:fill="F4F4F4" w:val="clear"/>
        <w:spacing w:after="0" w:before="0"/>
      </w:pPr>
      <w:r>
        <w:rPr>
          <w:rFonts w:ascii="Consolas" w:cs="Consolas" w:eastAsia="Consolas" w:hAnsi="Consolas"/>
          <w:sz w:val="19"/>
          <w:szCs w:val="19"/>
        </w:rPr>
        <w:t xml:space="preserve">  → Invoice = Annual Price − (3/12 months' worth) = pay for the remaining 9 months</w:t>
      </w:r>
    </w:p>
    <w:p>
      <w:pPr>
        <w:shd w:fill="F4F4F4" w:val="clear"/>
        <w:spacing w:after="200" w:before="0"/>
      </w:pPr>
      <w:r>
        <w:rPr>
          <w:rFonts w:ascii="Consolas" w:cs="Consolas" w:eastAsia="Consolas" w:hAnsi="Consolas"/>
          <w:sz w:val="19"/>
          <w:szCs w:val="19"/>
        </w:rPr>
        <w:t xml:space="preserve">  → The yearly window still ends Jan 17 next year — NOT Apr 17 next year</w:t>
      </w:r>
    </w:p>
    <w:p>
      <w:pPr>
        <w:spacing w:after="160" w:before="0"/>
      </w:pPr>
      <w:r>
        <w:rPr>
          <w:i/>
          <w:iCs/>
          <w:sz w:val="22"/>
          <w:szCs w:val="22"/>
        </w:rPr>
        <w:t xml:space="preserve">This entitlement-window principle survives across every subsequent correction (Billing Bucket → Billable Item) — only the mechanism for grouping components into invoices changed, not the "12 months of service, anchored once, never reset" principle itself.</w:t>
      </w:r>
    </w:p>
    <w:p>
      <w:pPr>
        <w:pStyle w:val="Heading3"/>
        <w:spacing w:after="140" w:before="260"/>
      </w:pPr>
      <w:r>
        <w:rPr>
          <w:b/>
          <w:bCs/>
          <w:color w:val="3D7D8C"/>
          <w:sz w:val="24"/>
          <w:szCs w:val="24"/>
        </w:rPr>
        <w:t xml:space="preserve">Engine 9 — Event Engine</w:t>
      </w:r>
    </w:p>
    <w:p>
      <w:pPr>
        <w:spacing w:after="160" w:before="0"/>
      </w:pPr>
      <w:r>
        <w:rPr>
          <w:sz w:val="22"/>
          <w:szCs w:val="22"/>
        </w:rPr>
        <w:t xml:space="preserve">One business action → many side effects: BillingEvent (timeline), emails, notifications, analytics, audit log, CRM timeline, support timeline, finance export. Already exists in skeleton form (emitBillingEvent); formalized as an engine other engines call into, not a scattered set of ad hoc console.log/email calls at each call site — the historical pattern that caused a referral-settlement race earlier in this project.</w:t>
      </w:r>
    </w:p>
    <w:p>
      <w:pPr>
        <w:pStyle w:val="Heading3"/>
        <w:spacing w:after="140" w:before="260"/>
      </w:pPr>
      <w:r>
        <w:rPr>
          <w:b/>
          <w:bCs/>
          <w:color w:val="3D7D8C"/>
          <w:sz w:val="24"/>
          <w:szCs w:val="24"/>
        </w:rPr>
        <w:t xml:space="preserve">Engine 9b — Billing Orchestrator ("Billing Brain")</w:t>
      </w:r>
    </w:p>
    <w:p>
      <w:pPr>
        <w:spacing w:after="160" w:before="0"/>
      </w:pPr>
      <w:r>
        <w:rPr>
          <w:sz w:val="22"/>
          <w:szCs w:val="22"/>
        </w:rPr>
        <w:t xml:space="preserve">The missing piece, found by asking "who calls the engines?" Every workflow (Upgrade, Renewal, Add-on purchase) implicitly assumes something invokes Change Engine, then Invoice Engine, then charges, then commits, in the right order — nothing in the other eight engines is that something.</w:t>
      </w:r>
    </w:p>
    <w:p>
      <w:pPr>
        <w:spacing w:after="160" w:before="0"/>
      </w:pPr>
      <w:r>
        <w:rPr>
          <w:sz w:val="22"/>
          <w:szCs w:val="22"/>
        </w:rPr>
        <w:t xml:space="preserve">It should not be the controller (where the legacy Subscriptions code accumulated business logic — the exact failure mode this whole specification exists to prevent), not cron (schedulers only dispatch), not Razorpay.</w:t>
      </w:r>
    </w:p>
    <w:p>
      <w:pPr>
        <w:spacing w:after="160" w:before="0"/>
      </w:pPr>
      <w:r>
        <w:rPr>
          <w:sz w:val="22"/>
          <w:szCs w:val="22"/>
        </w:rPr>
        <w:t xml:space="preserve">The Orchestrator owns workflows, not business logic. It calls engines in sequence and makes no pricing, eligibility, or policy decisions itself:</w:t>
      </w:r>
    </w:p>
    <w:p>
      <w:pPr>
        <w:shd w:fill="F4F4F4" w:val="clear"/>
        <w:spacing w:after="0" w:before="0"/>
      </w:pPr>
      <w:r>
        <w:rPr>
          <w:rFonts w:ascii="Consolas" w:cs="Consolas" w:eastAsia="Consolas" w:hAnsi="Consolas"/>
          <w:sz w:val="19"/>
          <w:szCs w:val="19"/>
        </w:rPr>
        <w:t xml:space="preserve">Upgrade Workflow:   Validate → Change Engine → Invoice Engine → Payment → Commit → Events</w:t>
      </w:r>
    </w:p>
    <w:p>
      <w:pPr>
        <w:shd w:fill="F4F4F4" w:val="clear"/>
        <w:spacing w:after="200" w:before="0"/>
      </w:pPr>
      <w:r>
        <w:rPr>
          <w:rFonts w:ascii="Consolas" w:cs="Consolas" w:eastAsia="Consolas" w:hAnsi="Consolas"/>
          <w:sz w:val="19"/>
          <w:szCs w:val="19"/>
        </w:rPr>
        <w:t xml:space="preserve">Renewal Workflow:   Renewal Engine → Invoice Engine → Charge → Retry (on failure) → Events</w:t>
      </w:r>
    </w:p>
    <w:p>
      <w:pPr>
        <w:spacing w:after="100" w:before="200"/>
      </w:pPr>
      <w:r>
        <w:rPr>
          <w:b/>
          <w:bCs/>
          <w:i/>
          <w:iCs/>
          <w:sz w:val="22"/>
          <w:szCs w:val="22"/>
        </w:rPr>
        <w:t xml:space="preserve">⭐ The master pipeline</w:t>
      </w:r>
    </w:p>
    <w:p>
      <w:pPr>
        <w:shd w:fill="F4F4F4" w:val="clear"/>
        <w:spacing w:after="0" w:before="0"/>
      </w:pPr>
      <w:r>
        <w:rPr>
          <w:rFonts w:ascii="Consolas" w:cs="Consolas" w:eastAsia="Consolas" w:hAnsi="Consolas"/>
          <w:sz w:val="19"/>
          <w:szCs w:val="19"/>
        </w:rPr>
        <w:t xml:space="preserve">Commercial Event</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Change Engine        (what changed, effective when)</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Invoice Engine        (what should this cost)</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Coupon Engine         (per-item discount lines)</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Referral Engine       (total-level reward)</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GST</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Invoice (frozen)</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Payment (charge the mandate)</w:t>
      </w:r>
    </w:p>
    <w:p>
      <w:pPr>
        <w:shd w:fill="F4F4F4" w:val="clear"/>
        <w:spacing w:after="0" w:before="0"/>
      </w:pPr>
      <w:r>
        <w:rPr>
          <w:rFonts w:ascii="Consolas" w:cs="Consolas" w:eastAsia="Consolas" w:hAnsi="Consolas"/>
          <w:sz w:val="19"/>
          <w:szCs w:val="19"/>
        </w:rPr>
        <w:t xml:space="preserve">    ↓</w:t>
      </w:r>
    </w:p>
    <w:p>
      <w:pPr>
        <w:shd w:fill="F4F4F4" w:val="clear"/>
        <w:spacing w:after="0" w:before="0"/>
      </w:pPr>
      <w:r>
        <w:rPr>
          <w:rFonts w:ascii="Consolas" w:cs="Consolas" w:eastAsia="Consolas" w:hAnsi="Consolas"/>
          <w:sz w:val="19"/>
          <w:szCs w:val="19"/>
        </w:rPr>
        <w:t xml:space="preserve">Commit State          (Subscription, add-ons, pending changes, Billing Cycle, rewards, coupons)</w:t>
      </w:r>
    </w:p>
    <w:p>
      <w:pPr>
        <w:shd w:fill="F4F4F4" w:val="clear"/>
        <w:spacing w:after="0" w:before="0"/>
      </w:pPr>
      <w:r>
        <w:rPr>
          <w:rFonts w:ascii="Consolas" w:cs="Consolas" w:eastAsia="Consolas" w:hAnsi="Consolas"/>
          <w:sz w:val="19"/>
          <w:szCs w:val="19"/>
        </w:rPr>
        <w:t xml:space="preserve">    ↓</w:t>
      </w:r>
    </w:p>
    <w:p>
      <w:pPr>
        <w:shd w:fill="F4F4F4" w:val="clear"/>
        <w:spacing w:after="200" w:before="0"/>
      </w:pPr>
      <w:r>
        <w:rPr>
          <w:rFonts w:ascii="Consolas" w:cs="Consolas" w:eastAsia="Consolas" w:hAnsi="Consolas"/>
          <w:sz w:val="19"/>
          <w:szCs w:val="19"/>
        </w:rPr>
        <w:t xml:space="preserve">Billing Events</w:t>
      </w:r>
    </w:p>
    <w:p>
      <w:pPr>
        <w:pBdr>
          <w:left w:val="single" w:color="2E7D32" w:sz="18" w:space="8"/>
        </w:pBdr>
        <w:spacing w:after="200" w:before="120"/>
        <w:ind w:left="200"/>
      </w:pPr>
      <w:r>
        <w:rPr>
          <w:b/>
          <w:bCs/>
          <w:color w:val="2E7D32"/>
          <w:sz w:val="22"/>
          <w:szCs w:val="22"/>
        </w:rPr>
        <w:t xml:space="preserve">The single strongest invariant this whole specification converges on: </w:t>
      </w:r>
      <w:r>
        <w:rPr>
          <w:sz w:val="22"/>
          <w:szCs w:val="22"/>
        </w:rPr>
        <w:t xml:space="preserve">everything above the Payment step is a proposal — nothing is written. Only after Payment Success does anything commit, and it all commits together, in one place. The one permitted exception is the transition to past_due when a required payment cannot be collected.</w:t>
      </w:r>
    </w:p>
    <w:p>
      <w:pPr>
        <w:pBdr>
          <w:left w:val="single" w:color="B8860B" w:sz="18" w:space="8"/>
        </w:pBdr>
        <w:spacing w:after="200" w:before="120"/>
        <w:ind w:left="200"/>
      </w:pPr>
      <w:r>
        <w:rPr>
          <w:b/>
          <w:bCs/>
          <w:color w:val="B8860B"/>
          <w:sz w:val="22"/>
          <w:szCs w:val="22"/>
        </w:rPr>
        <w:t xml:space="preserve">Not yet specified: </w:t>
      </w:r>
      <w:r>
        <w:rPr>
          <w:sz w:val="22"/>
          <w:szCs w:val="22"/>
        </w:rPr>
        <w:t xml:space="preserve">the Orchestrator's own failure semantics (if step 3 of 5 in a workflow throws, who decides retry vs. abort vs. hand to Reconciliation?) and its exact relationship to the idempotent-Commit invariant — does the Orchestrator implement CommitInvoice() itself, or call into a separate Commit Engine? Genuinely open, not decided here.</w:t>
      </w:r>
    </w:p>
    <w:p>
      <w:r>
        <w:br w:type="page"/>
      </w:r>
    </w:p>
    <w:p>
      <w:pPr>
        <w:pStyle w:val="Heading2"/>
        <w:spacing w:after="180" w:before="360"/>
      </w:pPr>
      <w:r>
        <w:rPr>
          <w:b/>
          <w:bCs/>
          <w:color w:val="2E6E82"/>
          <w:sz w:val="28"/>
          <w:szCs w:val="28"/>
        </w:rPr>
        <w:t xml:space="preserve">3.4 Capability Specifications</w:t>
      </w:r>
    </w:p>
    <w:p>
      <w:pPr>
        <w:spacing w:after="160" w:before="0"/>
      </w:pPr>
      <w:r>
        <w:rPr>
          <w:sz w:val="22"/>
          <w:szCs w:val="22"/>
        </w:rPr>
        <w:t xml:space="preserve">Every capability is a configuration of the Change Engine plus, where relevant, the Coupon/Referral engines — not a separate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1860"/>
      </w:tblGrid>
      <w:tr>
        <w:trPr>
          <w:tblHeader/>
        </w:trPr>
        <w:tc>
          <w:tcPr>
            <w:tcW w:type="dxa" w:w="2200"/>
            <w:shd w:fill="DCE6F1" w:val="clear"/>
            <w:tcMar>
              <w:top w:type="dxa" w:w="60"/>
              <w:left w:type="dxa" w:w="100"/>
              <w:bottom w:type="dxa" w:w="60"/>
              <w:right w:type="dxa" w:w="100"/>
            </w:tcMar>
          </w:tcPr>
          <w:p>
            <w:r>
              <w:rPr>
                <w:b/>
                <w:bCs/>
                <w:sz w:val="20"/>
                <w:szCs w:val="20"/>
              </w:rPr>
              <w:t xml:space="preserve">Capability</w:t>
            </w:r>
          </w:p>
        </w:tc>
        <w:tc>
          <w:tcPr>
            <w:tcW w:type="dxa" w:w="2300"/>
            <w:shd w:fill="DCE6F1" w:val="clear"/>
            <w:tcMar>
              <w:top w:type="dxa" w:w="60"/>
              <w:left w:type="dxa" w:w="100"/>
              <w:bottom w:type="dxa" w:w="60"/>
              <w:right w:type="dxa" w:w="100"/>
            </w:tcMar>
          </w:tcPr>
          <w:p>
            <w:r>
              <w:rPr>
                <w:b/>
                <w:bCs/>
                <w:sz w:val="20"/>
                <w:szCs w:val="20"/>
              </w:rPr>
              <w:t xml:space="preserve">Effective</w:t>
            </w:r>
          </w:p>
        </w:tc>
        <w:tc>
          <w:tcPr>
            <w:tcW w:type="dxa" w:w="2700"/>
            <w:shd w:fill="DCE6F1" w:val="clear"/>
            <w:tcMar>
              <w:top w:type="dxa" w:w="60"/>
              <w:left w:type="dxa" w:w="100"/>
              <w:bottom w:type="dxa" w:w="60"/>
              <w:right w:type="dxa" w:w="100"/>
            </w:tcMar>
          </w:tcPr>
          <w:p>
            <w:r>
              <w:rPr>
                <w:b/>
                <w:bCs/>
                <w:sz w:val="20"/>
                <w:szCs w:val="20"/>
              </w:rPr>
              <w:t xml:space="preserve">Payment impact</w:t>
            </w:r>
          </w:p>
        </w:tc>
        <w:tc>
          <w:tcPr>
            <w:tcW w:type="dxa" w:w="1860"/>
            <w:shd w:fill="DCE6F1" w:val="clear"/>
            <w:tcMar>
              <w:top w:type="dxa" w:w="60"/>
              <w:left w:type="dxa" w:w="100"/>
              <w:bottom w:type="dxa" w:w="60"/>
              <w:right w:type="dxa" w:w="100"/>
            </w:tcMar>
          </w:tcPr>
          <w:p>
            <w:r>
              <w:rPr>
                <w:b/>
                <w:bCs/>
                <w:sz w:val="20"/>
                <w:szCs w:val="20"/>
              </w:rPr>
              <w:t xml:space="preserve">Renewal impact</w:t>
            </w:r>
          </w:p>
        </w:tc>
      </w:tr>
      <w:tr>
        <w:tc>
          <w:tcPr>
            <w:tcW w:type="dxa" w:w="2200"/>
            <w:tcMar>
              <w:top w:type="dxa" w:w="60"/>
              <w:left w:type="dxa" w:w="100"/>
              <w:bottom w:type="dxa" w:w="60"/>
              <w:right w:type="dxa" w:w="100"/>
            </w:tcMar>
          </w:tcPr>
          <w:p>
            <w:r>
              <w:rPr>
                <w:sz w:val="20"/>
                <w:szCs w:val="20"/>
              </w:rPr>
              <w:t xml:space="preserve">Upgrade</w:t>
            </w:r>
          </w:p>
        </w:tc>
        <w:tc>
          <w:tcPr>
            <w:tcW w:type="dxa" w:w="2300"/>
            <w:tcMar>
              <w:top w:type="dxa" w:w="60"/>
              <w:left w:type="dxa" w:w="100"/>
              <w:bottom w:type="dxa" w:w="60"/>
              <w:right w:type="dxa" w:w="100"/>
            </w:tcMar>
          </w:tcPr>
          <w:p>
            <w:r>
              <w:rPr>
                <w:sz w:val="20"/>
                <w:szCs w:val="20"/>
              </w:rPr>
              <w:t xml:space="preserve">now</w:t>
            </w:r>
          </w:p>
        </w:tc>
        <w:tc>
          <w:tcPr>
            <w:tcW w:type="dxa" w:w="2700"/>
            <w:tcMar>
              <w:top w:type="dxa" w:w="60"/>
              <w:left w:type="dxa" w:w="100"/>
              <w:bottom w:type="dxa" w:w="60"/>
              <w:right w:type="dxa" w:w="100"/>
            </w:tcMar>
          </w:tcPr>
          <w:p>
            <w:r>
              <w:rPr>
                <w:sz w:val="20"/>
                <w:szCs w:val="20"/>
              </w:rPr>
              <w:t xml:space="preserve">charge now (prorated)</w:t>
            </w:r>
          </w:p>
        </w:tc>
        <w:tc>
          <w:tcPr>
            <w:tcW w:type="dxa" w:w="1860"/>
            <w:tcMar>
              <w:top w:type="dxa" w:w="60"/>
              <w:left w:type="dxa" w:w="100"/>
              <w:bottom w:type="dxa" w:w="60"/>
              <w:right w:type="dxa" w:w="100"/>
            </w:tcMar>
          </w:tcPr>
          <w:p>
            <w:r>
              <w:rPr>
                <w:sz w:val="20"/>
                <w:szCs w:val="20"/>
              </w:rPr>
              <w:t xml:space="preserve">higher going forward</w:t>
            </w:r>
          </w:p>
        </w:tc>
      </w:tr>
      <w:tr>
        <w:tc>
          <w:tcPr>
            <w:tcW w:type="dxa" w:w="2200"/>
            <w:shd w:fill="F2F2F2" w:val="clear"/>
            <w:tcMar>
              <w:top w:type="dxa" w:w="60"/>
              <w:left w:type="dxa" w:w="100"/>
              <w:bottom w:type="dxa" w:w="60"/>
              <w:right w:type="dxa" w:w="100"/>
            </w:tcMar>
          </w:tcPr>
          <w:p>
            <w:r>
              <w:rPr>
                <w:sz w:val="20"/>
                <w:szCs w:val="20"/>
              </w:rPr>
              <w:t xml:space="preserve">Downgrade</w:t>
            </w:r>
          </w:p>
        </w:tc>
        <w:tc>
          <w:tcPr>
            <w:tcW w:type="dxa" w:w="2300"/>
            <w:shd w:fill="F2F2F2" w:val="clear"/>
            <w:tcMar>
              <w:top w:type="dxa" w:w="60"/>
              <w:left w:type="dxa" w:w="100"/>
              <w:bottom w:type="dxa" w:w="60"/>
              <w:right w:type="dxa" w:w="100"/>
            </w:tcMar>
          </w:tcPr>
          <w:p>
            <w:r>
              <w:rPr>
                <w:sz w:val="20"/>
                <w:szCs w:val="20"/>
              </w:rPr>
              <w:t xml:space="preserve">next renewal</w:t>
            </w:r>
          </w:p>
        </w:tc>
        <w:tc>
          <w:tcPr>
            <w:tcW w:type="dxa" w:w="2700"/>
            <w:shd w:fill="F2F2F2" w:val="clear"/>
            <w:tcMar>
              <w:top w:type="dxa" w:w="60"/>
              <w:left w:type="dxa" w:w="100"/>
              <w:bottom w:type="dxa" w:w="60"/>
              <w:right w:type="dxa" w:w="100"/>
            </w:tcMar>
          </w:tcPr>
          <w:p>
            <w:r>
              <w:rPr>
                <w:sz w:val="20"/>
                <w:szCs w:val="20"/>
              </w:rPr>
              <w:t xml:space="preserve">none now</w:t>
            </w:r>
          </w:p>
        </w:tc>
        <w:tc>
          <w:tcPr>
            <w:tcW w:type="dxa" w:w="1860"/>
            <w:shd w:fill="F2F2F2" w:val="clear"/>
            <w:tcMar>
              <w:top w:type="dxa" w:w="60"/>
              <w:left w:type="dxa" w:w="100"/>
              <w:bottom w:type="dxa" w:w="60"/>
              <w:right w:type="dxa" w:w="100"/>
            </w:tcMar>
          </w:tcPr>
          <w:p>
            <w:r>
              <w:rPr>
                <w:sz w:val="20"/>
                <w:szCs w:val="20"/>
              </w:rPr>
              <w:t xml:space="preserve">lower from next cycle</w:t>
            </w:r>
          </w:p>
        </w:tc>
      </w:tr>
      <w:tr>
        <w:tc>
          <w:tcPr>
            <w:tcW w:type="dxa" w:w="2200"/>
            <w:tcMar>
              <w:top w:type="dxa" w:w="60"/>
              <w:left w:type="dxa" w:w="100"/>
              <w:bottom w:type="dxa" w:w="60"/>
              <w:right w:type="dxa" w:w="100"/>
            </w:tcMar>
          </w:tcPr>
          <w:p>
            <w:r>
              <w:rPr>
                <w:sz w:val="20"/>
                <w:szCs w:val="20"/>
              </w:rPr>
              <w:t xml:space="preserve">Add seat / add-on</w:t>
            </w:r>
          </w:p>
        </w:tc>
        <w:tc>
          <w:tcPr>
            <w:tcW w:type="dxa" w:w="2300"/>
            <w:tcMar>
              <w:top w:type="dxa" w:w="60"/>
              <w:left w:type="dxa" w:w="100"/>
              <w:bottom w:type="dxa" w:w="60"/>
              <w:right w:type="dxa" w:w="100"/>
            </w:tcMar>
          </w:tcPr>
          <w:p>
            <w:r>
              <w:rPr>
                <w:sz w:val="20"/>
                <w:szCs w:val="20"/>
              </w:rPr>
              <w:t xml:space="preserve">now</w:t>
            </w:r>
          </w:p>
        </w:tc>
        <w:tc>
          <w:tcPr>
            <w:tcW w:type="dxa" w:w="2700"/>
            <w:tcMar>
              <w:top w:type="dxa" w:w="60"/>
              <w:left w:type="dxa" w:w="100"/>
              <w:bottom w:type="dxa" w:w="60"/>
              <w:right w:type="dxa" w:w="100"/>
            </w:tcMar>
          </w:tcPr>
          <w:p>
            <w:r>
              <w:rPr>
                <w:sz w:val="20"/>
                <w:szCs w:val="20"/>
              </w:rPr>
              <w:t xml:space="preserve">charge now (prorated)</w:t>
            </w:r>
          </w:p>
        </w:tc>
        <w:tc>
          <w:tcPr>
            <w:tcW w:type="dxa" w:w="1860"/>
            <w:tcMar>
              <w:top w:type="dxa" w:w="60"/>
              <w:left w:type="dxa" w:w="100"/>
              <w:bottom w:type="dxa" w:w="60"/>
              <w:right w:type="dxa" w:w="100"/>
            </w:tcMar>
          </w:tcPr>
          <w:p>
            <w:r>
              <w:rPr>
                <w:sz w:val="20"/>
                <w:szCs w:val="20"/>
              </w:rPr>
              <w:t xml:space="preserve">included going forward</w:t>
            </w:r>
          </w:p>
        </w:tc>
      </w:tr>
      <w:tr>
        <w:tc>
          <w:tcPr>
            <w:tcW w:type="dxa" w:w="2200"/>
            <w:shd w:fill="F2F2F2" w:val="clear"/>
            <w:tcMar>
              <w:top w:type="dxa" w:w="60"/>
              <w:left w:type="dxa" w:w="100"/>
              <w:bottom w:type="dxa" w:w="60"/>
              <w:right w:type="dxa" w:w="100"/>
            </w:tcMar>
          </w:tcPr>
          <w:p>
            <w:r>
              <w:rPr>
                <w:sz w:val="20"/>
                <w:szCs w:val="20"/>
              </w:rPr>
              <w:t xml:space="preserve">Remove seat / add-on</w:t>
            </w:r>
          </w:p>
        </w:tc>
        <w:tc>
          <w:tcPr>
            <w:tcW w:type="dxa" w:w="2300"/>
            <w:shd w:fill="F2F2F2" w:val="clear"/>
            <w:tcMar>
              <w:top w:type="dxa" w:w="60"/>
              <w:left w:type="dxa" w:w="100"/>
              <w:bottom w:type="dxa" w:w="60"/>
              <w:right w:type="dxa" w:w="100"/>
            </w:tcMar>
          </w:tcPr>
          <w:p>
            <w:r>
              <w:rPr>
                <w:sz w:val="20"/>
                <w:szCs w:val="20"/>
              </w:rPr>
              <w:t xml:space="preserve">next renewal</w:t>
            </w:r>
          </w:p>
        </w:tc>
        <w:tc>
          <w:tcPr>
            <w:tcW w:type="dxa" w:w="2700"/>
            <w:shd w:fill="F2F2F2" w:val="clear"/>
            <w:tcMar>
              <w:top w:type="dxa" w:w="60"/>
              <w:left w:type="dxa" w:w="100"/>
              <w:bottom w:type="dxa" w:w="60"/>
              <w:right w:type="dxa" w:w="100"/>
            </w:tcMar>
          </w:tcPr>
          <w:p>
            <w:r>
              <w:rPr>
                <w:sz w:val="20"/>
                <w:szCs w:val="20"/>
              </w:rPr>
              <w:t xml:space="preserve">none (no refund)</w:t>
            </w:r>
          </w:p>
        </w:tc>
        <w:tc>
          <w:tcPr>
            <w:tcW w:type="dxa" w:w="1860"/>
            <w:shd w:fill="F2F2F2" w:val="clear"/>
            <w:tcMar>
              <w:top w:type="dxa" w:w="60"/>
              <w:left w:type="dxa" w:w="100"/>
              <w:bottom w:type="dxa" w:w="60"/>
              <w:right w:type="dxa" w:w="100"/>
            </w:tcMar>
          </w:tcPr>
          <w:p>
            <w:r>
              <w:rPr>
                <w:sz w:val="20"/>
                <w:szCs w:val="20"/>
              </w:rPr>
              <w:t xml:space="preserve">excluded from next cycle</w:t>
            </w:r>
          </w:p>
        </w:tc>
      </w:tr>
      <w:tr>
        <w:tc>
          <w:tcPr>
            <w:tcW w:type="dxa" w:w="2200"/>
            <w:tcMar>
              <w:top w:type="dxa" w:w="60"/>
              <w:left w:type="dxa" w:w="100"/>
              <w:bottom w:type="dxa" w:w="60"/>
              <w:right w:type="dxa" w:w="100"/>
            </w:tcMar>
          </w:tcPr>
          <w:p>
            <w:r>
              <w:rPr>
                <w:sz w:val="20"/>
                <w:szCs w:val="20"/>
              </w:rPr>
              <w:t xml:space="preserve">Billing cycle change</w:t>
            </w:r>
          </w:p>
        </w:tc>
        <w:tc>
          <w:tcPr>
            <w:tcW w:type="dxa" w:w="2300"/>
            <w:tcMar>
              <w:top w:type="dxa" w:w="60"/>
              <w:left w:type="dxa" w:w="100"/>
              <w:bottom w:type="dxa" w:w="60"/>
              <w:right w:type="dxa" w:w="100"/>
            </w:tcMar>
          </w:tcPr>
          <w:p>
            <w:r>
              <w:rPr>
                <w:sz w:val="20"/>
                <w:szCs w:val="20"/>
              </w:rPr>
              <w:t xml:space="preserve">now, always</w:t>
            </w:r>
          </w:p>
        </w:tc>
        <w:tc>
          <w:tcPr>
            <w:tcW w:type="dxa" w:w="2700"/>
            <w:tcMar>
              <w:top w:type="dxa" w:w="60"/>
              <w:left w:type="dxa" w:w="100"/>
              <w:bottom w:type="dxa" w:w="60"/>
              <w:right w:type="dxa" w:w="100"/>
            </w:tcMar>
          </w:tcPr>
          <w:p>
            <w:r>
              <w:rPr>
                <w:sz w:val="20"/>
                <w:szCs w:val="20"/>
              </w:rPr>
              <w:t xml:space="preserve">charge now (unused-value repriced)</w:t>
            </w:r>
          </w:p>
        </w:tc>
        <w:tc>
          <w:tcPr>
            <w:tcW w:type="dxa" w:w="1860"/>
            <w:tcMar>
              <w:top w:type="dxa" w:w="60"/>
              <w:left w:type="dxa" w:w="100"/>
              <w:bottom w:type="dxa" w:w="60"/>
              <w:right w:type="dxa" w:w="100"/>
            </w:tcMar>
          </w:tcPr>
          <w:p>
            <w:r>
              <w:rPr>
                <w:sz w:val="20"/>
                <w:szCs w:val="20"/>
              </w:rPr>
              <w:t xml:space="preserve">immediate</w:t>
            </w:r>
          </w:p>
        </w:tc>
      </w:tr>
      <w:tr>
        <w:tc>
          <w:tcPr>
            <w:tcW w:type="dxa" w:w="2200"/>
            <w:shd w:fill="F2F2F2" w:val="clear"/>
            <w:tcMar>
              <w:top w:type="dxa" w:w="60"/>
              <w:left w:type="dxa" w:w="100"/>
              <w:bottom w:type="dxa" w:w="60"/>
              <w:right w:type="dxa" w:w="100"/>
            </w:tcMar>
          </w:tcPr>
          <w:p>
            <w:r>
              <w:rPr>
                <w:sz w:val="20"/>
                <w:szCs w:val="20"/>
              </w:rPr>
              <w:t xml:space="preserve">Coupon</w:t>
            </w:r>
          </w:p>
        </w:tc>
        <w:tc>
          <w:tcPr>
            <w:tcW w:type="dxa" w:w="2300"/>
            <w:shd w:fill="F2F2F2" w:val="clear"/>
            <w:tcMar>
              <w:top w:type="dxa" w:w="60"/>
              <w:left w:type="dxa" w:w="100"/>
              <w:bottom w:type="dxa" w:w="60"/>
              <w:right w:type="dxa" w:w="100"/>
            </w:tcMar>
          </w:tcPr>
          <w:p>
            <w:r>
              <w:rPr>
                <w:sz w:val="20"/>
                <w:szCs w:val="20"/>
              </w:rPr>
              <w:t xml:space="preserve">at invoice time</w:t>
            </w:r>
          </w:p>
        </w:tc>
        <w:tc>
          <w:tcPr>
            <w:tcW w:type="dxa" w:w="2700"/>
            <w:shd w:fill="F2F2F2" w:val="clear"/>
            <w:tcMar>
              <w:top w:type="dxa" w:w="60"/>
              <w:left w:type="dxa" w:w="100"/>
              <w:bottom w:type="dxa" w:w="60"/>
              <w:right w:type="dxa" w:w="100"/>
            </w:tcMar>
          </w:tcPr>
          <w:p>
            <w:r>
              <w:rPr>
                <w:sz w:val="20"/>
                <w:szCs w:val="20"/>
              </w:rPr>
              <w:t xml:space="preserve">reduces that invoice</w:t>
            </w:r>
          </w:p>
        </w:tc>
        <w:tc>
          <w:tcPr>
            <w:tcW w:type="dxa" w:w="1860"/>
            <w:shd w:fill="F2F2F2" w:val="clear"/>
            <w:tcMar>
              <w:top w:type="dxa" w:w="60"/>
              <w:left w:type="dxa" w:w="100"/>
              <w:bottom w:type="dxa" w:w="60"/>
              <w:right w:type="dxa" w:w="100"/>
            </w:tcMar>
          </w:tcPr>
          <w:p>
            <w:r>
              <w:rPr>
                <w:sz w:val="20"/>
                <w:szCs w:val="20"/>
              </w:rPr>
              <w:t xml:space="preserve">reduces recurring if duration says so</w:t>
            </w:r>
          </w:p>
        </w:tc>
      </w:tr>
      <w:tr>
        <w:tc>
          <w:tcPr>
            <w:tcW w:type="dxa" w:w="2200"/>
            <w:tcMar>
              <w:top w:type="dxa" w:w="60"/>
              <w:left w:type="dxa" w:w="100"/>
              <w:bottom w:type="dxa" w:w="60"/>
              <w:right w:type="dxa" w:w="100"/>
            </w:tcMar>
          </w:tcPr>
          <w:p>
            <w:r>
              <w:rPr>
                <w:sz w:val="20"/>
                <w:szCs w:val="20"/>
              </w:rPr>
              <w:t xml:space="preserve">Referral</w:t>
            </w:r>
          </w:p>
        </w:tc>
        <w:tc>
          <w:tcPr>
            <w:tcW w:type="dxa" w:w="2300"/>
            <w:tcMar>
              <w:top w:type="dxa" w:w="60"/>
              <w:left w:type="dxa" w:w="100"/>
              <w:bottom w:type="dxa" w:w="60"/>
              <w:right w:type="dxa" w:w="100"/>
            </w:tcMar>
          </w:tcPr>
          <w:p>
            <w:r>
              <w:rPr>
                <w:sz w:val="20"/>
                <w:szCs w:val="20"/>
              </w:rPr>
              <w:t xml:space="preserve">earned any time</w:t>
            </w:r>
          </w:p>
        </w:tc>
        <w:tc>
          <w:tcPr>
            <w:tcW w:type="dxa" w:w="2700"/>
            <w:tcMar>
              <w:top w:type="dxa" w:w="60"/>
              <w:left w:type="dxa" w:w="100"/>
              <w:bottom w:type="dxa" w:w="60"/>
              <w:right w:type="dxa" w:w="100"/>
            </w:tcMar>
          </w:tcPr>
          <w:p>
            <w:r>
              <w:rPr>
                <w:sz w:val="20"/>
                <w:szCs w:val="20"/>
              </w:rPr>
              <w:t xml:space="preserve">applied to next unpaid invoice</w:t>
            </w:r>
          </w:p>
        </w:tc>
        <w:tc>
          <w:tcPr>
            <w:tcW w:type="dxa" w:w="1860"/>
            <w:tcMar>
              <w:top w:type="dxa" w:w="60"/>
              <w:left w:type="dxa" w:w="100"/>
              <w:bottom w:type="dxa" w:w="60"/>
              <w:right w:type="dxa" w:w="100"/>
            </w:tcMar>
          </w:tcPr>
          <w:p>
            <w:r>
              <w:rPr>
                <w:sz w:val="20"/>
                <w:szCs w:val="20"/>
              </w:rPr>
              <w:t xml:space="preserve">none directly</w:t>
            </w:r>
          </w:p>
        </w:tc>
      </w:tr>
      <w:tr>
        <w:tc>
          <w:tcPr>
            <w:tcW w:type="dxa" w:w="2200"/>
            <w:shd w:fill="F2F2F2" w:val="clear"/>
            <w:tcMar>
              <w:top w:type="dxa" w:w="60"/>
              <w:left w:type="dxa" w:w="100"/>
              <w:bottom w:type="dxa" w:w="60"/>
              <w:right w:type="dxa" w:w="100"/>
            </w:tcMar>
          </w:tcPr>
          <w:p>
            <w:r>
              <w:rPr>
                <w:sz w:val="20"/>
                <w:szCs w:val="20"/>
              </w:rPr>
              <w:t xml:space="preserve">Cancel</w:t>
            </w:r>
          </w:p>
        </w:tc>
        <w:tc>
          <w:tcPr>
            <w:tcW w:type="dxa" w:w="2300"/>
            <w:shd w:fill="F2F2F2" w:val="clear"/>
            <w:tcMar>
              <w:top w:type="dxa" w:w="60"/>
              <w:left w:type="dxa" w:w="100"/>
              <w:bottom w:type="dxa" w:w="60"/>
              <w:right w:type="dxa" w:w="100"/>
            </w:tcMar>
          </w:tcPr>
          <w:p>
            <w:r>
              <w:rPr>
                <w:sz w:val="20"/>
                <w:szCs w:val="20"/>
              </w:rPr>
              <w:t xml:space="preserve">next renewal, always</w:t>
            </w:r>
          </w:p>
        </w:tc>
        <w:tc>
          <w:tcPr>
            <w:tcW w:type="dxa" w:w="2700"/>
            <w:shd w:fill="F2F2F2" w:val="clear"/>
            <w:tcMar>
              <w:top w:type="dxa" w:w="60"/>
              <w:left w:type="dxa" w:w="100"/>
              <w:bottom w:type="dxa" w:w="60"/>
              <w:right w:type="dxa" w:w="100"/>
            </w:tcMar>
          </w:tcPr>
          <w:p>
            <w:r>
              <w:rPr>
                <w:sz w:val="20"/>
                <w:szCs w:val="20"/>
              </w:rPr>
              <w:t xml:space="preserve">none</w:t>
            </w:r>
          </w:p>
        </w:tc>
        <w:tc>
          <w:tcPr>
            <w:tcW w:type="dxa" w:w="1860"/>
            <w:shd w:fill="F2F2F2" w:val="clear"/>
            <w:tcMar>
              <w:top w:type="dxa" w:w="60"/>
              <w:left w:type="dxa" w:w="100"/>
              <w:bottom w:type="dxa" w:w="60"/>
              <w:right w:type="dxa" w:w="100"/>
            </w:tcMar>
          </w:tcPr>
          <w:p>
            <w:r>
              <w:rPr>
                <w:sz w:val="20"/>
                <w:szCs w:val="20"/>
              </w:rPr>
              <w:t xml:space="preserve">subscription ends instead of renewing</w:t>
            </w:r>
          </w:p>
        </w:tc>
      </w:tr>
      <w:tr>
        <w:tc>
          <w:tcPr>
            <w:tcW w:type="dxa" w:w="2200"/>
            <w:tcMar>
              <w:top w:type="dxa" w:w="60"/>
              <w:left w:type="dxa" w:w="100"/>
              <w:bottom w:type="dxa" w:w="60"/>
              <w:right w:type="dxa" w:w="100"/>
            </w:tcMar>
          </w:tcPr>
          <w:p>
            <w:r>
              <w:rPr>
                <w:sz w:val="20"/>
                <w:szCs w:val="20"/>
              </w:rPr>
              <w:t xml:space="preserve">Renew</w:t>
            </w:r>
          </w:p>
        </w:tc>
        <w:tc>
          <w:tcPr>
            <w:tcW w:type="dxa" w:w="2300"/>
            <w:tcMar>
              <w:top w:type="dxa" w:w="60"/>
              <w:left w:type="dxa" w:w="100"/>
              <w:bottom w:type="dxa" w:w="60"/>
              <w:right w:type="dxa" w:w="100"/>
            </w:tcMar>
          </w:tcPr>
          <w:p>
            <w:r>
              <w:rPr>
                <w:sz w:val="20"/>
                <w:szCs w:val="20"/>
              </w:rPr>
              <w:t xml:space="preserve">scheduled</w:t>
            </w:r>
          </w:p>
        </w:tc>
        <w:tc>
          <w:tcPr>
            <w:tcW w:type="dxa" w:w="2700"/>
            <w:tcMar>
              <w:top w:type="dxa" w:w="60"/>
              <w:left w:type="dxa" w:w="100"/>
              <w:bottom w:type="dxa" w:w="60"/>
              <w:right w:type="dxa" w:w="100"/>
            </w:tcMar>
          </w:tcPr>
          <w:p>
            <w:r>
              <w:rPr>
                <w:sz w:val="20"/>
                <w:szCs w:val="20"/>
              </w:rPr>
              <w:t xml:space="preserve">charge</w:t>
            </w:r>
          </w:p>
        </w:tc>
        <w:tc>
          <w:tcPr>
            <w:tcW w:type="dxa" w:w="1860"/>
            <w:tcMar>
              <w:top w:type="dxa" w:w="60"/>
              <w:left w:type="dxa" w:w="100"/>
              <w:bottom w:type="dxa" w:w="60"/>
              <w:right w:type="dxa" w:w="100"/>
            </w:tcMar>
          </w:tcPr>
          <w:p>
            <w:r>
              <w:rPr>
                <w:sz w:val="20"/>
                <w:szCs w:val="20"/>
              </w:rPr>
              <w:t xml:space="preserve">advances period</w:t>
            </w:r>
          </w:p>
        </w:tc>
      </w:tr>
      <w:tr>
        <w:tc>
          <w:tcPr>
            <w:tcW w:type="dxa" w:w="2200"/>
            <w:shd w:fill="F2F2F2" w:val="clear"/>
            <w:tcMar>
              <w:top w:type="dxa" w:w="60"/>
              <w:left w:type="dxa" w:w="100"/>
              <w:bottom w:type="dxa" w:w="60"/>
              <w:right w:type="dxa" w:w="100"/>
            </w:tcMar>
          </w:tcPr>
          <w:p>
            <w:r>
              <w:rPr>
                <w:sz w:val="20"/>
                <w:szCs w:val="20"/>
              </w:rPr>
              <w:t xml:space="preserve">Retry</w:t>
            </w:r>
          </w:p>
        </w:tc>
        <w:tc>
          <w:tcPr>
            <w:tcW w:type="dxa" w:w="2300"/>
            <w:shd w:fill="F2F2F2" w:val="clear"/>
            <w:tcMar>
              <w:top w:type="dxa" w:w="60"/>
              <w:left w:type="dxa" w:w="100"/>
              <w:bottom w:type="dxa" w:w="60"/>
              <w:right w:type="dxa" w:w="100"/>
            </w:tcMar>
          </w:tcPr>
          <w:p>
            <w:r>
              <w:rPr>
                <w:sz w:val="20"/>
                <w:szCs w:val="20"/>
              </w:rPr>
              <w:t xml:space="preserve">scheduled (policy cadence)</w:t>
            </w:r>
          </w:p>
        </w:tc>
        <w:tc>
          <w:tcPr>
            <w:tcW w:type="dxa" w:w="2700"/>
            <w:shd w:fill="F2F2F2" w:val="clear"/>
            <w:tcMar>
              <w:top w:type="dxa" w:w="60"/>
              <w:left w:type="dxa" w:w="100"/>
              <w:bottom w:type="dxa" w:w="60"/>
              <w:right w:type="dxa" w:w="100"/>
            </w:tcMar>
          </w:tcPr>
          <w:p>
            <w:r>
              <w:rPr>
                <w:sz w:val="20"/>
                <w:szCs w:val="20"/>
              </w:rPr>
              <w:t xml:space="preserve">charge (retry)</w:t>
            </w:r>
          </w:p>
        </w:tc>
        <w:tc>
          <w:tcPr>
            <w:tcW w:type="dxa" w:w="1860"/>
            <w:shd w:fill="F2F2F2" w:val="clear"/>
            <w:tcMar>
              <w:top w:type="dxa" w:w="60"/>
              <w:left w:type="dxa" w:w="100"/>
              <w:bottom w:type="dxa" w:w="60"/>
              <w:right w:type="dxa" w:w="100"/>
            </w:tcMar>
          </w:tcPr>
          <w:p>
            <w:r>
              <w:rPr>
                <w:sz w:val="20"/>
                <w:szCs w:val="20"/>
              </w:rPr>
              <w:t xml:space="preserve">none unless exhausted</w:t>
            </w:r>
          </w:p>
        </w:tc>
      </w:tr>
      <w:tr>
        <w:tc>
          <w:tcPr>
            <w:tcW w:type="dxa" w:w="2200"/>
            <w:tcMar>
              <w:top w:type="dxa" w:w="60"/>
              <w:left w:type="dxa" w:w="100"/>
              <w:bottom w:type="dxa" w:w="60"/>
              <w:right w:type="dxa" w:w="100"/>
            </w:tcMar>
          </w:tcPr>
          <w:p>
            <w:r>
              <w:rPr>
                <w:sz w:val="20"/>
                <w:szCs w:val="20"/>
              </w:rPr>
              <w:t xml:space="preserve">Suspend</w:t>
            </w:r>
          </w:p>
        </w:tc>
        <w:tc>
          <w:tcPr>
            <w:tcW w:type="dxa" w:w="2300"/>
            <w:tcMar>
              <w:top w:type="dxa" w:w="60"/>
              <w:left w:type="dxa" w:w="100"/>
              <w:bottom w:type="dxa" w:w="60"/>
              <w:right w:type="dxa" w:w="100"/>
            </w:tcMar>
          </w:tcPr>
          <w:p>
            <w:r>
              <w:rPr>
                <w:sz w:val="20"/>
                <w:szCs w:val="20"/>
              </w:rPr>
              <w:t xml:space="preserve">after grace elapsed</w:t>
            </w:r>
          </w:p>
        </w:tc>
        <w:tc>
          <w:tcPr>
            <w:tcW w:type="dxa" w:w="2700"/>
            <w:tcMar>
              <w:top w:type="dxa" w:w="60"/>
              <w:left w:type="dxa" w:w="100"/>
              <w:bottom w:type="dxa" w:w="60"/>
              <w:right w:type="dxa" w:w="100"/>
            </w:tcMar>
          </w:tcPr>
          <w:p>
            <w:r>
              <w:rPr>
                <w:sz w:val="20"/>
                <w:szCs w:val="20"/>
              </w:rPr>
              <w:t xml:space="preserve">none</w:t>
            </w:r>
          </w:p>
        </w:tc>
        <w:tc>
          <w:tcPr>
            <w:tcW w:type="dxa" w:w="1860"/>
            <w:tcMar>
              <w:top w:type="dxa" w:w="60"/>
              <w:left w:type="dxa" w:w="100"/>
              <w:bottom w:type="dxa" w:w="60"/>
              <w:right w:type="dxa" w:w="100"/>
            </w:tcMar>
          </w:tcPr>
          <w:p>
            <w:r>
              <w:rPr>
                <w:sz w:val="20"/>
                <w:szCs w:val="20"/>
              </w:rPr>
              <w:t xml:space="preserve">blocks access</w:t>
            </w:r>
          </w:p>
        </w:tc>
      </w:tr>
      <w:tr>
        <w:tc>
          <w:tcPr>
            <w:tcW w:type="dxa" w:w="2200"/>
            <w:shd w:fill="F2F2F2" w:val="clear"/>
            <w:tcMar>
              <w:top w:type="dxa" w:w="60"/>
              <w:left w:type="dxa" w:w="100"/>
              <w:bottom w:type="dxa" w:w="60"/>
              <w:right w:type="dxa" w:w="100"/>
            </w:tcMar>
          </w:tcPr>
          <w:p>
            <w:r>
              <w:rPr>
                <w:sz w:val="20"/>
                <w:szCs w:val="20"/>
              </w:rPr>
              <w:t xml:space="preserve">Refund</w:t>
            </w:r>
          </w:p>
        </w:tc>
        <w:tc>
          <w:tcPr>
            <w:tcW w:type="dxa" w:w="2300"/>
            <w:shd w:fill="F2F2F2" w:val="clear"/>
            <w:tcMar>
              <w:top w:type="dxa" w:w="60"/>
              <w:left w:type="dxa" w:w="100"/>
              <w:bottom w:type="dxa" w:w="60"/>
              <w:right w:type="dxa" w:w="100"/>
            </w:tcMar>
          </w:tcPr>
          <w:p>
            <w:r>
              <w:rPr>
                <w:sz w:val="20"/>
                <w:szCs w:val="20"/>
              </w:rPr>
              <w:t xml:space="preserve">on request/policy</w:t>
            </w:r>
          </w:p>
        </w:tc>
        <w:tc>
          <w:tcPr>
            <w:tcW w:type="dxa" w:w="2700"/>
            <w:shd w:fill="F2F2F2" w:val="clear"/>
            <w:tcMar>
              <w:top w:type="dxa" w:w="60"/>
              <w:left w:type="dxa" w:w="100"/>
              <w:bottom w:type="dxa" w:w="60"/>
              <w:right w:type="dxa" w:w="100"/>
            </w:tcMar>
          </w:tcPr>
          <w:p>
            <w:r>
              <w:rPr>
                <w:sz w:val="20"/>
                <w:szCs w:val="20"/>
              </w:rPr>
              <w:t xml:space="preserve">money returned or credited</w:t>
            </w:r>
          </w:p>
        </w:tc>
        <w:tc>
          <w:tcPr>
            <w:tcW w:type="dxa" w:w="1860"/>
            <w:shd w:fill="F2F2F2" w:val="clear"/>
            <w:tcMar>
              <w:top w:type="dxa" w:w="60"/>
              <w:left w:type="dxa" w:w="100"/>
              <w:bottom w:type="dxa" w:w="60"/>
              <w:right w:type="dxa" w:w="100"/>
            </w:tcMar>
          </w:tcPr>
          <w:p>
            <w:r>
              <w:rPr>
                <w:sz w:val="20"/>
                <w:szCs w:val="20"/>
              </w:rPr>
              <w:t xml:space="preserve">policy-dependent</w:t>
            </w:r>
          </w:p>
        </w:tc>
      </w:tr>
    </w:tbl>
    <w:p>
      <w:pPr>
        <w:pStyle w:val="Heading3"/>
        <w:spacing w:after="140" w:before="260"/>
      </w:pPr>
      <w:r>
        <w:rPr>
          <w:b/>
          <w:bCs/>
          <w:color w:val="3D7D8C"/>
          <w:sz w:val="24"/>
          <w:szCs w:val="24"/>
        </w:rPr>
        <w:t xml:space="preserve">4.1 Upgrade — the reference capability (template for the rest)</w:t>
      </w:r>
    </w:p>
    <w:p>
      <w:pPr>
        <w:spacing w:after="160" w:before="0"/>
      </w:pPr>
      <w:r>
        <w:rPr>
          <w:sz w:val="22"/>
          <w:szCs w:val="22"/>
        </w:rPr>
        <w:t xml:space="preserve">All ten stages obey the core invariant: nothing commits before payment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360"/>
      </w:tblGrid>
      <w:tr>
        <w:trPr>
          <w:tblHeader/>
        </w:trPr>
        <w:tc>
          <w:tcPr>
            <w:tcW w:type="dxa" w:w="500"/>
            <w:shd w:fill="DCE6F1" w:val="clear"/>
            <w:tcMar>
              <w:top w:type="dxa" w:w="60"/>
              <w:left w:type="dxa" w:w="100"/>
              <w:bottom w:type="dxa" w:w="60"/>
              <w:right w:type="dxa" w:w="100"/>
            </w:tcMar>
          </w:tcPr>
          <w:p>
            <w:r>
              <w:rPr>
                <w:b/>
                <w:bCs/>
                <w:sz w:val="20"/>
                <w:szCs w:val="20"/>
              </w:rPr>
              <w:t xml:space="preserve">#</w:t>
            </w:r>
          </w:p>
        </w:tc>
        <w:tc>
          <w:tcPr>
            <w:tcW w:type="dxa" w:w="2400"/>
            <w:shd w:fill="DCE6F1" w:val="clear"/>
            <w:tcMar>
              <w:top w:type="dxa" w:w="60"/>
              <w:left w:type="dxa" w:w="100"/>
              <w:bottom w:type="dxa" w:w="60"/>
              <w:right w:type="dxa" w:w="100"/>
            </w:tcMar>
          </w:tcPr>
          <w:p>
            <w:r>
              <w:rPr>
                <w:b/>
                <w:bCs/>
                <w:sz w:val="20"/>
                <w:szCs w:val="20"/>
              </w:rPr>
              <w:t xml:space="preserve">Stage</w:t>
            </w:r>
          </w:p>
        </w:tc>
        <w:tc>
          <w:tcPr>
            <w:tcW w:type="dxa" w:w="6360"/>
            <w:shd w:fill="DCE6F1" w:val="clear"/>
            <w:tcMar>
              <w:top w:type="dxa" w:w="60"/>
              <w:left w:type="dxa" w:w="100"/>
              <w:bottom w:type="dxa" w:w="60"/>
              <w:right w:type="dxa" w:w="100"/>
            </w:tcMar>
          </w:tcPr>
          <w:p>
            <w:r>
              <w:rPr>
                <w:b/>
                <w:bCs/>
                <w:sz w:val="20"/>
                <w:szCs w:val="20"/>
              </w:rPr>
              <w:t xml:space="preserve">Detail</w:t>
            </w:r>
          </w:p>
        </w:tc>
      </w:tr>
      <w:tr>
        <w:tc>
          <w:tcPr>
            <w:tcW w:type="dxa" w:w="500"/>
            <w:tcMar>
              <w:top w:type="dxa" w:w="60"/>
              <w:left w:type="dxa" w:w="100"/>
              <w:bottom w:type="dxa" w:w="60"/>
              <w:right w:type="dxa" w:w="100"/>
            </w:tcMar>
          </w:tcPr>
          <w:p>
            <w:r>
              <w:rPr>
                <w:sz w:val="20"/>
                <w:szCs w:val="20"/>
              </w:rPr>
              <w:t xml:space="preserve">P1</w:t>
            </w:r>
          </w:p>
        </w:tc>
        <w:tc>
          <w:tcPr>
            <w:tcW w:type="dxa" w:w="2400"/>
            <w:tcMar>
              <w:top w:type="dxa" w:w="60"/>
              <w:left w:type="dxa" w:w="100"/>
              <w:bottom w:type="dxa" w:w="60"/>
              <w:right w:type="dxa" w:w="100"/>
            </w:tcMar>
          </w:tcPr>
          <w:p>
            <w:r>
              <w:rPr>
                <w:sz w:val="20"/>
                <w:szCs w:val="20"/>
              </w:rPr>
              <w:t xml:space="preserve">User clicks Upgrade, picks a target plan</w:t>
            </w:r>
          </w:p>
        </w:tc>
        <w:tc>
          <w:tcPr>
            <w:tcW w:type="dxa" w:w="6360"/>
            <w:tcMar>
              <w:top w:type="dxa" w:w="60"/>
              <w:left w:type="dxa" w:w="100"/>
              <w:bottom w:type="dxa" w:w="60"/>
              <w:right w:type="dxa" w:w="100"/>
            </w:tcMar>
          </w:tcPr>
          <w:p>
            <w:r>
              <w:rPr>
                <w:sz w:val="20"/>
                <w:szCs w:val="20"/>
              </w:rPr>
              <w:t xml:space="preserve">Create Upgrade Preview — nothing persisted</w:t>
            </w:r>
          </w:p>
        </w:tc>
      </w:tr>
      <w:tr>
        <w:tc>
          <w:tcPr>
            <w:tcW w:type="dxa" w:w="500"/>
            <w:shd w:fill="F2F2F2" w:val="clear"/>
            <w:tcMar>
              <w:top w:type="dxa" w:w="60"/>
              <w:left w:type="dxa" w:w="100"/>
              <w:bottom w:type="dxa" w:w="60"/>
              <w:right w:type="dxa" w:w="100"/>
            </w:tcMar>
          </w:tcPr>
          <w:p>
            <w:r>
              <w:rPr>
                <w:sz w:val="20"/>
                <w:szCs w:val="20"/>
              </w:rPr>
              <w:t xml:space="preserve">P2</w:t>
            </w:r>
          </w:p>
        </w:tc>
        <w:tc>
          <w:tcPr>
            <w:tcW w:type="dxa" w:w="2400"/>
            <w:shd w:fill="F2F2F2" w:val="clear"/>
            <w:tcMar>
              <w:top w:type="dxa" w:w="60"/>
              <w:left w:type="dxa" w:w="100"/>
              <w:bottom w:type="dxa" w:w="60"/>
              <w:right w:type="dxa" w:w="100"/>
            </w:tcMar>
          </w:tcPr>
          <w:p>
            <w:r>
              <w:rPr>
                <w:sz w:val="20"/>
                <w:szCs w:val="20"/>
              </w:rPr>
              <w:t xml:space="preserve">Pricing Preview</w:t>
            </w:r>
          </w:p>
        </w:tc>
        <w:tc>
          <w:tcPr>
            <w:tcW w:type="dxa" w:w="6360"/>
            <w:shd w:fill="F2F2F2" w:val="clear"/>
            <w:tcMar>
              <w:top w:type="dxa" w:w="60"/>
              <w:left w:type="dxa" w:w="100"/>
              <w:bottom w:type="dxa" w:w="60"/>
              <w:right w:type="dxa" w:w="100"/>
            </w:tcMar>
          </w:tcPr>
          <w:p>
            <w:r>
              <w:rPr>
                <w:sz w:val="20"/>
                <w:szCs w:val="20"/>
              </w:rPr>
              <w:t xml:space="preserve">Compute current plan, target plan, remaining days, unused value, target cost, GST, credits, final payable → an Invoice Preview — nothing persisted</w:t>
            </w:r>
          </w:p>
        </w:tc>
      </w:tr>
      <w:tr>
        <w:tc>
          <w:tcPr>
            <w:tcW w:type="dxa" w:w="500"/>
            <w:tcMar>
              <w:top w:type="dxa" w:w="60"/>
              <w:left w:type="dxa" w:w="100"/>
              <w:bottom w:type="dxa" w:w="60"/>
              <w:right w:type="dxa" w:w="100"/>
            </w:tcMar>
          </w:tcPr>
          <w:p>
            <w:r>
              <w:rPr>
                <w:sz w:val="20"/>
                <w:szCs w:val="20"/>
              </w:rPr>
              <w:t xml:space="preserve">P3</w:t>
            </w:r>
          </w:p>
        </w:tc>
        <w:tc>
          <w:tcPr>
            <w:tcW w:type="dxa" w:w="2400"/>
            <w:tcMar>
              <w:top w:type="dxa" w:w="60"/>
              <w:left w:type="dxa" w:w="100"/>
              <w:bottom w:type="dxa" w:w="60"/>
              <w:right w:type="dxa" w:w="100"/>
            </w:tcMar>
          </w:tcPr>
          <w:p>
            <w:r>
              <w:rPr>
                <w:sz w:val="20"/>
                <w:szCs w:val="20"/>
              </w:rPr>
              <w:t xml:space="preserve">User enters checkout</w:t>
            </w:r>
          </w:p>
        </w:tc>
        <w:tc>
          <w:tcPr>
            <w:tcW w:type="dxa" w:w="6360"/>
            <w:tcMar>
              <w:top w:type="dxa" w:w="60"/>
              <w:left w:type="dxa" w:w="100"/>
              <w:bottom w:type="dxa" w:w="60"/>
              <w:right w:type="dxa" w:w="100"/>
            </w:tcMar>
          </w:tcPr>
          <w:p>
            <w:r>
              <w:rPr>
                <w:sz w:val="20"/>
                <w:szCs w:val="20"/>
              </w:rPr>
              <w:t xml:space="preserve">Create a pending Invoice + pending Razorpay Order — Subscription/add-ons/billing-cycle untouched</w:t>
            </w:r>
          </w:p>
        </w:tc>
      </w:tr>
      <w:tr>
        <w:tc>
          <w:tcPr>
            <w:tcW w:type="dxa" w:w="500"/>
            <w:shd w:fill="F2F2F2" w:val="clear"/>
            <w:tcMar>
              <w:top w:type="dxa" w:w="60"/>
              <w:left w:type="dxa" w:w="100"/>
              <w:bottom w:type="dxa" w:w="60"/>
              <w:right w:type="dxa" w:w="100"/>
            </w:tcMar>
          </w:tcPr>
          <w:p>
            <w:r>
              <w:rPr>
                <w:sz w:val="20"/>
                <w:szCs w:val="20"/>
              </w:rPr>
              <w:t xml:space="preserve">P4</w:t>
            </w:r>
          </w:p>
        </w:tc>
        <w:tc>
          <w:tcPr>
            <w:tcW w:type="dxa" w:w="2400"/>
            <w:shd w:fill="F2F2F2" w:val="clear"/>
            <w:tcMar>
              <w:top w:type="dxa" w:w="60"/>
              <w:left w:type="dxa" w:w="100"/>
              <w:bottom w:type="dxa" w:w="60"/>
              <w:right w:type="dxa" w:w="100"/>
            </w:tcMar>
          </w:tcPr>
          <w:p>
            <w:r>
              <w:rPr>
                <w:sz w:val="20"/>
                <w:szCs w:val="20"/>
              </w:rPr>
              <w:t xml:space="preserve">Waiting for payment</w:t>
            </w:r>
          </w:p>
        </w:tc>
        <w:tc>
          <w:tcPr>
            <w:tcW w:type="dxa" w:w="6360"/>
            <w:shd w:fill="F2F2F2" w:val="clear"/>
            <w:tcMar>
              <w:top w:type="dxa" w:w="60"/>
              <w:left w:type="dxa" w:w="100"/>
              <w:bottom w:type="dxa" w:w="60"/>
              <w:right w:type="dxa" w:w="100"/>
            </w:tcMar>
          </w:tcPr>
          <w:p>
            <w:r>
              <w:rPr>
                <w:sz w:val="20"/>
                <w:szCs w:val="20"/>
              </w:rPr>
              <w:t xml:space="preserve">Invoice.status=pending, Order.status=created, Subscription unchanged</w:t>
            </w:r>
          </w:p>
        </w:tc>
      </w:tr>
      <w:tr>
        <w:tc>
          <w:tcPr>
            <w:tcW w:type="dxa" w:w="500"/>
            <w:tcMar>
              <w:top w:type="dxa" w:w="60"/>
              <w:left w:type="dxa" w:w="100"/>
              <w:bottom w:type="dxa" w:w="60"/>
              <w:right w:type="dxa" w:w="100"/>
            </w:tcMar>
          </w:tcPr>
          <w:p>
            <w:r>
              <w:rPr>
                <w:sz w:val="20"/>
                <w:szCs w:val="20"/>
              </w:rPr>
              <w:t xml:space="preserve">P5</w:t>
            </w:r>
          </w:p>
        </w:tc>
        <w:tc>
          <w:tcPr>
            <w:tcW w:type="dxa" w:w="2400"/>
            <w:tcMar>
              <w:top w:type="dxa" w:w="60"/>
              <w:left w:type="dxa" w:w="100"/>
              <w:bottom w:type="dxa" w:w="60"/>
              <w:right w:type="dxa" w:w="100"/>
            </w:tcMar>
          </w:tcPr>
          <w:p>
            <w:r>
              <w:rPr>
                <w:sz w:val="20"/>
                <w:szCs w:val="20"/>
              </w:rPr>
              <w:t xml:space="preserve">User changes target plan before paying</w:t>
            </w:r>
          </w:p>
        </w:tc>
        <w:tc>
          <w:tcPr>
            <w:tcW w:type="dxa" w:w="6360"/>
            <w:tcMar>
              <w:top w:type="dxa" w:w="60"/>
              <w:left w:type="dxa" w:w="100"/>
              <w:bottom w:type="dxa" w:w="60"/>
              <w:right w:type="dxa" w:w="100"/>
            </w:tcMar>
          </w:tcPr>
          <w:p>
            <w:r>
              <w:rPr>
                <w:sz w:val="20"/>
                <w:szCs w:val="20"/>
              </w:rPr>
              <w:t xml:space="preserve">Replace: old pending Invoice → cancelled, old Order obsolete; generate new Invoice + Order</w:t>
            </w:r>
          </w:p>
        </w:tc>
      </w:tr>
      <w:tr>
        <w:tc>
          <w:tcPr>
            <w:tcW w:type="dxa" w:w="500"/>
            <w:shd w:fill="F2F2F2" w:val="clear"/>
            <w:tcMar>
              <w:top w:type="dxa" w:w="60"/>
              <w:left w:type="dxa" w:w="100"/>
              <w:bottom w:type="dxa" w:w="60"/>
              <w:right w:type="dxa" w:w="100"/>
            </w:tcMar>
          </w:tcPr>
          <w:p>
            <w:r>
              <w:rPr>
                <w:sz w:val="20"/>
                <w:szCs w:val="20"/>
              </w:rPr>
              <w:t xml:space="preserve">P6</w:t>
            </w:r>
          </w:p>
        </w:tc>
        <w:tc>
          <w:tcPr>
            <w:tcW w:type="dxa" w:w="2400"/>
            <w:shd w:fill="F2F2F2" w:val="clear"/>
            <w:tcMar>
              <w:top w:type="dxa" w:w="60"/>
              <w:left w:type="dxa" w:w="100"/>
              <w:bottom w:type="dxa" w:w="60"/>
              <w:right w:type="dxa" w:w="100"/>
            </w:tcMar>
          </w:tcPr>
          <w:p>
            <w:r>
              <w:rPr>
                <w:sz w:val="20"/>
                <w:szCs w:val="20"/>
              </w:rPr>
              <w:t xml:space="preserve">User changes add-ons before paying</w:t>
            </w:r>
          </w:p>
        </w:tc>
        <w:tc>
          <w:tcPr>
            <w:tcW w:type="dxa" w:w="6360"/>
            <w:shd w:fill="F2F2F2" w:val="clear"/>
            <w:tcMar>
              <w:top w:type="dxa" w:w="60"/>
              <w:left w:type="dxa" w:w="100"/>
              <w:bottom w:type="dxa" w:w="60"/>
              <w:right w:type="dxa" w:w="100"/>
            </w:tcMar>
          </w:tcPr>
          <w:p>
            <w:r>
              <w:rPr>
                <w:sz w:val="20"/>
                <w:szCs w:val="20"/>
              </w:rPr>
              <w:t xml:space="preserve">Same as P5 — replace entirely</w:t>
            </w:r>
          </w:p>
        </w:tc>
      </w:tr>
      <w:tr>
        <w:tc>
          <w:tcPr>
            <w:tcW w:type="dxa" w:w="500"/>
            <w:tcMar>
              <w:top w:type="dxa" w:w="60"/>
              <w:left w:type="dxa" w:w="100"/>
              <w:bottom w:type="dxa" w:w="60"/>
              <w:right w:type="dxa" w:w="100"/>
            </w:tcMar>
          </w:tcPr>
          <w:p>
            <w:r>
              <w:rPr>
                <w:sz w:val="20"/>
                <w:szCs w:val="20"/>
              </w:rPr>
              <w:t xml:space="preserve">P7</w:t>
            </w:r>
          </w:p>
        </w:tc>
        <w:tc>
          <w:tcPr>
            <w:tcW w:type="dxa" w:w="2400"/>
            <w:tcMar>
              <w:top w:type="dxa" w:w="60"/>
              <w:left w:type="dxa" w:w="100"/>
              <w:bottom w:type="dxa" w:w="60"/>
              <w:right w:type="dxa" w:w="100"/>
            </w:tcMar>
          </w:tcPr>
          <w:p>
            <w:r>
              <w:rPr>
                <w:sz w:val="20"/>
                <w:szCs w:val="20"/>
              </w:rPr>
              <w:t xml:space="preserve">User closes checkout</w:t>
            </w:r>
          </w:p>
        </w:tc>
        <w:tc>
          <w:tcPr>
            <w:tcW w:type="dxa" w:w="6360"/>
            <w:tcMar>
              <w:top w:type="dxa" w:w="60"/>
              <w:left w:type="dxa" w:w="100"/>
              <w:bottom w:type="dxa" w:w="60"/>
              <w:right w:type="dxa" w:w="100"/>
            </w:tcMar>
          </w:tcPr>
          <w:p>
            <w:r>
              <w:rPr>
                <w:sz w:val="20"/>
                <w:szCs w:val="20"/>
              </w:rPr>
              <w:t xml:space="preserve">Nothing happens; pending Invoice eventually expires; Subscription unchanged</w:t>
            </w:r>
          </w:p>
        </w:tc>
      </w:tr>
      <w:tr>
        <w:tc>
          <w:tcPr>
            <w:tcW w:type="dxa" w:w="500"/>
            <w:shd w:fill="F2F2F2" w:val="clear"/>
            <w:tcMar>
              <w:top w:type="dxa" w:w="60"/>
              <w:left w:type="dxa" w:w="100"/>
              <w:bottom w:type="dxa" w:w="60"/>
              <w:right w:type="dxa" w:w="100"/>
            </w:tcMar>
          </w:tcPr>
          <w:p>
            <w:r>
              <w:rPr>
                <w:sz w:val="20"/>
                <w:szCs w:val="20"/>
              </w:rPr>
              <w:t xml:space="preserve">P8</w:t>
            </w:r>
          </w:p>
        </w:tc>
        <w:tc>
          <w:tcPr>
            <w:tcW w:type="dxa" w:w="2400"/>
            <w:shd w:fill="F2F2F2" w:val="clear"/>
            <w:tcMar>
              <w:top w:type="dxa" w:w="60"/>
              <w:left w:type="dxa" w:w="100"/>
              <w:bottom w:type="dxa" w:w="60"/>
              <w:right w:type="dxa" w:w="100"/>
            </w:tcMar>
          </w:tcPr>
          <w:p>
            <w:r>
              <w:rPr>
                <w:sz w:val="20"/>
                <w:szCs w:val="20"/>
              </w:rPr>
              <w:t xml:space="preserve">User upgrades again before paying</w:t>
            </w:r>
          </w:p>
        </w:tc>
        <w:tc>
          <w:tcPr>
            <w:tcW w:type="dxa" w:w="6360"/>
            <w:shd w:fill="F2F2F2" w:val="clear"/>
            <w:tcMar>
              <w:top w:type="dxa" w:w="60"/>
              <w:left w:type="dxa" w:w="100"/>
              <w:bottom w:type="dxa" w:w="60"/>
              <w:right w:type="dxa" w:w="100"/>
            </w:tcMar>
          </w:tcPr>
          <w:p>
            <w:r>
              <w:rPr>
                <w:sz w:val="20"/>
                <w:szCs w:val="20"/>
              </w:rPr>
              <w:t xml:space="preserve">Allowed — every change simply regenerates Invoice+Order; no state changes until payment</w:t>
            </w:r>
          </w:p>
        </w:tc>
      </w:tr>
      <w:tr>
        <w:tc>
          <w:tcPr>
            <w:tcW w:type="dxa" w:w="500"/>
            <w:tcMar>
              <w:top w:type="dxa" w:w="60"/>
              <w:left w:type="dxa" w:w="100"/>
              <w:bottom w:type="dxa" w:w="60"/>
              <w:right w:type="dxa" w:w="100"/>
            </w:tcMar>
          </w:tcPr>
          <w:p>
            <w:r>
              <w:rPr>
                <w:sz w:val="20"/>
                <w:szCs w:val="20"/>
              </w:rPr>
              <w:t xml:space="preserve">P9</w:t>
            </w:r>
          </w:p>
        </w:tc>
        <w:tc>
          <w:tcPr>
            <w:tcW w:type="dxa" w:w="2400"/>
            <w:tcMar>
              <w:top w:type="dxa" w:w="60"/>
              <w:left w:type="dxa" w:w="100"/>
              <w:bottom w:type="dxa" w:w="60"/>
              <w:right w:type="dxa" w:w="100"/>
            </w:tcMar>
          </w:tcPr>
          <w:p>
            <w:r>
              <w:rPr>
                <w:sz w:val="20"/>
                <w:szCs w:val="20"/>
              </w:rPr>
              <w:t xml:space="preserve">Payment fails</w:t>
            </w:r>
          </w:p>
        </w:tc>
        <w:tc>
          <w:tcPr>
            <w:tcW w:type="dxa" w:w="6360"/>
            <w:tcMar>
              <w:top w:type="dxa" w:w="60"/>
              <w:left w:type="dxa" w:w="100"/>
              <w:bottom w:type="dxa" w:w="60"/>
              <w:right w:type="dxa" w:w="100"/>
            </w:tcMar>
          </w:tcPr>
          <w:p>
            <w:r>
              <w:rPr>
                <w:sz w:val="20"/>
                <w:szCs w:val="20"/>
              </w:rPr>
              <w:t xml:space="preserve">Nothing changes — only a Payment Failed event emitted. Retry generates a new Order against the same Invoice</w:t>
            </w:r>
          </w:p>
        </w:tc>
      </w:tr>
      <w:tr>
        <w:tc>
          <w:tcPr>
            <w:tcW w:type="dxa" w:w="500"/>
            <w:shd w:fill="F2F2F2" w:val="clear"/>
            <w:tcMar>
              <w:top w:type="dxa" w:w="60"/>
              <w:left w:type="dxa" w:w="100"/>
              <w:bottom w:type="dxa" w:w="60"/>
              <w:right w:type="dxa" w:w="100"/>
            </w:tcMar>
          </w:tcPr>
          <w:p>
            <w:r>
              <w:rPr>
                <w:sz w:val="20"/>
                <w:szCs w:val="20"/>
              </w:rPr>
              <w:t xml:space="preserve">P10</w:t>
            </w:r>
          </w:p>
        </w:tc>
        <w:tc>
          <w:tcPr>
            <w:tcW w:type="dxa" w:w="2400"/>
            <w:shd w:fill="F2F2F2" w:val="clear"/>
            <w:tcMar>
              <w:top w:type="dxa" w:w="60"/>
              <w:left w:type="dxa" w:w="100"/>
              <w:bottom w:type="dxa" w:w="60"/>
              <w:right w:type="dxa" w:w="100"/>
            </w:tcMar>
          </w:tcPr>
          <w:p>
            <w:r>
              <w:rPr>
                <w:sz w:val="20"/>
                <w:szCs w:val="20"/>
              </w:rPr>
              <w:t xml:space="preserve">Payment succeeds — THE commit point</w:t>
            </w:r>
          </w:p>
        </w:tc>
        <w:tc>
          <w:tcPr>
            <w:tcW w:type="dxa" w:w="6360"/>
            <w:shd w:fill="F2F2F2" w:val="clear"/>
            <w:tcMar>
              <w:top w:type="dxa" w:w="60"/>
              <w:left w:type="dxa" w:w="100"/>
              <w:bottom w:type="dxa" w:w="60"/>
              <w:right w:type="dxa" w:w="100"/>
            </w:tcMar>
          </w:tcPr>
          <w:p>
            <w:r>
              <w:rPr>
                <w:sz w:val="20"/>
                <w:szCs w:val="20"/>
              </w:rPr>
              <w:t xml:space="preserve">One atomic transaction: apply plan → apply add-ons → apply invoice → create BillingCycle → consume credits → emit events → update subscription</w:t>
            </w:r>
          </w:p>
        </w:tc>
      </w:tr>
    </w:tbl>
    <w:p>
      <w:pPr>
        <w:spacing w:after="100" w:before="200"/>
      </w:pPr>
      <w:r>
        <w:rPr>
          <w:b/>
          <w:bCs/>
          <w:i/>
          <w:iCs/>
          <w:sz w:val="22"/>
          <w:szCs w:val="22"/>
        </w:rPr>
        <w:t xml:space="preserve">Invoice line-item structure — ✅ decided: full transparency, nothing hidden</w:t>
      </w:r>
    </w:p>
    <w:p>
      <w:pPr>
        <w:spacing w:after="160" w:before="0"/>
      </w:pPr>
      <w:r>
        <w:rPr>
          <w:sz w:val="22"/>
          <w:szCs w:val="22"/>
        </w:rPr>
        <w:t xml:space="preserve">Every calculation the backend performs appears on the invoice — subscription base, every add-on itemized, every credit itemized by source, tax shown separately:</w:t>
      </w:r>
    </w:p>
    <w:p>
      <w:pPr>
        <w:shd w:fill="F4F4F4" w:val="clear"/>
        <w:spacing w:after="0" w:before="0"/>
      </w:pPr>
      <w:r>
        <w:rPr>
          <w:rFonts w:ascii="Consolas" w:cs="Consolas" w:eastAsia="Consolas" w:hAnsi="Consolas"/>
          <w:sz w:val="19"/>
          <w:szCs w:val="19"/>
        </w:rPr>
        <w:t xml:space="preserve">Subscription</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Business Annual                     ₹7800</w:t>
      </w:r>
    </w:p>
    <w:p>
      <w:pPr>
        <w:shd w:fill="F4F4F4" w:val="clear"/>
        <w:spacing w:after="0" w:before="0"/>
      </w:pPr>
      <w:r>
        <w:rPr>
          <w:rFonts w:ascii="Consolas" w:cs="Consolas" w:eastAsia="Consolas" w:hAnsi="Consolas"/>
          <w:sz w:val="19"/>
          <w:szCs w:val="19"/>
        </w:rPr>
        <w:t xml:space="preserve">Add-ons</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Extra Seat x4                       ₹400</w:t>
      </w:r>
    </w:p>
    <w:p>
      <w:pPr>
        <w:shd w:fill="F4F4F4" w:val="clear"/>
        <w:spacing w:after="0" w:before="0"/>
      </w:pPr>
      <w:r>
        <w:rPr>
          <w:rFonts w:ascii="Consolas" w:cs="Consolas" w:eastAsia="Consolas" w:hAnsi="Consolas"/>
          <w:sz w:val="19"/>
          <w:szCs w:val="19"/>
        </w:rPr>
        <w:t xml:space="preserve">WhatsApp                            ₹200</w:t>
      </w:r>
    </w:p>
    <w:p>
      <w:pPr>
        <w:shd w:fill="F4F4F4" w:val="clear"/>
        <w:spacing w:after="0" w:before="0"/>
      </w:pPr>
      <w:r>
        <w:rPr>
          <w:rFonts w:ascii="Consolas" w:cs="Consolas" w:eastAsia="Consolas" w:hAnsi="Consolas"/>
          <w:sz w:val="19"/>
          <w:szCs w:val="19"/>
        </w:rPr>
        <w:t xml:space="preserve">Credits</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Referral Reward                    -₹300</w:t>
      </w:r>
    </w:p>
    <w:p>
      <w:pPr>
        <w:shd w:fill="F4F4F4" w:val="clear"/>
        <w:spacing w:after="0" w:before="0"/>
      </w:pPr>
      <w:r>
        <w:rPr>
          <w:rFonts w:ascii="Consolas" w:cs="Consolas" w:eastAsia="Consolas" w:hAnsi="Consolas"/>
          <w:sz w:val="19"/>
          <w:szCs w:val="19"/>
        </w:rPr>
        <w:t xml:space="preserve">Coupon                             -₹200</w:t>
      </w:r>
    </w:p>
    <w:p>
      <w:pPr>
        <w:shd w:fill="F4F4F4" w:val="clear"/>
        <w:spacing w:after="0" w:before="0"/>
      </w:pPr>
      <w:r>
        <w:rPr>
          <w:rFonts w:ascii="Consolas" w:cs="Consolas" w:eastAsia="Consolas" w:hAnsi="Consolas"/>
          <w:sz w:val="19"/>
          <w:szCs w:val="19"/>
        </w:rPr>
        <w:t xml:space="preserve">Unused Monthly Credit              -₹214</w:t>
      </w:r>
    </w:p>
    <w:p>
      <w:pPr>
        <w:shd w:fill="F4F4F4" w:val="clear"/>
        <w:spacing w:after="0" w:before="0"/>
      </w:pPr>
      <w:r>
        <w:rPr>
          <w:rFonts w:ascii="Consolas" w:cs="Consolas" w:eastAsia="Consolas" w:hAnsi="Consolas"/>
          <w:sz w:val="19"/>
          <w:szCs w:val="19"/>
        </w:rPr>
        <w:t xml:space="preserve">Tax</w:t>
      </w:r>
    </w:p>
    <w:p>
      <w:pPr>
        <w:shd w:fill="F4F4F4" w:val="clear"/>
        <w:spacing w:after="0" w:before="0"/>
      </w:pPr>
      <w:r>
        <w:rPr>
          <w:rFonts w:ascii="Consolas" w:cs="Consolas" w:eastAsia="Consolas" w:hAnsi="Consolas"/>
          <w:sz w:val="19"/>
          <w:szCs w:val="19"/>
        </w:rPr>
        <w:t xml:space="preserve">------------------------------</w:t>
      </w:r>
    </w:p>
    <w:p>
      <w:pPr>
        <w:shd w:fill="F4F4F4" w:val="clear"/>
        <w:spacing w:after="0" w:before="0"/>
      </w:pPr>
      <w:r>
        <w:rPr>
          <w:rFonts w:ascii="Consolas" w:cs="Consolas" w:eastAsia="Consolas" w:hAnsi="Consolas"/>
          <w:sz w:val="19"/>
          <w:szCs w:val="19"/>
        </w:rPr>
        <w:t xml:space="preserve">GST (18%)                          ₹1389</w:t>
      </w:r>
    </w:p>
    <w:p>
      <w:pPr>
        <w:shd w:fill="F4F4F4" w:val="clear"/>
        <w:spacing w:after="0" w:before="0"/>
      </w:pPr>
      <w:r>
        <w:rPr>
          <w:rFonts w:ascii="Consolas" w:cs="Consolas" w:eastAsia="Consolas" w:hAnsi="Consolas"/>
          <w:sz w:val="19"/>
          <w:szCs w:val="19"/>
        </w:rPr>
        <w:t xml:space="preserve">----------------------------------------</w:t>
      </w:r>
    </w:p>
    <w:p>
      <w:pPr>
        <w:shd w:fill="F4F4F4" w:val="clear"/>
        <w:spacing w:after="200" w:before="0"/>
      </w:pPr>
      <w:r>
        <w:rPr>
          <w:rFonts w:ascii="Consolas" w:cs="Consolas" w:eastAsia="Consolas" w:hAnsi="Consolas"/>
          <w:sz w:val="19"/>
          <w:szCs w:val="19"/>
        </w:rPr>
        <w:t xml:space="preserve">TOTAL                              ₹9075</w:t>
      </w:r>
    </w:p>
    <w:p>
      <w:pPr>
        <w:spacing w:after="160" w:before="0"/>
      </w:pPr>
      <w:r>
        <w:rPr>
          <w:sz w:val="22"/>
          <w:szCs w:val="22"/>
        </w:rPr>
        <w:t xml:space="preserve">This is a considered product decision, not just a default: "show everything, nothing magical," so support can read an invoice and understand exactly what happened, line by line.</w:t>
      </w:r>
    </w:p>
    <w:p>
      <w:pPr>
        <w:spacing w:after="100" w:before="200"/>
      </w:pPr>
      <w:r>
        <w:rPr>
          <w:b/>
          <w:bCs/>
          <w:i/>
          <w:iCs/>
          <w:sz w:val="22"/>
          <w:szCs w:val="22"/>
        </w:rPr>
        <w:t xml:space="preserve">Partial-commit recovery invariant (mechanism decided, see R13.5 above)</w:t>
      </w:r>
    </w:p>
    <w:p>
      <w:pPr>
        <w:pBdr>
          <w:left w:val="single" w:color="2E7D32" w:sz="18" w:space="8"/>
        </w:pBdr>
        <w:spacing w:after="200" w:before="120"/>
        <w:ind w:left="200"/>
      </w:pPr>
      <w:r>
        <w:rPr>
          <w:b/>
          <w:bCs/>
          <w:color w:val="2E7D32"/>
          <w:sz w:val="22"/>
          <w:szCs w:val="22"/>
        </w:rPr>
        <w:t xml:space="preserve">Locked invariant: </w:t>
      </w:r>
      <w:r>
        <w:rPr>
          <w:sz w:val="22"/>
          <w:szCs w:val="22"/>
        </w:rPr>
        <w:t xml:space="preserve">every commercial commit must be idempotent. A partially completed commit may be safely re-executed until all required state transitions have been applied exactly once. Concretely: CommitInvoice(paymentId) must be safe to call 100 times — each internal step checks whether it already happened and skips if so, exactly the pattern already proven live in reconcileMandate.</w:t>
      </w:r>
    </w:p>
    <w:p>
      <w:pPr>
        <w:pStyle w:val="Heading3"/>
        <w:spacing w:after="140" w:before="260"/>
      </w:pPr>
      <w:r>
        <w:rPr>
          <w:b/>
          <w:bCs/>
          <w:color w:val="3D7D8C"/>
          <w:sz w:val="24"/>
          <w:szCs w:val="24"/>
        </w:rPr>
        <w:t xml:space="preserve">4.2 Cancellation (✅ specified)</w:t>
      </w:r>
    </w:p>
    <w:p>
      <w:pPr>
        <w:spacing w:after="160" w:before="0"/>
      </w:pPr>
      <w:r>
        <w:rPr>
          <w:sz w:val="22"/>
          <w:szCs w:val="22"/>
        </w:rPr>
        <w:t xml:space="preserve">Trigger: customer clicks Cancel Subscription. Preconditions: subscription is active, no pending cancellation already exists.</w:t>
      </w:r>
    </w:p>
    <w:p>
      <w:pPr>
        <w:spacing w:after="160" w:before="0"/>
      </w:pPr>
      <w:r>
        <w:rPr>
          <w:sz w:val="22"/>
          <w:szCs w:val="22"/>
        </w:rPr>
        <w:t xml:space="preserve">Decision: create a Ledger entry, category CANCELLATION, effectiveAt = renewalDate. No payment, no refund, no invoice, no Razorpay charge, no plan change — nothing commercial changes today. Current period continues exactly as-is until renewalDate.</w:t>
      </w:r>
    </w:p>
    <w:p>
      <w:pPr>
        <w:pBdr>
          <w:left w:val="single" w:color="2E7D32" w:sz="18" w:space="8"/>
        </w:pBdr>
        <w:spacing w:after="200" w:before="120"/>
        <w:ind w:left="200"/>
      </w:pPr>
      <w:r>
        <w:rPr>
          <w:b/>
          <w:bCs/>
          <w:color w:val="2E7D32"/>
          <w:sz w:val="22"/>
          <w:szCs w:val="22"/>
        </w:rPr>
        <w:t xml:space="preserve">✅ Decided — cancellation blocks every other future change: </w:t>
      </w:r>
      <w:r>
        <w:rPr>
          <w:sz w:val="22"/>
          <w:szCs w:val="22"/>
        </w:rPr>
        <w:t xml:space="preserve">once scheduled, the UI disables Upgrade, Downgrade, Add-on add/remove, Billing Cycle change — all of them. Rationale: the customer has already decided "I don't want this subscription after this period" — any further commercial change scheduled for after that point is meaningless.</w:t>
      </w:r>
    </w:p>
    <w:p>
      <w:pPr>
        <w:spacing w:after="160" w:before="0"/>
      </w:pPr>
      <w:r>
        <w:rPr>
          <w:sz w:val="22"/>
          <w:szCs w:val="22"/>
        </w:rPr>
        <w:t xml:space="preserve">Renewal day, if a pending cancellation exists: the Renewal Engine does not build an invoice, does not charge, does not create a new BillingCycle. Instead: Subscription → cancelled, access removed, the pending cancellation ledger entry cleared.</w:t>
      </w:r>
    </w:p>
    <w:p>
      <w:pPr>
        <w:pBdr>
          <w:left w:val="single" w:color="2E7D32" w:sz="18" w:space="8"/>
        </w:pBdr>
        <w:spacing w:after="200" w:before="120"/>
        <w:ind w:left="200"/>
      </w:pPr>
      <w:r>
        <w:rPr>
          <w:b/>
          <w:bCs/>
          <w:color w:val="2E7D32"/>
          <w:sz w:val="22"/>
          <w:szCs w:val="22"/>
        </w:rPr>
        <w:t xml:space="preserve">✅ Decided — resubscribing after cancellation is a brand-new subscription, not a resume: </w:t>
      </w:r>
      <w:r>
        <w:rPr>
          <w:sz w:val="22"/>
          <w:szCs w:val="22"/>
        </w:rPr>
        <w:t xml:space="preserve">the flow is Cancelled → Choose Plan → Acquire Mandate → Pay → New Subscription → Active — the same mental model as "cancelled a streaming service, six months later subscribed again."</w:t>
      </w:r>
    </w:p>
    <w:p>
      <w:pPr>
        <w:pStyle w:val="Heading3"/>
        <w:spacing w:after="140" w:before="260"/>
      </w:pPr>
      <w:r>
        <w:rPr>
          <w:b/>
          <w:bCs/>
          <w:color w:val="3D7D8C"/>
          <w:sz w:val="24"/>
          <w:szCs w:val="24"/>
        </w:rPr>
        <w:t xml:space="preserve">4.3 Add-on Changes (✅ specified)</w:t>
      </w:r>
    </w:p>
    <w:p>
      <w:pPr>
        <w:spacing w:after="160" w:before="0"/>
      </w:pPr>
      <w:r>
        <w:rPr>
          <w:sz w:val="22"/>
          <w:szCs w:val="22"/>
        </w:rPr>
        <w:t xml:space="preserve">Foundational invariants: A1 — an add-on is just another commercial component (Invoice = Plan + Addon A + Addon B + ...; no concept of "seat," only Addon). A2 — every add-on is independent, each with its own lifecycle. A3 — add-ons are never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60"/>
      </w:tblGrid>
      <w:tr>
        <w:trPr>
          <w:tblHeader/>
        </w:trPr>
        <w:tc>
          <w:tcPr>
            <w:tcW w:type="dxa" w:w="2000"/>
            <w:shd w:fill="DCE6F1" w:val="clear"/>
            <w:tcMar>
              <w:top w:type="dxa" w:w="60"/>
              <w:left w:type="dxa" w:w="100"/>
              <w:bottom w:type="dxa" w:w="60"/>
              <w:right w:type="dxa" w:w="100"/>
            </w:tcMar>
          </w:tcPr>
          <w:p>
            <w:r>
              <w:rPr>
                <w:b/>
                <w:bCs/>
                <w:sz w:val="20"/>
                <w:szCs w:val="20"/>
              </w:rPr>
              <w:t xml:space="preserve">Type</w:t>
            </w:r>
          </w:p>
        </w:tc>
        <w:tc>
          <w:tcPr>
            <w:tcW w:type="dxa" w:w="4000"/>
            <w:shd w:fill="DCE6F1" w:val="clear"/>
            <w:tcMar>
              <w:top w:type="dxa" w:w="60"/>
              <w:left w:type="dxa" w:w="100"/>
              <w:bottom w:type="dxa" w:w="60"/>
              <w:right w:type="dxa" w:w="100"/>
            </w:tcMar>
          </w:tcPr>
          <w:p>
            <w:r>
              <w:rPr>
                <w:b/>
                <w:bCs/>
                <w:sz w:val="20"/>
                <w:szCs w:val="20"/>
              </w:rPr>
              <w:t xml:space="preserve">Examples</w:t>
            </w:r>
          </w:p>
        </w:tc>
        <w:tc>
          <w:tcPr>
            <w:tcW w:type="dxa" w:w="3060"/>
            <w:shd w:fill="DCE6F1" w:val="clear"/>
            <w:tcMar>
              <w:top w:type="dxa" w:w="60"/>
              <w:left w:type="dxa" w:w="100"/>
              <w:bottom w:type="dxa" w:w="60"/>
              <w:right w:type="dxa" w:w="100"/>
            </w:tcMar>
          </w:tcPr>
          <w:p>
            <w:r>
              <w:rPr>
                <w:b/>
                <w:bCs/>
                <w:sz w:val="20"/>
                <w:szCs w:val="20"/>
              </w:rPr>
              <w:t xml:space="preserve">Model</w:t>
            </w:r>
          </w:p>
        </w:tc>
      </w:tr>
      <w:tr>
        <w:tc>
          <w:tcPr>
            <w:tcW w:type="dxa" w:w="2000"/>
            <w:tcMar>
              <w:top w:type="dxa" w:w="60"/>
              <w:left w:type="dxa" w:w="100"/>
              <w:bottom w:type="dxa" w:w="60"/>
              <w:right w:type="dxa" w:w="100"/>
            </w:tcMar>
          </w:tcPr>
          <w:p>
            <w:r>
              <w:rPr>
                <w:sz w:val="20"/>
                <w:szCs w:val="20"/>
              </w:rPr>
              <w:t xml:space="preserve">Feature (boolean)</w:t>
            </w:r>
          </w:p>
        </w:tc>
        <w:tc>
          <w:tcPr>
            <w:tcW w:type="dxa" w:w="4000"/>
            <w:tcMar>
              <w:top w:type="dxa" w:w="60"/>
              <w:left w:type="dxa" w:w="100"/>
              <w:bottom w:type="dxa" w:w="60"/>
              <w:right w:type="dxa" w:w="100"/>
            </w:tcMar>
          </w:tcPr>
          <w:p>
            <w:r>
              <w:rPr>
                <w:sz w:val="20"/>
                <w:szCs w:val="20"/>
              </w:rPr>
              <w:t xml:space="preserve">WhatsApp, AI Assistant, Priority Support</w:t>
            </w:r>
          </w:p>
        </w:tc>
        <w:tc>
          <w:tcPr>
            <w:tcW w:type="dxa" w:w="3060"/>
            <w:tcMar>
              <w:top w:type="dxa" w:w="60"/>
              <w:left w:type="dxa" w:w="100"/>
              <w:bottom w:type="dxa" w:w="60"/>
              <w:right w:type="dxa" w:w="100"/>
            </w:tcMar>
          </w:tcPr>
          <w:p>
            <w:r>
              <w:rPr>
                <w:sz w:val="20"/>
                <w:szCs w:val="20"/>
              </w:rPr>
              <w:t xml:space="preserve">enabled / disabled</w:t>
            </w:r>
          </w:p>
        </w:tc>
      </w:tr>
      <w:tr>
        <w:tc>
          <w:tcPr>
            <w:tcW w:type="dxa" w:w="2000"/>
            <w:shd w:fill="F2F2F2" w:val="clear"/>
            <w:tcMar>
              <w:top w:type="dxa" w:w="60"/>
              <w:left w:type="dxa" w:w="100"/>
              <w:bottom w:type="dxa" w:w="60"/>
              <w:right w:type="dxa" w:w="100"/>
            </w:tcMar>
          </w:tcPr>
          <w:p>
            <w:r>
              <w:rPr>
                <w:sz w:val="20"/>
                <w:szCs w:val="20"/>
              </w:rPr>
              <w:t xml:space="preserve">Quantity</w:t>
            </w:r>
          </w:p>
        </w:tc>
        <w:tc>
          <w:tcPr>
            <w:tcW w:type="dxa" w:w="4000"/>
            <w:shd w:fill="F2F2F2" w:val="clear"/>
            <w:tcMar>
              <w:top w:type="dxa" w:w="60"/>
              <w:left w:type="dxa" w:w="100"/>
              <w:bottom w:type="dxa" w:w="60"/>
              <w:right w:type="dxa" w:w="100"/>
            </w:tcMar>
          </w:tcPr>
          <w:p>
            <w:r>
              <w:rPr>
                <w:sz w:val="20"/>
                <w:szCs w:val="20"/>
              </w:rPr>
              <w:t xml:space="preserve">Seats, SMS Credits, AI Credits, Storage GB, Projects</w:t>
            </w:r>
          </w:p>
        </w:tc>
        <w:tc>
          <w:tcPr>
            <w:tcW w:type="dxa" w:w="3060"/>
            <w:shd w:fill="F2F2F2" w:val="clear"/>
            <w:tcMar>
              <w:top w:type="dxa" w:w="60"/>
              <w:left w:type="dxa" w:w="100"/>
              <w:bottom w:type="dxa" w:w="60"/>
              <w:right w:type="dxa" w:w="100"/>
            </w:tcMar>
          </w:tcPr>
          <w:p>
            <w:r>
              <w:rPr>
                <w:sz w:val="20"/>
                <w:szCs w:val="20"/>
              </w:rPr>
              <w:t xml:space="preserve">a running quantity, incremented/decremented by each SubscriptionChange</w:t>
            </w:r>
          </w:p>
        </w:tc>
      </w:tr>
    </w:tbl>
    <w:p>
      <w:pPr>
        <w:pBdr>
          <w:left w:val="single" w:color="2E7D32" w:sz="18" w:space="8"/>
        </w:pBdr>
        <w:spacing w:after="200" w:before="120"/>
        <w:ind w:left="200"/>
      </w:pPr>
      <w:r>
        <w:rPr>
          <w:b/>
          <w:bCs/>
          <w:color w:val="2E7D32"/>
          <w:sz w:val="22"/>
          <w:szCs w:val="22"/>
        </w:rPr>
        <w:t xml:space="preserve">✅ Decided — no reject-on-duplicate for quantity add-ons: </w:t>
      </w:r>
      <w:r>
        <w:rPr>
          <w:sz w:val="22"/>
          <w:szCs w:val="22"/>
        </w:rPr>
        <w:t xml:space="preserve">a customer can add more seats at any time, immediately, priced and invoiced independently of any previous purchase of the same add-on. Feature add-ons genuinely can't be "added twice"; quantity add-ons are additive by nature.</w:t>
      </w:r>
    </w:p>
    <w:p>
      <w:pPr>
        <w:pBdr>
          <w:left w:val="single" w:color="2E7D32" w:sz="18" w:space="8"/>
        </w:pBdr>
        <w:spacing w:after="200" w:before="120"/>
        <w:ind w:left="200"/>
      </w:pPr>
      <w:r>
        <w:rPr>
          <w:b/>
          <w:bCs/>
          <w:color w:val="2E7D32"/>
          <w:sz w:val="22"/>
          <w:szCs w:val="22"/>
        </w:rPr>
        <w:t xml:space="preserve">✅ Decided — re-adding an add-on that has a pending removal does NOT cancel the removal: </w:t>
      </w:r>
      <w:r>
        <w:rPr>
          <w:sz w:val="22"/>
          <w:szCs w:val="22"/>
        </w:rPr>
        <w:t xml:space="preserve">both actions are stored as separate, independent SubscriptionChange records and both execute. The customer sees both in their activity log, exactly as performed — per Invariant 7, the engine never infers "they must have meant to cancel the removal."</w:t>
      </w:r>
    </w:p>
    <w:p>
      <w:pPr>
        <w:spacing w:after="100" w:before="200"/>
      </w:pPr>
      <w:r>
        <w:rPr>
          <w:b/>
          <w:bCs/>
          <w:i/>
          <w:iCs/>
          <w:sz w:val="22"/>
          <w:szCs w:val="22"/>
        </w:rPr>
        <w:t xml:space="preserve">Quantity add-on walkthrough — full flexibility, nothing merges, ever</w:t>
      </w:r>
    </w:p>
    <w:p>
      <w:pPr>
        <w:shd w:fill="F4F4F4" w:val="clear"/>
        <w:spacing w:after="0" w:before="0"/>
      </w:pPr>
      <w:r>
        <w:rPr>
          <w:rFonts w:ascii="Consolas" w:cs="Consolas" w:eastAsia="Consolas" w:hAnsi="Consolas"/>
          <w:sz w:val="19"/>
          <w:szCs w:val="19"/>
        </w:rPr>
        <w:t xml:space="preserve">Seats: 10 (current)</w:t>
      </w:r>
    </w:p>
    <w:p>
      <w:pPr>
        <w:shd w:fill="F4F4F4" w:val="clear"/>
        <w:spacing w:after="0" w:before="0"/>
      </w:pPr>
      <w:r>
        <w:rPr>
          <w:rFonts w:ascii="Consolas" w:cs="Consolas" w:eastAsia="Consolas" w:hAnsi="Consolas"/>
          <w:sz w:val="19"/>
          <w:szCs w:val="19"/>
        </w:rPr>
        <w:t xml:space="preserve">  +1 now      → SubscriptionChange{ADD, qty:1, effective:now, completed}       → quantity → 11</w:t>
      </w:r>
    </w:p>
    <w:p>
      <w:pPr>
        <w:shd w:fill="F4F4F4" w:val="clear"/>
        <w:spacing w:after="0" w:before="0"/>
      </w:pPr>
      <w:r>
        <w:rPr>
          <w:rFonts w:ascii="Consolas" w:cs="Consolas" w:eastAsia="Consolas" w:hAnsi="Consolas"/>
          <w:sz w:val="19"/>
          <w:szCs w:val="19"/>
        </w:rPr>
        <w:t xml:space="preserve">  +2 (next day) → SubscriptionChange{ADD, qty:2, effective:now, completed}     → quantity → 13</w:t>
      </w:r>
    </w:p>
    <w:p>
      <w:pPr>
        <w:shd w:fill="F4F4F4" w:val="clear"/>
        <w:spacing w:after="0" w:before="0"/>
      </w:pPr>
      <w:r>
        <w:rPr>
          <w:rFonts w:ascii="Consolas" w:cs="Consolas" w:eastAsia="Consolas" w:hAnsi="Consolas"/>
          <w:sz w:val="19"/>
          <w:szCs w:val="19"/>
        </w:rPr>
        <w:t xml:space="preserve">  −2 (later)  → SubscriptionChange{REMOVE, qty:2, effective:renewal, scheduled} → still 13</w:t>
      </w:r>
    </w:p>
    <w:p>
      <w:pPr>
        <w:shd w:fill="F4F4F4" w:val="clear"/>
        <w:spacing w:after="0" w:before="0"/>
      </w:pPr>
      <w:r>
        <w:rPr>
          <w:rFonts w:ascii="Consolas" w:cs="Consolas" w:eastAsia="Consolas" w:hAnsi="Consolas"/>
          <w:sz w:val="19"/>
          <w:szCs w:val="19"/>
        </w:rPr>
        <w:t xml:space="preserve">  −1 (later)  → SubscriptionChange{REMOVE, qty:1, effective:renewal, scheduled} → still 13</w:t>
      </w:r>
    </w:p>
    <w:p>
      <w:pPr>
        <w:shd w:fill="F4F4F4" w:val="clear"/>
        <w:spacing w:after="200" w:before="0"/>
      </w:pPr>
      <w:r>
        <w:rPr>
          <w:rFonts w:ascii="Consolas" w:cs="Consolas" w:eastAsia="Consolas" w:hAnsi="Consolas"/>
          <w:sz w:val="19"/>
          <w:szCs w:val="19"/>
        </w:rPr>
        <w:t xml:space="preserve">Renewal: apply every scheduled change with effectiveAt&lt;=today, in sequence → 13 → 10</w:t>
      </w:r>
    </w:p>
    <w:p>
      <w:pPr>
        <w:spacing w:after="100" w:before="200"/>
      </w:pPr>
      <w:r>
        <w:rPr>
          <w:b/>
          <w:bCs/>
          <w:i/>
          <w:iCs/>
          <w:sz w:val="22"/>
          <w:szCs w:val="22"/>
        </w:rPr>
        <w:t xml:space="preserve">Confirmed precedence (A9)</w:t>
      </w:r>
    </w:p>
    <w:p>
      <w:pPr>
        <w:pBdr>
          <w:left w:val="single" w:color="2E7D32" w:sz="18" w:space="8"/>
        </w:pBdr>
        <w:spacing w:after="200" w:before="120"/>
        <w:ind w:left="200"/>
      </w:pPr>
      <w:r>
        <w:rPr>
          <w:b/>
          <w:bCs/>
          <w:color w:val="2E7D32"/>
          <w:sz w:val="22"/>
          <w:szCs w:val="22"/>
        </w:rPr>
        <w:t xml:space="preserve">✅ Confirmed: </w:t>
      </w:r>
      <w:r>
        <w:rPr>
          <w:sz w:val="22"/>
          <w:szCs w:val="22"/>
        </w:rPr>
        <w:t xml:space="preserve">Pending Cancellation &gt; Pending Downgrade &gt; Pending Addon Removal. A pending cancellation short-circuits the entire renewal pipeline — if a cancellation is pending, no invoice, no charge, no add-on reconciliation; the subscription simply ends. Scheduled removals are not deleted (Invariant 7), they just never execute.</w:t>
      </w:r>
    </w:p>
    <w:p>
      <w:pPr>
        <w:spacing w:after="160" w:before="0"/>
      </w:pPr>
      <w:r>
        <w:rPr>
          <w:sz w:val="22"/>
          <w:szCs w:val="22"/>
        </w:rPr>
        <w:t xml:space="preserve">Model shift this section produced: dozens of per-capability pending fields on Subscription (pendingUpgrade, pendingDowngrade, pendingAddonRemoval, ...) converge into one abstraction — every commercial action is a SubscriptionChange record. Subscription stores only current state; history, future, scheduling, and audit trail all live in SubscriptionChange.</w:t>
      </w:r>
    </w:p>
    <w:p>
      <w:r>
        <w:br w:type="page"/>
      </w:r>
    </w:p>
    <w:p>
      <w:pPr>
        <w:pStyle w:val="Heading2"/>
        <w:spacing w:after="180" w:before="360"/>
      </w:pPr>
      <w:r>
        <w:rPr>
          <w:b/>
          <w:bCs/>
          <w:color w:val="2E6E82"/>
          <w:sz w:val="28"/>
          <w:szCs w:val="28"/>
        </w:rPr>
        <w:t xml:space="preserve">3.5 Interaction Matrix — Cross-Capability Behavior</w:t>
      </w:r>
    </w:p>
    <w:p>
      <w:pPr>
        <w:spacing w:after="160" w:before="0"/>
      </w:pPr>
      <w:r>
        <w:rPr>
          <w:sz w:val="22"/>
          <w:szCs w:val="22"/>
        </w:rPr>
        <w:t xml:space="preserve">This chapter answers "what if X then Y" for every pairwise combination of capabilities until behavior is fully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160"/>
      </w:tblGrid>
      <w:tr>
        <w:trPr>
          <w:tblHeader/>
        </w:trPr>
        <w:tc>
          <w:tcPr>
            <w:tcW w:type="dxa" w:w="3600"/>
            <w:shd w:fill="DCE6F1" w:val="clear"/>
            <w:tcMar>
              <w:top w:type="dxa" w:w="60"/>
              <w:left w:type="dxa" w:w="100"/>
              <w:bottom w:type="dxa" w:w="60"/>
              <w:right w:type="dxa" w:w="100"/>
            </w:tcMar>
          </w:tcPr>
          <w:p>
            <w:r>
              <w:rPr>
                <w:b/>
                <w:bCs/>
                <w:sz w:val="20"/>
                <w:szCs w:val="20"/>
              </w:rPr>
              <w:t xml:space="preserve">Question</w:t>
            </w:r>
          </w:p>
        </w:tc>
        <w:tc>
          <w:tcPr>
            <w:tcW w:type="dxa" w:w="1300"/>
            <w:shd w:fill="DCE6F1" w:val="clear"/>
            <w:tcMar>
              <w:top w:type="dxa" w:w="60"/>
              <w:left w:type="dxa" w:w="100"/>
              <w:bottom w:type="dxa" w:w="60"/>
              <w:right w:type="dxa" w:w="100"/>
            </w:tcMar>
          </w:tcPr>
          <w:p>
            <w:r>
              <w:rPr>
                <w:b/>
                <w:bCs/>
                <w:sz w:val="20"/>
                <w:szCs w:val="20"/>
              </w:rPr>
              <w:t xml:space="preserve">Status</w:t>
            </w:r>
          </w:p>
        </w:tc>
        <w:tc>
          <w:tcPr>
            <w:tcW w:type="dxa" w:w="4160"/>
            <w:shd w:fill="DCE6F1" w:val="clear"/>
            <w:tcMar>
              <w:top w:type="dxa" w:w="60"/>
              <w:left w:type="dxa" w:w="100"/>
              <w:bottom w:type="dxa" w:w="60"/>
              <w:right w:type="dxa" w:w="100"/>
            </w:tcMar>
          </w:tcPr>
          <w:p>
            <w:r>
              <w:rPr>
                <w:b/>
                <w:bCs/>
                <w:sz w:val="20"/>
                <w:szCs w:val="20"/>
              </w:rPr>
              <w:t xml:space="preserve">Answer</w:t>
            </w:r>
          </w:p>
        </w:tc>
      </w:tr>
      <w:tr>
        <w:tc>
          <w:tcPr>
            <w:tcW w:type="dxa" w:w="3600"/>
            <w:tcMar>
              <w:top w:type="dxa" w:w="60"/>
              <w:left w:type="dxa" w:w="100"/>
              <w:bottom w:type="dxa" w:w="60"/>
              <w:right w:type="dxa" w:w="100"/>
            </w:tcMar>
          </w:tcPr>
          <w:p>
            <w:r>
              <w:rPr>
                <w:sz w:val="20"/>
                <w:szCs w:val="20"/>
              </w:rPr>
              <w:t xml:space="preserve">Q1 — does a new upgrade cancel/merge/queue behind an in-progress downgrade?</w:t>
            </w:r>
          </w:p>
        </w:tc>
        <w:tc>
          <w:tcPr>
            <w:tcW w:type="dxa" w:w="1300"/>
            <w:tcMar>
              <w:top w:type="dxa" w:w="60"/>
              <w:left w:type="dxa" w:w="100"/>
              <w:bottom w:type="dxa" w:w="60"/>
              <w:right w:type="dxa" w:w="100"/>
            </w:tcMar>
          </w:tcPr>
          <w:p>
            <w:r>
              <w:rPr>
                <w:sz w:val="20"/>
                <w:szCs w:val="20"/>
              </w:rPr>
              <w:t xml:space="preserve">✅ Answered</w:t>
            </w:r>
          </w:p>
        </w:tc>
        <w:tc>
          <w:tcPr>
            <w:tcW w:type="dxa" w:w="4160"/>
            <w:tcMar>
              <w:top w:type="dxa" w:w="60"/>
              <w:left w:type="dxa" w:w="100"/>
              <w:bottom w:type="dxa" w:w="60"/>
              <w:right w:type="dxa" w:w="100"/>
            </w:tcMar>
          </w:tcPr>
          <w:p>
            <w:r>
              <w:rPr>
                <w:sz w:val="20"/>
                <w:szCs w:val="20"/>
              </w:rPr>
              <w:t xml:space="preserve">An immediate change is blocked while any Scheduled Change exists — simply blocked, not merged, until the scheduled renewal package takes effect. Surfaced as disabled UI controls with a tooltip.</w:t>
            </w:r>
          </w:p>
        </w:tc>
      </w:tr>
      <w:tr>
        <w:tc>
          <w:tcPr>
            <w:tcW w:type="dxa" w:w="3600"/>
            <w:shd w:fill="F2F2F2" w:val="clear"/>
            <w:tcMar>
              <w:top w:type="dxa" w:w="60"/>
              <w:left w:type="dxa" w:w="100"/>
              <w:bottom w:type="dxa" w:w="60"/>
              <w:right w:type="dxa" w:w="100"/>
            </w:tcMar>
          </w:tcPr>
          <w:p>
            <w:r>
              <w:rPr>
                <w:sz w:val="20"/>
                <w:szCs w:val="20"/>
              </w:rPr>
              <w:t xml:space="preserve">Q2 — if multiple changes are scheduled for the same renewal, do they apply atomically, in what order?</w:t>
            </w:r>
          </w:p>
        </w:tc>
        <w:tc>
          <w:tcPr>
            <w:tcW w:type="dxa" w:w="1300"/>
            <w:shd w:fill="F2F2F2" w:val="clear"/>
            <w:tcMar>
              <w:top w:type="dxa" w:w="60"/>
              <w:left w:type="dxa" w:w="100"/>
              <w:bottom w:type="dxa" w:w="60"/>
              <w:right w:type="dxa" w:w="100"/>
            </w:tcMar>
          </w:tcPr>
          <w:p>
            <w:r>
              <w:rPr>
                <w:sz w:val="20"/>
                <w:szCs w:val="20"/>
              </w:rPr>
              <w:t xml:space="preserve">✅ Answered</w:t>
            </w:r>
          </w:p>
        </w:tc>
        <w:tc>
          <w:tcPr>
            <w:tcW w:type="dxa" w:w="4160"/>
            <w:shd w:fill="F2F2F2" w:val="clear"/>
            <w:tcMar>
              <w:top w:type="dxa" w:w="60"/>
              <w:left w:type="dxa" w:w="100"/>
              <w:bottom w:type="dxa" w:w="60"/>
              <w:right w:type="dxa" w:w="100"/>
            </w:tcMar>
          </w:tcPr>
          <w:p>
            <w:r>
              <w:rPr>
                <w:sz w:val="20"/>
                <w:szCs w:val="20"/>
              </w:rPr>
              <w:t xml:space="preserve">Multiple Scheduled Changes coexist, one per target, and all apply atomically at the same renewal. What's blocked is only immediate/charge-now changes, not additional scheduling.</w:t>
            </w:r>
          </w:p>
        </w:tc>
      </w:tr>
      <w:tr>
        <w:tc>
          <w:tcPr>
            <w:tcW w:type="dxa" w:w="3600"/>
            <w:tcMar>
              <w:top w:type="dxa" w:w="60"/>
              <w:left w:type="dxa" w:w="100"/>
              <w:bottom w:type="dxa" w:w="60"/>
              <w:right w:type="dxa" w:w="100"/>
            </w:tcMar>
          </w:tcPr>
          <w:p>
            <w:r>
              <w:rPr>
                <w:sz w:val="20"/>
                <w:szCs w:val="20"/>
              </w:rPr>
              <w:t xml:space="preserve">Q3 — exact credit-application timing ("next unpaid invoice")</w:t>
            </w:r>
          </w:p>
        </w:tc>
        <w:tc>
          <w:tcPr>
            <w:tcW w:type="dxa" w:w="1300"/>
            <w:tcMar>
              <w:top w:type="dxa" w:w="60"/>
              <w:left w:type="dxa" w:w="100"/>
              <w:bottom w:type="dxa" w:w="60"/>
              <w:right w:type="dxa" w:w="100"/>
            </w:tcMar>
          </w:tcPr>
          <w:p>
            <w:r>
              <w:rPr>
                <w:sz w:val="20"/>
                <w:szCs w:val="20"/>
              </w:rPr>
              <w:t xml:space="preserve">❓ Open</w:t>
            </w:r>
          </w:p>
        </w:tc>
        <w:tc>
          <w:tcPr>
            <w:tcW w:type="dxa" w:w="4160"/>
            <w:tcMar>
              <w:top w:type="dxa" w:w="60"/>
              <w:left w:type="dxa" w:w="100"/>
              <w:bottom w:type="dxa" w:w="60"/>
              <w:right w:type="dxa" w:w="100"/>
            </w:tcMar>
          </w:tcPr>
          <w:p>
            <w:r>
              <w:rPr>
                <w:sz w:val="20"/>
                <w:szCs w:val="20"/>
              </w:rPr>
              <w:t xml:space="preserve">The one being generated right now mid-pipeline, or strictly a future one if this one's already charged? Not yet addressed — Coupon/Referral Engine concern.</w:t>
            </w:r>
          </w:p>
        </w:tc>
      </w:tr>
    </w:tbl>
    <w:p>
      <w:pPr>
        <w:pStyle w:val="Heading3"/>
        <w:spacing w:after="140" w:before="260"/>
      </w:pPr>
      <w:r>
        <w:rPr>
          <w:b/>
          <w:bCs/>
          <w:color w:val="3D7D8C"/>
          <w:sz w:val="24"/>
          <w:szCs w:val="24"/>
        </w:rPr>
        <w:t xml:space="preserve">Plan ↔ Plan — systematic state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900"/>
        <w:gridCol w:w="960"/>
      </w:tblGrid>
      <w:tr>
        <w:trPr>
          <w:tblHeader/>
        </w:trPr>
        <w:tc>
          <w:tcPr>
            <w:tcW w:type="dxa" w:w="500"/>
            <w:shd w:fill="DCE6F1" w:val="clear"/>
            <w:tcMar>
              <w:top w:type="dxa" w:w="60"/>
              <w:left w:type="dxa" w:w="100"/>
              <w:bottom w:type="dxa" w:w="60"/>
              <w:right w:type="dxa" w:w="100"/>
            </w:tcMar>
          </w:tcPr>
          <w:p>
            <w:r>
              <w:rPr>
                <w:b/>
                <w:bCs/>
                <w:sz w:val="20"/>
                <w:szCs w:val="20"/>
              </w:rPr>
              <w:t xml:space="preserve">#</w:t>
            </w:r>
          </w:p>
        </w:tc>
        <w:tc>
          <w:tcPr>
            <w:tcW w:type="dxa" w:w="3500"/>
            <w:shd w:fill="DCE6F1" w:val="clear"/>
            <w:tcMar>
              <w:top w:type="dxa" w:w="60"/>
              <w:left w:type="dxa" w:w="100"/>
              <w:bottom w:type="dxa" w:w="60"/>
              <w:right w:type="dxa" w:w="100"/>
            </w:tcMar>
          </w:tcPr>
          <w:p>
            <w:r>
              <w:rPr>
                <w:b/>
                <w:bCs/>
                <w:sz w:val="20"/>
                <w:szCs w:val="20"/>
              </w:rPr>
              <w:t xml:space="preserve">Scenario</w:t>
            </w:r>
          </w:p>
        </w:tc>
        <w:tc>
          <w:tcPr>
            <w:tcW w:type="dxa" w:w="3900"/>
            <w:shd w:fill="DCE6F1" w:val="clear"/>
            <w:tcMar>
              <w:top w:type="dxa" w:w="60"/>
              <w:left w:type="dxa" w:w="100"/>
              <w:bottom w:type="dxa" w:w="60"/>
              <w:right w:type="dxa" w:w="100"/>
            </w:tcMar>
          </w:tcPr>
          <w:p>
            <w:r>
              <w:rPr>
                <w:b/>
                <w:bCs/>
                <w:sz w:val="20"/>
                <w:szCs w:val="20"/>
              </w:rPr>
              <w:t xml:space="preserve">Result</w:t>
            </w:r>
          </w:p>
        </w:tc>
        <w:tc>
          <w:tcPr>
            <w:tcW w:type="dxa" w:w="960"/>
            <w:shd w:fill="DCE6F1" w:val="clear"/>
            <w:tcMar>
              <w:top w:type="dxa" w:w="60"/>
              <w:left w:type="dxa" w:w="100"/>
              <w:bottom w:type="dxa" w:w="60"/>
              <w:right w:type="dxa" w:w="100"/>
            </w:tcMar>
          </w:tcPr>
          <w:p>
            <w:r>
              <w:rPr>
                <w:b/>
                <w:bCs/>
                <w:sz w:val="20"/>
                <w:szCs w:val="20"/>
              </w:rPr>
              <w:t xml:space="preserve">Status</w:t>
            </w:r>
          </w:p>
        </w:tc>
      </w:tr>
      <w:tr>
        <w:tc>
          <w:tcPr>
            <w:tcW w:type="dxa" w:w="500"/>
            <w:tcMar>
              <w:top w:type="dxa" w:w="60"/>
              <w:left w:type="dxa" w:w="100"/>
              <w:bottom w:type="dxa" w:w="60"/>
              <w:right w:type="dxa" w:w="100"/>
            </w:tcMar>
          </w:tcPr>
          <w:p>
            <w:r>
              <w:rPr>
                <w:sz w:val="20"/>
                <w:szCs w:val="20"/>
              </w:rPr>
              <w:t xml:space="preserve">P1</w:t>
            </w:r>
          </w:p>
        </w:tc>
        <w:tc>
          <w:tcPr>
            <w:tcW w:type="dxa" w:w="3500"/>
            <w:tcMar>
              <w:top w:type="dxa" w:w="60"/>
              <w:left w:type="dxa" w:w="100"/>
              <w:bottom w:type="dxa" w:w="60"/>
              <w:right w:type="dxa" w:w="100"/>
            </w:tcMar>
          </w:tcPr>
          <w:p>
            <w:r>
              <w:rPr>
                <w:sz w:val="20"/>
                <w:szCs w:val="20"/>
              </w:rPr>
              <w:t xml:space="preserve">No pending change; Starter → upgrade Growth</w:t>
            </w:r>
          </w:p>
        </w:tc>
        <w:tc>
          <w:tcPr>
            <w:tcW w:type="dxa" w:w="3900"/>
            <w:tcMar>
              <w:top w:type="dxa" w:w="60"/>
              <w:left w:type="dxa" w:w="100"/>
              <w:bottom w:type="dxa" w:w="60"/>
              <w:right w:type="dxa" w:w="100"/>
            </w:tcMar>
          </w:tcPr>
          <w:p>
            <w:r>
              <w:rPr>
                <w:sz w:val="20"/>
                <w:szCs w:val="20"/>
              </w:rPr>
              <w:t xml:space="preserve">Immediate: invoice, proration, subscription updated</w:t>
            </w:r>
          </w:p>
        </w:tc>
        <w:tc>
          <w:tcPr>
            <w:tcW w:type="dxa" w:w="960"/>
            <w:tcMar>
              <w:top w:type="dxa" w:w="60"/>
              <w:left w:type="dxa" w:w="100"/>
              <w:bottom w:type="dxa" w:w="60"/>
              <w:right w:type="dxa" w:w="100"/>
            </w:tcMar>
          </w:tcPr>
          <w:p>
            <w:r>
              <w:rPr>
                <w:sz w:val="20"/>
                <w:szCs w:val="20"/>
              </w:rPr>
              <w:t xml:space="preserve">✅</w:t>
            </w:r>
          </w:p>
        </w:tc>
      </w:tr>
      <w:tr>
        <w:tc>
          <w:tcPr>
            <w:tcW w:type="dxa" w:w="500"/>
            <w:shd w:fill="F2F2F2" w:val="clear"/>
            <w:tcMar>
              <w:top w:type="dxa" w:w="60"/>
              <w:left w:type="dxa" w:w="100"/>
              <w:bottom w:type="dxa" w:w="60"/>
              <w:right w:type="dxa" w:w="100"/>
            </w:tcMar>
          </w:tcPr>
          <w:p>
            <w:r>
              <w:rPr>
                <w:sz w:val="20"/>
                <w:szCs w:val="20"/>
              </w:rPr>
              <w:t xml:space="preserve">P2</w:t>
            </w:r>
          </w:p>
        </w:tc>
        <w:tc>
          <w:tcPr>
            <w:tcW w:type="dxa" w:w="3500"/>
            <w:shd w:fill="F2F2F2" w:val="clear"/>
            <w:tcMar>
              <w:top w:type="dxa" w:w="60"/>
              <w:left w:type="dxa" w:w="100"/>
              <w:bottom w:type="dxa" w:w="60"/>
              <w:right w:type="dxa" w:w="100"/>
            </w:tcMar>
          </w:tcPr>
          <w:p>
            <w:r>
              <w:rPr>
                <w:sz w:val="20"/>
                <w:szCs w:val="20"/>
              </w:rPr>
              <w:t xml:space="preserve">Growth → upgrade Business</w:t>
            </w:r>
          </w:p>
        </w:tc>
        <w:tc>
          <w:tcPr>
            <w:tcW w:type="dxa" w:w="3900"/>
            <w:shd w:fill="F2F2F2" w:val="clear"/>
            <w:tcMar>
              <w:top w:type="dxa" w:w="60"/>
              <w:left w:type="dxa" w:w="100"/>
              <w:bottom w:type="dxa" w:w="60"/>
              <w:right w:type="dxa" w:w="100"/>
            </w:tcMar>
          </w:tcPr>
          <w:p>
            <w:r>
              <w:rPr>
                <w:sz w:val="20"/>
                <w:szCs w:val="20"/>
              </w:rPr>
              <w:t xml:space="preserve">Same as P1</w:t>
            </w:r>
          </w:p>
        </w:tc>
        <w:tc>
          <w:tcPr>
            <w:tcW w:type="dxa" w:w="960"/>
            <w:shd w:fill="F2F2F2" w:val="clear"/>
            <w:tcMar>
              <w:top w:type="dxa" w:w="60"/>
              <w:left w:type="dxa" w:w="100"/>
              <w:bottom w:type="dxa" w:w="60"/>
              <w:right w:type="dxa" w:w="100"/>
            </w:tcMar>
          </w:tcPr>
          <w:p>
            <w:r>
              <w:rPr>
                <w:sz w:val="20"/>
                <w:szCs w:val="20"/>
              </w:rPr>
              <w:t xml:space="preserve">✅</w:t>
            </w:r>
          </w:p>
        </w:tc>
      </w:tr>
      <w:tr>
        <w:tc>
          <w:tcPr>
            <w:tcW w:type="dxa" w:w="500"/>
            <w:tcMar>
              <w:top w:type="dxa" w:w="60"/>
              <w:left w:type="dxa" w:w="100"/>
              <w:bottom w:type="dxa" w:w="60"/>
              <w:right w:type="dxa" w:w="100"/>
            </w:tcMar>
          </w:tcPr>
          <w:p>
            <w:r>
              <w:rPr>
                <w:sz w:val="20"/>
                <w:szCs w:val="20"/>
              </w:rPr>
              <w:t xml:space="preserve">P3</w:t>
            </w:r>
          </w:p>
        </w:tc>
        <w:tc>
          <w:tcPr>
            <w:tcW w:type="dxa" w:w="3500"/>
            <w:tcMar>
              <w:top w:type="dxa" w:w="60"/>
              <w:left w:type="dxa" w:w="100"/>
              <w:bottom w:type="dxa" w:w="60"/>
              <w:right w:type="dxa" w:w="100"/>
            </w:tcMar>
          </w:tcPr>
          <w:p>
            <w:r>
              <w:rPr>
                <w:sz w:val="20"/>
                <w:szCs w:val="20"/>
              </w:rPr>
              <w:t xml:space="preserve">Business → downgrade Growth</w:t>
            </w:r>
          </w:p>
        </w:tc>
        <w:tc>
          <w:tcPr>
            <w:tcW w:type="dxa" w:w="3900"/>
            <w:tcMar>
              <w:top w:type="dxa" w:w="60"/>
              <w:left w:type="dxa" w:w="100"/>
              <w:bottom w:type="dxa" w:w="60"/>
              <w:right w:type="dxa" w:w="100"/>
            </w:tcMar>
          </w:tcPr>
          <w:p>
            <w:r>
              <w:rPr>
                <w:sz w:val="20"/>
                <w:szCs w:val="20"/>
              </w:rPr>
              <w:t xml:space="preserve">Scheduled for renewal</w:t>
            </w:r>
          </w:p>
        </w:tc>
        <w:tc>
          <w:tcPr>
            <w:tcW w:type="dxa" w:w="960"/>
            <w:tcMar>
              <w:top w:type="dxa" w:w="60"/>
              <w:left w:type="dxa" w:w="100"/>
              <w:bottom w:type="dxa" w:w="60"/>
              <w:right w:type="dxa" w:w="100"/>
            </w:tcMar>
          </w:tcPr>
          <w:p>
            <w:r>
              <w:rPr>
                <w:sz w:val="20"/>
                <w:szCs w:val="20"/>
              </w:rPr>
              <w:t xml:space="preserve">✅</w:t>
            </w:r>
          </w:p>
        </w:tc>
      </w:tr>
      <w:tr>
        <w:tc>
          <w:tcPr>
            <w:tcW w:type="dxa" w:w="500"/>
            <w:shd w:fill="F2F2F2" w:val="clear"/>
            <w:tcMar>
              <w:top w:type="dxa" w:w="60"/>
              <w:left w:type="dxa" w:w="100"/>
              <w:bottom w:type="dxa" w:w="60"/>
              <w:right w:type="dxa" w:w="100"/>
            </w:tcMar>
          </w:tcPr>
          <w:p>
            <w:r>
              <w:rPr>
                <w:sz w:val="20"/>
                <w:szCs w:val="20"/>
              </w:rPr>
              <w:t xml:space="preserve">P4</w:t>
            </w:r>
          </w:p>
        </w:tc>
        <w:tc>
          <w:tcPr>
            <w:tcW w:type="dxa" w:w="3500"/>
            <w:shd w:fill="F2F2F2" w:val="clear"/>
            <w:tcMar>
              <w:top w:type="dxa" w:w="60"/>
              <w:left w:type="dxa" w:w="100"/>
              <w:bottom w:type="dxa" w:w="60"/>
              <w:right w:type="dxa" w:w="100"/>
            </w:tcMar>
          </w:tcPr>
          <w:p>
            <w:r>
              <w:rPr>
                <w:sz w:val="20"/>
                <w:szCs w:val="20"/>
              </w:rPr>
              <w:t xml:space="preserve">Growth → downgrade Starter</w:t>
            </w:r>
          </w:p>
        </w:tc>
        <w:tc>
          <w:tcPr>
            <w:tcW w:type="dxa" w:w="3900"/>
            <w:shd w:fill="F2F2F2" w:val="clear"/>
            <w:tcMar>
              <w:top w:type="dxa" w:w="60"/>
              <w:left w:type="dxa" w:w="100"/>
              <w:bottom w:type="dxa" w:w="60"/>
              <w:right w:type="dxa" w:w="100"/>
            </w:tcMar>
          </w:tcPr>
          <w:p>
            <w:r>
              <w:rPr>
                <w:sz w:val="20"/>
                <w:szCs w:val="20"/>
              </w:rPr>
              <w:t xml:space="preserve">Scheduled for renewal</w:t>
            </w:r>
          </w:p>
        </w:tc>
        <w:tc>
          <w:tcPr>
            <w:tcW w:type="dxa" w:w="960"/>
            <w:shd w:fill="F2F2F2" w:val="clear"/>
            <w:tcMar>
              <w:top w:type="dxa" w:w="60"/>
              <w:left w:type="dxa" w:w="100"/>
              <w:bottom w:type="dxa" w:w="60"/>
              <w:right w:type="dxa" w:w="100"/>
            </w:tcMar>
          </w:tcPr>
          <w:p>
            <w:r>
              <w:rPr>
                <w:sz w:val="20"/>
                <w:szCs w:val="20"/>
              </w:rPr>
              <w:t xml:space="preserve">✅</w:t>
            </w:r>
          </w:p>
        </w:tc>
      </w:tr>
      <w:tr>
        <w:tc>
          <w:tcPr>
            <w:tcW w:type="dxa" w:w="500"/>
            <w:tcMar>
              <w:top w:type="dxa" w:w="60"/>
              <w:left w:type="dxa" w:w="100"/>
              <w:bottom w:type="dxa" w:w="60"/>
              <w:right w:type="dxa" w:w="100"/>
            </w:tcMar>
          </w:tcPr>
          <w:p>
            <w:r>
              <w:rPr>
                <w:sz w:val="20"/>
                <w:szCs w:val="20"/>
              </w:rPr>
              <w:t xml:space="preserve">P5</w:t>
            </w:r>
          </w:p>
        </w:tc>
        <w:tc>
          <w:tcPr>
            <w:tcW w:type="dxa" w:w="3500"/>
            <w:tcMar>
              <w:top w:type="dxa" w:w="60"/>
              <w:left w:type="dxa" w:w="100"/>
              <w:bottom w:type="dxa" w:w="60"/>
              <w:right w:type="dxa" w:w="100"/>
            </w:tcMar>
          </w:tcPr>
          <w:p>
            <w:r>
              <w:rPr>
                <w:sz w:val="20"/>
                <w:szCs w:val="20"/>
              </w:rPr>
              <w:t xml:space="preserve">Scheduled Business→Growth; customer schedules Business→Starter instead</w:t>
            </w:r>
          </w:p>
        </w:tc>
        <w:tc>
          <w:tcPr>
            <w:tcW w:type="dxa" w:w="3900"/>
            <w:tcMar>
              <w:top w:type="dxa" w:w="60"/>
              <w:left w:type="dxa" w:w="100"/>
              <w:bottom w:type="dxa" w:w="60"/>
              <w:right w:type="dxa" w:w="100"/>
            </w:tcMar>
          </w:tcPr>
          <w:p>
            <w:r>
              <w:rPr>
                <w:sz w:val="20"/>
                <w:szCs w:val="20"/>
              </w:rPr>
              <w:t xml:space="preserve">Replace the scheduled record</w:t>
            </w:r>
          </w:p>
        </w:tc>
        <w:tc>
          <w:tcPr>
            <w:tcW w:type="dxa" w:w="960"/>
            <w:tcMar>
              <w:top w:type="dxa" w:w="60"/>
              <w:left w:type="dxa" w:w="100"/>
              <w:bottom w:type="dxa" w:w="60"/>
              <w:right w:type="dxa" w:w="100"/>
            </w:tcMar>
          </w:tcPr>
          <w:p>
            <w:r>
              <w:rPr>
                <w:sz w:val="20"/>
                <w:szCs w:val="20"/>
              </w:rPr>
              <w:t xml:space="preserve">🟡 verify</w:t>
            </w:r>
          </w:p>
        </w:tc>
      </w:tr>
      <w:tr>
        <w:tc>
          <w:tcPr>
            <w:tcW w:type="dxa" w:w="500"/>
            <w:shd w:fill="F2F2F2" w:val="clear"/>
            <w:tcMar>
              <w:top w:type="dxa" w:w="60"/>
              <w:left w:type="dxa" w:w="100"/>
              <w:bottom w:type="dxa" w:w="60"/>
              <w:right w:type="dxa" w:w="100"/>
            </w:tcMar>
          </w:tcPr>
          <w:p>
            <w:r>
              <w:rPr>
                <w:sz w:val="20"/>
                <w:szCs w:val="20"/>
              </w:rPr>
              <w:t xml:space="preserve">P6</w:t>
            </w:r>
          </w:p>
        </w:tc>
        <w:tc>
          <w:tcPr>
            <w:tcW w:type="dxa" w:w="3500"/>
            <w:shd w:fill="F2F2F2" w:val="clear"/>
            <w:tcMar>
              <w:top w:type="dxa" w:w="60"/>
              <w:left w:type="dxa" w:w="100"/>
              <w:bottom w:type="dxa" w:w="60"/>
              <w:right w:type="dxa" w:w="100"/>
            </w:tcMar>
          </w:tcPr>
          <w:p>
            <w:r>
              <w:rPr>
                <w:sz w:val="20"/>
                <w:szCs w:val="20"/>
              </w:rPr>
              <w:t xml:space="preserve">Scheduled Business→Starter; customer changes mind to Growth</w:t>
            </w:r>
          </w:p>
        </w:tc>
        <w:tc>
          <w:tcPr>
            <w:tcW w:type="dxa" w:w="3900"/>
            <w:shd w:fill="F2F2F2" w:val="clear"/>
            <w:tcMar>
              <w:top w:type="dxa" w:w="60"/>
              <w:left w:type="dxa" w:w="100"/>
              <w:bottom w:type="dxa" w:w="60"/>
              <w:right w:type="dxa" w:w="100"/>
            </w:tcMar>
          </w:tcPr>
          <w:p>
            <w:r>
              <w:rPr>
                <w:sz w:val="20"/>
                <w:szCs w:val="20"/>
              </w:rPr>
              <w:t xml:space="preserve">Replace, not a second record</w:t>
            </w:r>
          </w:p>
        </w:tc>
        <w:tc>
          <w:tcPr>
            <w:tcW w:type="dxa" w:w="960"/>
            <w:shd w:fill="F2F2F2" w:val="clear"/>
            <w:tcMar>
              <w:top w:type="dxa" w:w="60"/>
              <w:left w:type="dxa" w:w="100"/>
              <w:bottom w:type="dxa" w:w="60"/>
              <w:right w:type="dxa" w:w="100"/>
            </w:tcMar>
          </w:tcPr>
          <w:p>
            <w:r>
              <w:rPr>
                <w:sz w:val="20"/>
                <w:szCs w:val="20"/>
              </w:rPr>
              <w:t xml:space="preserve">🟡 verify</w:t>
            </w:r>
          </w:p>
        </w:tc>
      </w:tr>
      <w:tr>
        <w:tc>
          <w:tcPr>
            <w:tcW w:type="dxa" w:w="500"/>
            <w:tcMar>
              <w:top w:type="dxa" w:w="60"/>
              <w:left w:type="dxa" w:w="100"/>
              <w:bottom w:type="dxa" w:w="60"/>
              <w:right w:type="dxa" w:w="100"/>
            </w:tcMar>
          </w:tcPr>
          <w:p>
            <w:r>
              <w:rPr>
                <w:sz w:val="20"/>
                <w:szCs w:val="20"/>
              </w:rPr>
              <w:t xml:space="preserve">P7</w:t>
            </w:r>
          </w:p>
        </w:tc>
        <w:tc>
          <w:tcPr>
            <w:tcW w:type="dxa" w:w="3500"/>
            <w:tcMar>
              <w:top w:type="dxa" w:w="60"/>
              <w:left w:type="dxa" w:w="100"/>
              <w:bottom w:type="dxa" w:w="60"/>
              <w:right w:type="dxa" w:w="100"/>
            </w:tcMar>
          </w:tcPr>
          <w:p>
            <w:r>
              <w:rPr>
                <w:sz w:val="20"/>
                <w:szCs w:val="20"/>
              </w:rPr>
              <w:t xml:space="preserve">Scheduled downgrade exists; customer clicks Upgrade</w:t>
            </w:r>
          </w:p>
        </w:tc>
        <w:tc>
          <w:tcPr>
            <w:tcW w:type="dxa" w:w="3900"/>
            <w:tcMar>
              <w:top w:type="dxa" w:w="60"/>
              <w:left w:type="dxa" w:w="100"/>
              <w:bottom w:type="dxa" w:w="60"/>
              <w:right w:type="dxa" w:w="100"/>
            </w:tcMar>
          </w:tcPr>
          <w:p>
            <w:r>
              <w:rPr>
                <w:sz w:val="20"/>
                <w:szCs w:val="20"/>
              </w:rPr>
              <w:t xml:space="preserve">Rejected — no immediate change while scheduled</w:t>
            </w:r>
          </w:p>
        </w:tc>
        <w:tc>
          <w:tcPr>
            <w:tcW w:type="dxa" w:w="960"/>
            <w:tcMar>
              <w:top w:type="dxa" w:w="60"/>
              <w:left w:type="dxa" w:w="100"/>
              <w:bottom w:type="dxa" w:w="60"/>
              <w:right w:type="dxa" w:w="100"/>
            </w:tcMar>
          </w:tcPr>
          <w:p>
            <w:r>
              <w:rPr>
                <w:sz w:val="20"/>
                <w:szCs w:val="20"/>
              </w:rPr>
              <w:t xml:space="preserve">✅</w:t>
            </w:r>
          </w:p>
        </w:tc>
      </w:tr>
      <w:tr>
        <w:tc>
          <w:tcPr>
            <w:tcW w:type="dxa" w:w="500"/>
            <w:shd w:fill="F2F2F2" w:val="clear"/>
            <w:tcMar>
              <w:top w:type="dxa" w:w="60"/>
              <w:left w:type="dxa" w:w="100"/>
              <w:bottom w:type="dxa" w:w="60"/>
              <w:right w:type="dxa" w:w="100"/>
            </w:tcMar>
          </w:tcPr>
          <w:p>
            <w:r>
              <w:rPr>
                <w:sz w:val="20"/>
                <w:szCs w:val="20"/>
              </w:rPr>
              <w:t xml:space="preserve">P8</w:t>
            </w:r>
          </w:p>
        </w:tc>
        <w:tc>
          <w:tcPr>
            <w:tcW w:type="dxa" w:w="3500"/>
            <w:shd w:fill="F2F2F2" w:val="clear"/>
            <w:tcMar>
              <w:top w:type="dxa" w:w="60"/>
              <w:left w:type="dxa" w:w="100"/>
              <w:bottom w:type="dxa" w:w="60"/>
              <w:right w:type="dxa" w:w="100"/>
            </w:tcMar>
          </w:tcPr>
          <w:p>
            <w:r>
              <w:rPr>
                <w:sz w:val="20"/>
                <w:szCs w:val="20"/>
              </w:rPr>
              <w:t xml:space="preserve">Starter → upgrade Growth (commits) → immediately upgrade Business</w:t>
            </w:r>
          </w:p>
        </w:tc>
        <w:tc>
          <w:tcPr>
            <w:tcW w:type="dxa" w:w="3900"/>
            <w:shd w:fill="F2F2F2" w:val="clear"/>
            <w:tcMar>
              <w:top w:type="dxa" w:w="60"/>
              <w:left w:type="dxa" w:w="100"/>
              <w:bottom w:type="dxa" w:w="60"/>
              <w:right w:type="dxa" w:w="100"/>
            </w:tcMar>
          </w:tcPr>
          <w:p>
            <w:r>
              <w:rPr>
                <w:sz w:val="20"/>
                <w:szCs w:val="20"/>
              </w:rPr>
              <w:t xml:space="preserve">Open: a second prorated invoice, or recalculate as one change? Leaning (A) second invoice</w:t>
            </w:r>
          </w:p>
        </w:tc>
        <w:tc>
          <w:tcPr>
            <w:tcW w:type="dxa" w:w="960"/>
            <w:shd w:fill="F2F2F2" w:val="clear"/>
            <w:tcMar>
              <w:top w:type="dxa" w:w="60"/>
              <w:left w:type="dxa" w:w="100"/>
              <w:bottom w:type="dxa" w:w="60"/>
              <w:right w:type="dxa" w:w="100"/>
            </w:tcMar>
          </w:tcPr>
          <w:p>
            <w:r>
              <w:rPr>
                <w:sz w:val="20"/>
                <w:szCs w:val="20"/>
              </w:rPr>
              <w:t xml:space="preserve">🟡 verify</w:t>
            </w:r>
          </w:p>
        </w:tc>
      </w:tr>
      <w:tr>
        <w:tc>
          <w:tcPr>
            <w:tcW w:type="dxa" w:w="500"/>
            <w:tcMar>
              <w:top w:type="dxa" w:w="60"/>
              <w:left w:type="dxa" w:w="100"/>
              <w:bottom w:type="dxa" w:w="60"/>
              <w:right w:type="dxa" w:w="100"/>
            </w:tcMar>
          </w:tcPr>
          <w:p>
            <w:r>
              <w:rPr>
                <w:sz w:val="20"/>
                <w:szCs w:val="20"/>
              </w:rPr>
              <w:t xml:space="preserve">P9</w:t>
            </w:r>
          </w:p>
        </w:tc>
        <w:tc>
          <w:tcPr>
            <w:tcW w:type="dxa" w:w="3500"/>
            <w:tcMar>
              <w:top w:type="dxa" w:w="60"/>
              <w:left w:type="dxa" w:w="100"/>
              <w:bottom w:type="dxa" w:w="60"/>
              <w:right w:type="dxa" w:w="100"/>
            </w:tcMar>
          </w:tcPr>
          <w:p>
            <w:r>
              <w:rPr>
                <w:sz w:val="20"/>
                <w:szCs w:val="20"/>
              </w:rPr>
              <w:t xml:space="preserve">Upgrade payment pending → second tab initiates same upgrade</w:t>
            </w:r>
          </w:p>
        </w:tc>
        <w:tc>
          <w:tcPr>
            <w:tcW w:type="dxa" w:w="3900"/>
            <w:tcMar>
              <w:top w:type="dxa" w:w="60"/>
              <w:left w:type="dxa" w:w="100"/>
              <w:bottom w:type="dxa" w:w="60"/>
              <w:right w:type="dxa" w:w="100"/>
            </w:tcMar>
          </w:tcPr>
          <w:p>
            <w:r>
              <w:rPr>
                <w:sz w:val="20"/>
                <w:szCs w:val="20"/>
              </w:rPr>
              <w:t xml:space="preserve">Reuse Order? Reject? Create another? Needs the Commercial Transaction concept</w:t>
            </w:r>
          </w:p>
        </w:tc>
        <w:tc>
          <w:tcPr>
            <w:tcW w:type="dxa" w:w="960"/>
            <w:tcMar>
              <w:top w:type="dxa" w:w="60"/>
              <w:left w:type="dxa" w:w="100"/>
              <w:bottom w:type="dxa" w:w="60"/>
              <w:right w:type="dxa" w:w="100"/>
            </w:tcMar>
          </w:tcPr>
          <w:p>
            <w:r>
              <w:rPr>
                <w:sz w:val="20"/>
                <w:szCs w:val="20"/>
              </w:rPr>
              <w:t xml:space="preserve">❓ open</w:t>
            </w:r>
          </w:p>
        </w:tc>
      </w:tr>
      <w:tr>
        <w:tc>
          <w:tcPr>
            <w:tcW w:type="dxa" w:w="500"/>
            <w:shd w:fill="F2F2F2" w:val="clear"/>
            <w:tcMar>
              <w:top w:type="dxa" w:w="60"/>
              <w:left w:type="dxa" w:w="100"/>
              <w:bottom w:type="dxa" w:w="60"/>
              <w:right w:type="dxa" w:w="100"/>
            </w:tcMar>
          </w:tcPr>
          <w:p>
            <w:r>
              <w:rPr>
                <w:sz w:val="20"/>
                <w:szCs w:val="20"/>
              </w:rPr>
              <w:t xml:space="preserve">P10</w:t>
            </w:r>
          </w:p>
        </w:tc>
        <w:tc>
          <w:tcPr>
            <w:tcW w:type="dxa" w:w="3500"/>
            <w:shd w:fill="F2F2F2" w:val="clear"/>
            <w:tcMar>
              <w:top w:type="dxa" w:w="60"/>
              <w:left w:type="dxa" w:w="100"/>
              <w:bottom w:type="dxa" w:w="60"/>
              <w:right w:type="dxa" w:w="100"/>
            </w:tcMar>
          </w:tcPr>
          <w:p>
            <w:r>
              <w:rPr>
                <w:sz w:val="20"/>
                <w:szCs w:val="20"/>
              </w:rPr>
              <w:t xml:space="preserve">Upgrade payment fails → customer retries</w:t>
            </w:r>
          </w:p>
        </w:tc>
        <w:tc>
          <w:tcPr>
            <w:tcW w:type="dxa" w:w="3900"/>
            <w:shd w:fill="F2F2F2" w:val="clear"/>
            <w:tcMar>
              <w:top w:type="dxa" w:w="60"/>
              <w:left w:type="dxa" w:w="100"/>
              <w:bottom w:type="dxa" w:w="60"/>
              <w:right w:type="dxa" w:w="100"/>
            </w:tcMar>
          </w:tcPr>
          <w:p>
            <w:r>
              <w:rPr>
                <w:sz w:val="20"/>
                <w:szCs w:val="20"/>
              </w:rPr>
              <w:t xml:space="preserve">Reuse the existing pending Invoice, or generate a fresh one?</w:t>
            </w:r>
          </w:p>
        </w:tc>
        <w:tc>
          <w:tcPr>
            <w:tcW w:type="dxa" w:w="960"/>
            <w:shd w:fill="F2F2F2" w:val="clear"/>
            <w:tcMar>
              <w:top w:type="dxa" w:w="60"/>
              <w:left w:type="dxa" w:w="100"/>
              <w:bottom w:type="dxa" w:w="60"/>
              <w:right w:type="dxa" w:w="100"/>
            </w:tcMar>
          </w:tcPr>
          <w:p>
            <w:r>
              <w:rPr>
                <w:sz w:val="20"/>
                <w:szCs w:val="20"/>
              </w:rPr>
              <w:t xml:space="preserve">❓ open</w:t>
            </w:r>
          </w:p>
        </w:tc>
      </w:tr>
      <w:tr>
        <w:tc>
          <w:tcPr>
            <w:tcW w:type="dxa" w:w="500"/>
            <w:tcMar>
              <w:top w:type="dxa" w:w="60"/>
              <w:left w:type="dxa" w:w="100"/>
              <w:bottom w:type="dxa" w:w="60"/>
              <w:right w:type="dxa" w:w="100"/>
            </w:tcMar>
          </w:tcPr>
          <w:p>
            <w:r>
              <w:rPr>
                <w:sz w:val="20"/>
                <w:szCs w:val="20"/>
              </w:rPr>
              <w:t xml:space="preserve">P11</w:t>
            </w:r>
          </w:p>
        </w:tc>
        <w:tc>
          <w:tcPr>
            <w:tcW w:type="dxa" w:w="3500"/>
            <w:tcMar>
              <w:top w:type="dxa" w:w="60"/>
              <w:left w:type="dxa" w:w="100"/>
              <w:bottom w:type="dxa" w:w="60"/>
              <w:right w:type="dxa" w:w="100"/>
            </w:tcMar>
          </w:tcPr>
          <w:p>
            <w:r>
              <w:rPr>
                <w:sz w:val="20"/>
                <w:szCs w:val="20"/>
              </w:rPr>
              <w:t xml:space="preserve">Webhook succeeds; frontend verify call never happens</w:t>
            </w:r>
          </w:p>
        </w:tc>
        <w:tc>
          <w:tcPr>
            <w:tcW w:type="dxa" w:w="3900"/>
            <w:tcMar>
              <w:top w:type="dxa" w:w="60"/>
              <w:left w:type="dxa" w:w="100"/>
              <w:bottom w:type="dxa" w:w="60"/>
              <w:right w:type="dxa" w:w="100"/>
            </w:tcMar>
          </w:tcPr>
          <w:p>
            <w:r>
              <w:rPr>
                <w:sz w:val="20"/>
                <w:szCs w:val="20"/>
              </w:rPr>
              <w:t xml:space="preserve">Already solved — settlement is idempotent (proven live)</w:t>
            </w:r>
          </w:p>
        </w:tc>
        <w:tc>
          <w:tcPr>
            <w:tcW w:type="dxa" w:w="960"/>
            <w:tcMar>
              <w:top w:type="dxa" w:w="60"/>
              <w:left w:type="dxa" w:w="100"/>
              <w:bottom w:type="dxa" w:w="60"/>
              <w:right w:type="dxa" w:w="100"/>
            </w:tcMar>
          </w:tcPr>
          <w:p>
            <w:r>
              <w:rPr>
                <w:sz w:val="20"/>
                <w:szCs w:val="20"/>
              </w:rPr>
              <w:t xml:space="preserve">✅</w:t>
            </w:r>
          </w:p>
        </w:tc>
      </w:tr>
      <w:tr>
        <w:tc>
          <w:tcPr>
            <w:tcW w:type="dxa" w:w="500"/>
            <w:shd w:fill="F2F2F2" w:val="clear"/>
            <w:tcMar>
              <w:top w:type="dxa" w:w="60"/>
              <w:left w:type="dxa" w:w="100"/>
              <w:bottom w:type="dxa" w:w="60"/>
              <w:right w:type="dxa" w:w="100"/>
            </w:tcMar>
          </w:tcPr>
          <w:p>
            <w:r>
              <w:rPr>
                <w:sz w:val="20"/>
                <w:szCs w:val="20"/>
              </w:rPr>
              <w:t xml:space="preserve">P12</w:t>
            </w:r>
          </w:p>
        </w:tc>
        <w:tc>
          <w:tcPr>
            <w:tcW w:type="dxa" w:w="3500"/>
            <w:shd w:fill="F2F2F2" w:val="clear"/>
            <w:tcMar>
              <w:top w:type="dxa" w:w="60"/>
              <w:left w:type="dxa" w:w="100"/>
              <w:bottom w:type="dxa" w:w="60"/>
              <w:right w:type="dxa" w:w="100"/>
            </w:tcMar>
          </w:tcPr>
          <w:p>
            <w:r>
              <w:rPr>
                <w:sz w:val="20"/>
                <w:szCs w:val="20"/>
              </w:rPr>
              <w:t xml:space="preserve">Frontend verify succeeds; webhook arrives later</w:t>
            </w:r>
          </w:p>
        </w:tc>
        <w:tc>
          <w:tcPr>
            <w:tcW w:type="dxa" w:w="3900"/>
            <w:shd w:fill="F2F2F2" w:val="clear"/>
            <w:tcMar>
              <w:top w:type="dxa" w:w="60"/>
              <w:left w:type="dxa" w:w="100"/>
              <w:bottom w:type="dxa" w:w="60"/>
              <w:right w:type="dxa" w:w="100"/>
            </w:tcMar>
          </w:tcPr>
          <w:p>
            <w:r>
              <w:rPr>
                <w:sz w:val="20"/>
                <w:szCs w:val="20"/>
              </w:rPr>
              <w:t xml:space="preserve">Already solved — settlement fires once regardless of which path wins</w:t>
            </w:r>
          </w:p>
        </w:tc>
        <w:tc>
          <w:tcPr>
            <w:tcW w:type="dxa" w:w="960"/>
            <w:shd w:fill="F2F2F2" w:val="clear"/>
            <w:tcMar>
              <w:top w:type="dxa" w:w="60"/>
              <w:left w:type="dxa" w:w="100"/>
              <w:bottom w:type="dxa" w:w="60"/>
              <w:right w:type="dxa" w:w="100"/>
            </w:tcMar>
          </w:tcPr>
          <w:p>
            <w:r>
              <w:rPr>
                <w:sz w:val="20"/>
                <w:szCs w:val="20"/>
              </w:rPr>
              <w:t xml:space="preserve">✅</w:t>
            </w:r>
          </w:p>
        </w:tc>
      </w:tr>
      <w:tr>
        <w:tc>
          <w:tcPr>
            <w:tcW w:type="dxa" w:w="500"/>
            <w:tcMar>
              <w:top w:type="dxa" w:w="60"/>
              <w:left w:type="dxa" w:w="100"/>
              <w:bottom w:type="dxa" w:w="60"/>
              <w:right w:type="dxa" w:w="100"/>
            </w:tcMar>
          </w:tcPr>
          <w:p>
            <w:r>
              <w:rPr>
                <w:sz w:val="20"/>
                <w:szCs w:val="20"/>
              </w:rPr>
              <w:t xml:space="preserve">P13</w:t>
            </w:r>
          </w:p>
        </w:tc>
        <w:tc>
          <w:tcPr>
            <w:tcW w:type="dxa" w:w="3500"/>
            <w:tcMar>
              <w:top w:type="dxa" w:w="60"/>
              <w:left w:type="dxa" w:w="100"/>
              <w:bottom w:type="dxa" w:w="60"/>
              <w:right w:type="dxa" w:w="100"/>
            </w:tcMar>
          </w:tcPr>
          <w:p>
            <w:r>
              <w:rPr>
                <w:sz w:val="20"/>
                <w:szCs w:val="20"/>
              </w:rPr>
              <w:t xml:space="preserve">Webhook fires, then retries 2x (at-least-once delivery)</w:t>
            </w:r>
          </w:p>
        </w:tc>
        <w:tc>
          <w:tcPr>
            <w:tcW w:type="dxa" w:w="3900"/>
            <w:tcMar>
              <w:top w:type="dxa" w:w="60"/>
              <w:left w:type="dxa" w:w="100"/>
              <w:bottom w:type="dxa" w:w="60"/>
              <w:right w:type="dxa" w:w="100"/>
            </w:tcMar>
          </w:tcPr>
          <w:p>
            <w:r>
              <w:rPr>
                <w:sz w:val="20"/>
                <w:szCs w:val="20"/>
              </w:rPr>
              <w:t xml:space="preserve">Already solved — idempotent (event-id dedupe, proven live)</w:t>
            </w:r>
          </w:p>
        </w:tc>
        <w:tc>
          <w:tcPr>
            <w:tcW w:type="dxa" w:w="960"/>
            <w:tcMar>
              <w:top w:type="dxa" w:w="60"/>
              <w:left w:type="dxa" w:w="100"/>
              <w:bottom w:type="dxa" w:w="60"/>
              <w:right w:type="dxa" w:w="100"/>
            </w:tcMar>
          </w:tcPr>
          <w:p>
            <w:r>
              <w:rPr>
                <w:sz w:val="20"/>
                <w:szCs w:val="20"/>
              </w:rPr>
              <w:t xml:space="preserve">✅</w:t>
            </w:r>
          </w:p>
        </w:tc>
      </w:tr>
      <w:tr>
        <w:tc>
          <w:tcPr>
            <w:tcW w:type="dxa" w:w="500"/>
            <w:shd w:fill="F2F2F2" w:val="clear"/>
            <w:tcMar>
              <w:top w:type="dxa" w:w="60"/>
              <w:left w:type="dxa" w:w="100"/>
              <w:bottom w:type="dxa" w:w="60"/>
              <w:right w:type="dxa" w:w="100"/>
            </w:tcMar>
          </w:tcPr>
          <w:p>
            <w:r>
              <w:rPr>
                <w:sz w:val="20"/>
                <w:szCs w:val="20"/>
              </w:rPr>
              <w:t xml:space="preserve">P14</w:t>
            </w:r>
          </w:p>
        </w:tc>
        <w:tc>
          <w:tcPr>
            <w:tcW w:type="dxa" w:w="3500"/>
            <w:shd w:fill="F2F2F2" w:val="clear"/>
            <w:tcMar>
              <w:top w:type="dxa" w:w="60"/>
              <w:left w:type="dxa" w:w="100"/>
              <w:bottom w:type="dxa" w:w="60"/>
              <w:right w:type="dxa" w:w="100"/>
            </w:tcMar>
          </w:tcPr>
          <w:p>
            <w:r>
              <w:rPr>
                <w:sz w:val="20"/>
                <w:szCs w:val="20"/>
              </w:rPr>
              <w:t xml:space="preserve">Scheduled downgrade exists; renewal itself fails</w:t>
            </w:r>
          </w:p>
        </w:tc>
        <w:tc>
          <w:tcPr>
            <w:tcW w:type="dxa" w:w="3900"/>
            <w:shd w:fill="F2F2F2" w:val="clear"/>
            <w:tcMar>
              <w:top w:type="dxa" w:w="60"/>
              <w:left w:type="dxa" w:w="100"/>
              <w:bottom w:type="dxa" w:w="60"/>
              <w:right w:type="dxa" w:w="100"/>
            </w:tcMar>
          </w:tcPr>
          <w:p>
            <w:r>
              <w:rPr>
                <w:sz w:val="20"/>
                <w:szCs w:val="20"/>
              </w:rPr>
              <w:t xml:space="preserve">Belongs to the Renewal Engine chapter, not this one — deferred</w:t>
            </w:r>
          </w:p>
        </w:tc>
        <w:tc>
          <w:tcPr>
            <w:tcW w:type="dxa" w:w="960"/>
            <w:shd w:fill="F2F2F2" w:val="clear"/>
            <w:tcMar>
              <w:top w:type="dxa" w:w="60"/>
              <w:left w:type="dxa" w:w="100"/>
              <w:bottom w:type="dxa" w:w="60"/>
              <w:right w:type="dxa" w:w="100"/>
            </w:tcMar>
          </w:tcPr>
          <w:p>
            <w:r>
              <w:rPr>
                <w:sz w:val="20"/>
                <w:szCs w:val="20"/>
              </w:rPr>
              <w:t xml:space="preserve">— deferred</w:t>
            </w:r>
          </w:p>
        </w:tc>
      </w:tr>
      <w:tr>
        <w:tc>
          <w:tcPr>
            <w:tcW w:type="dxa" w:w="500"/>
            <w:tcMar>
              <w:top w:type="dxa" w:w="60"/>
              <w:left w:type="dxa" w:w="100"/>
              <w:bottom w:type="dxa" w:w="60"/>
              <w:right w:type="dxa" w:w="100"/>
            </w:tcMar>
          </w:tcPr>
          <w:p>
            <w:r>
              <w:rPr>
                <w:sz w:val="20"/>
                <w:szCs w:val="20"/>
              </w:rPr>
              <w:t xml:space="preserve">P15</w:t>
            </w:r>
          </w:p>
        </w:tc>
        <w:tc>
          <w:tcPr>
            <w:tcW w:type="dxa" w:w="3500"/>
            <w:tcMar>
              <w:top w:type="dxa" w:w="60"/>
              <w:left w:type="dxa" w:w="100"/>
              <w:bottom w:type="dxa" w:w="60"/>
              <w:right w:type="dxa" w:w="100"/>
            </w:tcMar>
          </w:tcPr>
          <w:p>
            <w:r>
              <w:rPr>
                <w:sz w:val="20"/>
                <w:szCs w:val="20"/>
              </w:rPr>
              <w:t xml:space="preserve">Scheduled downgrade exists; an admin manually upgrades the org</w:t>
            </w:r>
          </w:p>
        </w:tc>
        <w:tc>
          <w:tcPr>
            <w:tcW w:type="dxa" w:w="3900"/>
            <w:tcMar>
              <w:top w:type="dxa" w:w="60"/>
              <w:left w:type="dxa" w:w="100"/>
              <w:bottom w:type="dxa" w:w="60"/>
              <w:right w:type="dxa" w:w="100"/>
            </w:tcMar>
          </w:tcPr>
          <w:p>
            <w:r>
              <w:rPr>
                <w:sz w:val="20"/>
                <w:szCs w:val="20"/>
              </w:rPr>
              <w:t xml:space="preserve">Does the admin action cancel the scheduled downgrade? Deferred</w:t>
            </w:r>
          </w:p>
        </w:tc>
        <w:tc>
          <w:tcPr>
            <w:tcW w:type="dxa" w:w="960"/>
            <w:tcMar>
              <w:top w:type="dxa" w:w="60"/>
              <w:left w:type="dxa" w:w="100"/>
              <w:bottom w:type="dxa" w:w="60"/>
              <w:right w:type="dxa" w:w="100"/>
            </w:tcMar>
          </w:tcPr>
          <w:p>
            <w:r>
              <w:rPr>
                <w:sz w:val="20"/>
                <w:szCs w:val="20"/>
              </w:rPr>
              <w:t xml:space="preserve">— deferred</w:t>
            </w:r>
          </w:p>
        </w:tc>
      </w:tr>
    </w:tbl>
    <w:p>
      <w:pPr>
        <w:spacing w:after="100" w:before="200"/>
      </w:pPr>
      <w:r>
        <w:rPr>
          <w:b/>
          <w:bCs/>
          <w:i/>
          <w:iCs/>
          <w:sz w:val="22"/>
          <w:szCs w:val="22"/>
        </w:rPr>
        <w:t xml:space="preserve">Open decisions surfaced by this pass</w:t>
      </w:r>
    </w:p>
    <w:p>
      <w:pPr>
        <w:pStyle w:val="ListParagraph"/>
        <w:numPr>
          <w:ilvl w:val="0"/>
          <w:numId w:val="2"/>
        </w:numPr>
        <w:spacing w:after="100"/>
      </w:pPr>
      <w:r>
        <w:rPr>
          <w:sz w:val="22"/>
          <w:szCs w:val="22"/>
        </w:rPr>
        <w:t xml:space="preserve">Does editing an already-scheduled plan change replace the record (P5/P6)? Recommended: yes, needs explicit confirmation.</w:t>
      </w:r>
    </w:p>
    <w:p>
      <w:pPr>
        <w:pStyle w:val="ListParagraph"/>
        <w:numPr>
          <w:ilvl w:val="0"/>
          <w:numId w:val="2"/>
        </w:numPr>
        <w:spacing w:after="100"/>
      </w:pPr>
      <w:r>
        <w:rPr>
          <w:sz w:val="22"/>
          <w:szCs w:val="22"/>
        </w:rPr>
        <w:t xml:space="preserve">Concurrent/duplicate upgrade-before-payment (P9): reuse Order, reject, or create another? Blocked on designing the Commercial Transaction concept.</w:t>
      </w:r>
    </w:p>
    <w:p>
      <w:pPr>
        <w:pStyle w:val="ListParagraph"/>
        <w:numPr>
          <w:ilvl w:val="0"/>
          <w:numId w:val="2"/>
        </w:numPr>
        <w:spacing w:after="100"/>
      </w:pPr>
      <w:r>
        <w:rPr>
          <w:sz w:val="22"/>
          <w:szCs w:val="22"/>
        </w:rPr>
        <w:t xml:space="preserve">Retry-after-failure (P10): reuse the pending Invoice or regenerate?</w:t>
      </w:r>
    </w:p>
    <w:p>
      <w:pPr>
        <w:pStyle w:val="ListParagraph"/>
        <w:numPr>
          <w:ilvl w:val="0"/>
          <w:numId w:val="2"/>
        </w:numPr>
        <w:spacing w:after="100"/>
      </w:pPr>
      <w:r>
        <w:rPr>
          <w:sz w:val="22"/>
          <w:szCs w:val="22"/>
        </w:rPr>
        <w:t xml:space="preserve">Two-step upgrade before either commits (P8): a second prorated invoice, or one recalculated change?</w:t>
      </w:r>
    </w:p>
    <w:p>
      <w:pPr>
        <w:spacing w:after="100" w:before="200"/>
      </w:pPr>
      <w:r>
        <w:rPr>
          <w:b/>
          <w:bCs/>
          <w:i/>
          <w:iCs/>
          <w:sz w:val="22"/>
          <w:szCs w:val="22"/>
        </w:rPr>
        <w:t xml:space="preserve">Phase 2 — Change Precedence Rules (not yet started)</w:t>
      </w:r>
    </w:p>
    <w:p>
      <w:pPr>
        <w:spacing w:after="160" w:before="0"/>
      </w:pPr>
      <w:r>
        <w:rPr>
          <w:sz w:val="22"/>
          <w:szCs w:val="22"/>
        </w:rPr>
        <w:t xml:space="preserve">Section 1 (Plan↔Plan) is the only pair fully worked through so far. Remaining pairs to work through with the same rigor: Upgrade → Billing Cycle Change, Upgrade → Add-on, Add-on → Add-on, Add-on → Remove Add-on, Remove Add-on → Upgrade, Downgrade + Remove Add-on, Multiple scheduled removals, and conflicting pending changes generally.</w:t>
      </w:r>
    </w:p>
    <w:p>
      <w:r>
        <w:br w:type="page"/>
      </w:r>
    </w:p>
    <w:p>
      <w:pPr>
        <w:pStyle w:val="Heading2"/>
        <w:spacing w:after="180" w:before="360"/>
      </w:pPr>
      <w:r>
        <w:rPr>
          <w:b/>
          <w:bCs/>
          <w:color w:val="2E6E82"/>
          <w:sz w:val="28"/>
          <w:szCs w:val="28"/>
        </w:rPr>
        <w:t xml:space="preserve">3.6 Ownership Matrix</w:t>
      </w:r>
    </w:p>
    <w:p>
      <w:pPr>
        <w:spacing w:after="160" w:before="0"/>
      </w:pPr>
      <w:r>
        <w:rPr>
          <w:sz w:val="22"/>
          <w:szCs w:val="22"/>
        </w:rPr>
        <w:t xml:space="preserve">One row per responsibility. The rule this table enforces: no two engines may write the same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260"/>
      </w:tblGrid>
      <w:tr>
        <w:trPr>
          <w:tblHeader/>
        </w:trPr>
        <w:tc>
          <w:tcPr>
            <w:tcW w:type="dxa" w:w="4800"/>
            <w:shd w:fill="DCE6F1" w:val="clear"/>
            <w:tcMar>
              <w:top w:type="dxa" w:w="60"/>
              <w:left w:type="dxa" w:w="100"/>
              <w:bottom w:type="dxa" w:w="60"/>
              <w:right w:type="dxa" w:w="100"/>
            </w:tcMar>
          </w:tcPr>
          <w:p>
            <w:r>
              <w:rPr>
                <w:b/>
                <w:bCs/>
                <w:sz w:val="20"/>
                <w:szCs w:val="20"/>
              </w:rPr>
              <w:t xml:space="preserve">Responsibility</w:t>
            </w:r>
          </w:p>
        </w:tc>
        <w:tc>
          <w:tcPr>
            <w:tcW w:type="dxa" w:w="4260"/>
            <w:shd w:fill="DCE6F1" w:val="clear"/>
            <w:tcMar>
              <w:top w:type="dxa" w:w="60"/>
              <w:left w:type="dxa" w:w="100"/>
              <w:bottom w:type="dxa" w:w="60"/>
              <w:right w:type="dxa" w:w="100"/>
            </w:tcMar>
          </w:tcPr>
          <w:p>
            <w:r>
              <w:rPr>
                <w:b/>
                <w:bCs/>
                <w:sz w:val="20"/>
                <w:szCs w:val="20"/>
              </w:rPr>
              <w:t xml:space="preserve">Owner</w:t>
            </w:r>
          </w:p>
        </w:tc>
      </w:tr>
      <w:tr>
        <w:tc>
          <w:tcPr>
            <w:tcW w:type="dxa" w:w="4800"/>
            <w:tcMar>
              <w:top w:type="dxa" w:w="60"/>
              <w:left w:type="dxa" w:w="100"/>
              <w:bottom w:type="dxa" w:w="60"/>
              <w:right w:type="dxa" w:w="100"/>
            </w:tcMar>
          </w:tcPr>
          <w:p>
            <w:r>
              <w:rPr>
                <w:sz w:val="20"/>
                <w:szCs w:val="20"/>
              </w:rPr>
              <w:t xml:space="preserve">Current commercial/mandate state</w:t>
            </w:r>
          </w:p>
        </w:tc>
        <w:tc>
          <w:tcPr>
            <w:tcW w:type="dxa" w:w="4260"/>
            <w:tcMar>
              <w:top w:type="dxa" w:w="60"/>
              <w:left w:type="dxa" w:w="100"/>
              <w:bottom w:type="dxa" w:w="60"/>
              <w:right w:type="dxa" w:w="100"/>
            </w:tcMar>
          </w:tcPr>
          <w:p>
            <w:r>
              <w:rPr>
                <w:sz w:val="20"/>
                <w:szCs w:val="20"/>
              </w:rPr>
              <w:t xml:space="preserve">Subscription Engine</w:t>
            </w:r>
          </w:p>
        </w:tc>
      </w:tr>
      <w:tr>
        <w:tc>
          <w:tcPr>
            <w:tcW w:type="dxa" w:w="4800"/>
            <w:shd w:fill="F2F2F2" w:val="clear"/>
            <w:tcMar>
              <w:top w:type="dxa" w:w="60"/>
              <w:left w:type="dxa" w:w="100"/>
              <w:bottom w:type="dxa" w:w="60"/>
              <w:right w:type="dxa" w:w="100"/>
            </w:tcMar>
          </w:tcPr>
          <w:p>
            <w:r>
              <w:rPr>
                <w:sz w:val="20"/>
                <w:szCs w:val="20"/>
              </w:rPr>
              <w:t xml:space="preserve">Decide what a requested change means (now vs. scheduled, replace vs. merge)</w:t>
            </w:r>
          </w:p>
        </w:tc>
        <w:tc>
          <w:tcPr>
            <w:tcW w:type="dxa" w:w="4260"/>
            <w:shd w:fill="F2F2F2" w:val="clear"/>
            <w:tcMar>
              <w:top w:type="dxa" w:w="60"/>
              <w:left w:type="dxa" w:w="100"/>
              <w:bottom w:type="dxa" w:w="60"/>
              <w:right w:type="dxa" w:w="100"/>
            </w:tcMar>
          </w:tcPr>
          <w:p>
            <w:r>
              <w:rPr>
                <w:sz w:val="20"/>
                <w:szCs w:val="20"/>
              </w:rPr>
              <w:t xml:space="preserve">Change Engine</w:t>
            </w:r>
          </w:p>
        </w:tc>
      </w:tr>
      <w:tr>
        <w:tc>
          <w:tcPr>
            <w:tcW w:type="dxa" w:w="4800"/>
            <w:tcMar>
              <w:top w:type="dxa" w:w="60"/>
              <w:left w:type="dxa" w:w="100"/>
              <w:bottom w:type="dxa" w:w="60"/>
              <w:right w:type="dxa" w:w="100"/>
            </w:tcMar>
          </w:tcPr>
          <w:p>
            <w:r>
              <w:rPr>
                <w:sz w:val="20"/>
                <w:szCs w:val="20"/>
              </w:rPr>
              <w:t xml:space="preserve">Apply scheduled downgrade/removal at renewal</w:t>
            </w:r>
          </w:p>
        </w:tc>
        <w:tc>
          <w:tcPr>
            <w:tcW w:type="dxa" w:w="4260"/>
            <w:tcMar>
              <w:top w:type="dxa" w:w="60"/>
              <w:left w:type="dxa" w:w="100"/>
              <w:bottom w:type="dxa" w:w="60"/>
              <w:right w:type="dxa" w:w="100"/>
            </w:tcMar>
          </w:tcPr>
          <w:p>
            <w:r>
              <w:rPr>
                <w:sz w:val="20"/>
                <w:szCs w:val="20"/>
              </w:rPr>
              <w:t xml:space="preserve">Renewal Engine</w:t>
            </w:r>
          </w:p>
        </w:tc>
      </w:tr>
      <w:tr>
        <w:tc>
          <w:tcPr>
            <w:tcW w:type="dxa" w:w="4800"/>
            <w:shd w:fill="F2F2F2" w:val="clear"/>
            <w:tcMar>
              <w:top w:type="dxa" w:w="60"/>
              <w:left w:type="dxa" w:w="100"/>
              <w:bottom w:type="dxa" w:w="60"/>
              <w:right w:type="dxa" w:w="100"/>
            </w:tcMar>
          </w:tcPr>
          <w:p>
            <w:r>
              <w:rPr>
                <w:sz w:val="20"/>
                <w:szCs w:val="20"/>
              </w:rPr>
              <w:t xml:space="preserve">Advance BillingCycle</w:t>
            </w:r>
          </w:p>
        </w:tc>
        <w:tc>
          <w:tcPr>
            <w:tcW w:type="dxa" w:w="4260"/>
            <w:shd w:fill="F2F2F2" w:val="clear"/>
            <w:tcMar>
              <w:top w:type="dxa" w:w="60"/>
              <w:left w:type="dxa" w:w="100"/>
              <w:bottom w:type="dxa" w:w="60"/>
              <w:right w:type="dxa" w:w="100"/>
            </w:tcMar>
          </w:tcPr>
          <w:p>
            <w:r>
              <w:rPr>
                <w:sz w:val="20"/>
                <w:szCs w:val="20"/>
              </w:rPr>
              <w:t xml:space="preserve">BillingCycle Engine, triggered by Payment Success fact</w:t>
            </w:r>
          </w:p>
        </w:tc>
      </w:tr>
      <w:tr>
        <w:tc>
          <w:tcPr>
            <w:tcW w:type="dxa" w:w="4800"/>
            <w:tcMar>
              <w:top w:type="dxa" w:w="60"/>
              <w:left w:type="dxa" w:w="100"/>
              <w:bottom w:type="dxa" w:w="60"/>
              <w:right w:type="dxa" w:w="100"/>
            </w:tcMar>
          </w:tcPr>
          <w:p>
            <w:r>
              <w:rPr>
                <w:sz w:val="20"/>
                <w:szCs w:val="20"/>
              </w:rPr>
              <w:t xml:space="preserve">Compute an invoice</w:t>
            </w:r>
          </w:p>
        </w:tc>
        <w:tc>
          <w:tcPr>
            <w:tcW w:type="dxa" w:w="4260"/>
            <w:tcMar>
              <w:top w:type="dxa" w:w="60"/>
              <w:left w:type="dxa" w:w="100"/>
              <w:bottom w:type="dxa" w:w="60"/>
              <w:right w:type="dxa" w:w="100"/>
            </w:tcMar>
          </w:tcPr>
          <w:p>
            <w:r>
              <w:rPr>
                <w:sz w:val="20"/>
                <w:szCs w:val="20"/>
              </w:rPr>
              <w:t xml:space="preserve">Invoice Engine</w:t>
            </w:r>
          </w:p>
        </w:tc>
      </w:tr>
      <w:tr>
        <w:tc>
          <w:tcPr>
            <w:tcW w:type="dxa" w:w="4800"/>
            <w:shd w:fill="F2F2F2" w:val="clear"/>
            <w:tcMar>
              <w:top w:type="dxa" w:w="60"/>
              <w:left w:type="dxa" w:w="100"/>
              <w:bottom w:type="dxa" w:w="60"/>
              <w:right w:type="dxa" w:w="100"/>
            </w:tcMar>
          </w:tcPr>
          <w:p>
            <w:r>
              <w:rPr>
                <w:sz w:val="20"/>
                <w:szCs w:val="20"/>
              </w:rPr>
              <w:t xml:space="preserve">Decide proration formula</w:t>
            </w:r>
          </w:p>
        </w:tc>
        <w:tc>
          <w:tcPr>
            <w:tcW w:type="dxa" w:w="4260"/>
            <w:shd w:fill="F2F2F2" w:val="clear"/>
            <w:tcMar>
              <w:top w:type="dxa" w:w="60"/>
              <w:left w:type="dxa" w:w="100"/>
              <w:bottom w:type="dxa" w:w="60"/>
              <w:right w:type="dxa" w:w="100"/>
            </w:tcMar>
          </w:tcPr>
          <w:p>
            <w:r>
              <w:rPr>
                <w:sz w:val="20"/>
                <w:szCs w:val="20"/>
              </w:rPr>
              <w:t xml:space="preserve">Policy Engine</w:t>
            </w:r>
          </w:p>
        </w:tc>
      </w:tr>
      <w:tr>
        <w:tc>
          <w:tcPr>
            <w:tcW w:type="dxa" w:w="4800"/>
            <w:tcMar>
              <w:top w:type="dxa" w:w="60"/>
              <w:left w:type="dxa" w:w="100"/>
              <w:bottom w:type="dxa" w:w="60"/>
              <w:right w:type="dxa" w:w="100"/>
            </w:tcMar>
          </w:tcPr>
          <w:p>
            <w:r>
              <w:rPr>
                <w:sz w:val="20"/>
                <w:szCs w:val="20"/>
              </w:rPr>
              <w:t xml:space="preserve">Reserve a credit/reward</w:t>
            </w:r>
          </w:p>
        </w:tc>
        <w:tc>
          <w:tcPr>
            <w:tcW w:type="dxa" w:w="4260"/>
            <w:tcMar>
              <w:top w:type="dxa" w:w="60"/>
              <w:left w:type="dxa" w:w="100"/>
              <w:bottom w:type="dxa" w:w="60"/>
              <w:right w:type="dxa" w:w="100"/>
            </w:tcMar>
          </w:tcPr>
          <w:p>
            <w:r>
              <w:rPr>
                <w:sz w:val="20"/>
                <w:szCs w:val="20"/>
              </w:rPr>
              <w:t xml:space="preserve">Coupon / Referral Engine</w:t>
            </w:r>
          </w:p>
        </w:tc>
      </w:tr>
      <w:tr>
        <w:tc>
          <w:tcPr>
            <w:tcW w:type="dxa" w:w="4800"/>
            <w:shd w:fill="F2F2F2" w:val="clear"/>
            <w:tcMar>
              <w:top w:type="dxa" w:w="60"/>
              <w:left w:type="dxa" w:w="100"/>
              <w:bottom w:type="dxa" w:w="60"/>
              <w:right w:type="dxa" w:w="100"/>
            </w:tcMar>
          </w:tcPr>
          <w:p>
            <w:r>
              <w:rPr>
                <w:sz w:val="20"/>
                <w:szCs w:val="20"/>
              </w:rPr>
              <w:t xml:space="preserve">Consume a credit/reward</w:t>
            </w:r>
          </w:p>
        </w:tc>
        <w:tc>
          <w:tcPr>
            <w:tcW w:type="dxa" w:w="4260"/>
            <w:shd w:fill="F2F2F2" w:val="clear"/>
            <w:tcMar>
              <w:top w:type="dxa" w:w="60"/>
              <w:left w:type="dxa" w:w="100"/>
              <w:bottom w:type="dxa" w:w="60"/>
              <w:right w:type="dxa" w:w="100"/>
            </w:tcMar>
          </w:tcPr>
          <w:p>
            <w:r>
              <w:rPr>
                <w:sz w:val="20"/>
                <w:szCs w:val="20"/>
              </w:rPr>
              <w:t xml:space="preserve">Coupon / Referral Engine</w:t>
            </w:r>
          </w:p>
        </w:tc>
      </w:tr>
      <w:tr>
        <w:tc>
          <w:tcPr>
            <w:tcW w:type="dxa" w:w="4800"/>
            <w:tcMar>
              <w:top w:type="dxa" w:w="60"/>
              <w:left w:type="dxa" w:w="100"/>
              <w:bottom w:type="dxa" w:w="60"/>
              <w:right w:type="dxa" w:w="100"/>
            </w:tcMar>
          </w:tcPr>
          <w:p>
            <w:r>
              <w:rPr>
                <w:sz w:val="20"/>
                <w:szCs w:val="20"/>
              </w:rPr>
              <w:t xml:space="preserve">Retry a failed payment</w:t>
            </w:r>
          </w:p>
        </w:tc>
        <w:tc>
          <w:tcPr>
            <w:tcW w:type="dxa" w:w="4260"/>
            <w:tcMar>
              <w:top w:type="dxa" w:w="60"/>
              <w:left w:type="dxa" w:w="100"/>
              <w:bottom w:type="dxa" w:w="60"/>
              <w:right w:type="dxa" w:w="100"/>
            </w:tcMar>
          </w:tcPr>
          <w:p>
            <w:r>
              <w:rPr>
                <w:sz w:val="20"/>
                <w:szCs w:val="20"/>
              </w:rPr>
              <w:t xml:space="preserve">Retry Engine</w:t>
            </w:r>
          </w:p>
        </w:tc>
      </w:tr>
      <w:tr>
        <w:tc>
          <w:tcPr>
            <w:tcW w:type="dxa" w:w="4800"/>
            <w:shd w:fill="F2F2F2" w:val="clear"/>
            <w:tcMar>
              <w:top w:type="dxa" w:w="60"/>
              <w:left w:type="dxa" w:w="100"/>
              <w:bottom w:type="dxa" w:w="60"/>
              <w:right w:type="dxa" w:w="100"/>
            </w:tcMar>
          </w:tcPr>
          <w:p>
            <w:r>
              <w:rPr>
                <w:sz w:val="20"/>
                <w:szCs w:val="20"/>
              </w:rPr>
              <w:t xml:space="preserve">Decide grace period length</w:t>
            </w:r>
          </w:p>
        </w:tc>
        <w:tc>
          <w:tcPr>
            <w:tcW w:type="dxa" w:w="4260"/>
            <w:shd w:fill="F2F2F2" w:val="clear"/>
            <w:tcMar>
              <w:top w:type="dxa" w:w="60"/>
              <w:left w:type="dxa" w:w="100"/>
              <w:bottom w:type="dxa" w:w="60"/>
              <w:right w:type="dxa" w:w="100"/>
            </w:tcMar>
          </w:tcPr>
          <w:p>
            <w:r>
              <w:rPr>
                <w:sz w:val="20"/>
                <w:szCs w:val="20"/>
              </w:rPr>
              <w:t xml:space="preserve">Policy Engine</w:t>
            </w:r>
          </w:p>
        </w:tc>
      </w:tr>
      <w:tr>
        <w:tc>
          <w:tcPr>
            <w:tcW w:type="dxa" w:w="4800"/>
            <w:tcMar>
              <w:top w:type="dxa" w:w="60"/>
              <w:left w:type="dxa" w:w="100"/>
              <w:bottom w:type="dxa" w:w="60"/>
              <w:right w:type="dxa" w:w="100"/>
            </w:tcMar>
          </w:tcPr>
          <w:p>
            <w:r>
              <w:rPr>
                <w:sz w:val="20"/>
                <w:szCs w:val="20"/>
              </w:rPr>
              <w:t xml:space="preserve">Expire a trial</w:t>
            </w:r>
          </w:p>
        </w:tc>
        <w:tc>
          <w:tcPr>
            <w:tcW w:type="dxa" w:w="4260"/>
            <w:tcMar>
              <w:top w:type="dxa" w:w="60"/>
              <w:left w:type="dxa" w:w="100"/>
              <w:bottom w:type="dxa" w:w="60"/>
              <w:right w:type="dxa" w:w="100"/>
            </w:tcMar>
          </w:tcPr>
          <w:p>
            <w:r>
              <w:rPr>
                <w:sz w:val="20"/>
                <w:szCs w:val="20"/>
              </w:rPr>
              <w:t xml:space="preserve">Trial Engine (thin specialization)</w:t>
            </w:r>
          </w:p>
        </w:tc>
      </w:tr>
      <w:tr>
        <w:tc>
          <w:tcPr>
            <w:tcW w:type="dxa" w:w="4800"/>
            <w:shd w:fill="F2F2F2" w:val="clear"/>
            <w:tcMar>
              <w:top w:type="dxa" w:w="60"/>
              <w:left w:type="dxa" w:w="100"/>
              <w:bottom w:type="dxa" w:w="60"/>
              <w:right w:type="dxa" w:w="100"/>
            </w:tcMar>
          </w:tcPr>
          <w:p>
            <w:r>
              <w:rPr>
                <w:sz w:val="20"/>
                <w:szCs w:val="20"/>
              </w:rPr>
              <w:t xml:space="preserve">Reconcile a missing/orphaned webhook</w:t>
            </w:r>
          </w:p>
        </w:tc>
        <w:tc>
          <w:tcPr>
            <w:tcW w:type="dxa" w:w="4260"/>
            <w:shd w:fill="F2F2F2" w:val="clear"/>
            <w:tcMar>
              <w:top w:type="dxa" w:w="60"/>
              <w:left w:type="dxa" w:w="100"/>
              <w:bottom w:type="dxa" w:w="60"/>
              <w:right w:type="dxa" w:w="100"/>
            </w:tcMar>
          </w:tcPr>
          <w:p>
            <w:r>
              <w:rPr>
                <w:sz w:val="20"/>
                <w:szCs w:val="20"/>
              </w:rPr>
              <w:t xml:space="preserve">Reconciliation Engine</w:t>
            </w:r>
          </w:p>
        </w:tc>
      </w:tr>
      <w:tr>
        <w:tc>
          <w:tcPr>
            <w:tcW w:type="dxa" w:w="4800"/>
            <w:tcMar>
              <w:top w:type="dxa" w:w="60"/>
              <w:left w:type="dxa" w:w="100"/>
              <w:bottom w:type="dxa" w:w="60"/>
              <w:right w:type="dxa" w:w="100"/>
            </w:tcMar>
          </w:tcPr>
          <w:p>
            <w:r>
              <w:rPr>
                <w:sz w:val="20"/>
                <w:szCs w:val="20"/>
              </w:rPr>
              <w:t xml:space="preserve">Send an invoice email / timeline event</w:t>
            </w:r>
          </w:p>
        </w:tc>
        <w:tc>
          <w:tcPr>
            <w:tcW w:type="dxa" w:w="4260"/>
            <w:tcMar>
              <w:top w:type="dxa" w:w="60"/>
              <w:left w:type="dxa" w:w="100"/>
              <w:bottom w:type="dxa" w:w="60"/>
              <w:right w:type="dxa" w:w="100"/>
            </w:tcMar>
          </w:tcPr>
          <w:p>
            <w:r>
              <w:rPr>
                <w:sz w:val="20"/>
                <w:szCs w:val="20"/>
              </w:rPr>
              <w:t xml:space="preserve">Event Engine</w:t>
            </w:r>
          </w:p>
        </w:tc>
      </w:tr>
      <w:tr>
        <w:tc>
          <w:tcPr>
            <w:tcW w:type="dxa" w:w="4800"/>
            <w:shd w:fill="F2F2F2" w:val="clear"/>
            <w:tcMar>
              <w:top w:type="dxa" w:w="60"/>
              <w:left w:type="dxa" w:w="100"/>
              <w:bottom w:type="dxa" w:w="60"/>
              <w:right w:type="dxa" w:w="100"/>
            </w:tcMar>
          </w:tcPr>
          <w:p>
            <w:r>
              <w:rPr>
                <w:sz w:val="20"/>
                <w:szCs w:val="20"/>
              </w:rPr>
              <w:t xml:space="preserve">Verify webhook signature</w:t>
            </w:r>
          </w:p>
        </w:tc>
        <w:tc>
          <w:tcPr>
            <w:tcW w:type="dxa" w:w="4260"/>
            <w:shd w:fill="F2F2F2" w:val="clear"/>
            <w:tcMar>
              <w:top w:type="dxa" w:w="60"/>
              <w:left w:type="dxa" w:w="100"/>
              <w:bottom w:type="dxa" w:w="60"/>
              <w:right w:type="dxa" w:w="100"/>
            </w:tcMar>
          </w:tcPr>
          <w:p>
            <w:r>
              <w:rPr>
                <w:sz w:val="20"/>
                <w:szCs w:val="20"/>
              </w:rPr>
              <w:t xml:space="preserve">(infrastructure, not a business engine — stays in the webhook handler layer)</w:t>
            </w:r>
          </w:p>
        </w:tc>
      </w:tr>
    </w:tbl>
    <w:p>
      <w:pPr>
        <w:pBdr>
          <w:left w:val="single" w:color="C55A11" w:sz="18" w:space="8"/>
        </w:pBdr>
        <w:spacing w:after="200" w:before="120"/>
        <w:ind w:left="200"/>
      </w:pPr>
      <w:r>
        <w:rPr>
          <w:b/>
          <w:bCs/>
          <w:color w:val="C55A11"/>
          <w:sz w:val="22"/>
          <w:szCs w:val="22"/>
        </w:rPr>
        <w:t xml:space="preserve">Enforcement note: </w:t>
      </w:r>
      <w:r>
        <w:rPr>
          <w:sz w:val="22"/>
          <w:szCs w:val="22"/>
        </w:rPr>
        <w:t xml:space="preserve">this table is normative. Any future code review question of the form "which function should update field X" is answered by looking up X's responsibility here, not by convenience of where the code happens to be.</w:t>
      </w:r>
    </w:p>
    <w:p>
      <w:pPr>
        <w:pStyle w:val="Heading2"/>
        <w:spacing w:after="180" w:before="360"/>
      </w:pPr>
      <w:r>
        <w:rPr>
          <w:b/>
          <w:bCs/>
          <w:color w:val="2E6E82"/>
          <w:sz w:val="28"/>
          <w:szCs w:val="28"/>
        </w:rPr>
        <w:t xml:space="preserve">3.7 Scheduler Matrix</w:t>
      </w:r>
    </w:p>
    <w:p>
      <w:pPr>
        <w:spacing w:after="160" w:before="0"/>
      </w:pPr>
      <w:r>
        <w:rPr>
          <w:sz w:val="22"/>
          <w:szCs w:val="22"/>
        </w:rPr>
        <w:t xml:space="preserve">Cron is not an engine and never decides business logic. It is a dispatcher: "is anything due? if so, call the engine." The "Never Does" column exists specifically to stop schedulers from slowly accumulating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60"/>
      </w:tblGrid>
      <w:tr>
        <w:trPr>
          <w:tblHeader/>
        </w:trPr>
        <w:tc>
          <w:tcPr>
            <w:tcW w:type="dxa" w:w="2000"/>
            <w:shd w:fill="DCE6F1" w:val="clear"/>
            <w:tcMar>
              <w:top w:type="dxa" w:w="60"/>
              <w:left w:type="dxa" w:w="100"/>
              <w:bottom w:type="dxa" w:w="60"/>
              <w:right w:type="dxa" w:w="100"/>
            </w:tcMar>
          </w:tcPr>
          <w:p>
            <w:r>
              <w:rPr>
                <w:b/>
                <w:bCs/>
                <w:sz w:val="20"/>
                <w:szCs w:val="20"/>
              </w:rPr>
              <w:t xml:space="preserve">Scheduler</w:t>
            </w:r>
          </w:p>
        </w:tc>
        <w:tc>
          <w:tcPr>
            <w:tcW w:type="dxa" w:w="2400"/>
            <w:shd w:fill="DCE6F1" w:val="clear"/>
            <w:tcMar>
              <w:top w:type="dxa" w:w="60"/>
              <w:left w:type="dxa" w:w="100"/>
              <w:bottom w:type="dxa" w:w="60"/>
              <w:right w:type="dxa" w:w="100"/>
            </w:tcMar>
          </w:tcPr>
          <w:p>
            <w:r>
              <w:rPr>
                <w:b/>
                <w:bCs/>
                <w:sz w:val="20"/>
                <w:szCs w:val="20"/>
              </w:rPr>
              <w:t xml:space="preserve">Runs on</w:t>
            </w:r>
          </w:p>
        </w:tc>
        <w:tc>
          <w:tcPr>
            <w:tcW w:type="dxa" w:w="2000"/>
            <w:shd w:fill="DCE6F1" w:val="clear"/>
            <w:tcMar>
              <w:top w:type="dxa" w:w="60"/>
              <w:left w:type="dxa" w:w="100"/>
              <w:bottom w:type="dxa" w:w="60"/>
              <w:right w:type="dxa" w:w="100"/>
            </w:tcMar>
          </w:tcPr>
          <w:p>
            <w:r>
              <w:rPr>
                <w:b/>
                <w:bCs/>
                <w:sz w:val="20"/>
                <w:szCs w:val="20"/>
              </w:rPr>
              <w:t xml:space="preserve">Calls</w:t>
            </w:r>
          </w:p>
        </w:tc>
        <w:tc>
          <w:tcPr>
            <w:tcW w:type="dxa" w:w="2660"/>
            <w:shd w:fill="DCE6F1" w:val="clear"/>
            <w:tcMar>
              <w:top w:type="dxa" w:w="60"/>
              <w:left w:type="dxa" w:w="100"/>
              <w:bottom w:type="dxa" w:w="60"/>
              <w:right w:type="dxa" w:w="100"/>
            </w:tcMar>
          </w:tcPr>
          <w:p>
            <w:r>
              <w:rPr>
                <w:b/>
                <w:bCs/>
                <w:sz w:val="20"/>
                <w:szCs w:val="20"/>
              </w:rPr>
              <w:t xml:space="preserve">Never does</w:t>
            </w:r>
          </w:p>
        </w:tc>
      </w:tr>
      <w:tr>
        <w:tc>
          <w:tcPr>
            <w:tcW w:type="dxa" w:w="2000"/>
            <w:tcMar>
              <w:top w:type="dxa" w:w="60"/>
              <w:left w:type="dxa" w:w="100"/>
              <w:bottom w:type="dxa" w:w="60"/>
              <w:right w:type="dxa" w:w="100"/>
            </w:tcMar>
          </w:tcPr>
          <w:p>
            <w:r>
              <w:rPr>
                <w:sz w:val="20"/>
                <w:szCs w:val="20"/>
              </w:rPr>
              <w:t xml:space="preserve">Renewal Scheduler</w:t>
            </w:r>
          </w:p>
        </w:tc>
        <w:tc>
          <w:tcPr>
            <w:tcW w:type="dxa" w:w="2400"/>
            <w:tcMar>
              <w:top w:type="dxa" w:w="60"/>
              <w:left w:type="dxa" w:w="100"/>
              <w:bottom w:type="dxa" w:w="60"/>
              <w:right w:type="dxa" w:w="100"/>
            </w:tcMar>
          </w:tcPr>
          <w:p>
            <w:r>
              <w:rPr>
                <w:sz w:val="20"/>
                <w:szCs w:val="20"/>
              </w:rPr>
              <w:t xml:space="preserve">subscriptions due for renewal</w:t>
            </w:r>
          </w:p>
        </w:tc>
        <w:tc>
          <w:tcPr>
            <w:tcW w:type="dxa" w:w="2000"/>
            <w:tcMar>
              <w:top w:type="dxa" w:w="60"/>
              <w:left w:type="dxa" w:w="100"/>
              <w:bottom w:type="dxa" w:w="60"/>
              <w:right w:type="dxa" w:w="100"/>
            </w:tcMar>
          </w:tcPr>
          <w:p>
            <w:r>
              <w:rPr>
                <w:sz w:val="20"/>
                <w:szCs w:val="20"/>
              </w:rPr>
              <w:t xml:space="preserve">Renewal Engine</w:t>
            </w:r>
          </w:p>
        </w:tc>
        <w:tc>
          <w:tcPr>
            <w:tcW w:type="dxa" w:w="2660"/>
            <w:tcMar>
              <w:top w:type="dxa" w:w="60"/>
              <w:left w:type="dxa" w:w="100"/>
              <w:bottom w:type="dxa" w:w="60"/>
              <w:right w:type="dxa" w:w="100"/>
            </w:tcMar>
          </w:tcPr>
          <w:p>
            <w:r>
              <w:rPr>
                <w:sz w:val="20"/>
                <w:szCs w:val="20"/>
              </w:rPr>
              <w:t xml:space="preserve">calculate prices</w:t>
            </w:r>
          </w:p>
        </w:tc>
      </w:tr>
      <w:tr>
        <w:tc>
          <w:tcPr>
            <w:tcW w:type="dxa" w:w="2000"/>
            <w:shd w:fill="F2F2F2" w:val="clear"/>
            <w:tcMar>
              <w:top w:type="dxa" w:w="60"/>
              <w:left w:type="dxa" w:w="100"/>
              <w:bottom w:type="dxa" w:w="60"/>
              <w:right w:type="dxa" w:w="100"/>
            </w:tcMar>
          </w:tcPr>
          <w:p>
            <w:r>
              <w:rPr>
                <w:sz w:val="20"/>
                <w:szCs w:val="20"/>
              </w:rPr>
              <w:t xml:space="preserve">Retry Scheduler</w:t>
            </w:r>
          </w:p>
        </w:tc>
        <w:tc>
          <w:tcPr>
            <w:tcW w:type="dxa" w:w="2400"/>
            <w:shd w:fill="F2F2F2" w:val="clear"/>
            <w:tcMar>
              <w:top w:type="dxa" w:w="60"/>
              <w:left w:type="dxa" w:w="100"/>
              <w:bottom w:type="dxa" w:w="60"/>
              <w:right w:type="dxa" w:w="100"/>
            </w:tcMar>
          </w:tcPr>
          <w:p>
            <w:r>
              <w:rPr>
                <w:sz w:val="20"/>
                <w:szCs w:val="20"/>
              </w:rPr>
              <w:t xml:space="preserve">subscriptions with a failed payment past the retry interval</w:t>
            </w:r>
          </w:p>
        </w:tc>
        <w:tc>
          <w:tcPr>
            <w:tcW w:type="dxa" w:w="2000"/>
            <w:shd w:fill="F2F2F2" w:val="clear"/>
            <w:tcMar>
              <w:top w:type="dxa" w:w="60"/>
              <w:left w:type="dxa" w:w="100"/>
              <w:bottom w:type="dxa" w:w="60"/>
              <w:right w:type="dxa" w:w="100"/>
            </w:tcMar>
          </w:tcPr>
          <w:p>
            <w:r>
              <w:rPr>
                <w:sz w:val="20"/>
                <w:szCs w:val="20"/>
              </w:rPr>
              <w:t xml:space="preserve">Retry Engine</w:t>
            </w:r>
          </w:p>
        </w:tc>
        <w:tc>
          <w:tcPr>
            <w:tcW w:type="dxa" w:w="2660"/>
            <w:shd w:fill="F2F2F2" w:val="clear"/>
            <w:tcMar>
              <w:top w:type="dxa" w:w="60"/>
              <w:left w:type="dxa" w:w="100"/>
              <w:bottom w:type="dxa" w:w="60"/>
              <w:right w:type="dxa" w:w="100"/>
            </w:tcMar>
          </w:tcPr>
          <w:p>
            <w:r>
              <w:rPr>
                <w:sz w:val="20"/>
                <w:szCs w:val="20"/>
              </w:rPr>
              <w:t xml:space="preserve">decide grace period length</w:t>
            </w:r>
          </w:p>
        </w:tc>
      </w:tr>
      <w:tr>
        <w:tc>
          <w:tcPr>
            <w:tcW w:type="dxa" w:w="2000"/>
            <w:tcMar>
              <w:top w:type="dxa" w:w="60"/>
              <w:left w:type="dxa" w:w="100"/>
              <w:bottom w:type="dxa" w:w="60"/>
              <w:right w:type="dxa" w:w="100"/>
            </w:tcMar>
          </w:tcPr>
          <w:p>
            <w:r>
              <w:rPr>
                <w:sz w:val="20"/>
                <w:szCs w:val="20"/>
              </w:rPr>
              <w:t xml:space="preserve">Trial Scheduler</w:t>
            </w:r>
          </w:p>
        </w:tc>
        <w:tc>
          <w:tcPr>
            <w:tcW w:type="dxa" w:w="2400"/>
            <w:tcMar>
              <w:top w:type="dxa" w:w="60"/>
              <w:left w:type="dxa" w:w="100"/>
              <w:bottom w:type="dxa" w:w="60"/>
              <w:right w:type="dxa" w:w="100"/>
            </w:tcMar>
          </w:tcPr>
          <w:p>
            <w:r>
              <w:rPr>
                <w:sz w:val="20"/>
                <w:szCs w:val="20"/>
              </w:rPr>
              <w:t xml:space="preserve">trials nearing/at expiry</w:t>
            </w:r>
          </w:p>
        </w:tc>
        <w:tc>
          <w:tcPr>
            <w:tcW w:type="dxa" w:w="2000"/>
            <w:tcMar>
              <w:top w:type="dxa" w:w="60"/>
              <w:left w:type="dxa" w:w="100"/>
              <w:bottom w:type="dxa" w:w="60"/>
              <w:right w:type="dxa" w:w="100"/>
            </w:tcMar>
          </w:tcPr>
          <w:p>
            <w:r>
              <w:rPr>
                <w:sz w:val="20"/>
                <w:szCs w:val="20"/>
              </w:rPr>
              <w:t xml:space="preserve">Trial Engine</w:t>
            </w:r>
          </w:p>
        </w:tc>
        <w:tc>
          <w:tcPr>
            <w:tcW w:type="dxa" w:w="2660"/>
            <w:tcMar>
              <w:top w:type="dxa" w:w="60"/>
              <w:left w:type="dxa" w:w="100"/>
              <w:bottom w:type="dxa" w:w="60"/>
              <w:right w:type="dxa" w:w="100"/>
            </w:tcMar>
          </w:tcPr>
          <w:p>
            <w:r>
              <w:rPr>
                <w:sz w:val="20"/>
                <w:szCs w:val="20"/>
              </w:rPr>
              <w:t xml:space="preserve">create invoices</w:t>
            </w:r>
          </w:p>
        </w:tc>
      </w:tr>
      <w:tr>
        <w:tc>
          <w:tcPr>
            <w:tcW w:type="dxa" w:w="2000"/>
            <w:shd w:fill="F2F2F2" w:val="clear"/>
            <w:tcMar>
              <w:top w:type="dxa" w:w="60"/>
              <w:left w:type="dxa" w:w="100"/>
              <w:bottom w:type="dxa" w:w="60"/>
              <w:right w:type="dxa" w:w="100"/>
            </w:tcMar>
          </w:tcPr>
          <w:p>
            <w:r>
              <w:rPr>
                <w:sz w:val="20"/>
                <w:szCs w:val="20"/>
              </w:rPr>
              <w:t xml:space="preserve">Reconciliation Scheduler</w:t>
            </w:r>
          </w:p>
        </w:tc>
        <w:tc>
          <w:tcPr>
            <w:tcW w:type="dxa" w:w="2400"/>
            <w:shd w:fill="F2F2F2" w:val="clear"/>
            <w:tcMar>
              <w:top w:type="dxa" w:w="60"/>
              <w:left w:type="dxa" w:w="100"/>
              <w:bottom w:type="dxa" w:w="60"/>
              <w:right w:type="dxa" w:w="100"/>
            </w:tcMar>
          </w:tcPr>
          <w:p>
            <w:r>
              <w:rPr>
                <w:sz w:val="20"/>
                <w:szCs w:val="20"/>
              </w:rPr>
              <w:t xml:space="preserve">subscriptions stuck in an inconsistent state past a timeout</w:t>
            </w:r>
          </w:p>
        </w:tc>
        <w:tc>
          <w:tcPr>
            <w:tcW w:type="dxa" w:w="2000"/>
            <w:shd w:fill="F2F2F2" w:val="clear"/>
            <w:tcMar>
              <w:top w:type="dxa" w:w="60"/>
              <w:left w:type="dxa" w:w="100"/>
              <w:bottom w:type="dxa" w:w="60"/>
              <w:right w:type="dxa" w:w="100"/>
            </w:tcMar>
          </w:tcPr>
          <w:p>
            <w:r>
              <w:rPr>
                <w:sz w:val="20"/>
                <w:szCs w:val="20"/>
              </w:rPr>
              <w:t xml:space="preserve">Reconciliation Engine</w:t>
            </w:r>
          </w:p>
        </w:tc>
        <w:tc>
          <w:tcPr>
            <w:tcW w:type="dxa" w:w="2660"/>
            <w:shd w:fill="F2F2F2" w:val="clear"/>
            <w:tcMar>
              <w:top w:type="dxa" w:w="60"/>
              <w:left w:type="dxa" w:w="100"/>
              <w:bottom w:type="dxa" w:w="60"/>
              <w:right w:type="dxa" w:w="100"/>
            </w:tcMar>
          </w:tcPr>
          <w:p>
            <w:r>
              <w:rPr>
                <w:sz w:val="20"/>
                <w:szCs w:val="20"/>
              </w:rPr>
              <w:t xml:space="preserve">advance billing periods</w:t>
            </w:r>
          </w:p>
        </w:tc>
      </w:tr>
    </w:tbl>
    <w:p>
      <w:pPr>
        <w:spacing w:after="160" w:before="0"/>
      </w:pPr>
      <w:r>
        <w:rPr>
          <w:i/>
          <w:iCs/>
          <w:sz w:val="22"/>
          <w:szCs w:val="22"/>
        </w:rPr>
        <w:t xml:space="preserve">Exactly one scheduler per responsibility, and every scheduler's only job is "ask the engine if there's work; if so, call it."</w:t>
      </w:r>
    </w:p>
    <w:p>
      <w:r>
        <w:br w:type="page"/>
      </w:r>
    </w:p>
    <w:p>
      <w:pPr>
        <w:pStyle w:val="Heading1"/>
        <w:pBdr>
          <w:bottom w:val="single" w:color="1F4E5F" w:sz="12" w:space="4"/>
        </w:pBdr>
        <w:spacing w:after="240" w:before="480"/>
      </w:pPr>
      <w:r>
        <w:rPr>
          <w:b/>
          <w:bCs/>
          <w:color w:val="1F4E5F"/>
          <w:sz w:val="34"/>
          <w:szCs w:val="34"/>
        </w:rPr>
        <w:t xml:space="preserve">Part IV — Implementation Status &amp; Roadmap</w:t>
      </w:r>
    </w:p>
    <w:p>
      <w:pPr>
        <w:pStyle w:val="Heading2"/>
        <w:spacing w:after="180" w:before="360"/>
      </w:pPr>
      <w:r>
        <w:rPr>
          <w:b/>
          <w:bCs/>
          <w:color w:val="2E6E82"/>
          <w:sz w:val="28"/>
          <w:szCs w:val="28"/>
        </w:rPr>
        <w:t xml:space="preserve">4.1 What Is Built and Proven Today</w:t>
      </w:r>
    </w:p>
    <w:p>
      <w:pPr>
        <w:spacing w:after="160" w:before="0"/>
      </w:pPr>
      <w:r>
        <w:rPr>
          <w:sz w:val="22"/>
          <w:szCs w:val="22"/>
        </w:rPr>
        <w:t xml:space="preserve">These pieces are not just specified — they are implemented, running code, verified against live Razorpay test-mode webhooks and real database records.</w:t>
      </w:r>
    </w:p>
    <w:p>
      <w:pPr>
        <w:pStyle w:val="ListParagraph"/>
        <w:numPr>
          <w:ilvl w:val="0"/>
          <w:numId w:val="2"/>
        </w:numPr>
        <w:spacing w:after="100"/>
      </w:pPr>
      <w:r>
        <w:rPr>
          <w:b/>
          <w:bCs/>
          <w:sz w:val="22"/>
          <w:szCs w:val="22"/>
        </w:rPr>
        <w:t xml:space="preserve">CAW onboarding via Registration Link</w:t>
      </w:r>
      <w:r>
        <w:rPr>
          <w:sz w:val="22"/>
          <w:szCs w:val="22"/>
        </w:rPr>
        <w:t xml:space="preserve"> — createSubscription is the sole onboarding implementation; the legacy Subscriptions-based path is kept only as an unexported, deprecated reference (legacyCreateSubscription_DEPRECATED).</w:t>
      </w:r>
    </w:p>
    <w:p>
      <w:pPr>
        <w:pStyle w:val="ListParagraph"/>
        <w:numPr>
          <w:ilvl w:val="0"/>
          <w:numId w:val="2"/>
        </w:numPr>
        <w:spacing w:after="100"/>
      </w:pPr>
      <w:r>
        <w:rPr>
          <w:b/>
          <w:bCs/>
          <w:sz w:val="22"/>
          <w:szCs w:val="22"/>
        </w:rPr>
        <w:t xml:space="preserve">Webhook plumbing</w:t>
      </w:r>
      <w:r>
        <w:rPr>
          <w:sz w:val="22"/>
          <w:szCs w:val="22"/>
        </w:rPr>
        <w:t xml:space="preserve"> — RazorpayWebhookEvent model dedupes on event id; handlers exist for token.confirmed/paused/cancelled/rejected and payment.captured/failed.</w:t>
      </w:r>
    </w:p>
    <w:p>
      <w:pPr>
        <w:pStyle w:val="ListParagraph"/>
        <w:numPr>
          <w:ilvl w:val="0"/>
          <w:numId w:val="2"/>
        </w:numPr>
        <w:spacing w:after="100"/>
      </w:pPr>
      <w:r>
        <w:rPr>
          <w:b/>
          <w:bCs/>
          <w:sz w:val="22"/>
          <w:szCs w:val="22"/>
        </w:rPr>
        <w:t xml:space="preserve">reconcileMandate()</w:t>
      </w:r>
      <w:r>
        <w:rPr>
          <w:sz w:val="22"/>
          <w:szCs w:val="22"/>
        </w:rPr>
        <w:t xml:space="preserve"> — a shared, idempotent AND-gate helper. Proven convergent against a real stuck production-adjacent test record: three repeat calls produced zero duplicate side effects.</w:t>
      </w:r>
    </w:p>
    <w:p>
      <w:pPr>
        <w:pStyle w:val="ListParagraph"/>
        <w:numPr>
          <w:ilvl w:val="0"/>
          <w:numId w:val="2"/>
        </w:numPr>
        <w:spacing w:after="100"/>
      </w:pPr>
      <w:r>
        <w:rPr>
          <w:b/>
          <w:bCs/>
          <w:sz w:val="22"/>
          <w:szCs w:val="22"/>
        </w:rPr>
        <w:t xml:space="preserve">Out-of-order webhook delivery</w:t>
      </w:r>
      <w:r>
        <w:rPr>
          <w:sz w:val="22"/>
          <w:szCs w:val="22"/>
        </w:rPr>
        <w:t xml:space="preserve"> — verified live, twice: token.confirmed arriving before payment.captured, handled correctly by the idempotent design rather than assumed away.</w:t>
      </w:r>
    </w:p>
    <w:p>
      <w:pPr>
        <w:pStyle w:val="ListParagraph"/>
        <w:numPr>
          <w:ilvl w:val="0"/>
          <w:numId w:val="2"/>
        </w:numPr>
        <w:spacing w:after="100"/>
      </w:pPr>
      <w:r>
        <w:rPr>
          <w:b/>
          <w:bCs/>
          <w:sz w:val="22"/>
          <w:szCs w:val="22"/>
        </w:rPr>
        <w:t xml:space="preserve">calculateInvoice()</w:t>
      </w:r>
      <w:r>
        <w:rPr>
          <w:sz w:val="22"/>
          <w:szCs w:val="22"/>
        </w:rPr>
        <w:t xml:space="preserve"> (utils/invoiceEngine.js) — a pure function reusing the already-tested buildPricingSnapshot internally. Wired into exactly one caller (createSubscription) with a numeric equivalence proof against the old pricing path. Covered by 11 dependency-free unit tests (utils/invoiceEngine.test.js, run via node directly — no test framework exists in the repo yet).</w:t>
      </w:r>
    </w:p>
    <w:p>
      <w:pPr>
        <w:pStyle w:val="ListParagraph"/>
        <w:numPr>
          <w:ilvl w:val="0"/>
          <w:numId w:val="2"/>
        </w:numPr>
        <w:spacing w:after="100"/>
      </w:pPr>
      <w:r>
        <w:rPr>
          <w:b/>
          <w:bCs/>
          <w:sz w:val="22"/>
          <w:szCs w:val="22"/>
        </w:rPr>
        <w:t xml:space="preserve">Upgrade confirmation for CAW subscriptions</w:t>
      </w:r>
      <w:r>
        <w:rPr>
          <w:sz w:val="22"/>
          <w:szCs w:val="22"/>
        </w:rPr>
        <w:t xml:space="preserve"> — the live pendingPlanChange webhook confirmation path now skips razorpay.subscriptions.update() for CAW subscriptions (those with a mandateTokenId), falling through to the unchanged legacy path otherwise.</w:t>
      </w:r>
    </w:p>
    <w:p>
      <w:pPr>
        <w:pStyle w:val="Heading2"/>
        <w:spacing w:after="180" w:before="360"/>
      </w:pPr>
      <w:r>
        <w:rPr>
          <w:b/>
          <w:bCs/>
          <w:color w:val="2E6E82"/>
          <w:sz w:val="28"/>
          <w:szCs w:val="28"/>
        </w:rPr>
        <w:t xml:space="preserve">4.2 Real Bugs Found and Fixed During Implementation</w:t>
      </w:r>
    </w:p>
    <w:p>
      <w:pPr>
        <w:pStyle w:val="ListParagraph"/>
        <w:numPr>
          <w:ilvl w:val="0"/>
          <w:numId w:val="2"/>
        </w:numPr>
        <w:spacing w:after="100"/>
      </w:pPr>
      <w:r>
        <w:rPr>
          <w:b/>
          <w:bCs/>
          <w:sz w:val="22"/>
          <w:szCs w:val="22"/>
        </w:rPr>
        <w:t xml:space="preserve">Missing contact validation</w:t>
      </w:r>
      <w:r>
        <w:rPr>
          <w:sz w:val="22"/>
          <w:szCs w:val="22"/>
        </w:rPr>
        <w:t xml:space="preserve"> — Razorpay requires a phone number for recurring Registration Links; OAuth signups lacked one. Fixed with explicit validation and an actionable error message.</w:t>
      </w:r>
    </w:p>
    <w:p>
      <w:pPr>
        <w:pStyle w:val="ListParagraph"/>
        <w:numPr>
          <w:ilvl w:val="0"/>
          <w:numId w:val="2"/>
        </w:numPr>
        <w:spacing w:after="100"/>
      </w:pPr>
      <w:r>
        <w:rPr>
          <w:b/>
          <w:bCs/>
          <w:sz w:val="22"/>
          <w:szCs w:val="22"/>
        </w:rPr>
        <w:t xml:space="preserve">Receipt string &gt;40 characters</w:t>
      </w:r>
      <w:r>
        <w:rPr>
          <w:sz w:val="22"/>
          <w:szCs w:val="22"/>
        </w:rPr>
        <w:t xml:space="preserve"> — the naive receipt format embedding a full org ObjectId exceeded Razorpay's limit. Fixed with a shortened format (~25 chars).</w:t>
      </w:r>
    </w:p>
    <w:p>
      <w:pPr>
        <w:pStyle w:val="ListParagraph"/>
        <w:numPr>
          <w:ilvl w:val="0"/>
          <w:numId w:val="2"/>
        </w:numPr>
        <w:spacing w:after="100"/>
      </w:pPr>
      <w:r>
        <w:rPr>
          <w:b/>
          <w:bCs/>
          <w:sz w:val="22"/>
          <w:szCs w:val="22"/>
        </w:rPr>
        <w:t xml:space="preserve">plan.name undefined</w:t>
      </w:r>
      <w:r>
        <w:rPr>
          <w:sz w:val="22"/>
          <w:szCs w:val="22"/>
        </w:rPr>
        <w:t xml:space="preserve"> — PlanConfig has no name field, only planId; a pre-existing bug inherited from legacy code, fixed in the new code path only.</w:t>
      </w:r>
    </w:p>
    <w:p>
      <w:pPr>
        <w:pStyle w:val="ListParagraph"/>
        <w:numPr>
          <w:ilvl w:val="0"/>
          <w:numId w:val="2"/>
        </w:numPr>
        <w:spacing w:after="100"/>
      </w:pPr>
      <w:r>
        <w:rPr>
          <w:b/>
          <w:bCs/>
          <w:sz w:val="22"/>
          <w:szCs w:val="22"/>
        </w:rPr>
        <w:t xml:space="preserve">Two overlapping legacy upgrade mechanisms</w:t>
      </w:r>
      <w:r>
        <w:rPr>
          <w:sz w:val="22"/>
          <w:szCs w:val="22"/>
        </w:rPr>
        <w:t xml:space="preserve"> (pendingPlanChange live, pendingUpgrade dead) — discovered via recon before touching upgrade-confirmation code, avoiding wasted work on the dead path.</w:t>
      </w:r>
    </w:p>
    <w:p>
      <w:pPr>
        <w:pStyle w:val="Heading2"/>
        <w:spacing w:after="180" w:before="360"/>
      </w:pPr>
      <w:r>
        <w:rPr>
          <w:b/>
          <w:bCs/>
          <w:color w:val="2E6E82"/>
          <w:sz w:val="28"/>
          <w:szCs w:val="28"/>
        </w:rPr>
        <w:t xml:space="preserve">4.3 Known, Real Gaps (Not Design Gaps — Pre-Existing Product Gaps)</w:t>
      </w:r>
    </w:p>
    <w:p>
      <w:pPr>
        <w:pStyle w:val="ListParagraph"/>
        <w:numPr>
          <w:ilvl w:val="0"/>
          <w:numId w:val="2"/>
        </w:numPr>
        <w:spacing w:after="100"/>
      </w:pPr>
      <w:r>
        <w:rPr>
          <w:sz w:val="22"/>
          <w:szCs w:val="22"/>
        </w:rPr>
        <w:t xml:space="preserve">Coupon sync bug: a plan change should recompute which coupon rules still apply, and currently does not do this reliably. Needs its own dedicated audit pass.</w:t>
      </w:r>
    </w:p>
    <w:p>
      <w:pPr>
        <w:pStyle w:val="ListParagraph"/>
        <w:numPr>
          <w:ilvl w:val="0"/>
          <w:numId w:val="2"/>
        </w:numPr>
        <w:spacing w:after="100"/>
      </w:pPr>
      <w:r>
        <w:rPr>
          <w:sz w:val="22"/>
          <w:szCs w:val="22"/>
        </w:rPr>
        <w:t xml:space="preserve">Referral reward application to an already-cycling subscription's recurring bill was never completed under the legacy Subscriptions model (API could not change a live subscription's recurring amount). Charge-at-Will removes this blocker — real, actionable follow-up work now.</w:t>
      </w:r>
    </w:p>
    <w:p>
      <w:pPr>
        <w:pStyle w:val="ListParagraph"/>
        <w:numPr>
          <w:ilvl w:val="0"/>
          <w:numId w:val="2"/>
        </w:numPr>
        <w:spacing w:after="100"/>
      </w:pPr>
      <w:r>
        <w:rPr>
          <w:sz w:val="22"/>
          <w:szCs w:val="22"/>
        </w:rPr>
        <w:t xml:space="preserve">Three referral settings are saved to the database but not enforced: minimum active days before qualifying, "stacks with coupons" (currently always stacks regardless of the setting), and "honored during trial."</w:t>
      </w:r>
    </w:p>
    <w:p>
      <w:pPr>
        <w:pStyle w:val="ListParagraph"/>
        <w:numPr>
          <w:ilvl w:val="0"/>
          <w:numId w:val="2"/>
        </w:numPr>
        <w:spacing w:after="100"/>
      </w:pPr>
      <w:r>
        <w:rPr>
          <w:b/>
          <w:bCs/>
          <w:color w:val="B8860B"/>
          <w:sz w:val="22"/>
          <w:szCs w:val="22"/>
        </w:rPr>
        <w:t xml:space="preserve">Trial policy is entirely undecided.</w:t>
      </w:r>
      <w:r>
        <w:rPr>
          <w:color w:val="B8860B"/>
          <w:sz w:val="22"/>
          <w:szCs w:val="22"/>
        </w:rPr>
        <w:t xml:space="preserve"> The `trialing` status exists in the Subscription state machine (Chapter 2) and the Scheduler Matrix references a Trial Scheduler/Trial Engine, but no document anywhere specifies trial duration, whether a mandate/card is required to start one, or what happens when a trial ends with no plan chosen. This needs a business decision before the Trial Engine can be specified, not just implemented.</w:t>
      </w:r>
    </w:p>
    <w:p>
      <w:pPr>
        <w:pStyle w:val="ListParagraph"/>
        <w:numPr>
          <w:ilvl w:val="0"/>
          <w:numId w:val="2"/>
        </w:numPr>
        <w:spacing w:after="100"/>
      </w:pPr>
      <w:r>
        <w:rPr>
          <w:b/>
          <w:bCs/>
          <w:color w:val="B8860B"/>
          <w:sz w:val="22"/>
          <w:szCs w:val="22"/>
        </w:rPr>
        <w:t xml:space="preserve">Reactivation after a long suspension is unresolved.</w:t>
      </w:r>
      <w:r>
        <w:rPr>
          <w:color w:val="B8860B"/>
          <w:sz w:val="22"/>
          <w:szCs w:val="22"/>
        </w:rPr>
        <w:t xml:space="preserve"> If a subscription stays `suspended` long enough that the customer's mandate has itself expired or been cancelled in the meantime, it is not decided whether recovery requires only clearing the outstanding balance, or also re-acquiring a fresh mandate from scratch. This is currently the single largest open question in the entire specification.</w:t>
      </w:r>
    </w:p>
    <w:p>
      <w:pPr>
        <w:pStyle w:val="ListParagraph"/>
        <w:numPr>
          <w:ilvl w:val="0"/>
          <w:numId w:val="2"/>
        </w:numPr>
        <w:spacing w:after="100"/>
      </w:pPr>
      <w:r>
        <w:rPr>
          <w:b/>
          <w:bCs/>
          <w:sz w:val="22"/>
          <w:szCs w:val="22"/>
        </w:rPr>
        <w:t xml:space="preserve">Customer-initiated mandate cancellation (a distinct case from a failed charge).</w:t>
      </w:r>
      <w:r>
        <w:rPr>
          <w:sz w:val="22"/>
          <w:szCs w:val="22"/>
        </w:rPr>
        <w:t xml:space="preserve"> A customer can cancel or pause the standing authorization directly with their bank, outside our system, with no payment ever having failed. Nothing changes at that moment — the current, already-paid-for period is unaffected. The effect only surfaces at the next renewal attempt, which fails immediately for lack of a valid mandate (`reason: MANDATE_REQUIRED`, per §3.5 R11) and enters the same retry/suspend path as any other failed renewal. This is mechanically identical to any other renewal failure, but the *reason code* differs from a declined charge, and Support-facing messaging should differ accordingly — an ordinary decline needs "fix your payment method," this needs "please re-authorize automatic payments."</w:t>
      </w:r>
    </w:p>
    <w:p>
      <w:pPr>
        <w:pStyle w:val="Heading2"/>
        <w:spacing w:after="180" w:before="360"/>
      </w:pPr>
      <w:r>
        <w:rPr>
          <w:b/>
          <w:bCs/>
          <w:color w:val="2E6E82"/>
          <w:sz w:val="28"/>
          <w:szCs w:val="28"/>
        </w:rPr>
        <w:t xml:space="preserve">4.4 Specification Roadmap — Remaining Work,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560"/>
      </w:tblGrid>
      <w:tr>
        <w:trPr>
          <w:tblHeader/>
        </w:trPr>
        <w:tc>
          <w:tcPr>
            <w:tcW w:type="dxa" w:w="500"/>
            <w:shd w:fill="DCE6F1" w:val="clear"/>
            <w:tcMar>
              <w:top w:type="dxa" w:w="60"/>
              <w:left w:type="dxa" w:w="100"/>
              <w:bottom w:type="dxa" w:w="60"/>
              <w:right w:type="dxa" w:w="100"/>
            </w:tcMar>
          </w:tcPr>
          <w:p>
            <w:r>
              <w:rPr>
                <w:b/>
                <w:bCs/>
                <w:sz w:val="20"/>
                <w:szCs w:val="20"/>
              </w:rPr>
              <w:t xml:space="preserve">#</w:t>
            </w:r>
          </w:p>
        </w:tc>
        <w:tc>
          <w:tcPr>
            <w:tcW w:type="dxa" w:w="2200"/>
            <w:shd w:fill="DCE6F1" w:val="clear"/>
            <w:tcMar>
              <w:top w:type="dxa" w:w="60"/>
              <w:left w:type="dxa" w:w="100"/>
              <w:bottom w:type="dxa" w:w="60"/>
              <w:right w:type="dxa" w:w="100"/>
            </w:tcMar>
          </w:tcPr>
          <w:p>
            <w:r>
              <w:rPr>
                <w:b/>
                <w:bCs/>
                <w:sz w:val="20"/>
                <w:szCs w:val="20"/>
              </w:rPr>
              <w:t xml:space="preserve">Item</w:t>
            </w:r>
          </w:p>
        </w:tc>
        <w:tc>
          <w:tcPr>
            <w:tcW w:type="dxa" w:w="6560"/>
            <w:shd w:fill="DCE6F1" w:val="clear"/>
            <w:tcMar>
              <w:top w:type="dxa" w:w="60"/>
              <w:left w:type="dxa" w:w="100"/>
              <w:bottom w:type="dxa" w:w="60"/>
              <w:right w:type="dxa" w:w="100"/>
            </w:tcMar>
          </w:tcPr>
          <w:p>
            <w:r>
              <w:rPr>
                <w:b/>
                <w:bCs/>
                <w:sz w:val="20"/>
                <w:szCs w:val="20"/>
              </w:rPr>
              <w:t xml:space="preserve">Detail</w:t>
            </w:r>
          </w:p>
        </w:tc>
      </w:tr>
      <w:tr>
        <w:tc>
          <w:tcPr>
            <w:tcW w:type="dxa" w:w="500"/>
            <w:tcMar>
              <w:top w:type="dxa" w:w="60"/>
              <w:left w:type="dxa" w:w="100"/>
              <w:bottom w:type="dxa" w:w="60"/>
              <w:right w:type="dxa" w:w="100"/>
            </w:tcMar>
          </w:tcPr>
          <w:p>
            <w:r>
              <w:rPr>
                <w:sz w:val="20"/>
                <w:szCs w:val="20"/>
              </w:rPr>
              <w:t xml:space="preserve">1</w:t>
            </w:r>
          </w:p>
        </w:tc>
        <w:tc>
          <w:tcPr>
            <w:tcW w:type="dxa" w:w="2200"/>
            <w:tcMar>
              <w:top w:type="dxa" w:w="60"/>
              <w:left w:type="dxa" w:w="100"/>
              <w:bottom w:type="dxa" w:w="60"/>
              <w:right w:type="dxa" w:w="100"/>
            </w:tcMar>
          </w:tcPr>
          <w:p>
            <w:r>
              <w:rPr>
                <w:sz w:val="20"/>
                <w:szCs w:val="20"/>
              </w:rPr>
              <w:t xml:space="preserve">Invoice Engine — deepen</w:t>
            </w:r>
          </w:p>
        </w:tc>
        <w:tc>
          <w:tcPr>
            <w:tcW w:type="dxa" w:w="6560"/>
            <w:tcMar>
              <w:top w:type="dxa" w:w="60"/>
              <w:left w:type="dxa" w:w="100"/>
              <w:bottom w:type="dxa" w:w="60"/>
              <w:right w:type="dxa" w:w="100"/>
            </w:tcMar>
          </w:tcPr>
          <w:p>
            <w:r>
              <w:rPr>
                <w:sz w:val="20"/>
                <w:szCs w:val="20"/>
              </w:rPr>
              <w:t xml:space="preserve">Express the full algorithm over BillableItems rather than special-cased plan/add-on logic. Remaining: exact rounding rules, exact line-item ordering across every Billing Context, and whether same-day-due components ever consolidate into one invoice or always invoice separately.</w:t>
            </w:r>
          </w:p>
        </w:tc>
      </w:tr>
      <w:tr>
        <w:tc>
          <w:tcPr>
            <w:tcW w:type="dxa" w:w="500"/>
            <w:shd w:fill="F2F2F2" w:val="clear"/>
            <w:tcMar>
              <w:top w:type="dxa" w:w="60"/>
              <w:left w:type="dxa" w:w="100"/>
              <w:bottom w:type="dxa" w:w="60"/>
              <w:right w:type="dxa" w:w="100"/>
            </w:tcMar>
          </w:tcPr>
          <w:p>
            <w:r>
              <w:rPr>
                <w:sz w:val="20"/>
                <w:szCs w:val="20"/>
              </w:rPr>
              <w:t xml:space="preserve">2</w:t>
            </w:r>
          </w:p>
        </w:tc>
        <w:tc>
          <w:tcPr>
            <w:tcW w:type="dxa" w:w="2200"/>
            <w:shd w:fill="F2F2F2" w:val="clear"/>
            <w:tcMar>
              <w:top w:type="dxa" w:w="60"/>
              <w:left w:type="dxa" w:w="100"/>
              <w:bottom w:type="dxa" w:w="60"/>
              <w:right w:type="dxa" w:w="100"/>
            </w:tcMar>
          </w:tcPr>
          <w:p>
            <w:r>
              <w:rPr>
                <w:sz w:val="20"/>
                <w:szCs w:val="20"/>
              </w:rPr>
              <w:t xml:space="preserve">Coupon + Referral Engine</w:t>
            </w:r>
          </w:p>
        </w:tc>
        <w:tc>
          <w:tcPr>
            <w:tcW w:type="dxa" w:w="6560"/>
            <w:shd w:fill="F2F2F2" w:val="clear"/>
            <w:tcMar>
              <w:top w:type="dxa" w:w="60"/>
              <w:left w:type="dxa" w:w="100"/>
              <w:bottom w:type="dxa" w:w="60"/>
              <w:right w:type="dxa" w:w="100"/>
            </w:tcMar>
          </w:tcPr>
          <w:p>
            <w:r>
              <w:rPr>
                <w:sz w:val="20"/>
                <w:szCs w:val="20"/>
              </w:rPr>
              <w:t xml:space="preserve">Specified. Four real policy gaps remain: (a) what happens when combined credit exceeds the invoice amount — carry forward, expire, or cap? (b) exact coupon duration types beyond Lifetime/Until-cancelled; (c) zero-value invoice policy — generate a ₹0 invoice or skip charging while still committing the state change? (d) rounding-order interaction between a percentage coupon and a referral reward.</w:t>
            </w:r>
          </w:p>
        </w:tc>
      </w:tr>
      <w:tr>
        <w:tc>
          <w:tcPr>
            <w:tcW w:type="dxa" w:w="500"/>
            <w:tcMar>
              <w:top w:type="dxa" w:w="60"/>
              <w:left w:type="dxa" w:w="100"/>
              <w:bottom w:type="dxa" w:w="60"/>
              <w:right w:type="dxa" w:w="100"/>
            </w:tcMar>
          </w:tcPr>
          <w:p>
            <w:r>
              <w:rPr>
                <w:sz w:val="20"/>
                <w:szCs w:val="20"/>
              </w:rPr>
              <w:t xml:space="preserve">3</w:t>
            </w:r>
          </w:p>
        </w:tc>
        <w:tc>
          <w:tcPr>
            <w:tcW w:type="dxa" w:w="2200"/>
            <w:tcMar>
              <w:top w:type="dxa" w:w="60"/>
              <w:left w:type="dxa" w:w="100"/>
              <w:bottom w:type="dxa" w:w="60"/>
              <w:right w:type="dxa" w:w="100"/>
            </w:tcMar>
          </w:tcPr>
          <w:p>
            <w:r>
              <w:rPr>
                <w:sz w:val="20"/>
                <w:szCs w:val="20"/>
              </w:rPr>
              <w:t xml:space="preserve">Billing Cycle Engine</w:t>
            </w:r>
          </w:p>
        </w:tc>
        <w:tc>
          <w:tcPr>
            <w:tcW w:type="dxa" w:w="6560"/>
            <w:tcMar>
              <w:top w:type="dxa" w:w="60"/>
              <w:left w:type="dxa" w:w="100"/>
              <w:bottom w:type="dxa" w:w="60"/>
              <w:right w:type="dxa" w:w="100"/>
            </w:tcMar>
          </w:tcPr>
          <w:p>
            <w:r>
              <w:rPr>
                <w:sz w:val="20"/>
                <w:szCs w:val="20"/>
              </w:rPr>
              <w:t xml:space="preserve">The accounting engine — history, per-cycle invoice/payment linkage, period advancement. Two items need explicit confirmation first: the R4 ordering question, and "Effective Subscription" as the chosen term for the renewal-time projected state.</w:t>
            </w:r>
          </w:p>
        </w:tc>
      </w:tr>
      <w:tr>
        <w:tc>
          <w:tcPr>
            <w:tcW w:type="dxa" w:w="500"/>
            <w:shd w:fill="F2F2F2" w:val="clear"/>
            <w:tcMar>
              <w:top w:type="dxa" w:w="60"/>
              <w:left w:type="dxa" w:w="100"/>
              <w:bottom w:type="dxa" w:w="60"/>
              <w:right w:type="dxa" w:w="100"/>
            </w:tcMar>
          </w:tcPr>
          <w:p>
            <w:r>
              <w:rPr>
                <w:sz w:val="20"/>
                <w:szCs w:val="20"/>
              </w:rPr>
              <w:t xml:space="preserve">4</w:t>
            </w:r>
          </w:p>
        </w:tc>
        <w:tc>
          <w:tcPr>
            <w:tcW w:type="dxa" w:w="2200"/>
            <w:shd w:fill="F2F2F2" w:val="clear"/>
            <w:tcMar>
              <w:top w:type="dxa" w:w="60"/>
              <w:left w:type="dxa" w:w="100"/>
              <w:bottom w:type="dxa" w:w="60"/>
              <w:right w:type="dxa" w:w="100"/>
            </w:tcMar>
          </w:tcPr>
          <w:p>
            <w:r>
              <w:rPr>
                <w:sz w:val="20"/>
                <w:szCs w:val="20"/>
              </w:rPr>
              <w:t xml:space="preserve">Billing Orchestrator</w:t>
            </w:r>
          </w:p>
        </w:tc>
        <w:tc>
          <w:tcPr>
            <w:tcW w:type="dxa" w:w="6560"/>
            <w:shd w:fill="F2F2F2" w:val="clear"/>
            <w:tcMar>
              <w:top w:type="dxa" w:w="60"/>
              <w:left w:type="dxa" w:w="100"/>
              <w:bottom w:type="dxa" w:w="60"/>
              <w:right w:type="dxa" w:w="100"/>
            </w:tcMar>
          </w:tcPr>
          <w:p>
            <w:r>
              <w:rPr>
                <w:sz w:val="20"/>
                <w:szCs w:val="20"/>
              </w:rPr>
              <w:t xml:space="preserve">Named, not yet fully specified. Open: its own failure semantics, and its relationship to the Commit Engine.</w:t>
            </w:r>
          </w:p>
        </w:tc>
      </w:tr>
      <w:tr>
        <w:tc>
          <w:tcPr>
            <w:tcW w:type="dxa" w:w="500"/>
            <w:tcMar>
              <w:top w:type="dxa" w:w="60"/>
              <w:left w:type="dxa" w:w="100"/>
              <w:bottom w:type="dxa" w:w="60"/>
              <w:right w:type="dxa" w:w="100"/>
            </w:tcMar>
          </w:tcPr>
          <w:p>
            <w:r>
              <w:rPr>
                <w:sz w:val="20"/>
                <w:szCs w:val="20"/>
              </w:rPr>
              <w:t xml:space="preserve">5</w:t>
            </w:r>
          </w:p>
        </w:tc>
        <w:tc>
          <w:tcPr>
            <w:tcW w:type="dxa" w:w="2200"/>
            <w:tcMar>
              <w:top w:type="dxa" w:w="60"/>
              <w:left w:type="dxa" w:w="100"/>
              <w:bottom w:type="dxa" w:w="60"/>
              <w:right w:type="dxa" w:w="100"/>
            </w:tcMar>
          </w:tcPr>
          <w:p>
            <w:r>
              <w:rPr>
                <w:sz w:val="20"/>
                <w:szCs w:val="20"/>
              </w:rPr>
              <w:t xml:space="preserve">Failure Matrix</w:t>
            </w:r>
          </w:p>
        </w:tc>
        <w:tc>
          <w:tcPr>
            <w:tcW w:type="dxa" w:w="6560"/>
            <w:tcMar>
              <w:top w:type="dxa" w:w="60"/>
              <w:left w:type="dxa" w:w="100"/>
              <w:bottom w:type="dxa" w:w="60"/>
              <w:right w:type="dxa" w:w="100"/>
            </w:tcMar>
          </w:tcPr>
          <w:p>
            <w:r>
              <w:rPr>
                <w:sz w:val="20"/>
                <w:szCs w:val="20"/>
              </w:rPr>
              <w:t xml:space="preserve">Expand from ~40 cases toward ~150, with {Scenario, Expected, Owner, Recovery} per case, same rigor as the Plan↔Plan enumeration.</w:t>
            </w:r>
          </w:p>
        </w:tc>
      </w:tr>
      <w:tr>
        <w:tc>
          <w:tcPr>
            <w:tcW w:type="dxa" w:w="500"/>
            <w:shd w:fill="F2F2F2" w:val="clear"/>
            <w:tcMar>
              <w:top w:type="dxa" w:w="60"/>
              <w:left w:type="dxa" w:w="100"/>
              <w:bottom w:type="dxa" w:w="60"/>
              <w:right w:type="dxa" w:w="100"/>
            </w:tcMar>
          </w:tcPr>
          <w:p>
            <w:r>
              <w:rPr>
                <w:sz w:val="20"/>
                <w:szCs w:val="20"/>
              </w:rPr>
              <w:t xml:space="preserve">6</w:t>
            </w:r>
          </w:p>
        </w:tc>
        <w:tc>
          <w:tcPr>
            <w:tcW w:type="dxa" w:w="2200"/>
            <w:shd w:fill="F2F2F2" w:val="clear"/>
            <w:tcMar>
              <w:top w:type="dxa" w:w="60"/>
              <w:left w:type="dxa" w:w="100"/>
              <w:bottom w:type="dxa" w:w="60"/>
              <w:right w:type="dxa" w:w="100"/>
            </w:tcMar>
          </w:tcPr>
          <w:p>
            <w:r>
              <w:rPr>
                <w:sz w:val="20"/>
                <w:szCs w:val="20"/>
              </w:rPr>
              <w:t xml:space="preserve">Ownership Matrix</w:t>
            </w:r>
          </w:p>
        </w:tc>
        <w:tc>
          <w:tcPr>
            <w:tcW w:type="dxa" w:w="6560"/>
            <w:shd w:fill="F2F2F2" w:val="clear"/>
            <w:tcMar>
              <w:top w:type="dxa" w:w="60"/>
              <w:left w:type="dxa" w:w="100"/>
              <w:bottom w:type="dxa" w:w="60"/>
              <w:right w:type="dxa" w:w="100"/>
            </w:tcMar>
          </w:tcPr>
          <w:p>
            <w:r>
              <w:rPr>
                <w:sz w:val="20"/>
                <w:szCs w:val="20"/>
              </w:rPr>
              <w:t xml:space="preserve">Finish it — every fact in the system, not just the examples already listed, needs an explicit single owner.</w:t>
            </w:r>
          </w:p>
        </w:tc>
      </w:tr>
      <w:tr>
        <w:tc>
          <w:tcPr>
            <w:tcW w:type="dxa" w:w="500"/>
            <w:tcMar>
              <w:top w:type="dxa" w:w="60"/>
              <w:left w:type="dxa" w:w="100"/>
              <w:bottom w:type="dxa" w:w="60"/>
              <w:right w:type="dxa" w:w="100"/>
            </w:tcMar>
          </w:tcPr>
          <w:p>
            <w:r>
              <w:rPr>
                <w:sz w:val="20"/>
                <w:szCs w:val="20"/>
              </w:rPr>
              <w:t xml:space="preserve">7</w:t>
            </w:r>
          </w:p>
        </w:tc>
        <w:tc>
          <w:tcPr>
            <w:tcW w:type="dxa" w:w="2200"/>
            <w:tcMar>
              <w:top w:type="dxa" w:w="60"/>
              <w:left w:type="dxa" w:w="100"/>
              <w:bottom w:type="dxa" w:w="60"/>
              <w:right w:type="dxa" w:w="100"/>
            </w:tcMar>
          </w:tcPr>
          <w:p>
            <w:r>
              <w:rPr>
                <w:sz w:val="20"/>
                <w:szCs w:val="20"/>
              </w:rPr>
              <w:t xml:space="preserve">Policy Engine</w:t>
            </w:r>
          </w:p>
        </w:tc>
        <w:tc>
          <w:tcPr>
            <w:tcW w:type="dxa" w:w="6560"/>
            <w:tcMar>
              <w:top w:type="dxa" w:w="60"/>
              <w:left w:type="dxa" w:w="100"/>
              <w:bottom w:type="dxa" w:w="60"/>
              <w:right w:type="dxa" w:w="100"/>
            </w:tcMar>
          </w:tcPr>
          <w:p>
            <w:r>
              <w:rPr>
                <w:sz w:val="20"/>
                <w:szCs w:val="20"/>
              </w:rPr>
              <w:t xml:space="preserve">Consolidate the magic numbers — proration formula, retry count/interval, grace period, GST rate, minimum charge, maximum mandate, coupon stacking order, reward priority — not yet gathered into one place.</w:t>
            </w:r>
          </w:p>
        </w:tc>
      </w:tr>
      <w:tr>
        <w:tc>
          <w:tcPr>
            <w:tcW w:type="dxa" w:w="500"/>
            <w:shd w:fill="F2F2F2" w:val="clear"/>
            <w:tcMar>
              <w:top w:type="dxa" w:w="60"/>
              <w:left w:type="dxa" w:w="100"/>
              <w:bottom w:type="dxa" w:w="60"/>
              <w:right w:type="dxa" w:w="100"/>
            </w:tcMar>
          </w:tcPr>
          <w:p>
            <w:r>
              <w:rPr>
                <w:sz w:val="20"/>
                <w:szCs w:val="20"/>
              </w:rPr>
              <w:t xml:space="preserve">8</w:t>
            </w:r>
          </w:p>
        </w:tc>
        <w:tc>
          <w:tcPr>
            <w:tcW w:type="dxa" w:w="2200"/>
            <w:shd w:fill="F2F2F2" w:val="clear"/>
            <w:tcMar>
              <w:top w:type="dxa" w:w="60"/>
              <w:left w:type="dxa" w:w="100"/>
              <w:bottom w:type="dxa" w:w="60"/>
              <w:right w:type="dxa" w:w="100"/>
            </w:tcMar>
          </w:tcPr>
          <w:p>
            <w:r>
              <w:rPr>
                <w:sz w:val="20"/>
                <w:szCs w:val="20"/>
              </w:rPr>
              <w:t xml:space="preserve">Scheduler Matrix</w:t>
            </w:r>
          </w:p>
        </w:tc>
        <w:tc>
          <w:tcPr>
            <w:tcW w:type="dxa" w:w="6560"/>
            <w:shd w:fill="F2F2F2" w:val="clear"/>
            <w:tcMar>
              <w:top w:type="dxa" w:w="60"/>
              <w:left w:type="dxa" w:w="100"/>
              <w:bottom w:type="dxa" w:w="60"/>
              <w:right w:type="dxa" w:w="100"/>
            </w:tcMar>
          </w:tcPr>
          <w:p>
            <w:r>
              <w:rPr>
                <w:sz w:val="20"/>
                <w:szCs w:val="20"/>
              </w:rPr>
              <w:t xml:space="preserve">Essentially done; revisit only if a new scheduler is discovered while doing 1–7.</w:t>
            </w:r>
          </w:p>
        </w:tc>
      </w:tr>
    </w:tbl>
    <w:p>
      <w:pPr>
        <w:pBdr>
          <w:left w:val="single" w:color="C55A11" w:sz="18" w:space="8"/>
        </w:pBdr>
        <w:spacing w:after="200" w:before="120"/>
        <w:ind w:left="200"/>
      </w:pPr>
      <w:r>
        <w:rPr>
          <w:b/>
          <w:bCs/>
          <w:color w:val="C55A11"/>
          <w:sz w:val="22"/>
          <w:szCs w:val="22"/>
        </w:rPr>
        <w:t xml:space="preserve">Only after items 1–6 close </w:t>
      </w:r>
      <w:r>
        <w:rPr>
          <w:sz w:val="22"/>
          <w:szCs w:val="22"/>
        </w:rPr>
        <w:t xml:space="preserve">does implementation resume in earnest. At that point, code is translation of a decided model — not discovery of business rules inside a controller, which is exactly the trap the legacy Subscriptions code fell into and the reason this specification exists.</w:t>
      </w:r>
    </w:p>
    <w:p>
      <w:pPr>
        <w:pStyle w:val="Heading2"/>
        <w:spacing w:after="180" w:before="360"/>
      </w:pPr>
      <w:r>
        <w:rPr>
          <w:b/>
          <w:bCs/>
          <w:color w:val="2E6E82"/>
          <w:sz w:val="28"/>
          <w:szCs w:val="28"/>
        </w:rPr>
        <w:t xml:space="preserve">4.5 Customer Communication — What Is Sent, and When</w:t>
      </w:r>
    </w:p>
    <w:p>
      <w:pPr>
        <w:spacing w:after="160" w:before="0"/>
      </w:pPr>
      <w:r>
        <w:rPr>
          <w:sz w:val="22"/>
          <w:szCs w:val="22"/>
        </w:rPr>
        <w:t xml:space="preserve">Separate from the billing mechanics themselves: at minimum, a customer-facing notification is expected at each of the following moments. This is a statement of which moments require communication, not a finished copy deck — exact wording and channel (email vs. in-app) remain a separate piece of work.</w:t>
      </w:r>
    </w:p>
    <w:p>
      <w:pPr>
        <w:pStyle w:val="ListParagraph"/>
        <w:numPr>
          <w:ilvl w:val="0"/>
          <w:numId w:val="2"/>
        </w:numPr>
        <w:spacing w:after="100"/>
      </w:pPr>
      <w:r>
        <w:rPr>
          <w:sz w:val="22"/>
          <w:szCs w:val="22"/>
        </w:rPr>
        <w:t xml:space="preserve">A receipt after every successful payment.</w:t>
      </w:r>
    </w:p>
    <w:p>
      <w:pPr>
        <w:pStyle w:val="ListParagraph"/>
        <w:numPr>
          <w:ilvl w:val="0"/>
          <w:numId w:val="2"/>
        </w:numPr>
        <w:spacing w:after="100"/>
      </w:pPr>
      <w:r>
        <w:rPr>
          <w:sz w:val="22"/>
          <w:szCs w:val="22"/>
        </w:rPr>
        <w:t xml:space="preserve">A notice immediately after any failed payment, stating that an automatic retry will follow.</w:t>
      </w:r>
    </w:p>
    <w:p>
      <w:pPr>
        <w:pStyle w:val="ListParagraph"/>
        <w:numPr>
          <w:ilvl w:val="0"/>
          <w:numId w:val="2"/>
        </w:numPr>
        <w:spacing w:after="100"/>
      </w:pPr>
      <w:r>
        <w:rPr>
          <w:sz w:val="22"/>
          <w:szCs w:val="22"/>
        </w:rPr>
        <w:t xml:space="preserve">A final warning before a subscription is moved to `suspended`, once all retries and the grace period are exhausted.</w:t>
      </w:r>
    </w:p>
    <w:p>
      <w:pPr>
        <w:pStyle w:val="ListParagraph"/>
        <w:numPr>
          <w:ilvl w:val="0"/>
          <w:numId w:val="2"/>
        </w:numPr>
        <w:spacing w:after="100"/>
      </w:pPr>
      <w:r>
        <w:rPr>
          <w:sz w:val="22"/>
          <w:szCs w:val="22"/>
        </w:rPr>
        <w:t xml:space="preserve">A confirmation whenever a downgrade, add-on removal, or cancellation is scheduled, stating exactly what changes and on what date.</w:t>
      </w:r>
    </w:p>
    <w:p>
      <w:pPr>
        <w:pStyle w:val="ListParagraph"/>
        <w:numPr>
          <w:ilvl w:val="0"/>
          <w:numId w:val="2"/>
        </w:numPr>
        <w:spacing w:after="100"/>
      </w:pPr>
      <w:r>
        <w:rPr>
          <w:sz w:val="22"/>
          <w:szCs w:val="22"/>
        </w:rPr>
        <w:t xml:space="preserve">A notice at the next renewal attempt if that renewal fails specifically because the customer's mandate was cancelled on their own side (§4.3) — distinct messaging from an ordinary declined charge.</w:t>
      </w:r>
    </w:p>
    <w:p>
      <w:pPr>
        <w:pStyle w:val="Heading2"/>
        <w:spacing w:after="180" w:before="360"/>
      </w:pPr>
      <w:r>
        <w:rPr>
          <w:b/>
          <w:bCs/>
          <w:color w:val="2E6E82"/>
          <w:sz w:val="28"/>
          <w:szCs w:val="28"/>
        </w:rPr>
        <w:t xml:space="preserve">4.6 What Is Fully Automatic vs. What Support/Admin May Override</w:t>
      </w:r>
    </w:p>
    <w:p>
      <w:pPr>
        <w:spacing w:after="160" w:before="0"/>
      </w:pPr>
      <w:r>
        <w:rPr>
          <w:sz w:val="22"/>
          <w:szCs w:val="22"/>
        </w:rPr>
        <w:t xml:space="preserve">Every business rule in this document is enforced automatically, with no manual judgment in the normal path. It is worth being explicit about where a human is nonetheless allowed to intervene, versus where no exception path exists at all — this is itself a business-ownership question, not an implementation detail, and belongs in this specification for that reason.</w:t>
      </w:r>
    </w:p>
    <w:p>
      <w:pPr>
        <w:spacing w:after="100" w:before="200"/>
      </w:pPr>
      <w:r>
        <w:rPr>
          <w:b/>
          <w:bCs/>
          <w:i/>
          <w:iCs/>
          <w:sz w:val="22"/>
          <w:szCs w:val="22"/>
        </w:rPr>
        <w:t xml:space="preserve">May be manually overridden by Support/Admin, case by case</w:t>
      </w:r>
    </w:p>
    <w:p>
      <w:pPr>
        <w:pStyle w:val="ListParagraph"/>
        <w:numPr>
          <w:ilvl w:val="0"/>
          <w:numId w:val="2"/>
        </w:numPr>
        <w:spacing w:after="100"/>
      </w:pPr>
      <w:r>
        <w:rPr>
          <w:sz w:val="22"/>
          <w:szCs w:val="22"/>
        </w:rPr>
        <w:t xml:space="preserve">Extending or granting a trial for a specific customer (once trial policy itself is decided, §4.3).</w:t>
      </w:r>
    </w:p>
    <w:p>
      <w:pPr>
        <w:pStyle w:val="ListParagraph"/>
        <w:numPr>
          <w:ilvl w:val="0"/>
          <w:numId w:val="2"/>
        </w:numPr>
        <w:spacing w:after="100"/>
      </w:pPr>
      <w:r>
        <w:rPr>
          <w:sz w:val="22"/>
          <w:szCs w:val="22"/>
        </w:rPr>
        <w:t xml:space="preserve">Approving a refund outside the standard no-mid-cycle-refund rule, for a specific, justified case.</w:t>
      </w:r>
    </w:p>
    <w:p>
      <w:pPr>
        <w:pStyle w:val="ListParagraph"/>
        <w:numPr>
          <w:ilvl w:val="0"/>
          <w:numId w:val="2"/>
        </w:numPr>
        <w:spacing w:after="100"/>
      </w:pPr>
      <w:r>
        <w:rPr>
          <w:sz w:val="22"/>
          <w:szCs w:val="22"/>
        </w:rPr>
        <w:t xml:space="preserve">Cancelling a scheduled change on a customer's behalf, on request, rather than the customer doing it themselves in-product.</w:t>
      </w:r>
    </w:p>
    <w:p>
      <w:pPr>
        <w:pStyle w:val="ListParagraph"/>
        <w:numPr>
          <w:ilvl w:val="0"/>
          <w:numId w:val="2"/>
        </w:numPr>
        <w:spacing w:after="100"/>
      </w:pPr>
      <w:r>
        <w:rPr>
          <w:sz w:val="22"/>
          <w:szCs w:val="22"/>
        </w:rPr>
        <w:t xml:space="preserve">Manually reactivating a suspended account or waiving part of an overdue balance, as a goodwill exception.</w:t>
      </w:r>
    </w:p>
    <w:p>
      <w:pPr>
        <w:spacing w:after="100" w:before="200"/>
      </w:pPr>
      <w:r>
        <w:rPr>
          <w:b/>
          <w:bCs/>
          <w:i/>
          <w:iCs/>
          <w:sz w:val="22"/>
          <w:szCs w:val="22"/>
        </w:rPr>
        <w:t xml:space="preserve">Never overridden — no manual exception path exists</w:t>
      </w:r>
    </w:p>
    <w:p>
      <w:pPr>
        <w:pStyle w:val="ListParagraph"/>
        <w:numPr>
          <w:ilvl w:val="0"/>
          <w:numId w:val="2"/>
        </w:numPr>
        <w:spacing w:after="100"/>
      </w:pPr>
      <w:r>
        <w:rPr>
          <w:sz w:val="22"/>
          <w:szCs w:val="22"/>
        </w:rPr>
        <w:t xml:space="preserve">The fixed order in which proration, coupon, referral, and GST are applied to any invoice (§3.3).</w:t>
      </w:r>
    </w:p>
    <w:p>
      <w:pPr>
        <w:pStyle w:val="ListParagraph"/>
        <w:numPr>
          <w:ilvl w:val="0"/>
          <w:numId w:val="2"/>
        </w:numPr>
        <w:spacing w:after="100"/>
      </w:pPr>
      <w:r>
        <w:rPr>
          <w:sz w:val="22"/>
          <w:szCs w:val="22"/>
        </w:rPr>
        <w:t xml:space="preserve">The rule that no commercial state changes before a payment succeeds (§3.2's core invariant).</w:t>
      </w:r>
    </w:p>
    <w:p>
      <w:pPr>
        <w:pStyle w:val="ListParagraph"/>
        <w:numPr>
          <w:ilvl w:val="0"/>
          <w:numId w:val="2"/>
        </w:numPr>
        <w:spacing w:after="100"/>
      </w:pPr>
      <w:r>
        <w:rPr>
          <w:sz w:val="22"/>
          <w:szCs w:val="22"/>
        </w:rPr>
        <w:t xml:space="preserve">Which already-frozen invoice a coupon or referral reward is recorded against.</w:t>
      </w:r>
    </w:p>
    <w:p>
      <w:pPr>
        <w:pStyle w:val="Heading2"/>
        <w:spacing w:after="180" w:before="360"/>
      </w:pPr>
      <w:r>
        <w:rPr>
          <w:b/>
          <w:bCs/>
          <w:color w:val="2E6E82"/>
          <w:sz w:val="28"/>
          <w:szCs w:val="28"/>
        </w:rPr>
        <w:t xml:space="preserve">4.7 Working Process (For Future Contributors)</w:t>
      </w:r>
    </w:p>
    <w:p>
      <w:pPr>
        <w:spacing w:after="160" w:before="0"/>
      </w:pPr>
      <w:r>
        <w:rPr>
          <w:sz w:val="22"/>
          <w:szCs w:val="22"/>
        </w:rPr>
        <w:t xml:space="preserve">This specification is built through an explicit, iterative process: propose a deterministic model for every possible state and permutation, have it corrected against real product decisions (including reviewing actual admin/org-facing UI, not hypothetical designs), and keep refining until exactly one possible behavior remains for every scenario.</w:t>
      </w:r>
    </w:p>
    <w:p>
      <w:pPr>
        <w:spacing w:after="160" w:before="0"/>
      </w:pPr>
      <w:r>
        <w:rPr>
          <w:sz w:val="22"/>
          <w:szCs w:val="22"/>
        </w:rPr>
        <w:t xml:space="preserve">A "✅ done" mark means "correct against everything known at the time," not "will never change." When a rule is corrected, the prior version is preserved with a ❌ SUPERSEDED marker rather than deleted — several major concepts in this specification (the billing-cycle model in particular) were corrected more than once in the same session, and each version remains visible for the reasoning trail.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o"/>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2026-07-20T07:54:56.201Z</dcterms:created>
  <dcterms:modified xsi:type="dcterms:W3CDTF">2026-07-20T07:54:56.203Z</dcterms:modified>
</cp:coreProperties>
</file>

<file path=docProps/custom.xml><?xml version="1.0" encoding="utf-8"?>
<Properties xmlns="http://schemas.openxmlformats.org/officeDocument/2006/custom-properties" xmlns:vt="http://schemas.openxmlformats.org/officeDocument/2006/docPropsVTypes"/>
</file>