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i/>
          <w:i/>
          <w:color w:val="595959"/>
          <w:sz w:val="20"/>
          <w:szCs w:val="20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color w:val="595959"/>
          <w:sz w:val="20"/>
          <w:szCs w:val="20"/>
        </w:rPr>
        <w:tab/>
        <w:tab/>
      </w:r>
    </w:p>
    <w:tbl>
      <w:tblPr>
        <w:tblStyle w:val="a"/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284"/>
        <w:gridCol w:w="3285"/>
        <w:gridCol w:w="3285"/>
      </w:tblGrid>
      <w:tr>
        <w:trPr/>
        <w:tc>
          <w:tcPr>
            <w:tcW w:w="328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819" w:leader="none"/>
                <w:tab w:val="right" w:pos="9638" w:leader="none"/>
              </w:tabs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285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819" w:leader="none"/>
                <w:tab w:val="right" w:pos="9638" w:leader="none"/>
              </w:tabs>
              <w:spacing w:before="0" w:after="0"/>
              <w:jc w:val="center"/>
              <w:rPr>
                <w:color w:val="000000"/>
              </w:rPr>
            </w:pPr>
            <w:r>
              <w:rPr/>
              <w:drawing>
                <wp:inline distT="0" distB="0" distL="0" distR="0">
                  <wp:extent cx="723900" cy="74295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819" w:leader="none"/>
                <w:tab w:val="right" w:pos="9638" w:leader="none"/>
              </w:tabs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DALYKO (MODULIO) APRAŠAS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0"/>
        <w:tblW w:w="963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227"/>
        <w:gridCol w:w="2409"/>
      </w:tblGrid>
      <w:tr>
        <w:trPr/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pavadinimas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Kodas</w:t>
            </w:r>
          </w:p>
        </w:tc>
      </w:tr>
      <w:tr>
        <w:trPr>
          <w:trHeight w:val="299" w:hRule="atLeast"/>
        </w:trPr>
        <w:tc>
          <w:tcPr>
            <w:tcW w:w="7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Bioduomenų surinkimas ir analizė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1"/>
        <w:tblW w:w="963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Dėstytojas (-ai)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Padalinys (-iai)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Koordinuojantis:  Aleksandras Voicikas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Gyvybės mokslų centras, Biomokslų institutas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2"/>
        <w:tblW w:w="9638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Studijų pakopa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lygmuo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tipas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Pirma (bakalauras)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Privalomas Neurobiofizikos studijų programos studentams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3"/>
        <w:tblW w:w="9638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16"/>
        <w:gridCol w:w="3211"/>
        <w:gridCol w:w="3211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Įgyvendinimo forma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Vykdymo laikotarpis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Vykdymo kalba (-os)</w:t>
            </w:r>
          </w:p>
        </w:tc>
      </w:tr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Paskaitos, laboratoriniai darbai ir pratybos.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Rudens ir pavasario semestras (5 ir 6 semestrai)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Lietuvių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4"/>
        <w:tblW w:w="963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99"/>
        <w:gridCol w:w="4837"/>
      </w:tblGrid>
      <w:tr>
        <w:trPr/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Reikalavimai studijuojančiajam</w:t>
            </w:r>
          </w:p>
        </w:tc>
      </w:tr>
      <w:tr>
        <w:trPr/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Išankstiniai reikalavimai: kompiuterinio raštingumo ir matematikos pagrindai.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Gretutiniai reikalavimai (jei yra): nėra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a5"/>
        <w:tblW w:w="963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409"/>
        <w:gridCol w:w="2409"/>
        <w:gridCol w:w="2410"/>
        <w:gridCol w:w="2408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apimtis kreditais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Visas studento darbo krūvis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Kontaktinio darbo valandos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Savarankiško darbo valandos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128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6"/>
        <w:tblW w:w="9638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94"/>
        <w:gridCol w:w="2689"/>
        <w:gridCol w:w="2755"/>
      </w:tblGrid>
      <w:tr>
        <w:trPr/>
        <w:tc>
          <w:tcPr>
            <w:tcW w:w="96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tikslas: studijų programos ugdomos kompetencijos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„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ioduomenų surinkimas ir analizė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“ kurso tikslas: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suteikti žinias apie duomenų analizės metodų teorinį veikimą;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suteikti žinias apie bioduomenų rinkimo metodus;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išvystyti gebėjimus parinkti tinkamus metodus;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išvystyti gebėjimus ieškoti analizei reikalingų plėtinių ir suprasti jų dokumentaciją;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išvystyti gebėjimus taikyti analizės metodus ir interpretuoti rezultatus;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 išvystyti gebėjimus realizuoti kompiuterizuotą eksperimentą;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Gautos žinios taikytinos modeliuojant biologines sistemas, apdorojant ir analizuojant biologinių sistemų tyrimo eksperimentinius rezultatus.   </w:t>
            </w:r>
          </w:p>
        </w:tc>
      </w:tr>
      <w:tr>
        <w:trPr/>
        <w:tc>
          <w:tcPr>
            <w:tcW w:w="41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Dalyko (modulio) studijų siekiniai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Studijų metodai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Vertinimo metodai</w:t>
            </w:r>
          </w:p>
        </w:tc>
      </w:tr>
      <w:tr>
        <w:trPr/>
        <w:tc>
          <w:tcPr>
            <w:tcW w:w="41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Išklausę šį kursą studentai sugebės surasti reikiamus įrankius bei atlikti duomenų analizę ir vizualizaciją.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Paskaitos, pratybos, laboratoriniai darbai.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Pratybų atsiskaitymas, uždavinių sprendimas arba egzaminas</w:t>
            </w:r>
          </w:p>
        </w:tc>
      </w:tr>
      <w:tr>
        <w:trPr/>
        <w:tc>
          <w:tcPr>
            <w:tcW w:w="4194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Išklausę šį kursą studentai sugebės realizuoti kompiuterizuotą eksperimentą.</w:t>
            </w: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Paskaitos, pratybos, laboratoriniai darbai.</w:t>
            </w:r>
          </w:p>
        </w:tc>
        <w:tc>
          <w:tcPr>
            <w:tcW w:w="2755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Pratybų ir laboratorinių darbų atsiskaitymas, uždavinių sprendimas arba egzaminas</w:t>
            </w:r>
          </w:p>
        </w:tc>
      </w:tr>
      <w:tr>
        <w:trPr/>
        <w:tc>
          <w:tcPr>
            <w:tcW w:w="4194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988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Išklausę šį kursą studentai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supras ir sugebės parinkti reikiamus skaitmeninių skaičiavimų algoritmus biosignalų analizei</w:t>
            </w: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Paskaitos, pratybos.</w:t>
            </w:r>
          </w:p>
        </w:tc>
        <w:tc>
          <w:tcPr>
            <w:tcW w:w="2755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Pratybų atsiskaitymas, uždavinių sprendimas arba egzaminas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  <w:r>
        <w:br w:type="page"/>
      </w:r>
    </w:p>
    <w:tbl>
      <w:tblPr>
        <w:tblStyle w:val="a7"/>
        <w:tblW w:w="9637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32"/>
        <w:gridCol w:w="555"/>
        <w:gridCol w:w="309"/>
        <w:gridCol w:w="381"/>
        <w:gridCol w:w="473"/>
        <w:gridCol w:w="541"/>
        <w:gridCol w:w="196"/>
        <w:gridCol w:w="612"/>
        <w:gridCol w:w="1"/>
        <w:gridCol w:w="541"/>
        <w:gridCol w:w="1895"/>
      </w:tblGrid>
      <w:tr>
        <w:trPr/>
        <w:tc>
          <w:tcPr>
            <w:tcW w:w="4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ageBreakBefore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Temos</w:t>
            </w:r>
          </w:p>
        </w:tc>
        <w:tc>
          <w:tcPr>
            <w:tcW w:w="306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Kontaktinio darbo valandos </w:t>
            </w:r>
          </w:p>
        </w:tc>
        <w:tc>
          <w:tcPr>
            <w:tcW w:w="24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Savarankiškų studijų laikas ir užduotys</w:t>
            </w:r>
          </w:p>
        </w:tc>
      </w:tr>
      <w:tr>
        <w:trPr>
          <w:trHeight w:val="1680" w:hRule="atLeast"/>
        </w:trPr>
        <w:tc>
          <w:tcPr>
            <w:tcW w:w="413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Paskaitos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Konsultacijos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Seminarai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Pratybos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Laboratoriniai darbai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Praktika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Visas kontaktinis darbas</w:t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Savarankiškas darbas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Užduotys</w:t>
            </w:r>
          </w:p>
        </w:tc>
      </w:tr>
      <w:tr>
        <w:trPr/>
        <w:tc>
          <w:tcPr>
            <w:tcW w:w="41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PASKAITOS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741" w:type="dxa"/>
            <w:gridSpan w:val="10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84" w:hanging="284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5 semestras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1. Įvadas. Biosignalai. 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Literatūros skaitymas ir analizė. Pasiruošimas pratyboms bei laboratoriniams darbams.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Užduočių sprendimas.</w:t>
            </w:r>
          </w:p>
        </w:tc>
      </w:tr>
      <w:tr>
        <w:trPr/>
        <w:tc>
          <w:tcPr>
            <w:tcW w:w="41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 Programavimo pagrindai. Duomenų analizės įrankių ekosistema. Įrankių diegimas.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 Duomenų paruošimas analizei. Duomenų vaizdinimas. Baziniai algoritmai ir signalo parametrai.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 Statistinė analizė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5. Susiję signalai. Koreliacija, kovariacija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6. Eksperimento kontrolė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7. Įvyki</w:t>
            </w:r>
            <w:r>
              <w:rPr>
                <w:rFonts w:ascii="Times New Roman" w:hAnsi="Times New Roman"/>
                <w:sz w:val="20"/>
                <w:szCs w:val="20"/>
              </w:rPr>
              <w:t>ų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aptikimas. 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8. Trigeriai.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84" w:hanging="284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6 semestras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9. Signalo formos analizė. Gaubiamosios ištraukimas. RMS.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10. Triukšmas ir jo pašalinimas. Signalo filtravimas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11. Jutikliai. Signalo matavimas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12. Spektrinė analizė. Furjė analizė.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13. Laiko-dažnių analizė. SFFT, Vilnelių analizė.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 Daugiamačiai duomenys. Principinių ir nepriklausomų komponenčių analizė (PCA, ICA)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 Vaizdų manipuliacijos.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 Klasifikavimas ir klasterizacija.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 Biosistemų modeliavimas.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284" w:hanging="284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 Bioduomenų bazės.</w:t>
            </w:r>
          </w:p>
        </w:tc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64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46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128</w:t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128</w:t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413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8"/>
        <w:tblW w:w="9628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11"/>
        <w:gridCol w:w="1000"/>
        <w:gridCol w:w="1080"/>
        <w:gridCol w:w="5936"/>
      </w:tblGrid>
      <w:tr>
        <w:trPr/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Vertinimo strategija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Svoris proc.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Atsiskaitymo laikas </w:t>
            </w:r>
          </w:p>
        </w:tc>
        <w:tc>
          <w:tcPr>
            <w:tcW w:w="59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Vertinimo kriterijai</w:t>
            </w:r>
          </w:p>
        </w:tc>
      </w:tr>
      <w:tr>
        <w:trPr/>
        <w:tc>
          <w:tcPr>
            <w:tcW w:w="16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Pirmo semestro pratybos ir laboratoriniai darbai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Semestro metu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Semestro metu renkamas kaupiamasis balas, vidurkis skaičiuojamas iš keturių atsiskaitymų. Atsiskaitymo metu naudojantis pratybų ir laboratorinių darbų aprašais sprendžiamos duomenų analizės užduotys (10 užduočių po 1 balą už teisingą rezultatą).  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 xml:space="preserve">Jei bendras kaupiamasis balas yra mažesnis nei 5 studentas (-ė) privalo laikyti egzaminą raštu. Jei bendras kaupiamasis balas yra 5 ir daugiau, bet netenkina studento, galima laikyti egzaminą raštu, tada galutinis įvertinimas toks, koks yra egzamino įvertinimas. Egzaminas susideda iš teorinių klausimų testo (10 klausimų po 0.5 balo; 50%) ir semestro metu aptartų duomenų analizės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>metodų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 xml:space="preserve"> taikymo uždavinių  (10 uždavinių po 0.5 balo; 50 %).</w:t>
            </w:r>
          </w:p>
        </w:tc>
      </w:tr>
      <w:tr>
        <w:trPr/>
        <w:tc>
          <w:tcPr>
            <w:tcW w:w="1611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Antro semestro pratybos ir laboratoriniai darbai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Semestro metu</w:t>
            </w:r>
          </w:p>
        </w:tc>
        <w:tc>
          <w:tcPr>
            <w:tcW w:w="593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Semestro metu renkamas kaupiamasis balas, vidurkis skaičiuojamas iš keturių atsiskaitymų. Atsiskaitymo metu naudojantis pratybų ir laboratorinių darbų aprašais sprendžiamos duomenų analizės užduotys (10 užduočių po 1 balą už teisingą rezultatą).  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GB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 xml:space="preserve">Jei bendras kaupiamasis balas yra mažesnis nei 5 studentas (-ė) privalo laikyti egzaminą raštu. Jei bendras kaupiamasis balas yra 5 ir daugiau, bet netenkina studento, galima laikyti egzaminą raštu, tada galutinis įvertinimas toks, koks yra egzamino įvertinimas. Egzaminas susideda iš teorinių klausimų testo (10 klausimų po 0.5 balo; 50%) ir semestro metu aptartų duomenų analizės 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>metodų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</w:rPr>
              <w:t xml:space="preserve"> taikymo uždavinių  (10 uždavinių po 0.5 balo; 50 %).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9"/>
        <w:tblW w:w="9541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48"/>
        <w:gridCol w:w="894"/>
        <w:gridCol w:w="2637"/>
        <w:gridCol w:w="1093"/>
        <w:gridCol w:w="2569"/>
      </w:tblGrid>
      <w:tr>
        <w:trPr/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Autorius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Leidimo metai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Pavadinimas</w:t>
            </w:r>
          </w:p>
        </w:tc>
        <w:tc>
          <w:tcPr>
            <w:tcW w:w="1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Periodinio leidinio Nr.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ar leidinio tomas</w:t>
            </w:r>
          </w:p>
        </w:tc>
        <w:tc>
          <w:tcPr>
            <w:tcW w:w="25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E6E6E6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Leidimo vieta ir leidykla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ar internetinė nuoroda</w:t>
            </w:r>
          </w:p>
        </w:tc>
      </w:tr>
      <w:tr>
        <w:trPr/>
        <w:tc>
          <w:tcPr>
            <w:tcW w:w="954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120" w:after="24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Privalomoji literatūra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Guido van Rossum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Python 3.7.2 documentation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https://docs.python.org/3/tutorial/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SciPy Tutorial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bookmarkStart w:id="1" w:name="__DdeLink__1397_3959523231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https://docs.scipy.org/doc/scipy/reference/tutorial/</w:t>
            </w:r>
            <w:bookmarkEnd w:id="1"/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John L. Semmlow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Biosignals and biomedical image processing: MATLAB-based applications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851" w:leader="none"/>
                <w:tab w:val="left" w:pos="907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Boca Raton: CRC Press, 2004. xviii, 423 p.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Langtangen, Hans Petter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 primer on scientific programming with python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Heidelberg: Sorubger, 2012. xxxii, 792 p.</w:t>
            </w:r>
          </w:p>
        </w:tc>
      </w:tr>
      <w:tr>
        <w:trPr/>
        <w:tc>
          <w:tcPr>
            <w:tcW w:w="954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120" w:after="24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Papildoma literatūra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Python module for array visualization - Matplotlib user guide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http://matplotlib.org/contents.html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Python module for arrays - NumPy Reference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http://docs.scipy.org/doc/numpy/reference/</w:t>
            </w:r>
          </w:p>
        </w:tc>
      </w:tr>
      <w:tr>
        <w:trPr/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Pandas documentation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pandas.pydata.org/pandas-docs/stable</w:t>
            </w:r>
          </w:p>
        </w:tc>
      </w:tr>
      <w:tr>
        <w:trPr/>
        <w:tc>
          <w:tcPr>
            <w:tcW w:w="2348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Langtangen, Hans Petter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Python scripting for computational science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69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Berlin; Heidelberg:Springer, 2008. XXIV, 750 p.</w:t>
            </w:r>
          </w:p>
        </w:tc>
      </w:tr>
    </w:tbl>
    <w:p>
      <w:pPr>
        <w:pStyle w:val="Normal"/>
        <w:spacing w:before="0" w:after="0"/>
        <w:ind w:left="36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567" w:top="1134" w:footer="567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819" w:leader="none"/>
        <w:tab w:val="right" w:pos="9638" w:leader="none"/>
      </w:tabs>
      <w:spacing w:before="0" w:after="0"/>
      <w:jc w:val="center"/>
      <w:rPr/>
    </w:pPr>
    <w:r>
      <w:rPr>
        <w:rFonts w:eastAsia="Times New Roman" w:cs="Times New Roman" w:ascii="Times New Roman" w:hAnsi="Times New Roman"/>
        <w:sz w:val="20"/>
        <w:szCs w:val="20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PAGE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1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spacing w:before="0" w:after="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819" w:leader="none"/>
        <w:tab w:val="right" w:pos="9638" w:leader="none"/>
      </w:tabs>
      <w:spacing w:before="0" w:after="0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rFonts w:eastAsia="Times New Roman" w:cs="Times New Roman" w:ascii="Times New Roman" w:hAnsi="Times New Roman"/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lt-LT" w:eastAsia="lt-L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12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lt-LT" w:eastAsia="lt-LT" w:bidi="ar-SA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0">
    <w:name w:val="ListLabel 10"/>
    <w:qFormat/>
    <w:rPr>
      <w:rFonts w:cs="OpenSymbol"/>
      <w:sz w:val="20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Application>LibreOffice/6.2.2.2$Linux_X86_64 LibreOffice_project/20$Build-2</Application>
  <Pages>3</Pages>
  <Words>771</Words>
  <Characters>5173</Characters>
  <CharactersWithSpaces>5750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2019-03-14T11:03:00Z</dcterms:created>
  <dc:creator/>
  <dc:description/>
  <dc:language>en-US</dc:language>
  <cp:lastModifiedBy/>
  <dcterms:modified xsi:type="dcterms:W3CDTF">2019-04-16T14:17:06Z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