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F4E79" w:val="clear"/>
            <w:tcMar>
              <w:top w:type="dxa" w:w="620"/>
              <w:left w:type="dxa" w:w="440"/>
              <w:bottom w:type="dxa" w:w="620"/>
              <w:right w:type="dxa" w:w="440"/>
            </w:tcMar>
          </w:tcPr>
          <w:p>
            <w:pPr>
              <w:jc w:val="center"/>
            </w:pPr>
            <w:r>
              <w:rPr>
                <w:rFonts w:ascii="Arial" w:cs="Arial" w:eastAsia="Arial" w:hAnsi="Arial"/>
                <w:b/>
                <w:bCs/>
                <w:color w:val="FFFFFF"/>
                <w:sz w:val="56"/>
                <w:szCs w:val="56"/>
              </w:rPr>
              <w:t xml:space="preserve">Snowflake Developer</w:t>
            </w:r>
          </w:p>
          <w:p>
            <w:pPr>
              <w:spacing w:before="80"/>
              <w:jc w:val="center"/>
            </w:pPr>
            <w:r>
              <w:rPr>
                <w:rFonts w:ascii="Arial" w:cs="Arial" w:eastAsia="Arial" w:hAnsi="Arial"/>
                <w:color w:val="AAD4F5"/>
                <w:sz w:val="26"/>
                <w:szCs w:val="26"/>
              </w:rPr>
              <w:t xml:space="preserve">Role Responsibilities: Complete Explanation Guide</w:t>
            </w:r>
          </w:p>
          <w:p>
            <w:pPr>
              <w:spacing w:before="80"/>
              <w:jc w:val="center"/>
            </w:pPr>
            <w:r>
              <w:rPr>
                <w:rFonts w:ascii="Arial" w:cs="Arial" w:eastAsia="Arial" w:hAnsi="Arial"/>
                <w:i/>
                <w:iCs/>
                <w:color w:val="88BBDD"/>
                <w:sz w:val="19"/>
                <w:szCs w:val="19"/>
              </w:rPr>
              <w:t xml:space="preserve">10 Responsibilities  •  What It Means  •  How It's Done  •  Real-World Examples  •  Key Terms</w:t>
            </w:r>
          </w:p>
        </w:tc>
      </w:tr>
    </w:tbl>
    <w:p>
      <w:pPr>
        <w:spacing w:before="260" w:after="0"/>
      </w:pPr>
    </w:p>
    <w:p>
      <w:pPr>
        <w:spacing w:before="0" w:after="120"/>
      </w:pPr>
      <w:r>
        <w:rPr>
          <w:rFonts w:ascii="Arial" w:cs="Arial" w:eastAsia="Arial" w:hAnsi="Arial"/>
          <w:b/>
          <w:bCs/>
          <w:color w:val="1F4E79"/>
          <w:sz w:val="22"/>
          <w:szCs w:val="22"/>
        </w:rPr>
        <w:t xml:space="preserve">How to Use This Guide</w:t>
      </w:r>
    </w:p>
    <w:p>
      <w:pPr>
        <w:spacing w:before="0" w:after="120"/>
      </w:pPr>
      <w:r>
        <w:rPr>
          <w:rFonts w:ascii="Arial" w:cs="Arial" w:eastAsia="Arial" w:hAnsi="Arial"/>
          <w:color w:val="555555"/>
          <w:sz w:val="21"/>
          <w:szCs w:val="21"/>
        </w:rPr>
        <w:t xml:space="preserve">Each of the 10 responsibilities is broken down into: What It Means (plain-language definition), Why It Matters (business impact), How It's Done (practical techniques), a Real-World Example (production scenario with numbers), and Key Terms (essential vocabulary). Use this as a study guide, interview preparation reference, or onboarding document.</w:t>
      </w:r>
    </w:p>
    <w:p>
      <w:pPr>
        <w:spacing w:before="80" w:after="0"/>
      </w:pPr>
    </w:p>
    <w:p>
      <w:pPr>
        <w:spacing w:before="0" w:after="80"/>
      </w:pPr>
      <w:r>
        <w:rPr>
          <w:rFonts w:ascii="Arial" w:cs="Arial" w:eastAsia="Arial" w:hAnsi="Arial"/>
          <w:b/>
          <w:bCs/>
          <w:color w:val="1F4E79"/>
          <w:sz w:val="22"/>
          <w:szCs w:val="22"/>
        </w:rPr>
        <w:t xml:space="preserve">Contents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0"/>
        <w:gridCol w:w="4920"/>
      </w:tblGrid>
      <w:tr>
        <w:tc>
          <w:tcPr>
            <w:tcBorders>
              <w:top w:val="none" w:color="FFFFFF" w:sz="0"/>
              <w:left w:val="single" w:color="2E75B6" w:sz="14"/>
              <w:bottom w:val="single" w:color="DDDDDD" w:sz="2"/>
              <w:right w:val="none" w:color="FFFFFF" w:sz="0"/>
            </w:tcBorders>
            <w:shd w:fill="EBF3FB" w:val="clear"/>
            <w:tcMar>
              <w:top w:type="dxa" w:w="100"/>
              <w:left w:type="dxa" w:w="160"/>
              <w:bottom w:type="dxa" w:w="100"/>
              <w:right w:type="dxa" w:w="140"/>
            </w:tcMar>
          </w:tcPr>
          <w:p>
            <w:r>
              <w:rPr>
                <w:rFonts w:ascii="Arial" w:cs="Arial" w:eastAsia="Arial" w:hAnsi="Arial"/>
                <w:b/>
                <w:bCs/>
                <w:color w:val="2E75B6"/>
                <w:sz w:val="20"/>
                <w:szCs w:val="20"/>
              </w:rPr>
              <w:t xml:space="preserve">01  </w:t>
            </w:r>
            <w:r>
              <w:rPr>
                <w:rFonts w:ascii="Arial" w:cs="Arial" w:eastAsia="Arial" w:hAnsi="Arial"/>
                <w:color w:val="333333"/>
                <w:sz w:val="20"/>
                <w:szCs w:val="20"/>
              </w:rPr>
              <w:t xml:space="preserve">Design, Build &amp; Optimize High-Performance Data Pipelines in Snowflake</w:t>
            </w:r>
          </w:p>
        </w:tc>
        <w:tc>
          <w:tcPr>
            <w:tcBorders>
              <w:top w:val="none" w:color="FFFFFF" w:sz="0"/>
              <w:left w:val="single" w:color="17A589" w:sz="14"/>
              <w:bottom w:val="single" w:color="DDDDDD" w:sz="2"/>
              <w:right w:val="none" w:color="FFFFFF" w:sz="0"/>
            </w:tcBorders>
            <w:shd w:fill="E6F4F1" w:val="clear"/>
            <w:tcMar>
              <w:top w:type="dxa" w:w="100"/>
              <w:left w:type="dxa" w:w="160"/>
              <w:bottom w:type="dxa" w:w="100"/>
              <w:right w:type="dxa" w:w="140"/>
            </w:tcMar>
          </w:tcPr>
          <w:p>
            <w:r>
              <w:rPr>
                <w:rFonts w:ascii="Arial" w:cs="Arial" w:eastAsia="Arial" w:hAnsi="Arial"/>
                <w:b/>
                <w:bCs/>
                <w:color w:val="17A589"/>
                <w:sz w:val="20"/>
                <w:szCs w:val="20"/>
              </w:rPr>
              <w:t xml:space="preserve">02  </w:t>
            </w:r>
            <w:r>
              <w:rPr>
                <w:rFonts w:ascii="Arial" w:cs="Arial" w:eastAsia="Arial" w:hAnsi="Arial"/>
                <w:color w:val="333333"/>
                <w:sz w:val="20"/>
                <w:szCs w:val="20"/>
              </w:rPr>
              <w:t xml:space="preserve">Implement &amp; Manage Snowflake Architecture</w:t>
            </w:r>
          </w:p>
        </w:tc>
      </w:tr>
      <w:tr>
        <w:tc>
          <w:tcPr>
            <w:tcBorders>
              <w:top w:val="none" w:color="FFFFFF" w:sz="0"/>
              <w:left w:val="single" w:color="7D3C98" w:sz="14"/>
              <w:bottom w:val="single" w:color="DDDDDD" w:sz="2"/>
              <w:right w:val="none" w:color="FFFFFF" w:sz="0"/>
            </w:tcBorders>
            <w:shd w:fill="F2EDF9" w:val="clear"/>
            <w:tcMar>
              <w:top w:type="dxa" w:w="100"/>
              <w:left w:type="dxa" w:w="160"/>
              <w:bottom w:type="dxa" w:w="100"/>
              <w:right w:type="dxa" w:w="140"/>
            </w:tcMar>
          </w:tcPr>
          <w:p>
            <w:r>
              <w:rPr>
                <w:rFonts w:ascii="Arial" w:cs="Arial" w:eastAsia="Arial" w:hAnsi="Arial"/>
                <w:b/>
                <w:bCs/>
                <w:color w:val="7D3C98"/>
                <w:sz w:val="20"/>
                <w:szCs w:val="20"/>
              </w:rPr>
              <w:t xml:space="preserve">03  </w:t>
            </w:r>
            <w:r>
              <w:rPr>
                <w:rFonts w:ascii="Arial" w:cs="Arial" w:eastAsia="Arial" w:hAnsi="Arial"/>
                <w:color w:val="333333"/>
                <w:sz w:val="20"/>
                <w:szCs w:val="20"/>
              </w:rPr>
              <w:t xml:space="preserve">Develop Advanced SQL-Based Transformations Within Snowflake</w:t>
            </w:r>
          </w:p>
        </w:tc>
        <w:tc>
          <w:tcPr>
            <w:tcBorders>
              <w:top w:val="none" w:color="FFFFFF" w:sz="0"/>
              <w:left w:val="single" w:color="C0392B" w:sz="14"/>
              <w:bottom w:val="single" w:color="DDDDDD" w:sz="2"/>
              <w:right w:val="none" w:color="FFFFFF" w:sz="0"/>
            </w:tcBorders>
            <w:shd w:fill="FDECEA" w:val="clear"/>
            <w:tcMar>
              <w:top w:type="dxa" w:w="100"/>
              <w:left w:type="dxa" w:w="160"/>
              <w:bottom w:type="dxa" w:w="100"/>
              <w:right w:type="dxa" w:w="140"/>
            </w:tcMar>
          </w:tcPr>
          <w:p>
            <w:r>
              <w:rPr>
                <w:rFonts w:ascii="Arial" w:cs="Arial" w:eastAsia="Arial" w:hAnsi="Arial"/>
                <w:b/>
                <w:bCs/>
                <w:color w:val="C0392B"/>
                <w:sz w:val="20"/>
                <w:szCs w:val="20"/>
              </w:rPr>
              <w:t xml:space="preserve">04  </w:t>
            </w:r>
            <w:r>
              <w:rPr>
                <w:rFonts w:ascii="Arial" w:cs="Arial" w:eastAsia="Arial" w:hAnsi="Arial"/>
                <w:color w:val="333333"/>
                <w:sz w:val="20"/>
                <w:szCs w:val="20"/>
              </w:rPr>
              <w:t xml:space="preserve">Build &amp; Orchestrate ETL Pipelines Using Azure Data Factory</w:t>
            </w:r>
          </w:p>
        </w:tc>
      </w:tr>
      <w:tr>
        <w:tc>
          <w:tcPr>
            <w:tcBorders>
              <w:top w:val="none" w:color="FFFFFF" w:sz="0"/>
              <w:left w:val="single" w:color="B9770E" w:sz="14"/>
              <w:bottom w:val="single" w:color="DDDDDD" w:sz="2"/>
              <w:right w:val="none" w:color="FFFFFF" w:sz="0"/>
            </w:tcBorders>
            <w:shd w:fill="FEF9E7" w:val="clear"/>
            <w:tcMar>
              <w:top w:type="dxa" w:w="100"/>
              <w:left w:type="dxa" w:w="160"/>
              <w:bottom w:type="dxa" w:w="100"/>
              <w:right w:type="dxa" w:w="140"/>
            </w:tcMar>
          </w:tcPr>
          <w:p>
            <w:r>
              <w:rPr>
                <w:rFonts w:ascii="Arial" w:cs="Arial" w:eastAsia="Arial" w:hAnsi="Arial"/>
                <w:b/>
                <w:bCs/>
                <w:color w:val="B9770E"/>
                <w:sz w:val="20"/>
                <w:szCs w:val="20"/>
              </w:rPr>
              <w:t xml:space="preserve">05  </w:t>
            </w:r>
            <w:r>
              <w:rPr>
                <w:rFonts w:ascii="Arial" w:cs="Arial" w:eastAsia="Arial" w:hAnsi="Arial"/>
                <w:color w:val="333333"/>
                <w:sz w:val="20"/>
                <w:szCs w:val="20"/>
              </w:rPr>
              <w:t xml:space="preserve">Integrate Snowflake with Azure Databricks / PySpark for Large-Scale Data Processing</w:t>
            </w:r>
          </w:p>
        </w:tc>
        <w:tc>
          <w:tcPr>
            <w:tcBorders>
              <w:top w:val="none" w:color="FFFFFF" w:sz="0"/>
              <w:left w:val="single" w:color="1F618D" w:sz="14"/>
              <w:bottom w:val="single" w:color="DDDDDD" w:sz="2"/>
              <w:right w:val="none" w:color="FFFFFF" w:sz="0"/>
            </w:tcBorders>
            <w:shd w:fill="EBF5FB" w:val="clear"/>
            <w:tcMar>
              <w:top w:type="dxa" w:w="100"/>
              <w:left w:type="dxa" w:w="160"/>
              <w:bottom w:type="dxa" w:w="100"/>
              <w:right w:type="dxa" w:w="140"/>
            </w:tcMar>
          </w:tcPr>
          <w:p>
            <w:r>
              <w:rPr>
                <w:rFonts w:ascii="Arial" w:cs="Arial" w:eastAsia="Arial" w:hAnsi="Arial"/>
                <w:b/>
                <w:bCs/>
                <w:color w:val="1F618D"/>
                <w:sz w:val="20"/>
                <w:szCs w:val="20"/>
              </w:rPr>
              <w:t xml:space="preserve">06  </w:t>
            </w:r>
            <w:r>
              <w:rPr>
                <w:rFonts w:ascii="Arial" w:cs="Arial" w:eastAsia="Arial" w:hAnsi="Arial"/>
                <w:color w:val="333333"/>
                <w:sz w:val="20"/>
                <w:szCs w:val="20"/>
              </w:rPr>
              <w:t xml:space="preserve">Query Optimization, Cost Optimization &amp; Performance Tuning in Snowflake</w:t>
            </w:r>
          </w:p>
        </w:tc>
      </w:tr>
      <w:tr>
        <w:tc>
          <w:tcPr>
            <w:tcBorders>
              <w:top w:val="none" w:color="FFFFFF" w:sz="0"/>
              <w:left w:val="single" w:color="27AE60" w:sz="14"/>
              <w:bottom w:val="single" w:color="DDDDDD" w:sz="2"/>
              <w:right w:val="none" w:color="FFFFFF" w:sz="0"/>
            </w:tcBorders>
            <w:shd w:fill="E9F7EF" w:val="clear"/>
            <w:tcMar>
              <w:top w:type="dxa" w:w="100"/>
              <w:left w:type="dxa" w:w="160"/>
              <w:bottom w:type="dxa" w:w="100"/>
              <w:right w:type="dxa" w:w="140"/>
            </w:tcMar>
          </w:tcPr>
          <w:p>
            <w:r>
              <w:rPr>
                <w:rFonts w:ascii="Arial" w:cs="Arial" w:eastAsia="Arial" w:hAnsi="Arial"/>
                <w:b/>
                <w:bCs/>
                <w:color w:val="27AE60"/>
                <w:sz w:val="20"/>
                <w:szCs w:val="20"/>
              </w:rPr>
              <w:t xml:space="preserve">07  </w:t>
            </w:r>
            <w:r>
              <w:rPr>
                <w:rFonts w:ascii="Arial" w:cs="Arial" w:eastAsia="Arial" w:hAnsi="Arial"/>
                <w:color w:val="333333"/>
                <w:sz w:val="20"/>
                <w:szCs w:val="20"/>
              </w:rPr>
              <w:t xml:space="preserve">Implement Data Modeling Techniques</w:t>
            </w:r>
          </w:p>
        </w:tc>
        <w:tc>
          <w:tcPr>
            <w:tcBorders>
              <w:top w:val="none" w:color="FFFFFF" w:sz="0"/>
              <w:left w:val="single" w:color="8E44AD" w:sz="14"/>
              <w:bottom w:val="single" w:color="DDDDDD" w:sz="2"/>
              <w:right w:val="none" w:color="FFFFFF" w:sz="0"/>
            </w:tcBorders>
            <w:shd w:fill="F5EEF8" w:val="clear"/>
            <w:tcMar>
              <w:top w:type="dxa" w:w="100"/>
              <w:left w:type="dxa" w:w="160"/>
              <w:bottom w:type="dxa" w:w="100"/>
              <w:right w:type="dxa" w:w="140"/>
            </w:tcMar>
          </w:tcPr>
          <w:p>
            <w:r>
              <w:rPr>
                <w:rFonts w:ascii="Arial" w:cs="Arial" w:eastAsia="Arial" w:hAnsi="Arial"/>
                <w:b/>
                <w:bCs/>
                <w:color w:val="8E44AD"/>
                <w:sz w:val="20"/>
                <w:szCs w:val="20"/>
              </w:rPr>
              <w:t xml:space="preserve">08  </w:t>
            </w:r>
            <w:r>
              <w:rPr>
                <w:rFonts w:ascii="Arial" w:cs="Arial" w:eastAsia="Arial" w:hAnsi="Arial"/>
                <w:color w:val="333333"/>
                <w:sz w:val="20"/>
                <w:szCs w:val="20"/>
              </w:rPr>
              <w:t xml:space="preserve">Handle Data Ingestion — Batch &amp; Incremental Loads into Snowflake</w:t>
            </w:r>
          </w:p>
        </w:tc>
      </w:tr>
      <w:tr>
        <w:tc>
          <w:tcPr>
            <w:tcBorders>
              <w:top w:val="none" w:color="FFFFFF" w:sz="0"/>
              <w:left w:val="single" w:color="2C3E50" w:sz="14"/>
              <w:bottom w:val="single" w:color="DDDDDD" w:sz="2"/>
              <w:right w:val="none" w:color="FFFFFF" w:sz="0"/>
            </w:tcBorders>
            <w:shd w:fill="F0F3F4" w:val="clear"/>
            <w:tcMar>
              <w:top w:type="dxa" w:w="100"/>
              <w:left w:type="dxa" w:w="160"/>
              <w:bottom w:type="dxa" w:w="100"/>
              <w:right w:type="dxa" w:w="140"/>
            </w:tcMar>
          </w:tcPr>
          <w:p>
            <w:r>
              <w:rPr>
                <w:rFonts w:ascii="Arial" w:cs="Arial" w:eastAsia="Arial" w:hAnsi="Arial"/>
                <w:b/>
                <w:bCs/>
                <w:color w:val="2C3E50"/>
                <w:sz w:val="20"/>
                <w:szCs w:val="20"/>
              </w:rPr>
              <w:t xml:space="preserve">09  </w:t>
            </w:r>
            <w:r>
              <w:rPr>
                <w:rFonts w:ascii="Arial" w:cs="Arial" w:eastAsia="Arial" w:hAnsi="Arial"/>
                <w:color w:val="333333"/>
                <w:sz w:val="20"/>
                <w:szCs w:val="20"/>
              </w:rPr>
              <w:t xml:space="preserve">Ensure Data Quality, Governance &amp; Security Best Practices</w:t>
            </w:r>
          </w:p>
        </w:tc>
        <w:tc>
          <w:tcPr>
            <w:tcBorders>
              <w:top w:val="none" w:color="FFFFFF" w:sz="0"/>
              <w:left w:val="single" w:color="CB4335" w:sz="14"/>
              <w:bottom w:val="single" w:color="DDDDDD" w:sz="2"/>
              <w:right w:val="none" w:color="FFFFFF" w:sz="0"/>
            </w:tcBorders>
            <w:shd w:fill="FDEDEC" w:val="clear"/>
            <w:tcMar>
              <w:top w:type="dxa" w:w="100"/>
              <w:left w:type="dxa" w:w="160"/>
              <w:bottom w:type="dxa" w:w="100"/>
              <w:right w:type="dxa" w:w="140"/>
            </w:tcMar>
          </w:tcPr>
          <w:p>
            <w:r>
              <w:rPr>
                <w:rFonts w:ascii="Arial" w:cs="Arial" w:eastAsia="Arial" w:hAnsi="Arial"/>
                <w:b/>
                <w:bCs/>
                <w:color w:val="CB4335"/>
                <w:sz w:val="20"/>
                <w:szCs w:val="20"/>
              </w:rPr>
              <w:t xml:space="preserve">10  </w:t>
            </w:r>
            <w:r>
              <w:rPr>
                <w:rFonts w:ascii="Arial" w:cs="Arial" w:eastAsia="Arial" w:hAnsi="Arial"/>
                <w:color w:val="333333"/>
                <w:sz w:val="20"/>
                <w:szCs w:val="20"/>
              </w:rPr>
              <w:t xml:space="preserve">Work With Stakeholders to Translate Business Requirements into Data Solutions</w:t>
            </w:r>
          </w:p>
        </w:tc>
      </w:tr>
    </w:tbl>
    <w:p>
      <w:pPr>
        <w:spacing w:before="80" w:after="0"/>
      </w:pPr>
    </w:p>
    <w:p>
      <w:pPr>
        <w:pBdr>
          <w:bottom w:val="single" w:color="2E75B6" w:sz="4" w:space="1"/>
        </w:pBdr>
        <w:spacing w:before="80" w:after="8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9020"/>
      </w:tblGrid>
      <w:tr>
        <w:tc>
          <w:tcPr>
            <w:tcBorders>
              <w:top w:val="none" w:color="FFFFFF" w:sz="0"/>
              <w:left w:val="none" w:color="FFFFFF" w:sz="0"/>
              <w:bottom w:val="none" w:color="FFFFFF" w:sz="0"/>
              <w:right w:val="none" w:color="FFFFFF" w:sz="0"/>
            </w:tcBorders>
            <w:shd w:fill="1F4E79" w:val="clear"/>
            <w:tcMar>
              <w:top w:type="dxa" w:w="180"/>
              <w:left w:type="dxa" w:w="80"/>
              <w:bottom w:type="dxa" w:w="180"/>
              <w:right w:type="dxa" w:w="80"/>
            </w:tcMar>
          </w:tcPr>
          <w:p>
            <w:pPr>
              <w:jc w:val="center"/>
            </w:pPr>
            <w:r>
              <w:rPr>
                <w:rFonts w:ascii="Arial" w:cs="Arial" w:eastAsia="Arial" w:hAnsi="Arial"/>
                <w:b/>
                <w:bCs/>
                <w:color w:val="FFFFFF"/>
                <w:sz w:val="32"/>
                <w:szCs w:val="32"/>
              </w:rPr>
              <w:t xml:space="preserve">01</w:t>
            </w:r>
          </w:p>
        </w:tc>
        <w:tc>
          <w:tcPr>
            <w:tcBorders>
              <w:top w:val="none" w:color="FFFFFF" w:sz="0"/>
              <w:left w:val="none" w:color="FFFFFF" w:sz="0"/>
              <w:bottom w:val="none" w:color="FFFFFF" w:sz="0"/>
              <w:right w:val="none" w:color="FFFFFF" w:sz="0"/>
            </w:tcBorders>
            <w:shd w:fill="2E75B6" w:val="clear"/>
            <w:tcMar>
              <w:top w:type="dxa" w:w="180"/>
              <w:left w:type="dxa" w:w="240"/>
              <w:bottom w:type="dxa" w:w="180"/>
              <w:right w:type="dxa" w:w="200"/>
            </w:tcMar>
          </w:tcPr>
          <w:p>
            <w:r>
              <w:rPr>
                <w:rFonts w:ascii="Arial" w:cs="Arial" w:eastAsia="Arial" w:hAnsi="Arial"/>
                <w:b/>
                <w:bCs/>
                <w:color w:val="FFFFFF"/>
                <w:sz w:val="24"/>
                <w:szCs w:val="24"/>
              </w:rPr>
              <w:t xml:space="preserve">Design, Build &amp; Optimize High-Performance Data Pipelines in Snowflake</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20"/>
        <w:gridCol w:w="5000"/>
      </w:tblGrid>
      <w:tr>
        <w:tc>
          <w:tcPr>
            <w:tcBorders>
              <w:top w:val="none" w:color="FFFFFF" w:sz="0"/>
              <w:left w:val="single" w:color="2E75B6" w:sz="16"/>
              <w:bottom w:val="none" w:color="FFFFFF" w:sz="0"/>
              <w:right w:val="single" w:color="DDDDDD" w:sz="2"/>
            </w:tcBorders>
            <w:shd w:fill="EBF3FB" w:val="clear"/>
            <w:tcMar>
              <w:top w:type="dxa" w:w="160"/>
              <w:left w:type="dxa" w:w="220"/>
              <w:bottom w:type="dxa" w:w="160"/>
              <w:right w:type="dxa" w:w="200"/>
            </w:tcMar>
          </w:tcPr>
          <w:p>
            <w:pPr>
              <w:spacing w:before="0" w:after="80"/>
            </w:pPr>
            <w:r>
              <w:rPr>
                <w:rFonts w:ascii="Arial" w:cs="Arial" w:eastAsia="Arial" w:hAnsi="Arial"/>
                <w:b/>
                <w:bCs/>
                <w:color w:val="1F4E79"/>
                <w:sz w:val="19"/>
                <w:szCs w:val="19"/>
              </w:rPr>
              <w:t xml:space="preserve">WHAT IT MEANS</w:t>
            </w:r>
          </w:p>
          <w:p>
            <w:r>
              <w:rPr>
                <w:rFonts w:ascii="Arial" w:cs="Arial" w:eastAsia="Arial" w:hAnsi="Arial"/>
                <w:color w:val="2C3E50"/>
                <w:sz w:val="20"/>
                <w:szCs w:val="20"/>
              </w:rPr>
              <w:t xml:space="preserve">A data pipeline is a series of automated steps that move data from one or more source systems into Snowflake, transforming it along the way. Designing a pipeline means defining the architecture — what stages data passes through, how transformations are applied, and how failures are handled. Building it involves writing SQL, stored procedures, and orchestration logic. Optimizing ensures it runs fast and cost-efficiently at scale.</w:t>
            </w:r>
          </w:p>
        </w:tc>
        <w:tc>
          <w:tcPr>
            <w:tcBorders>
              <w:top w:val="none" w:color="FFFFFF" w:sz="0"/>
              <w:left w:val="single" w:color="2E75B6" w:sz="8"/>
              <w:bottom w:val="none" w:color="FFFFFF" w:sz="0"/>
              <w:right w:val="none" w:color="FFFFFF" w:sz="0"/>
            </w:tcBorders>
            <w:shd w:fill="FDFEFE" w:val="clear"/>
            <w:tcMar>
              <w:top w:type="dxa" w:w="160"/>
              <w:left w:type="dxa" w:w="220"/>
              <w:bottom w:type="dxa" w:w="160"/>
              <w:right w:type="dxa" w:w="200"/>
            </w:tcMar>
          </w:tcPr>
          <w:p>
            <w:pPr>
              <w:spacing w:before="0" w:after="80"/>
            </w:pPr>
            <w:r>
              <w:rPr>
                <w:rFonts w:ascii="Arial" w:cs="Arial" w:eastAsia="Arial" w:hAnsi="Arial"/>
                <w:b/>
                <w:bCs/>
                <w:color w:val="1F4E79"/>
                <w:sz w:val="19"/>
                <w:szCs w:val="19"/>
              </w:rPr>
              <w:t xml:space="preserve">WHY IT MATTERS</w:t>
            </w:r>
          </w:p>
          <w:p>
            <w:r>
              <w:rPr>
                <w:rFonts w:ascii="Arial" w:cs="Arial" w:eastAsia="Arial" w:hAnsi="Arial"/>
                <w:color w:val="2C3E50"/>
                <w:sz w:val="20"/>
                <w:szCs w:val="20"/>
              </w:rPr>
              <w:t xml:space="preserve">Without well-designed pipelines, data arrives late, incorrectly, or not at all — leading to business decisions made on stale or wrong data. Optimization reduces Snowflake compute costs (warehouses are billed per second) and ensures dashboards refresh on time.</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20"/>
              <w:bottom w:val="none" w:color="FFFFFF" w:sz="0"/>
              <w:right w:val="none" w:color="FFFFFF" w:sz="0"/>
            </w:tcBorders>
            <w:shd w:fill="F8F9FA" w:val="clear"/>
            <w:tcMar>
              <w:top w:type="dxa" w:w="160"/>
              <w:left w:type="dxa" w:w="280"/>
              <w:bottom w:type="dxa" w:w="160"/>
              <w:right w:type="dxa" w:w="280"/>
            </w:tcMar>
          </w:tcPr>
          <w:p>
            <w:pPr>
              <w:spacing w:before="0" w:after="80"/>
            </w:pPr>
            <w:r>
              <w:rPr>
                <w:rFonts w:ascii="Arial" w:cs="Arial" w:eastAsia="Arial" w:hAnsi="Arial"/>
                <w:b/>
                <w:bCs/>
                <w:color w:val="1F4E79"/>
                <w:sz w:val="19"/>
                <w:szCs w:val="19"/>
              </w:rPr>
              <w:t xml:space="preserve">HOW IT'S DONE  —  Key Techniques</w:t>
            </w:r>
          </w:p>
          <w:p>
            <w:pPr>
              <w:pStyle w:val="ListParagraph"/>
              <w:numPr>
                <w:ilvl w:val="0"/>
                <w:numId w:val="2"/>
              </w:numPr>
              <w:spacing w:before="40" w:after="40"/>
            </w:pPr>
            <w:r>
              <w:rPr>
                <w:rFonts w:ascii="Arial" w:cs="Arial" w:eastAsia="Arial" w:hAnsi="Arial"/>
                <w:color w:val="333333"/>
                <w:sz w:val="20"/>
                <w:szCs w:val="20"/>
              </w:rPr>
              <w:t xml:space="preserve">Stage data in a Bronze/Raw layer first — no transformations, exact copy of source</w:t>
            </w:r>
          </w:p>
          <w:p>
            <w:pPr>
              <w:pStyle w:val="ListParagraph"/>
              <w:numPr>
                <w:ilvl w:val="0"/>
                <w:numId w:val="2"/>
              </w:numPr>
              <w:spacing w:before="40" w:after="40"/>
            </w:pPr>
            <w:r>
              <w:rPr>
                <w:rFonts w:ascii="Arial" w:cs="Arial" w:eastAsia="Arial" w:hAnsi="Arial"/>
                <w:color w:val="333333"/>
                <w:sz w:val="20"/>
                <w:szCs w:val="20"/>
              </w:rPr>
              <w:t xml:space="preserve">Apply deduplication and type casting in a Silver/Staging layer using Snowflake SQL</w:t>
            </w:r>
          </w:p>
          <w:p>
            <w:pPr>
              <w:pStyle w:val="ListParagraph"/>
              <w:numPr>
                <w:ilvl w:val="0"/>
                <w:numId w:val="2"/>
              </w:numPr>
              <w:spacing w:before="40" w:after="40"/>
            </w:pPr>
            <w:r>
              <w:rPr>
                <w:rFonts w:ascii="Arial" w:cs="Arial" w:eastAsia="Arial" w:hAnsi="Arial"/>
                <w:color w:val="333333"/>
                <w:sz w:val="20"/>
                <w:szCs w:val="20"/>
              </w:rPr>
              <w:t xml:space="preserve">Load business-rule-applied data into a Gold/Curated layer for BI consumption</w:t>
            </w:r>
          </w:p>
          <w:p>
            <w:pPr>
              <w:pStyle w:val="ListParagraph"/>
              <w:numPr>
                <w:ilvl w:val="0"/>
                <w:numId w:val="2"/>
              </w:numPr>
              <w:spacing w:before="40" w:after="40"/>
            </w:pPr>
            <w:r>
              <w:rPr>
                <w:rFonts w:ascii="Arial" w:cs="Arial" w:eastAsia="Arial" w:hAnsi="Arial"/>
                <w:color w:val="333333"/>
                <w:sz w:val="20"/>
                <w:szCs w:val="20"/>
              </w:rPr>
              <w:t xml:space="preserve">Use Snowflake Tasks to schedule and chain transformation steps inside Snowflake</w:t>
            </w:r>
          </w:p>
          <w:p>
            <w:pPr>
              <w:pStyle w:val="ListParagraph"/>
              <w:numPr>
                <w:ilvl w:val="0"/>
                <w:numId w:val="2"/>
              </w:numPr>
              <w:spacing w:before="40" w:after="40"/>
            </w:pPr>
            <w:r>
              <w:rPr>
                <w:rFonts w:ascii="Arial" w:cs="Arial" w:eastAsia="Arial" w:hAnsi="Arial"/>
                <w:color w:val="333333"/>
                <w:sz w:val="20"/>
                <w:szCs w:val="20"/>
              </w:rPr>
              <w:t xml:space="preserve">Use Streams for CDC (Change Data Capture) to detect and process only changed rows</w:t>
            </w:r>
          </w:p>
          <w:p>
            <w:pPr>
              <w:pStyle w:val="ListParagraph"/>
              <w:numPr>
                <w:ilvl w:val="0"/>
                <w:numId w:val="2"/>
              </w:numPr>
              <w:spacing w:before="40" w:after="40"/>
            </w:pPr>
            <w:r>
              <w:rPr>
                <w:rFonts w:ascii="Arial" w:cs="Arial" w:eastAsia="Arial" w:hAnsi="Arial"/>
                <w:color w:val="333333"/>
                <w:sz w:val="20"/>
                <w:szCs w:val="20"/>
              </w:rPr>
              <w:t xml:space="preserve">Monitor pipeline performance using QUERY_HISTORY and TASK_HISTORY views</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
        <w:gridCol w:w="9380"/>
      </w:tblGrid>
      <w:tr>
        <w:tc>
          <w:tcPr>
            <w:tcBorders>
              <w:top w:val="none" w:color="FFFFFF" w:sz="0"/>
              <w:left w:val="none" w:color="FFFFFF" w:sz="0"/>
              <w:bottom w:val="none" w:color="FFFFFF" w:sz="0"/>
              <w:right w:val="none" w:color="FFFFFF" w:sz="0"/>
            </w:tcBorders>
            <w:shd w:fill="2E75B6"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w:t>
            </w:r>
          </w:p>
        </w:tc>
        <w:tc>
          <w:tcPr>
            <w:tcBorders>
              <w:top w:val="none" w:color="FFFFFF" w:sz="0"/>
              <w:left w:val="single" w:color="F9A825" w:sz="4"/>
              <w:bottom w:val="none" w:color="FFFFFF" w:sz="0"/>
              <w:right w:val="none" w:color="FFFFFF" w:sz="0"/>
            </w:tcBorders>
            <w:shd w:fill="FFFDE7" w:val="clear"/>
            <w:tcMar>
              <w:top w:type="dxa" w:w="160"/>
              <w:left w:type="dxa" w:w="220"/>
              <w:bottom w:type="dxa" w:w="160"/>
              <w:right w:type="dxa" w:w="220"/>
            </w:tcMar>
          </w:tcPr>
          <w:p>
            <w:pPr>
              <w:spacing w:before="0" w:after="60"/>
            </w:pPr>
            <w:r>
              <w:rPr>
                <w:rFonts w:ascii="Arial" w:cs="Arial" w:eastAsia="Arial" w:hAnsi="Arial"/>
                <w:b/>
                <w:bCs/>
                <w:color w:val="E65100"/>
                <w:sz w:val="18"/>
                <w:szCs w:val="18"/>
              </w:rPr>
              <w:t xml:space="preserve">REAL-WORLD EXAMPLE</w:t>
            </w:r>
          </w:p>
          <w:p>
            <w:r>
              <w:rPr>
                <w:rFonts w:ascii="Arial" w:cs="Arial" w:eastAsia="Arial" w:hAnsi="Arial"/>
                <w:i/>
                <w:iCs/>
                <w:color w:val="2C3E50"/>
                <w:sz w:val="20"/>
                <w:szCs w:val="20"/>
              </w:rPr>
              <w:t xml:space="preserve">A retail bank receives 2 million transactions daily from 8 source systems. The pipeline: (1) ADF lands raw CSV/Parquet files in ADLS Gen2, (2) COPY INTO loads to RAW.TRANSACTIONS, (3) A Snowflake Task calls SP_STAGE_TRANSACTIONS which deduplicates and validates, (4) Another Task loads CURATED.FACT_TRANSACTIONS joining DIM_CUSTOMER and DIM_ACCOUNT. End-to-end: 34 minutes for 2M rows. Before optimization (no parallel Tasks, no Clustering Key) it took 2.5 hours.</w:t>
            </w:r>
          </w:p>
        </w:tc>
      </w:tr>
    </w:tbl>
    <w:p>
      <w:pPr>
        <w:spacing w:before="120" w:after="0"/>
      </w:pPr>
    </w:p>
    <w:p>
      <w:pPr>
        <w:spacing w:before="0" w:after="80"/>
      </w:pPr>
      <w:r>
        <w:rPr>
          <w:rFonts w:ascii="Arial" w:cs="Arial" w:eastAsia="Arial" w:hAnsi="Arial"/>
          <w:b/>
          <w:bCs/>
          <w:color w:val="1F4E79"/>
          <w:sz w:val="19"/>
          <w:szCs w:val="19"/>
        </w:rPr>
        <w:t xml:space="preserve">KEY TERMS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Borders>
              <w:top w:val="none" w:color="FFFFFF" w:sz="0"/>
              <w:left w:val="none" w:color="FFFFFF" w:sz="0"/>
              <w:bottom w:val="none" w:color="FFFFFF" w:sz="0"/>
              <w:right w:val="none" w:color="FFFFFF" w:sz="0"/>
            </w:tcBorders>
            <w:shd w:fill="1F4E79" w:val="clear"/>
            <w:tcMar>
              <w:top w:type="dxa" w:w="80"/>
              <w:left w:type="dxa" w:w="180"/>
              <w:bottom w:type="dxa" w:w="80"/>
              <w:right w:type="dxa" w:w="140"/>
            </w:tcMar>
          </w:tcPr>
          <w:p>
            <w:r>
              <w:rPr>
                <w:rFonts w:ascii="Arial" w:cs="Arial" w:eastAsia="Arial" w:hAnsi="Arial"/>
                <w:b/>
                <w:bCs/>
                <w:color w:val="FFFFFF"/>
                <w:sz w:val="19"/>
                <w:szCs w:val="19"/>
              </w:rPr>
              <w:t xml:space="preserve">Term</w:t>
            </w:r>
          </w:p>
        </w:tc>
        <w:tc>
          <w:tcPr>
            <w:tcBorders>
              <w:top w:val="none" w:color="FFFFFF" w:sz="0"/>
              <w:left w:val="none" w:color="FFFFFF" w:sz="0"/>
              <w:bottom w:val="none" w:color="FFFFFF" w:sz="0"/>
              <w:right w:val="none" w:color="FFFFFF" w:sz="0"/>
            </w:tcBorders>
            <w:shd w:fill="1F4E79" w:val="clear"/>
            <w:tcMar>
              <w:top w:type="dxa" w:w="80"/>
              <w:left w:type="dxa" w:w="180"/>
              <w:bottom w:type="dxa" w:w="80"/>
              <w:right w:type="dxa" w:w="160"/>
            </w:tcMar>
          </w:tcPr>
          <w:p>
            <w:r>
              <w:rPr>
                <w:rFonts w:ascii="Arial" w:cs="Arial" w:eastAsia="Arial" w:hAnsi="Arial"/>
                <w:b/>
                <w:bCs/>
                <w:color w:val="FFFFFF"/>
                <w:sz w:val="19"/>
                <w:szCs w:val="19"/>
              </w:rPr>
              <w:t xml:space="preserve">Definition</w:t>
            </w:r>
          </w:p>
        </w:tc>
      </w:tr>
      <w:tr>
        <w:tc>
          <w:tcPr>
            <w:tcW w:type="dxa" w:w="2400"/>
            <w:tcBorders>
              <w:top w:val="none" w:color="FFFFFF" w:sz="0"/>
              <w:left w:val="single" w:color="2E75B6" w:sz="14"/>
              <w:bottom w:val="single" w:color="DDDDDD" w:sz="2"/>
              <w:right w:val="single" w:color="DDDDDD" w:sz="2"/>
            </w:tcBorders>
            <w:shd w:fill="EBF3FB" w:val="clear"/>
            <w:tcMar>
              <w:top w:type="dxa" w:w="100"/>
              <w:left w:type="dxa" w:w="180"/>
              <w:bottom w:type="dxa" w:w="100"/>
              <w:right w:type="dxa" w:w="140"/>
            </w:tcMar>
          </w:tcPr>
          <w:p>
            <w:r>
              <w:rPr>
                <w:rFonts w:ascii="Arial" w:cs="Arial" w:eastAsia="Arial" w:hAnsi="Arial"/>
                <w:b/>
                <w:bCs/>
                <w:color w:val="1F4E79"/>
                <w:sz w:val="20"/>
                <w:szCs w:val="20"/>
              </w:rPr>
              <w:t xml:space="preserve">Snowflake Task</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Scheduled SQL job inside Snowflake — like a cron job for your data pipeline</w:t>
            </w:r>
          </w:p>
        </w:tc>
      </w:tr>
      <w:tr>
        <w:tc>
          <w:tcPr>
            <w:tcW w:type="dxa" w:w="2400"/>
            <w:tcBorders>
              <w:top w:val="none" w:color="FFFFFF" w:sz="0"/>
              <w:left w:val="single" w:color="2E75B6" w:sz="14"/>
              <w:bottom w:val="single" w:color="DDDDDD" w:sz="2"/>
              <w:right w:val="single" w:color="DDDDDD" w:sz="2"/>
            </w:tcBorders>
            <w:shd w:fill="EBF3FB" w:val="clear"/>
            <w:tcMar>
              <w:top w:type="dxa" w:w="100"/>
              <w:left w:type="dxa" w:w="180"/>
              <w:bottom w:type="dxa" w:w="100"/>
              <w:right w:type="dxa" w:w="140"/>
            </w:tcMar>
          </w:tcPr>
          <w:p>
            <w:r>
              <w:rPr>
                <w:rFonts w:ascii="Arial" w:cs="Arial" w:eastAsia="Arial" w:hAnsi="Arial"/>
                <w:b/>
                <w:bCs/>
                <w:color w:val="1F4E79"/>
                <w:sz w:val="20"/>
                <w:szCs w:val="20"/>
              </w:rPr>
              <w:t xml:space="preserve">Stream</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CDC object that tracks INSERT/UPDATE/DELETE changes on a table</w:t>
            </w:r>
          </w:p>
        </w:tc>
      </w:tr>
      <w:tr>
        <w:tc>
          <w:tcPr>
            <w:tcW w:type="dxa" w:w="2400"/>
            <w:tcBorders>
              <w:top w:val="none" w:color="FFFFFF" w:sz="0"/>
              <w:left w:val="single" w:color="2E75B6" w:sz="14"/>
              <w:bottom w:val="single" w:color="DDDDDD" w:sz="2"/>
              <w:right w:val="single" w:color="DDDDDD" w:sz="2"/>
            </w:tcBorders>
            <w:shd w:fill="EBF3FB" w:val="clear"/>
            <w:tcMar>
              <w:top w:type="dxa" w:w="100"/>
              <w:left w:type="dxa" w:w="180"/>
              <w:bottom w:type="dxa" w:w="100"/>
              <w:right w:type="dxa" w:w="140"/>
            </w:tcMar>
          </w:tcPr>
          <w:p>
            <w:r>
              <w:rPr>
                <w:rFonts w:ascii="Arial" w:cs="Arial" w:eastAsia="Arial" w:hAnsi="Arial"/>
                <w:b/>
                <w:bCs/>
                <w:color w:val="1F4E79"/>
                <w:sz w:val="20"/>
                <w:szCs w:val="20"/>
              </w:rPr>
              <w:t xml:space="preserve">COPY INTO</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Bulk-load command — 100x faster than row-by-row INSERT for large files</w:t>
            </w:r>
          </w:p>
        </w:tc>
      </w:tr>
      <w:tr>
        <w:tc>
          <w:tcPr>
            <w:tcW w:type="dxa" w:w="2400"/>
            <w:tcBorders>
              <w:top w:val="none" w:color="FFFFFF" w:sz="0"/>
              <w:left w:val="single" w:color="2E75B6" w:sz="14"/>
              <w:bottom w:val="single" w:color="DDDDDD" w:sz="2"/>
              <w:right w:val="single" w:color="DDDDDD" w:sz="2"/>
            </w:tcBorders>
            <w:shd w:fill="EBF3FB" w:val="clear"/>
            <w:tcMar>
              <w:top w:type="dxa" w:w="100"/>
              <w:left w:type="dxa" w:w="180"/>
              <w:bottom w:type="dxa" w:w="100"/>
              <w:right w:type="dxa" w:w="140"/>
            </w:tcMar>
          </w:tcPr>
          <w:p>
            <w:r>
              <w:rPr>
                <w:rFonts w:ascii="Arial" w:cs="Arial" w:eastAsia="Arial" w:hAnsi="Arial"/>
                <w:b/>
                <w:bCs/>
                <w:color w:val="1F4E79"/>
                <w:sz w:val="20"/>
                <w:szCs w:val="20"/>
              </w:rPr>
              <w:t xml:space="preserve">Micro-partition pruning</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Snowflake skips partitions that don't match the WHERE clause — critical for performance</w:t>
            </w:r>
          </w:p>
        </w:tc>
      </w:tr>
    </w:tbl>
    <w:p>
      <w:pPr>
        <w:spacing w:before="100" w:after="0"/>
      </w:pPr>
    </w:p>
    <w:p>
      <w:pPr>
        <w:pBdr>
          <w:bottom w:val="single" w:color="2E75B6" w:sz="4" w:space="1"/>
        </w:pBdr>
        <w:spacing w:before="80" w:after="8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9020"/>
      </w:tblGrid>
      <w:tr>
        <w:tc>
          <w:tcPr>
            <w:tcBorders>
              <w:top w:val="none" w:color="FFFFFF" w:sz="0"/>
              <w:left w:val="none" w:color="FFFFFF" w:sz="0"/>
              <w:bottom w:val="none" w:color="FFFFFF" w:sz="0"/>
              <w:right w:val="none" w:color="FFFFFF" w:sz="0"/>
            </w:tcBorders>
            <w:shd w:fill="0E6655" w:val="clear"/>
            <w:tcMar>
              <w:top w:type="dxa" w:w="180"/>
              <w:left w:type="dxa" w:w="80"/>
              <w:bottom w:type="dxa" w:w="180"/>
              <w:right w:type="dxa" w:w="80"/>
            </w:tcMar>
          </w:tcPr>
          <w:p>
            <w:pPr>
              <w:jc w:val="center"/>
            </w:pPr>
            <w:r>
              <w:rPr>
                <w:rFonts w:ascii="Arial" w:cs="Arial" w:eastAsia="Arial" w:hAnsi="Arial"/>
                <w:b/>
                <w:bCs/>
                <w:color w:val="FFFFFF"/>
                <w:sz w:val="32"/>
                <w:szCs w:val="32"/>
              </w:rPr>
              <w:t xml:space="preserve">02</w:t>
            </w:r>
          </w:p>
        </w:tc>
        <w:tc>
          <w:tcPr>
            <w:tcBorders>
              <w:top w:val="none" w:color="FFFFFF" w:sz="0"/>
              <w:left w:val="none" w:color="FFFFFF" w:sz="0"/>
              <w:bottom w:val="none" w:color="FFFFFF" w:sz="0"/>
              <w:right w:val="none" w:color="FFFFFF" w:sz="0"/>
            </w:tcBorders>
            <w:shd w:fill="17A589" w:val="clear"/>
            <w:tcMar>
              <w:top w:type="dxa" w:w="180"/>
              <w:left w:type="dxa" w:w="240"/>
              <w:bottom w:type="dxa" w:w="180"/>
              <w:right w:type="dxa" w:w="200"/>
            </w:tcMar>
          </w:tcPr>
          <w:p>
            <w:r>
              <w:rPr>
                <w:rFonts w:ascii="Arial" w:cs="Arial" w:eastAsia="Arial" w:hAnsi="Arial"/>
                <w:b/>
                <w:bCs/>
                <w:color w:val="FFFFFF"/>
                <w:sz w:val="24"/>
                <w:szCs w:val="24"/>
              </w:rPr>
              <w:t xml:space="preserve">Implement &amp; Manage Snowflake Architecture (Schemas, Warehouses, Stages, Tasks, Streams)</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20"/>
        <w:gridCol w:w="5000"/>
      </w:tblGrid>
      <w:tr>
        <w:tc>
          <w:tcPr>
            <w:tcBorders>
              <w:top w:val="none" w:color="FFFFFF" w:sz="0"/>
              <w:left w:val="single" w:color="17A589" w:sz="16"/>
              <w:bottom w:val="none" w:color="FFFFFF" w:sz="0"/>
              <w:right w:val="single" w:color="DDDDDD" w:sz="2"/>
            </w:tcBorders>
            <w:shd w:fill="E6F4F1" w:val="clear"/>
            <w:tcMar>
              <w:top w:type="dxa" w:w="160"/>
              <w:left w:type="dxa" w:w="220"/>
              <w:bottom w:type="dxa" w:w="160"/>
              <w:right w:type="dxa" w:w="200"/>
            </w:tcMar>
          </w:tcPr>
          <w:p>
            <w:pPr>
              <w:spacing w:before="0" w:after="80"/>
            </w:pPr>
            <w:r>
              <w:rPr>
                <w:rFonts w:ascii="Arial" w:cs="Arial" w:eastAsia="Arial" w:hAnsi="Arial"/>
                <w:b/>
                <w:bCs/>
                <w:color w:val="0E6655"/>
                <w:sz w:val="19"/>
                <w:szCs w:val="19"/>
              </w:rPr>
              <w:t xml:space="preserve">WHAT IT MEANS</w:t>
            </w:r>
          </w:p>
          <w:p>
            <w:r>
              <w:rPr>
                <w:rFonts w:ascii="Arial" w:cs="Arial" w:eastAsia="Arial" w:hAnsi="Arial"/>
                <w:color w:val="2C3E50"/>
                <w:sz w:val="20"/>
                <w:szCs w:val="20"/>
              </w:rPr>
              <w:t xml:space="preserve">Snowflake architecture management means designing and administering all the structural components of a Snowflake account: databases and schemas (logical containers), virtual warehouses (compute clusters), stages (file storage references for data loading), tasks (scheduled jobs), and streams (change tracking objects). This is the 'infrastructure as code' side of Snowflake development.</w:t>
            </w:r>
          </w:p>
        </w:tc>
        <w:tc>
          <w:tcPr>
            <w:tcBorders>
              <w:top w:val="none" w:color="FFFFFF" w:sz="0"/>
              <w:left w:val="single" w:color="17A589" w:sz="8"/>
              <w:bottom w:val="none" w:color="FFFFFF" w:sz="0"/>
              <w:right w:val="none" w:color="FFFFFF" w:sz="0"/>
            </w:tcBorders>
            <w:shd w:fill="FDFEFE" w:val="clear"/>
            <w:tcMar>
              <w:top w:type="dxa" w:w="160"/>
              <w:left w:type="dxa" w:w="220"/>
              <w:bottom w:type="dxa" w:w="160"/>
              <w:right w:type="dxa" w:w="200"/>
            </w:tcMar>
          </w:tcPr>
          <w:p>
            <w:pPr>
              <w:spacing w:before="0" w:after="80"/>
            </w:pPr>
            <w:r>
              <w:rPr>
                <w:rFonts w:ascii="Arial" w:cs="Arial" w:eastAsia="Arial" w:hAnsi="Arial"/>
                <w:b/>
                <w:bCs/>
                <w:color w:val="0E6655"/>
                <w:sz w:val="19"/>
                <w:szCs w:val="19"/>
              </w:rPr>
              <w:t xml:space="preserve">WHY IT MATTERS</w:t>
            </w:r>
          </w:p>
          <w:p>
            <w:r>
              <w:rPr>
                <w:rFonts w:ascii="Arial" w:cs="Arial" w:eastAsia="Arial" w:hAnsi="Arial"/>
                <w:color w:val="2C3E50"/>
                <w:sz w:val="20"/>
                <w:szCs w:val="20"/>
              </w:rPr>
              <w:t xml:space="preserve">Poorly designed architecture leads to: compute cost explosions (wrong warehouse size), data governance failures (wrong schema access), load failures (misconfigured stages), and pipeline failures (orphaned tasks). Good architecture makes the system maintainable, secure, and cost-controlled.</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17A589" w:sz="20"/>
              <w:bottom w:val="none" w:color="FFFFFF" w:sz="0"/>
              <w:right w:val="none" w:color="FFFFFF" w:sz="0"/>
            </w:tcBorders>
            <w:shd w:fill="F8F9FA" w:val="clear"/>
            <w:tcMar>
              <w:top w:type="dxa" w:w="160"/>
              <w:left w:type="dxa" w:w="280"/>
              <w:bottom w:type="dxa" w:w="160"/>
              <w:right w:type="dxa" w:w="280"/>
            </w:tcMar>
          </w:tcPr>
          <w:p>
            <w:pPr>
              <w:spacing w:before="0" w:after="80"/>
            </w:pPr>
            <w:r>
              <w:rPr>
                <w:rFonts w:ascii="Arial" w:cs="Arial" w:eastAsia="Arial" w:hAnsi="Arial"/>
                <w:b/>
                <w:bCs/>
                <w:color w:val="0E6655"/>
                <w:sz w:val="19"/>
                <w:szCs w:val="19"/>
              </w:rPr>
              <w:t xml:space="preserve">HOW IT'S DONE  —  Key Techniques</w:t>
            </w:r>
          </w:p>
          <w:p>
            <w:pPr>
              <w:pStyle w:val="ListParagraph"/>
              <w:numPr>
                <w:ilvl w:val="0"/>
                <w:numId w:val="2"/>
              </w:numPr>
              <w:spacing w:before="40" w:after="40"/>
            </w:pPr>
            <w:r>
              <w:rPr>
                <w:rFonts w:ascii="Arial" w:cs="Arial" w:eastAsia="Arial" w:hAnsi="Arial"/>
                <w:color w:val="333333"/>
                <w:sz w:val="20"/>
                <w:szCs w:val="20"/>
              </w:rPr>
              <w:t xml:space="preserve">Schemas: use a layered naming convention — RAW, STAGING, CURATED, MART, COMMON</w:t>
            </w:r>
          </w:p>
          <w:p>
            <w:pPr>
              <w:pStyle w:val="ListParagraph"/>
              <w:numPr>
                <w:ilvl w:val="0"/>
                <w:numId w:val="2"/>
              </w:numPr>
              <w:spacing w:before="40" w:after="40"/>
            </w:pPr>
            <w:r>
              <w:rPr>
                <w:rFonts w:ascii="Arial" w:cs="Arial" w:eastAsia="Arial" w:hAnsi="Arial"/>
                <w:color w:val="333333"/>
                <w:sz w:val="20"/>
                <w:szCs w:val="20"/>
              </w:rPr>
              <w:t xml:space="preserve">Warehouses: create separate warehouses for ETL, reporting, and data science to isolate cost and performance</w:t>
            </w:r>
          </w:p>
          <w:p>
            <w:pPr>
              <w:pStyle w:val="ListParagraph"/>
              <w:numPr>
                <w:ilvl w:val="0"/>
                <w:numId w:val="2"/>
              </w:numPr>
              <w:spacing w:before="40" w:after="40"/>
            </w:pPr>
            <w:r>
              <w:rPr>
                <w:rFonts w:ascii="Arial" w:cs="Arial" w:eastAsia="Arial" w:hAnsi="Arial"/>
                <w:color w:val="333333"/>
                <w:sz w:val="20"/>
                <w:szCs w:val="20"/>
              </w:rPr>
              <w:t xml:space="preserve">Set AUTO_SUSPEND (60-300s) and AUTO_RESUME=TRUE on all warehouses to minimize idle costs</w:t>
            </w:r>
          </w:p>
          <w:p>
            <w:pPr>
              <w:pStyle w:val="ListParagraph"/>
              <w:numPr>
                <w:ilvl w:val="0"/>
                <w:numId w:val="2"/>
              </w:numPr>
              <w:spacing w:before="40" w:after="40"/>
            </w:pPr>
            <w:r>
              <w:rPr>
                <w:rFonts w:ascii="Arial" w:cs="Arial" w:eastAsia="Arial" w:hAnsi="Arial"/>
                <w:color w:val="333333"/>
                <w:sz w:val="20"/>
                <w:szCs w:val="20"/>
              </w:rPr>
              <w:t xml:space="preserve">Stages: create named External Stages pointing to ADLS/S3 with SAS tokens or Managed Identity</w:t>
            </w:r>
          </w:p>
          <w:p>
            <w:pPr>
              <w:pStyle w:val="ListParagraph"/>
              <w:numPr>
                <w:ilvl w:val="0"/>
                <w:numId w:val="2"/>
              </w:numPr>
              <w:spacing w:before="40" w:after="40"/>
            </w:pPr>
            <w:r>
              <w:rPr>
                <w:rFonts w:ascii="Arial" w:cs="Arial" w:eastAsia="Arial" w:hAnsi="Arial"/>
                <w:color w:val="333333"/>
                <w:sz w:val="20"/>
                <w:szCs w:val="20"/>
              </w:rPr>
              <w:t xml:space="preserve">Tasks: chain tasks using AFTER &lt;parent_task&gt; syntax to build DAG-like pipelines</w:t>
            </w:r>
          </w:p>
          <w:p>
            <w:pPr>
              <w:pStyle w:val="ListParagraph"/>
              <w:numPr>
                <w:ilvl w:val="0"/>
                <w:numId w:val="2"/>
              </w:numPr>
              <w:spacing w:before="40" w:after="40"/>
            </w:pPr>
            <w:r>
              <w:rPr>
                <w:rFonts w:ascii="Arial" w:cs="Arial" w:eastAsia="Arial" w:hAnsi="Arial"/>
                <w:color w:val="333333"/>
                <w:sz w:val="20"/>
                <w:szCs w:val="20"/>
              </w:rPr>
              <w:t xml:space="preserve">Streams: create one stream per consuming pipeline (each stream has its own offset pointer)</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
        <w:gridCol w:w="9380"/>
      </w:tblGrid>
      <w:tr>
        <w:tc>
          <w:tcPr>
            <w:tcBorders>
              <w:top w:val="none" w:color="FFFFFF" w:sz="0"/>
              <w:left w:val="none" w:color="FFFFFF" w:sz="0"/>
              <w:bottom w:val="none" w:color="FFFFFF" w:sz="0"/>
              <w:right w:val="none" w:color="FFFFFF" w:sz="0"/>
            </w:tcBorders>
            <w:shd w:fill="17A589"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w:t>
            </w:r>
          </w:p>
        </w:tc>
        <w:tc>
          <w:tcPr>
            <w:tcBorders>
              <w:top w:val="none" w:color="FFFFFF" w:sz="0"/>
              <w:left w:val="single" w:color="F9A825" w:sz="4"/>
              <w:bottom w:val="none" w:color="FFFFFF" w:sz="0"/>
              <w:right w:val="none" w:color="FFFFFF" w:sz="0"/>
            </w:tcBorders>
            <w:shd w:fill="FFFDE7" w:val="clear"/>
            <w:tcMar>
              <w:top w:type="dxa" w:w="160"/>
              <w:left w:type="dxa" w:w="220"/>
              <w:bottom w:type="dxa" w:w="160"/>
              <w:right w:type="dxa" w:w="220"/>
            </w:tcMar>
          </w:tcPr>
          <w:p>
            <w:pPr>
              <w:spacing w:before="0" w:after="60"/>
            </w:pPr>
            <w:r>
              <w:rPr>
                <w:rFonts w:ascii="Arial" w:cs="Arial" w:eastAsia="Arial" w:hAnsi="Arial"/>
                <w:b/>
                <w:bCs/>
                <w:color w:val="E65100"/>
                <w:sz w:val="18"/>
                <w:szCs w:val="18"/>
              </w:rPr>
              <w:t xml:space="preserve">REAL-WORLD EXAMPLE</w:t>
            </w:r>
          </w:p>
          <w:p>
            <w:r>
              <w:rPr>
                <w:rFonts w:ascii="Arial" w:cs="Arial" w:eastAsia="Arial" w:hAnsi="Arial"/>
                <w:i/>
                <w:iCs/>
                <w:color w:val="2C3E50"/>
                <w:sz w:val="20"/>
                <w:szCs w:val="20"/>
              </w:rPr>
              <w:t xml:space="preserve">For an insurance company: Databases: INSURANCE_RAW_DB, INSURANCE_DWH_DB, INSURANCE_MART_DB. Warehouses: ETL_WH_L (Large, for ADF loads), RPT_WH_S (Small, for Power BI, auto-suspend 60s), DS_WH_M (Medium, for data scientists). Stages: STG_ADLS_RAW (Azure External Stage), STG_ADLS_ARCHIVE. Tasks: TSK_LOAD_CLAIMS → TSK_STAGE_CLAIMS → TSK_LOAD_FACT_CLAIMS (chained). Streams: STM_CLAIMS_FOR_RISK, STM_CLAIMS_FOR_REPORTING (two streams on same table, independent offsets).</w:t>
            </w:r>
          </w:p>
        </w:tc>
      </w:tr>
    </w:tbl>
    <w:p>
      <w:pPr>
        <w:spacing w:before="120" w:after="0"/>
      </w:pPr>
    </w:p>
    <w:p>
      <w:pPr>
        <w:spacing w:before="0" w:after="80"/>
      </w:pPr>
      <w:r>
        <w:rPr>
          <w:rFonts w:ascii="Arial" w:cs="Arial" w:eastAsia="Arial" w:hAnsi="Arial"/>
          <w:b/>
          <w:bCs/>
          <w:color w:val="0E6655"/>
          <w:sz w:val="19"/>
          <w:szCs w:val="19"/>
        </w:rPr>
        <w:t xml:space="preserve">KEY TERMS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Borders>
              <w:top w:val="none" w:color="FFFFFF" w:sz="0"/>
              <w:left w:val="none" w:color="FFFFFF" w:sz="0"/>
              <w:bottom w:val="none" w:color="FFFFFF" w:sz="0"/>
              <w:right w:val="none" w:color="FFFFFF" w:sz="0"/>
            </w:tcBorders>
            <w:shd w:fill="0E6655" w:val="clear"/>
            <w:tcMar>
              <w:top w:type="dxa" w:w="80"/>
              <w:left w:type="dxa" w:w="180"/>
              <w:bottom w:type="dxa" w:w="80"/>
              <w:right w:type="dxa" w:w="140"/>
            </w:tcMar>
          </w:tcPr>
          <w:p>
            <w:r>
              <w:rPr>
                <w:rFonts w:ascii="Arial" w:cs="Arial" w:eastAsia="Arial" w:hAnsi="Arial"/>
                <w:b/>
                <w:bCs/>
                <w:color w:val="FFFFFF"/>
                <w:sz w:val="19"/>
                <w:szCs w:val="19"/>
              </w:rPr>
              <w:t xml:space="preserve">Term</w:t>
            </w:r>
          </w:p>
        </w:tc>
        <w:tc>
          <w:tcPr>
            <w:tcBorders>
              <w:top w:val="none" w:color="FFFFFF" w:sz="0"/>
              <w:left w:val="none" w:color="FFFFFF" w:sz="0"/>
              <w:bottom w:val="none" w:color="FFFFFF" w:sz="0"/>
              <w:right w:val="none" w:color="FFFFFF" w:sz="0"/>
            </w:tcBorders>
            <w:shd w:fill="0E6655" w:val="clear"/>
            <w:tcMar>
              <w:top w:type="dxa" w:w="80"/>
              <w:left w:type="dxa" w:w="180"/>
              <w:bottom w:type="dxa" w:w="80"/>
              <w:right w:type="dxa" w:w="160"/>
            </w:tcMar>
          </w:tcPr>
          <w:p>
            <w:r>
              <w:rPr>
                <w:rFonts w:ascii="Arial" w:cs="Arial" w:eastAsia="Arial" w:hAnsi="Arial"/>
                <w:b/>
                <w:bCs/>
                <w:color w:val="FFFFFF"/>
                <w:sz w:val="19"/>
                <w:szCs w:val="19"/>
              </w:rPr>
              <w:t xml:space="preserve">Definition</w:t>
            </w:r>
          </w:p>
        </w:tc>
      </w:tr>
      <w:tr>
        <w:tc>
          <w:tcPr>
            <w:tcW w:type="dxa" w:w="2400"/>
            <w:tcBorders>
              <w:top w:val="none" w:color="FFFFFF" w:sz="0"/>
              <w:left w:val="single" w:color="17A589" w:sz="14"/>
              <w:bottom w:val="single" w:color="DDDDDD" w:sz="2"/>
              <w:right w:val="single" w:color="DDDDDD" w:sz="2"/>
            </w:tcBorders>
            <w:shd w:fill="E6F4F1" w:val="clear"/>
            <w:tcMar>
              <w:top w:type="dxa" w:w="100"/>
              <w:left w:type="dxa" w:w="180"/>
              <w:bottom w:type="dxa" w:w="100"/>
              <w:right w:type="dxa" w:w="140"/>
            </w:tcMar>
          </w:tcPr>
          <w:p>
            <w:r>
              <w:rPr>
                <w:rFonts w:ascii="Arial" w:cs="Arial" w:eastAsia="Arial" w:hAnsi="Arial"/>
                <w:b/>
                <w:bCs/>
                <w:color w:val="0E6655"/>
                <w:sz w:val="20"/>
                <w:szCs w:val="20"/>
              </w:rPr>
              <w:t xml:space="preserve">Virtual Warehouse</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A compute cluster (XS to 6XL) — billed per second, scales independently of storage</w:t>
            </w:r>
          </w:p>
        </w:tc>
      </w:tr>
      <w:tr>
        <w:tc>
          <w:tcPr>
            <w:tcW w:type="dxa" w:w="2400"/>
            <w:tcBorders>
              <w:top w:val="none" w:color="FFFFFF" w:sz="0"/>
              <w:left w:val="single" w:color="17A589" w:sz="14"/>
              <w:bottom w:val="single" w:color="DDDDDD" w:sz="2"/>
              <w:right w:val="single" w:color="DDDDDD" w:sz="2"/>
            </w:tcBorders>
            <w:shd w:fill="E6F4F1" w:val="clear"/>
            <w:tcMar>
              <w:top w:type="dxa" w:w="100"/>
              <w:left w:type="dxa" w:w="180"/>
              <w:bottom w:type="dxa" w:w="100"/>
              <w:right w:type="dxa" w:w="140"/>
            </w:tcMar>
          </w:tcPr>
          <w:p>
            <w:r>
              <w:rPr>
                <w:rFonts w:ascii="Arial" w:cs="Arial" w:eastAsia="Arial" w:hAnsi="Arial"/>
                <w:b/>
                <w:bCs/>
                <w:color w:val="0E6655"/>
                <w:sz w:val="20"/>
                <w:szCs w:val="20"/>
              </w:rPr>
              <w:t xml:space="preserve">External Stage</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A named reference to an ADLS/S3 location — used by COPY INTO to load files</w:t>
            </w:r>
          </w:p>
        </w:tc>
      </w:tr>
      <w:tr>
        <w:tc>
          <w:tcPr>
            <w:tcW w:type="dxa" w:w="2400"/>
            <w:tcBorders>
              <w:top w:val="none" w:color="FFFFFF" w:sz="0"/>
              <w:left w:val="single" w:color="17A589" w:sz="14"/>
              <w:bottom w:val="single" w:color="DDDDDD" w:sz="2"/>
              <w:right w:val="single" w:color="DDDDDD" w:sz="2"/>
            </w:tcBorders>
            <w:shd w:fill="E6F4F1" w:val="clear"/>
            <w:tcMar>
              <w:top w:type="dxa" w:w="100"/>
              <w:left w:type="dxa" w:w="180"/>
              <w:bottom w:type="dxa" w:w="100"/>
              <w:right w:type="dxa" w:w="140"/>
            </w:tcMar>
          </w:tcPr>
          <w:p>
            <w:r>
              <w:rPr>
                <w:rFonts w:ascii="Arial" w:cs="Arial" w:eastAsia="Arial" w:hAnsi="Arial"/>
                <w:b/>
                <w:bCs/>
                <w:color w:val="0E6655"/>
                <w:sz w:val="20"/>
                <w:szCs w:val="20"/>
              </w:rPr>
              <w:t xml:space="preserve">AUTO_SUSPEND</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Warehouse shuts off after N seconds of inactivity — saves cost automatically</w:t>
            </w:r>
          </w:p>
        </w:tc>
      </w:tr>
      <w:tr>
        <w:tc>
          <w:tcPr>
            <w:tcW w:type="dxa" w:w="2400"/>
            <w:tcBorders>
              <w:top w:val="none" w:color="FFFFFF" w:sz="0"/>
              <w:left w:val="single" w:color="17A589" w:sz="14"/>
              <w:bottom w:val="single" w:color="DDDDDD" w:sz="2"/>
              <w:right w:val="single" w:color="DDDDDD" w:sz="2"/>
            </w:tcBorders>
            <w:shd w:fill="E6F4F1" w:val="clear"/>
            <w:tcMar>
              <w:top w:type="dxa" w:w="100"/>
              <w:left w:type="dxa" w:w="180"/>
              <w:bottom w:type="dxa" w:w="100"/>
              <w:right w:type="dxa" w:w="140"/>
            </w:tcMar>
          </w:tcPr>
          <w:p>
            <w:r>
              <w:rPr>
                <w:rFonts w:ascii="Arial" w:cs="Arial" w:eastAsia="Arial" w:hAnsi="Arial"/>
                <w:b/>
                <w:bCs/>
                <w:color w:val="0E6655"/>
                <w:sz w:val="20"/>
                <w:szCs w:val="20"/>
              </w:rPr>
              <w:t xml:space="preserve">Task DAG</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A directed acyclic graph of Snowflake Tasks — chained pipeline inside Snowflake</w:t>
            </w:r>
          </w:p>
        </w:tc>
      </w:tr>
    </w:tbl>
    <w:p>
      <w:pPr>
        <w:spacing w:before="100" w:after="0"/>
      </w:pPr>
    </w:p>
    <w:p>
      <w:pPr>
        <w:pBdr>
          <w:bottom w:val="single" w:color="17A589" w:sz="4" w:space="1"/>
        </w:pBdr>
        <w:spacing w:before="80" w:after="8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9020"/>
      </w:tblGrid>
      <w:tr>
        <w:tc>
          <w:tcPr>
            <w:tcBorders>
              <w:top w:val="none" w:color="FFFFFF" w:sz="0"/>
              <w:left w:val="none" w:color="FFFFFF" w:sz="0"/>
              <w:bottom w:val="none" w:color="FFFFFF" w:sz="0"/>
              <w:right w:val="none" w:color="FFFFFF" w:sz="0"/>
            </w:tcBorders>
            <w:shd w:fill="4A235A" w:val="clear"/>
            <w:tcMar>
              <w:top w:type="dxa" w:w="180"/>
              <w:left w:type="dxa" w:w="80"/>
              <w:bottom w:type="dxa" w:w="180"/>
              <w:right w:type="dxa" w:w="80"/>
            </w:tcMar>
          </w:tcPr>
          <w:p>
            <w:pPr>
              <w:jc w:val="center"/>
            </w:pPr>
            <w:r>
              <w:rPr>
                <w:rFonts w:ascii="Arial" w:cs="Arial" w:eastAsia="Arial" w:hAnsi="Arial"/>
                <w:b/>
                <w:bCs/>
                <w:color w:val="FFFFFF"/>
                <w:sz w:val="32"/>
                <w:szCs w:val="32"/>
              </w:rPr>
              <w:t xml:space="preserve">03</w:t>
            </w:r>
          </w:p>
        </w:tc>
        <w:tc>
          <w:tcPr>
            <w:tcBorders>
              <w:top w:val="none" w:color="FFFFFF" w:sz="0"/>
              <w:left w:val="none" w:color="FFFFFF" w:sz="0"/>
              <w:bottom w:val="none" w:color="FFFFFF" w:sz="0"/>
              <w:right w:val="none" w:color="FFFFFF" w:sz="0"/>
            </w:tcBorders>
            <w:shd w:fill="7D3C98" w:val="clear"/>
            <w:tcMar>
              <w:top w:type="dxa" w:w="180"/>
              <w:left w:type="dxa" w:w="240"/>
              <w:bottom w:type="dxa" w:w="180"/>
              <w:right w:type="dxa" w:w="200"/>
            </w:tcMar>
          </w:tcPr>
          <w:p>
            <w:r>
              <w:rPr>
                <w:rFonts w:ascii="Arial" w:cs="Arial" w:eastAsia="Arial" w:hAnsi="Arial"/>
                <w:b/>
                <w:bCs/>
                <w:color w:val="FFFFFF"/>
                <w:sz w:val="24"/>
                <w:szCs w:val="24"/>
              </w:rPr>
              <w:t xml:space="preserve">Develop Advanced SQL-Based Transformations Within Snowflake</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20"/>
        <w:gridCol w:w="5000"/>
      </w:tblGrid>
      <w:tr>
        <w:tc>
          <w:tcPr>
            <w:tcBorders>
              <w:top w:val="none" w:color="FFFFFF" w:sz="0"/>
              <w:left w:val="single" w:color="7D3C98" w:sz="16"/>
              <w:bottom w:val="none" w:color="FFFFFF" w:sz="0"/>
              <w:right w:val="single" w:color="DDDDDD" w:sz="2"/>
            </w:tcBorders>
            <w:shd w:fill="F2EDF9" w:val="clear"/>
            <w:tcMar>
              <w:top w:type="dxa" w:w="160"/>
              <w:left w:type="dxa" w:w="220"/>
              <w:bottom w:type="dxa" w:w="160"/>
              <w:right w:type="dxa" w:w="200"/>
            </w:tcMar>
          </w:tcPr>
          <w:p>
            <w:pPr>
              <w:spacing w:before="0" w:after="80"/>
            </w:pPr>
            <w:r>
              <w:rPr>
                <w:rFonts w:ascii="Arial" w:cs="Arial" w:eastAsia="Arial" w:hAnsi="Arial"/>
                <w:b/>
                <w:bCs/>
                <w:color w:val="4A235A"/>
                <w:sz w:val="19"/>
                <w:szCs w:val="19"/>
              </w:rPr>
              <w:t xml:space="preserve">WHAT IT MEANS</w:t>
            </w:r>
          </w:p>
          <w:p>
            <w:r>
              <w:rPr>
                <w:rFonts w:ascii="Arial" w:cs="Arial" w:eastAsia="Arial" w:hAnsi="Arial"/>
                <w:color w:val="2C3E50"/>
                <w:sz w:val="20"/>
                <w:szCs w:val="20"/>
              </w:rPr>
              <w:t xml:space="preserve">Snowflake SQL includes standard ANSI SQL plus powerful extensions: window functions, CTEs (Common Table Expressions), QUALIFY clause, FLATTEN for semi-structured data, MATCH_CONDITION for time-series gaps, PIVOT/UNPIVOT, and JavaScript/Python UDFs. Advanced transformations use these features to build complex business logic entirely inside Snowflake without moving data to external compute.</w:t>
            </w:r>
          </w:p>
        </w:tc>
        <w:tc>
          <w:tcPr>
            <w:tcBorders>
              <w:top w:val="none" w:color="FFFFFF" w:sz="0"/>
              <w:left w:val="single" w:color="7D3C98" w:sz="8"/>
              <w:bottom w:val="none" w:color="FFFFFF" w:sz="0"/>
              <w:right w:val="none" w:color="FFFFFF" w:sz="0"/>
            </w:tcBorders>
            <w:shd w:fill="FDFEFE" w:val="clear"/>
            <w:tcMar>
              <w:top w:type="dxa" w:w="160"/>
              <w:left w:type="dxa" w:w="220"/>
              <w:bottom w:type="dxa" w:w="160"/>
              <w:right w:type="dxa" w:w="200"/>
            </w:tcMar>
          </w:tcPr>
          <w:p>
            <w:pPr>
              <w:spacing w:before="0" w:after="80"/>
            </w:pPr>
            <w:r>
              <w:rPr>
                <w:rFonts w:ascii="Arial" w:cs="Arial" w:eastAsia="Arial" w:hAnsi="Arial"/>
                <w:b/>
                <w:bCs/>
                <w:color w:val="4A235A"/>
                <w:sz w:val="19"/>
                <w:szCs w:val="19"/>
              </w:rPr>
              <w:t xml:space="preserve">WHY IT MATTERS</w:t>
            </w:r>
          </w:p>
          <w:p>
            <w:r>
              <w:rPr>
                <w:rFonts w:ascii="Arial" w:cs="Arial" w:eastAsia="Arial" w:hAnsi="Arial"/>
                <w:color w:val="2C3E50"/>
                <w:sz w:val="20"/>
                <w:szCs w:val="20"/>
              </w:rPr>
              <w:t xml:space="preserve">Transforming data inside Snowflake using SQL is faster and cheaper than pulling data out, transforming in Python/Spark, and pushing it back. Snowflake's massively parallel SQL engine processes billions of rows in seconds. Keeping logic in SQL also makes it auditable, version-controllable, and testable.</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7D3C98" w:sz="20"/>
              <w:bottom w:val="none" w:color="FFFFFF" w:sz="0"/>
              <w:right w:val="none" w:color="FFFFFF" w:sz="0"/>
            </w:tcBorders>
            <w:shd w:fill="F8F9FA" w:val="clear"/>
            <w:tcMar>
              <w:top w:type="dxa" w:w="160"/>
              <w:left w:type="dxa" w:w="280"/>
              <w:bottom w:type="dxa" w:w="160"/>
              <w:right w:type="dxa" w:w="280"/>
            </w:tcMar>
          </w:tcPr>
          <w:p>
            <w:pPr>
              <w:spacing w:before="0" w:after="80"/>
            </w:pPr>
            <w:r>
              <w:rPr>
                <w:rFonts w:ascii="Arial" w:cs="Arial" w:eastAsia="Arial" w:hAnsi="Arial"/>
                <w:b/>
                <w:bCs/>
                <w:color w:val="4A235A"/>
                <w:sz w:val="19"/>
                <w:szCs w:val="19"/>
              </w:rPr>
              <w:t xml:space="preserve">HOW IT'S DONE  —  Key Techniques</w:t>
            </w:r>
          </w:p>
          <w:p>
            <w:pPr>
              <w:pStyle w:val="ListParagraph"/>
              <w:numPr>
                <w:ilvl w:val="0"/>
                <w:numId w:val="2"/>
              </w:numPr>
              <w:spacing w:before="40" w:after="40"/>
            </w:pPr>
            <w:r>
              <w:rPr>
                <w:rFonts w:ascii="Arial" w:cs="Arial" w:eastAsia="Arial" w:hAnsi="Arial"/>
                <w:color w:val="333333"/>
                <w:sz w:val="20"/>
                <w:szCs w:val="20"/>
              </w:rPr>
              <w:t xml:space="preserve">Use CTEs (WITH clauses) to break complex transformations into readable, reusable steps</w:t>
            </w:r>
          </w:p>
          <w:p>
            <w:pPr>
              <w:pStyle w:val="ListParagraph"/>
              <w:numPr>
                <w:ilvl w:val="0"/>
                <w:numId w:val="2"/>
              </w:numPr>
              <w:spacing w:before="40" w:after="40"/>
            </w:pPr>
            <w:r>
              <w:rPr>
                <w:rFonts w:ascii="Arial" w:cs="Arial" w:eastAsia="Arial" w:hAnsi="Arial"/>
                <w:color w:val="333333"/>
                <w:sz w:val="20"/>
                <w:szCs w:val="20"/>
              </w:rPr>
              <w:t xml:space="preserve">Window functions (ROW_NUMBER, LAG, LEAD, SUM OVER, DENSE_RANK) for ranking and running totals</w:t>
            </w:r>
          </w:p>
          <w:p>
            <w:pPr>
              <w:pStyle w:val="ListParagraph"/>
              <w:numPr>
                <w:ilvl w:val="0"/>
                <w:numId w:val="2"/>
              </w:numPr>
              <w:spacing w:before="40" w:after="40"/>
            </w:pPr>
            <w:r>
              <w:rPr>
                <w:rFonts w:ascii="Arial" w:cs="Arial" w:eastAsia="Arial" w:hAnsi="Arial"/>
                <w:color w:val="333333"/>
                <w:sz w:val="20"/>
                <w:szCs w:val="20"/>
              </w:rPr>
              <w:t xml:space="preserve">QUALIFY clause to filter window function results without a subquery</w:t>
            </w:r>
          </w:p>
          <w:p>
            <w:pPr>
              <w:pStyle w:val="ListParagraph"/>
              <w:numPr>
                <w:ilvl w:val="0"/>
                <w:numId w:val="2"/>
              </w:numPr>
              <w:spacing w:before="40" w:after="40"/>
            </w:pPr>
            <w:r>
              <w:rPr>
                <w:rFonts w:ascii="Arial" w:cs="Arial" w:eastAsia="Arial" w:hAnsi="Arial"/>
                <w:color w:val="333333"/>
                <w:sz w:val="20"/>
                <w:szCs w:val="20"/>
              </w:rPr>
              <w:t xml:space="preserve">FLATTEN + LATERAL for parsing JSON/VARIANT columns from APIs or event streams</w:t>
            </w:r>
          </w:p>
          <w:p>
            <w:pPr>
              <w:pStyle w:val="ListParagraph"/>
              <w:numPr>
                <w:ilvl w:val="0"/>
                <w:numId w:val="2"/>
              </w:numPr>
              <w:spacing w:before="40" w:after="40"/>
            </w:pPr>
            <w:r>
              <w:rPr>
                <w:rFonts w:ascii="Arial" w:cs="Arial" w:eastAsia="Arial" w:hAnsi="Arial"/>
                <w:color w:val="333333"/>
                <w:sz w:val="20"/>
                <w:szCs w:val="20"/>
              </w:rPr>
              <w:t xml:space="preserve">MERGE statements for upsert logic (SCD Type 1) and incremental loads</w:t>
            </w:r>
          </w:p>
          <w:p>
            <w:pPr>
              <w:pStyle w:val="ListParagraph"/>
              <w:numPr>
                <w:ilvl w:val="0"/>
                <w:numId w:val="2"/>
              </w:numPr>
              <w:spacing w:before="40" w:after="40"/>
            </w:pPr>
            <w:r>
              <w:rPr>
                <w:rFonts w:ascii="Arial" w:cs="Arial" w:eastAsia="Arial" w:hAnsi="Arial"/>
                <w:color w:val="333333"/>
                <w:sz w:val="20"/>
                <w:szCs w:val="20"/>
              </w:rPr>
              <w:t xml:space="preserve">Stored Procedures (JavaScript or Snowflake Scripting) for complex conditional logic and loops</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
        <w:gridCol w:w="9380"/>
      </w:tblGrid>
      <w:tr>
        <w:tc>
          <w:tcPr>
            <w:tcBorders>
              <w:top w:val="none" w:color="FFFFFF" w:sz="0"/>
              <w:left w:val="none" w:color="FFFFFF" w:sz="0"/>
              <w:bottom w:val="none" w:color="FFFFFF" w:sz="0"/>
              <w:right w:val="none" w:color="FFFFFF" w:sz="0"/>
            </w:tcBorders>
            <w:shd w:fill="7D3C98"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w:t>
            </w:r>
          </w:p>
        </w:tc>
        <w:tc>
          <w:tcPr>
            <w:tcBorders>
              <w:top w:val="none" w:color="FFFFFF" w:sz="0"/>
              <w:left w:val="single" w:color="F9A825" w:sz="4"/>
              <w:bottom w:val="none" w:color="FFFFFF" w:sz="0"/>
              <w:right w:val="none" w:color="FFFFFF" w:sz="0"/>
            </w:tcBorders>
            <w:shd w:fill="FFFDE7" w:val="clear"/>
            <w:tcMar>
              <w:top w:type="dxa" w:w="160"/>
              <w:left w:type="dxa" w:w="220"/>
              <w:bottom w:type="dxa" w:w="160"/>
              <w:right w:type="dxa" w:w="220"/>
            </w:tcMar>
          </w:tcPr>
          <w:p>
            <w:pPr>
              <w:spacing w:before="0" w:after="60"/>
            </w:pPr>
            <w:r>
              <w:rPr>
                <w:rFonts w:ascii="Arial" w:cs="Arial" w:eastAsia="Arial" w:hAnsi="Arial"/>
                <w:b/>
                <w:bCs/>
                <w:color w:val="E65100"/>
                <w:sz w:val="18"/>
                <w:szCs w:val="18"/>
              </w:rPr>
              <w:t xml:space="preserve">REAL-WORLD EXAMPLE</w:t>
            </w:r>
          </w:p>
          <w:p>
            <w:r>
              <w:rPr>
                <w:rFonts w:ascii="Arial" w:cs="Arial" w:eastAsia="Arial" w:hAnsi="Arial"/>
                <w:i/>
                <w:iCs/>
                <w:color w:val="2C3E50"/>
                <w:sz w:val="20"/>
                <w:szCs w:val="20"/>
              </w:rPr>
              <w:t xml:space="preserve">A telecom company needs to: (1) deduplicate call records (ROW_NUMBER() OVER PARTITION BY call_id ORDER BY received_ts — QUALIFY rn=1), (2) calculate rolling 7-day revenue per customer (SUM(revenue) OVER (PARTITION BY customer_id ORDER BY call_date ROWS BETWEEN 6 PRECEDING AND CURRENT ROW)), (3) parse JSON network_metadata VARIANT column (FLATTEN(network_metadata:towers)), (4) upsert into CURATED table (MERGE INTO ... WHEN MATCHED THEN UPDATE ... WHEN NOT MATCHED THEN INSERT). All in one Stored Procedure, processing 50M rows in 4 minutes.</w:t>
            </w:r>
          </w:p>
        </w:tc>
      </w:tr>
    </w:tbl>
    <w:p>
      <w:pPr>
        <w:spacing w:before="120" w:after="0"/>
      </w:pPr>
    </w:p>
    <w:p>
      <w:pPr>
        <w:spacing w:before="0" w:after="80"/>
      </w:pPr>
      <w:r>
        <w:rPr>
          <w:rFonts w:ascii="Arial" w:cs="Arial" w:eastAsia="Arial" w:hAnsi="Arial"/>
          <w:b/>
          <w:bCs/>
          <w:color w:val="4A235A"/>
          <w:sz w:val="19"/>
          <w:szCs w:val="19"/>
        </w:rPr>
        <w:t xml:space="preserve">KEY TERMS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Borders>
              <w:top w:val="none" w:color="FFFFFF" w:sz="0"/>
              <w:left w:val="none" w:color="FFFFFF" w:sz="0"/>
              <w:bottom w:val="none" w:color="FFFFFF" w:sz="0"/>
              <w:right w:val="none" w:color="FFFFFF" w:sz="0"/>
            </w:tcBorders>
            <w:shd w:fill="4A235A" w:val="clear"/>
            <w:tcMar>
              <w:top w:type="dxa" w:w="80"/>
              <w:left w:type="dxa" w:w="180"/>
              <w:bottom w:type="dxa" w:w="80"/>
              <w:right w:type="dxa" w:w="140"/>
            </w:tcMar>
          </w:tcPr>
          <w:p>
            <w:r>
              <w:rPr>
                <w:rFonts w:ascii="Arial" w:cs="Arial" w:eastAsia="Arial" w:hAnsi="Arial"/>
                <w:b/>
                <w:bCs/>
                <w:color w:val="FFFFFF"/>
                <w:sz w:val="19"/>
                <w:szCs w:val="19"/>
              </w:rPr>
              <w:t xml:space="preserve">Term</w:t>
            </w:r>
          </w:p>
        </w:tc>
        <w:tc>
          <w:tcPr>
            <w:tcBorders>
              <w:top w:val="none" w:color="FFFFFF" w:sz="0"/>
              <w:left w:val="none" w:color="FFFFFF" w:sz="0"/>
              <w:bottom w:val="none" w:color="FFFFFF" w:sz="0"/>
              <w:right w:val="none" w:color="FFFFFF" w:sz="0"/>
            </w:tcBorders>
            <w:shd w:fill="4A235A" w:val="clear"/>
            <w:tcMar>
              <w:top w:type="dxa" w:w="80"/>
              <w:left w:type="dxa" w:w="180"/>
              <w:bottom w:type="dxa" w:w="80"/>
              <w:right w:type="dxa" w:w="160"/>
            </w:tcMar>
          </w:tcPr>
          <w:p>
            <w:r>
              <w:rPr>
                <w:rFonts w:ascii="Arial" w:cs="Arial" w:eastAsia="Arial" w:hAnsi="Arial"/>
                <w:b/>
                <w:bCs/>
                <w:color w:val="FFFFFF"/>
                <w:sz w:val="19"/>
                <w:szCs w:val="19"/>
              </w:rPr>
              <w:t xml:space="preserve">Definition</w:t>
            </w:r>
          </w:p>
        </w:tc>
      </w:tr>
      <w:tr>
        <w:tc>
          <w:tcPr>
            <w:tcW w:type="dxa" w:w="2400"/>
            <w:tcBorders>
              <w:top w:val="none" w:color="FFFFFF" w:sz="0"/>
              <w:left w:val="single" w:color="7D3C98" w:sz="14"/>
              <w:bottom w:val="single" w:color="DDDDDD" w:sz="2"/>
              <w:right w:val="single" w:color="DDDDDD" w:sz="2"/>
            </w:tcBorders>
            <w:shd w:fill="F2EDF9" w:val="clear"/>
            <w:tcMar>
              <w:top w:type="dxa" w:w="100"/>
              <w:left w:type="dxa" w:w="180"/>
              <w:bottom w:type="dxa" w:w="100"/>
              <w:right w:type="dxa" w:w="140"/>
            </w:tcMar>
          </w:tcPr>
          <w:p>
            <w:r>
              <w:rPr>
                <w:rFonts w:ascii="Arial" w:cs="Arial" w:eastAsia="Arial" w:hAnsi="Arial"/>
                <w:b/>
                <w:bCs/>
                <w:color w:val="4A235A"/>
                <w:sz w:val="20"/>
                <w:szCs w:val="20"/>
              </w:rPr>
              <w:t xml:space="preserve">QUALIFY</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Filters window function results inline — avoids wrapping in a subquery</w:t>
            </w:r>
          </w:p>
        </w:tc>
      </w:tr>
      <w:tr>
        <w:tc>
          <w:tcPr>
            <w:tcW w:type="dxa" w:w="2400"/>
            <w:tcBorders>
              <w:top w:val="none" w:color="FFFFFF" w:sz="0"/>
              <w:left w:val="single" w:color="7D3C98" w:sz="14"/>
              <w:bottom w:val="single" w:color="DDDDDD" w:sz="2"/>
              <w:right w:val="single" w:color="DDDDDD" w:sz="2"/>
            </w:tcBorders>
            <w:shd w:fill="F2EDF9" w:val="clear"/>
            <w:tcMar>
              <w:top w:type="dxa" w:w="100"/>
              <w:left w:type="dxa" w:w="180"/>
              <w:bottom w:type="dxa" w:w="100"/>
              <w:right w:type="dxa" w:w="140"/>
            </w:tcMar>
          </w:tcPr>
          <w:p>
            <w:r>
              <w:rPr>
                <w:rFonts w:ascii="Arial" w:cs="Arial" w:eastAsia="Arial" w:hAnsi="Arial"/>
                <w:b/>
                <w:bCs/>
                <w:color w:val="4A235A"/>
                <w:sz w:val="20"/>
                <w:szCs w:val="20"/>
              </w:rPr>
              <w:t xml:space="preserve">FLATTEN</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Explodes arrays/objects in VARIANT (JSON) columns into rows</w:t>
            </w:r>
          </w:p>
        </w:tc>
      </w:tr>
      <w:tr>
        <w:tc>
          <w:tcPr>
            <w:tcW w:type="dxa" w:w="2400"/>
            <w:tcBorders>
              <w:top w:val="none" w:color="FFFFFF" w:sz="0"/>
              <w:left w:val="single" w:color="7D3C98" w:sz="14"/>
              <w:bottom w:val="single" w:color="DDDDDD" w:sz="2"/>
              <w:right w:val="single" w:color="DDDDDD" w:sz="2"/>
            </w:tcBorders>
            <w:shd w:fill="F2EDF9" w:val="clear"/>
            <w:tcMar>
              <w:top w:type="dxa" w:w="100"/>
              <w:left w:type="dxa" w:w="180"/>
              <w:bottom w:type="dxa" w:w="100"/>
              <w:right w:type="dxa" w:w="140"/>
            </w:tcMar>
          </w:tcPr>
          <w:p>
            <w:r>
              <w:rPr>
                <w:rFonts w:ascii="Arial" w:cs="Arial" w:eastAsia="Arial" w:hAnsi="Arial"/>
                <w:b/>
                <w:bCs/>
                <w:color w:val="4A235A"/>
                <w:sz w:val="20"/>
                <w:szCs w:val="20"/>
              </w:rPr>
              <w:t xml:space="preserve">MERGE</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Combines INSERT + UPDATE in one statement — foundation of incremental loads</w:t>
            </w:r>
          </w:p>
        </w:tc>
      </w:tr>
      <w:tr>
        <w:tc>
          <w:tcPr>
            <w:tcW w:type="dxa" w:w="2400"/>
            <w:tcBorders>
              <w:top w:val="none" w:color="FFFFFF" w:sz="0"/>
              <w:left w:val="single" w:color="7D3C98" w:sz="14"/>
              <w:bottom w:val="single" w:color="DDDDDD" w:sz="2"/>
              <w:right w:val="single" w:color="DDDDDD" w:sz="2"/>
            </w:tcBorders>
            <w:shd w:fill="F2EDF9" w:val="clear"/>
            <w:tcMar>
              <w:top w:type="dxa" w:w="100"/>
              <w:left w:type="dxa" w:w="180"/>
              <w:bottom w:type="dxa" w:w="100"/>
              <w:right w:type="dxa" w:w="140"/>
            </w:tcMar>
          </w:tcPr>
          <w:p>
            <w:r>
              <w:rPr>
                <w:rFonts w:ascii="Arial" w:cs="Arial" w:eastAsia="Arial" w:hAnsi="Arial"/>
                <w:b/>
                <w:bCs/>
                <w:color w:val="4A235A"/>
                <w:sz w:val="20"/>
                <w:szCs w:val="20"/>
              </w:rPr>
              <w:t xml:space="preserve">Window Function</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Calculates across a 'window' of rows without collapsing them — e.g., running totals, rankings</w:t>
            </w:r>
          </w:p>
        </w:tc>
      </w:tr>
    </w:tbl>
    <w:p>
      <w:pPr>
        <w:spacing w:before="100" w:after="0"/>
      </w:pPr>
    </w:p>
    <w:p>
      <w:pPr>
        <w:pBdr>
          <w:bottom w:val="single" w:color="7D3C98" w:sz="4" w:space="1"/>
        </w:pBdr>
        <w:spacing w:before="80" w:after="8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9020"/>
      </w:tblGrid>
      <w:tr>
        <w:tc>
          <w:tcPr>
            <w:tcBorders>
              <w:top w:val="none" w:color="FFFFFF" w:sz="0"/>
              <w:left w:val="none" w:color="FFFFFF" w:sz="0"/>
              <w:bottom w:val="none" w:color="FFFFFF" w:sz="0"/>
              <w:right w:val="none" w:color="FFFFFF" w:sz="0"/>
            </w:tcBorders>
            <w:shd w:fill="7B241C" w:val="clear"/>
            <w:tcMar>
              <w:top w:type="dxa" w:w="180"/>
              <w:left w:type="dxa" w:w="80"/>
              <w:bottom w:type="dxa" w:w="180"/>
              <w:right w:type="dxa" w:w="80"/>
            </w:tcMar>
          </w:tcPr>
          <w:p>
            <w:pPr>
              <w:jc w:val="center"/>
            </w:pPr>
            <w:r>
              <w:rPr>
                <w:rFonts w:ascii="Arial" w:cs="Arial" w:eastAsia="Arial" w:hAnsi="Arial"/>
                <w:b/>
                <w:bCs/>
                <w:color w:val="FFFFFF"/>
                <w:sz w:val="32"/>
                <w:szCs w:val="32"/>
              </w:rPr>
              <w:t xml:space="preserve">04</w:t>
            </w:r>
          </w:p>
        </w:tc>
        <w:tc>
          <w:tcPr>
            <w:tcBorders>
              <w:top w:val="none" w:color="FFFFFF" w:sz="0"/>
              <w:left w:val="none" w:color="FFFFFF" w:sz="0"/>
              <w:bottom w:val="none" w:color="FFFFFF" w:sz="0"/>
              <w:right w:val="none" w:color="FFFFFF" w:sz="0"/>
            </w:tcBorders>
            <w:shd w:fill="C0392B" w:val="clear"/>
            <w:tcMar>
              <w:top w:type="dxa" w:w="180"/>
              <w:left w:type="dxa" w:w="240"/>
              <w:bottom w:type="dxa" w:w="180"/>
              <w:right w:type="dxa" w:w="200"/>
            </w:tcMar>
          </w:tcPr>
          <w:p>
            <w:r>
              <w:rPr>
                <w:rFonts w:ascii="Arial" w:cs="Arial" w:eastAsia="Arial" w:hAnsi="Arial"/>
                <w:b/>
                <w:bCs/>
                <w:color w:val="FFFFFF"/>
                <w:sz w:val="24"/>
                <w:szCs w:val="24"/>
              </w:rPr>
              <w:t xml:space="preserve">Build &amp; Orchestrate ETL Pipelines Using Azure Data Factory (ADF)</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20"/>
        <w:gridCol w:w="5000"/>
      </w:tblGrid>
      <w:tr>
        <w:tc>
          <w:tcPr>
            <w:tcBorders>
              <w:top w:val="none" w:color="FFFFFF" w:sz="0"/>
              <w:left w:val="single" w:color="C0392B" w:sz="16"/>
              <w:bottom w:val="none" w:color="FFFFFF" w:sz="0"/>
              <w:right w:val="single" w:color="DDDDDD" w:sz="2"/>
            </w:tcBorders>
            <w:shd w:fill="FDECEA" w:val="clear"/>
            <w:tcMar>
              <w:top w:type="dxa" w:w="160"/>
              <w:left w:type="dxa" w:w="220"/>
              <w:bottom w:type="dxa" w:w="160"/>
              <w:right w:type="dxa" w:w="200"/>
            </w:tcMar>
          </w:tcPr>
          <w:p>
            <w:pPr>
              <w:spacing w:before="0" w:after="80"/>
            </w:pPr>
            <w:r>
              <w:rPr>
                <w:rFonts w:ascii="Arial" w:cs="Arial" w:eastAsia="Arial" w:hAnsi="Arial"/>
                <w:b/>
                <w:bCs/>
                <w:color w:val="7B241C"/>
                <w:sz w:val="19"/>
                <w:szCs w:val="19"/>
              </w:rPr>
              <w:t xml:space="preserve">WHAT IT MEANS</w:t>
            </w:r>
          </w:p>
          <w:p>
            <w:r>
              <w:rPr>
                <w:rFonts w:ascii="Arial" w:cs="Arial" w:eastAsia="Arial" w:hAnsi="Arial"/>
                <w:color w:val="2C3E50"/>
                <w:sz w:val="20"/>
                <w:szCs w:val="20"/>
              </w:rPr>
              <w:t xml:space="preserve">Azure Data Factory (ADF) is a cloud-based data integration service that orchestrates data movement and transformation across 90+ connectors. In a Snowflake architecture, ADF handles the Extract and Load phases — extracting from source systems (on-prem SQL Server, Oracle, Salesforce, REST APIs, SAP) and loading to ADLS and Snowflake — while Snowflake handles the Transform phase. This ELT pattern is the industry standard for cloud data warehouses.</w:t>
            </w:r>
          </w:p>
        </w:tc>
        <w:tc>
          <w:tcPr>
            <w:tcBorders>
              <w:top w:val="none" w:color="FFFFFF" w:sz="0"/>
              <w:left w:val="single" w:color="C0392B" w:sz="8"/>
              <w:bottom w:val="none" w:color="FFFFFF" w:sz="0"/>
              <w:right w:val="none" w:color="FFFFFF" w:sz="0"/>
            </w:tcBorders>
            <w:shd w:fill="FDFEFE" w:val="clear"/>
            <w:tcMar>
              <w:top w:type="dxa" w:w="160"/>
              <w:left w:type="dxa" w:w="220"/>
              <w:bottom w:type="dxa" w:w="160"/>
              <w:right w:type="dxa" w:w="200"/>
            </w:tcMar>
          </w:tcPr>
          <w:p>
            <w:pPr>
              <w:spacing w:before="0" w:after="80"/>
            </w:pPr>
            <w:r>
              <w:rPr>
                <w:rFonts w:ascii="Arial" w:cs="Arial" w:eastAsia="Arial" w:hAnsi="Arial"/>
                <w:b/>
                <w:bCs/>
                <w:color w:val="7B241C"/>
                <w:sz w:val="19"/>
                <w:szCs w:val="19"/>
              </w:rPr>
              <w:t xml:space="preserve">WHY IT MATTERS</w:t>
            </w:r>
          </w:p>
          <w:p>
            <w:r>
              <w:rPr>
                <w:rFonts w:ascii="Arial" w:cs="Arial" w:eastAsia="Arial" w:hAnsi="Arial"/>
                <w:color w:val="2C3E50"/>
                <w:sz w:val="20"/>
                <w:szCs w:val="20"/>
              </w:rPr>
              <w:t xml:space="preserve">Source systems are diverse — some are on-premises, some are APIs, some are mainframes. ADF provides a single orchestration layer with built-in connectors, retry logic, monitoring, and scheduling for all of them. Without ADF (or equivalent), engineers would write and maintain dozens of custom extraction scripts.</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C0392B" w:sz="20"/>
              <w:bottom w:val="none" w:color="FFFFFF" w:sz="0"/>
              <w:right w:val="none" w:color="FFFFFF" w:sz="0"/>
            </w:tcBorders>
            <w:shd w:fill="F8F9FA" w:val="clear"/>
            <w:tcMar>
              <w:top w:type="dxa" w:w="160"/>
              <w:left w:type="dxa" w:w="280"/>
              <w:bottom w:type="dxa" w:w="160"/>
              <w:right w:type="dxa" w:w="280"/>
            </w:tcMar>
          </w:tcPr>
          <w:p>
            <w:pPr>
              <w:spacing w:before="0" w:after="80"/>
            </w:pPr>
            <w:r>
              <w:rPr>
                <w:rFonts w:ascii="Arial" w:cs="Arial" w:eastAsia="Arial" w:hAnsi="Arial"/>
                <w:b/>
                <w:bCs/>
                <w:color w:val="7B241C"/>
                <w:sz w:val="19"/>
                <w:szCs w:val="19"/>
              </w:rPr>
              <w:t xml:space="preserve">HOW IT'S DONE  —  Key Techniques</w:t>
            </w:r>
          </w:p>
          <w:p>
            <w:pPr>
              <w:pStyle w:val="ListParagraph"/>
              <w:numPr>
                <w:ilvl w:val="0"/>
                <w:numId w:val="2"/>
              </w:numPr>
              <w:spacing w:before="40" w:after="40"/>
            </w:pPr>
            <w:r>
              <w:rPr>
                <w:rFonts w:ascii="Arial" w:cs="Arial" w:eastAsia="Arial" w:hAnsi="Arial"/>
                <w:color w:val="333333"/>
                <w:sz w:val="20"/>
                <w:szCs w:val="20"/>
              </w:rPr>
              <w:t xml:space="preserve">Linked Services: configure connections to all sources and sinks (SQL Server, ADLS, Snowflake, Key Vault)</w:t>
            </w:r>
          </w:p>
          <w:p>
            <w:pPr>
              <w:pStyle w:val="ListParagraph"/>
              <w:numPr>
                <w:ilvl w:val="0"/>
                <w:numId w:val="2"/>
              </w:numPr>
              <w:spacing w:before="40" w:after="40"/>
            </w:pPr>
            <w:r>
              <w:rPr>
                <w:rFonts w:ascii="Arial" w:cs="Arial" w:eastAsia="Arial" w:hAnsi="Arial"/>
                <w:color w:val="333333"/>
                <w:sz w:val="20"/>
                <w:szCs w:val="20"/>
              </w:rPr>
              <w:t xml:space="preserve">Copy Activity with 'Enable Staging' via ADLS for Snowflake bulk loads — 10-100x faster than JDBC</w:t>
            </w:r>
          </w:p>
          <w:p>
            <w:pPr>
              <w:pStyle w:val="ListParagraph"/>
              <w:numPr>
                <w:ilvl w:val="0"/>
                <w:numId w:val="2"/>
              </w:numPr>
              <w:spacing w:before="40" w:after="40"/>
            </w:pPr>
            <w:r>
              <w:rPr>
                <w:rFonts w:ascii="Arial" w:cs="Arial" w:eastAsia="Arial" w:hAnsi="Arial"/>
                <w:color w:val="333333"/>
                <w:sz w:val="20"/>
                <w:szCs w:val="20"/>
              </w:rPr>
              <w:t xml:space="preserve">ForEach Activity over a metadata control table to load 100+ tables without 100 pipelines</w:t>
            </w:r>
          </w:p>
          <w:p>
            <w:pPr>
              <w:pStyle w:val="ListParagraph"/>
              <w:numPr>
                <w:ilvl w:val="0"/>
                <w:numId w:val="2"/>
              </w:numPr>
              <w:spacing w:before="40" w:after="40"/>
            </w:pPr>
            <w:r>
              <w:rPr>
                <w:rFonts w:ascii="Arial" w:cs="Arial" w:eastAsia="Arial" w:hAnsi="Arial"/>
                <w:color w:val="333333"/>
                <w:sz w:val="20"/>
                <w:szCs w:val="20"/>
              </w:rPr>
              <w:t xml:space="preserve">Tumbling Window Trigger for incremental loads with automatic backfill on failure</w:t>
            </w:r>
          </w:p>
          <w:p>
            <w:pPr>
              <w:pStyle w:val="ListParagraph"/>
              <w:numPr>
                <w:ilvl w:val="0"/>
                <w:numId w:val="2"/>
              </w:numPr>
              <w:spacing w:before="40" w:after="40"/>
            </w:pPr>
            <w:r>
              <w:rPr>
                <w:rFonts w:ascii="Arial" w:cs="Arial" w:eastAsia="Arial" w:hAnsi="Arial"/>
                <w:color w:val="333333"/>
                <w:sz w:val="20"/>
                <w:szCs w:val="20"/>
              </w:rPr>
              <w:t xml:space="preserve">Self-Hosted Integration Runtime (SHIR) for on-premises source connectivity</w:t>
            </w:r>
          </w:p>
          <w:p>
            <w:pPr>
              <w:pStyle w:val="ListParagraph"/>
              <w:numPr>
                <w:ilvl w:val="0"/>
                <w:numId w:val="2"/>
              </w:numPr>
              <w:spacing w:before="40" w:after="40"/>
            </w:pPr>
            <w:r>
              <w:rPr>
                <w:rFonts w:ascii="Arial" w:cs="Arial" w:eastAsia="Arial" w:hAnsi="Arial"/>
                <w:color w:val="333333"/>
                <w:sz w:val="20"/>
                <w:szCs w:val="20"/>
              </w:rPr>
              <w:t xml:space="preserve">Web Activity to call Teams/Slack webhooks for pipeline failure notifications</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
        <w:gridCol w:w="9380"/>
      </w:tblGrid>
      <w:tr>
        <w:tc>
          <w:tcPr>
            <w:tcBorders>
              <w:top w:val="none" w:color="FFFFFF" w:sz="0"/>
              <w:left w:val="none" w:color="FFFFFF" w:sz="0"/>
              <w:bottom w:val="none" w:color="FFFFFF" w:sz="0"/>
              <w:right w:val="none" w:color="FFFFFF" w:sz="0"/>
            </w:tcBorders>
            <w:shd w:fill="C0392B"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w:t>
            </w:r>
          </w:p>
        </w:tc>
        <w:tc>
          <w:tcPr>
            <w:tcBorders>
              <w:top w:val="none" w:color="FFFFFF" w:sz="0"/>
              <w:left w:val="single" w:color="F9A825" w:sz="4"/>
              <w:bottom w:val="none" w:color="FFFFFF" w:sz="0"/>
              <w:right w:val="none" w:color="FFFFFF" w:sz="0"/>
            </w:tcBorders>
            <w:shd w:fill="FFFDE7" w:val="clear"/>
            <w:tcMar>
              <w:top w:type="dxa" w:w="160"/>
              <w:left w:type="dxa" w:w="220"/>
              <w:bottom w:type="dxa" w:w="160"/>
              <w:right w:type="dxa" w:w="220"/>
            </w:tcMar>
          </w:tcPr>
          <w:p>
            <w:pPr>
              <w:spacing w:before="0" w:after="60"/>
            </w:pPr>
            <w:r>
              <w:rPr>
                <w:rFonts w:ascii="Arial" w:cs="Arial" w:eastAsia="Arial" w:hAnsi="Arial"/>
                <w:b/>
                <w:bCs/>
                <w:color w:val="E65100"/>
                <w:sz w:val="18"/>
                <w:szCs w:val="18"/>
              </w:rPr>
              <w:t xml:space="preserve">REAL-WORLD EXAMPLE</w:t>
            </w:r>
          </w:p>
          <w:p>
            <w:r>
              <w:rPr>
                <w:rFonts w:ascii="Arial" w:cs="Arial" w:eastAsia="Arial" w:hAnsi="Arial"/>
                <w:i/>
                <w:iCs/>
                <w:color w:val="2C3E50"/>
                <w:sz w:val="20"/>
                <w:szCs w:val="20"/>
              </w:rPr>
              <w:t xml:space="preserve">An FMCG company has 25 source tables in on-prem SQL Server. One metadata-driven ADF pipeline: (1) Lookup Activity reads control table (TableName, WatermarkCol, LastWatermark), (2) ForEach runs 5 tables in parallel, (3) each iteration: Copy Activity (SQL Server via SHIR → ADLS Parquet, incremental WHERE LastModified &gt; watermark), (4) Snowflake Script Activity calls COPY INTO RAW.&lt;tableName&gt;, (5) stored proc SP_STAGE_&lt;tableName&gt;, (6) update control table watermark. 25 tables loaded in 18 minutes. Adding table 26 = add one row to control table, zero pipeline changes.</w:t>
            </w:r>
          </w:p>
        </w:tc>
      </w:tr>
    </w:tbl>
    <w:p>
      <w:pPr>
        <w:spacing w:before="120" w:after="0"/>
      </w:pPr>
    </w:p>
    <w:p>
      <w:pPr>
        <w:spacing w:before="0" w:after="80"/>
      </w:pPr>
      <w:r>
        <w:rPr>
          <w:rFonts w:ascii="Arial" w:cs="Arial" w:eastAsia="Arial" w:hAnsi="Arial"/>
          <w:b/>
          <w:bCs/>
          <w:color w:val="7B241C"/>
          <w:sz w:val="19"/>
          <w:szCs w:val="19"/>
        </w:rPr>
        <w:t xml:space="preserve">KEY TERMS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Borders>
              <w:top w:val="none" w:color="FFFFFF" w:sz="0"/>
              <w:left w:val="none" w:color="FFFFFF" w:sz="0"/>
              <w:bottom w:val="none" w:color="FFFFFF" w:sz="0"/>
              <w:right w:val="none" w:color="FFFFFF" w:sz="0"/>
            </w:tcBorders>
            <w:shd w:fill="7B241C" w:val="clear"/>
            <w:tcMar>
              <w:top w:type="dxa" w:w="80"/>
              <w:left w:type="dxa" w:w="180"/>
              <w:bottom w:type="dxa" w:w="80"/>
              <w:right w:type="dxa" w:w="140"/>
            </w:tcMar>
          </w:tcPr>
          <w:p>
            <w:r>
              <w:rPr>
                <w:rFonts w:ascii="Arial" w:cs="Arial" w:eastAsia="Arial" w:hAnsi="Arial"/>
                <w:b/>
                <w:bCs/>
                <w:color w:val="FFFFFF"/>
                <w:sz w:val="19"/>
                <w:szCs w:val="19"/>
              </w:rPr>
              <w:t xml:space="preserve">Term</w:t>
            </w:r>
          </w:p>
        </w:tc>
        <w:tc>
          <w:tcPr>
            <w:tcBorders>
              <w:top w:val="none" w:color="FFFFFF" w:sz="0"/>
              <w:left w:val="none" w:color="FFFFFF" w:sz="0"/>
              <w:bottom w:val="none" w:color="FFFFFF" w:sz="0"/>
              <w:right w:val="none" w:color="FFFFFF" w:sz="0"/>
            </w:tcBorders>
            <w:shd w:fill="7B241C" w:val="clear"/>
            <w:tcMar>
              <w:top w:type="dxa" w:w="80"/>
              <w:left w:type="dxa" w:w="180"/>
              <w:bottom w:type="dxa" w:w="80"/>
              <w:right w:type="dxa" w:w="160"/>
            </w:tcMar>
          </w:tcPr>
          <w:p>
            <w:r>
              <w:rPr>
                <w:rFonts w:ascii="Arial" w:cs="Arial" w:eastAsia="Arial" w:hAnsi="Arial"/>
                <w:b/>
                <w:bCs/>
                <w:color w:val="FFFFFF"/>
                <w:sz w:val="19"/>
                <w:szCs w:val="19"/>
              </w:rPr>
              <w:t xml:space="preserve">Definition</w:t>
            </w:r>
          </w:p>
        </w:tc>
      </w:tr>
      <w:tr>
        <w:tc>
          <w:tcPr>
            <w:tcW w:type="dxa" w:w="2400"/>
            <w:tcBorders>
              <w:top w:val="none" w:color="FFFFFF" w:sz="0"/>
              <w:left w:val="single" w:color="C0392B" w:sz="14"/>
              <w:bottom w:val="single" w:color="DDDDDD" w:sz="2"/>
              <w:right w:val="single" w:color="DDDDDD" w:sz="2"/>
            </w:tcBorders>
            <w:shd w:fill="FDECEA" w:val="clear"/>
            <w:tcMar>
              <w:top w:type="dxa" w:w="100"/>
              <w:left w:type="dxa" w:w="180"/>
              <w:bottom w:type="dxa" w:w="100"/>
              <w:right w:type="dxa" w:w="140"/>
            </w:tcMar>
          </w:tcPr>
          <w:p>
            <w:r>
              <w:rPr>
                <w:rFonts w:ascii="Arial" w:cs="Arial" w:eastAsia="Arial" w:hAnsi="Arial"/>
                <w:b/>
                <w:bCs/>
                <w:color w:val="7B241C"/>
                <w:sz w:val="20"/>
                <w:szCs w:val="20"/>
              </w:rPr>
              <w:t xml:space="preserve">Linked Service</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Connection definition (credentials + endpoint) for a data store in ADF</w:t>
            </w:r>
          </w:p>
        </w:tc>
      </w:tr>
      <w:tr>
        <w:tc>
          <w:tcPr>
            <w:tcW w:type="dxa" w:w="2400"/>
            <w:tcBorders>
              <w:top w:val="none" w:color="FFFFFF" w:sz="0"/>
              <w:left w:val="single" w:color="C0392B" w:sz="14"/>
              <w:bottom w:val="single" w:color="DDDDDD" w:sz="2"/>
              <w:right w:val="single" w:color="DDDDDD" w:sz="2"/>
            </w:tcBorders>
            <w:shd w:fill="FDECEA" w:val="clear"/>
            <w:tcMar>
              <w:top w:type="dxa" w:w="100"/>
              <w:left w:type="dxa" w:w="180"/>
              <w:bottom w:type="dxa" w:w="100"/>
              <w:right w:type="dxa" w:w="140"/>
            </w:tcMar>
          </w:tcPr>
          <w:p>
            <w:r>
              <w:rPr>
                <w:rFonts w:ascii="Arial" w:cs="Arial" w:eastAsia="Arial" w:hAnsi="Arial"/>
                <w:b/>
                <w:bCs/>
                <w:color w:val="7B241C"/>
                <w:sz w:val="20"/>
                <w:szCs w:val="20"/>
              </w:rPr>
              <w:t xml:space="preserve">Self-Hosted IR</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An agent installed on-premises that allows ADF to reach private network sources</w:t>
            </w:r>
          </w:p>
        </w:tc>
      </w:tr>
      <w:tr>
        <w:tc>
          <w:tcPr>
            <w:tcW w:type="dxa" w:w="2400"/>
            <w:tcBorders>
              <w:top w:val="none" w:color="FFFFFF" w:sz="0"/>
              <w:left w:val="single" w:color="C0392B" w:sz="14"/>
              <w:bottom w:val="single" w:color="DDDDDD" w:sz="2"/>
              <w:right w:val="single" w:color="DDDDDD" w:sz="2"/>
            </w:tcBorders>
            <w:shd w:fill="FDECEA" w:val="clear"/>
            <w:tcMar>
              <w:top w:type="dxa" w:w="100"/>
              <w:left w:type="dxa" w:w="180"/>
              <w:bottom w:type="dxa" w:w="100"/>
              <w:right w:type="dxa" w:w="140"/>
            </w:tcMar>
          </w:tcPr>
          <w:p>
            <w:r>
              <w:rPr>
                <w:rFonts w:ascii="Arial" w:cs="Arial" w:eastAsia="Arial" w:hAnsi="Arial"/>
                <w:b/>
                <w:bCs/>
                <w:color w:val="7B241C"/>
                <w:sz w:val="20"/>
                <w:szCs w:val="20"/>
              </w:rPr>
              <w:t xml:space="preserve">Tumbling Window Trigger</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Time-window based trigger with built-in dependency tracking and backfill capability</w:t>
            </w:r>
          </w:p>
        </w:tc>
      </w:tr>
      <w:tr>
        <w:tc>
          <w:tcPr>
            <w:tcW w:type="dxa" w:w="2400"/>
            <w:tcBorders>
              <w:top w:val="none" w:color="FFFFFF" w:sz="0"/>
              <w:left w:val="single" w:color="C0392B" w:sz="14"/>
              <w:bottom w:val="single" w:color="DDDDDD" w:sz="2"/>
              <w:right w:val="single" w:color="DDDDDD" w:sz="2"/>
            </w:tcBorders>
            <w:shd w:fill="FDECEA" w:val="clear"/>
            <w:tcMar>
              <w:top w:type="dxa" w:w="100"/>
              <w:left w:type="dxa" w:w="180"/>
              <w:bottom w:type="dxa" w:w="100"/>
              <w:right w:type="dxa" w:w="140"/>
            </w:tcMar>
          </w:tcPr>
          <w:p>
            <w:r>
              <w:rPr>
                <w:rFonts w:ascii="Arial" w:cs="Arial" w:eastAsia="Arial" w:hAnsi="Arial"/>
                <w:b/>
                <w:bCs/>
                <w:color w:val="7B241C"/>
                <w:sz w:val="20"/>
                <w:szCs w:val="20"/>
              </w:rPr>
              <w:t xml:space="preserve">Metadata-driven pattern</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A single pipeline driven by a config table — replaces N hardcoded pipelines with 1 dynamic one</w:t>
            </w:r>
          </w:p>
        </w:tc>
      </w:tr>
    </w:tbl>
    <w:p>
      <w:pPr>
        <w:spacing w:before="100" w:after="0"/>
      </w:pPr>
    </w:p>
    <w:p>
      <w:pPr>
        <w:pBdr>
          <w:bottom w:val="single" w:color="C0392B" w:sz="4" w:space="1"/>
        </w:pBdr>
        <w:spacing w:before="80" w:after="8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9020"/>
      </w:tblGrid>
      <w:tr>
        <w:tc>
          <w:tcPr>
            <w:tcBorders>
              <w:top w:val="none" w:color="FFFFFF" w:sz="0"/>
              <w:left w:val="none" w:color="FFFFFF" w:sz="0"/>
              <w:bottom w:val="none" w:color="FFFFFF" w:sz="0"/>
              <w:right w:val="none" w:color="FFFFFF" w:sz="0"/>
            </w:tcBorders>
            <w:shd w:fill="7E5109" w:val="clear"/>
            <w:tcMar>
              <w:top w:type="dxa" w:w="180"/>
              <w:left w:type="dxa" w:w="80"/>
              <w:bottom w:type="dxa" w:w="180"/>
              <w:right w:type="dxa" w:w="80"/>
            </w:tcMar>
          </w:tcPr>
          <w:p>
            <w:pPr>
              <w:jc w:val="center"/>
            </w:pPr>
            <w:r>
              <w:rPr>
                <w:rFonts w:ascii="Arial" w:cs="Arial" w:eastAsia="Arial" w:hAnsi="Arial"/>
                <w:b/>
                <w:bCs/>
                <w:color w:val="FFFFFF"/>
                <w:sz w:val="32"/>
                <w:szCs w:val="32"/>
              </w:rPr>
              <w:t xml:space="preserve">05</w:t>
            </w:r>
          </w:p>
        </w:tc>
        <w:tc>
          <w:tcPr>
            <w:tcBorders>
              <w:top w:val="none" w:color="FFFFFF" w:sz="0"/>
              <w:left w:val="none" w:color="FFFFFF" w:sz="0"/>
              <w:bottom w:val="none" w:color="FFFFFF" w:sz="0"/>
              <w:right w:val="none" w:color="FFFFFF" w:sz="0"/>
            </w:tcBorders>
            <w:shd w:fill="B9770E" w:val="clear"/>
            <w:tcMar>
              <w:top w:type="dxa" w:w="180"/>
              <w:left w:type="dxa" w:w="240"/>
              <w:bottom w:type="dxa" w:w="180"/>
              <w:right w:type="dxa" w:w="200"/>
            </w:tcMar>
          </w:tcPr>
          <w:p>
            <w:r>
              <w:rPr>
                <w:rFonts w:ascii="Arial" w:cs="Arial" w:eastAsia="Arial" w:hAnsi="Arial"/>
                <w:b/>
                <w:bCs/>
                <w:color w:val="FFFFFF"/>
                <w:sz w:val="24"/>
                <w:szCs w:val="24"/>
              </w:rPr>
              <w:t xml:space="preserve">Integrate Snowflake with Azure Databricks / PySpark for Large-Scale Data Processing</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20"/>
        <w:gridCol w:w="5000"/>
      </w:tblGrid>
      <w:tr>
        <w:tc>
          <w:tcPr>
            <w:tcBorders>
              <w:top w:val="none" w:color="FFFFFF" w:sz="0"/>
              <w:left w:val="single" w:color="B9770E" w:sz="16"/>
              <w:bottom w:val="none" w:color="FFFFFF" w:sz="0"/>
              <w:right w:val="single" w:color="DDDDDD" w:sz="2"/>
            </w:tcBorders>
            <w:shd w:fill="FEF9E7" w:val="clear"/>
            <w:tcMar>
              <w:top w:type="dxa" w:w="160"/>
              <w:left w:type="dxa" w:w="220"/>
              <w:bottom w:type="dxa" w:w="160"/>
              <w:right w:type="dxa" w:w="200"/>
            </w:tcMar>
          </w:tcPr>
          <w:p>
            <w:pPr>
              <w:spacing w:before="0" w:after="80"/>
            </w:pPr>
            <w:r>
              <w:rPr>
                <w:rFonts w:ascii="Arial" w:cs="Arial" w:eastAsia="Arial" w:hAnsi="Arial"/>
                <w:b/>
                <w:bCs/>
                <w:color w:val="7E5109"/>
                <w:sz w:val="19"/>
                <w:szCs w:val="19"/>
              </w:rPr>
              <w:t xml:space="preserve">WHAT IT MEANS</w:t>
            </w:r>
          </w:p>
          <w:p>
            <w:r>
              <w:rPr>
                <w:rFonts w:ascii="Arial" w:cs="Arial" w:eastAsia="Arial" w:hAnsi="Arial"/>
                <w:color w:val="2C3E50"/>
                <w:sz w:val="20"/>
                <w:szCs w:val="20"/>
              </w:rPr>
              <w:t xml:space="preserve">Azure Databricks is an Apache Spark-based analytics platform. It excels at processing unstructured data (logs, images, JSON events), ML feature engineering, and complex Python/Scala transformations at petabyte scale. The Snowflake-Databricks integration uses the Snowflake Spark Connector to read from and write to Snowflake at high speed using an ADLS staging layer, bypassing JDBC row-by-row transfers.</w:t>
            </w:r>
          </w:p>
        </w:tc>
        <w:tc>
          <w:tcPr>
            <w:tcBorders>
              <w:top w:val="none" w:color="FFFFFF" w:sz="0"/>
              <w:left w:val="single" w:color="B9770E" w:sz="8"/>
              <w:bottom w:val="none" w:color="FFFFFF" w:sz="0"/>
              <w:right w:val="none" w:color="FFFFFF" w:sz="0"/>
            </w:tcBorders>
            <w:shd w:fill="FDFEFE" w:val="clear"/>
            <w:tcMar>
              <w:top w:type="dxa" w:w="160"/>
              <w:left w:type="dxa" w:w="220"/>
              <w:bottom w:type="dxa" w:w="160"/>
              <w:right w:type="dxa" w:w="200"/>
            </w:tcMar>
          </w:tcPr>
          <w:p>
            <w:pPr>
              <w:spacing w:before="0" w:after="80"/>
            </w:pPr>
            <w:r>
              <w:rPr>
                <w:rFonts w:ascii="Arial" w:cs="Arial" w:eastAsia="Arial" w:hAnsi="Arial"/>
                <w:b/>
                <w:bCs/>
                <w:color w:val="7E5109"/>
                <w:sz w:val="19"/>
                <w:szCs w:val="19"/>
              </w:rPr>
              <w:t xml:space="preserve">WHY IT MATTERS</w:t>
            </w:r>
          </w:p>
          <w:p>
            <w:r>
              <w:rPr>
                <w:rFonts w:ascii="Arial" w:cs="Arial" w:eastAsia="Arial" w:hAnsi="Arial"/>
                <w:color w:val="2C3E50"/>
                <w:sz w:val="20"/>
                <w:szCs w:val="20"/>
              </w:rPr>
              <w:t xml:space="preserve">Snowflake SQL is powerful but has limits: it cannot natively process binary files, run ML models inline, or handle streaming data. Databricks fills these gaps. A common architecture: Databricks processes raw logs/events/ML features → writes results to Snowflake → Snowflake serves BI and reporting downstream.</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B9770E" w:sz="20"/>
              <w:bottom w:val="none" w:color="FFFFFF" w:sz="0"/>
              <w:right w:val="none" w:color="FFFFFF" w:sz="0"/>
            </w:tcBorders>
            <w:shd w:fill="F8F9FA" w:val="clear"/>
            <w:tcMar>
              <w:top w:type="dxa" w:w="160"/>
              <w:left w:type="dxa" w:w="280"/>
              <w:bottom w:type="dxa" w:w="160"/>
              <w:right w:type="dxa" w:w="280"/>
            </w:tcMar>
          </w:tcPr>
          <w:p>
            <w:pPr>
              <w:spacing w:before="0" w:after="80"/>
            </w:pPr>
            <w:r>
              <w:rPr>
                <w:rFonts w:ascii="Arial" w:cs="Arial" w:eastAsia="Arial" w:hAnsi="Arial"/>
                <w:b/>
                <w:bCs/>
                <w:color w:val="7E5109"/>
                <w:sz w:val="19"/>
                <w:szCs w:val="19"/>
              </w:rPr>
              <w:t xml:space="preserve">HOW IT'S DONE  —  Key Techniques</w:t>
            </w:r>
          </w:p>
          <w:p>
            <w:pPr>
              <w:pStyle w:val="ListParagraph"/>
              <w:numPr>
                <w:ilvl w:val="0"/>
                <w:numId w:val="2"/>
              </w:numPr>
              <w:spacing w:before="40" w:after="40"/>
            </w:pPr>
            <w:r>
              <w:rPr>
                <w:rFonts w:ascii="Arial" w:cs="Arial" w:eastAsia="Arial" w:hAnsi="Arial"/>
                <w:color w:val="333333"/>
                <w:sz w:val="20"/>
                <w:szCs w:val="20"/>
              </w:rPr>
              <w:t xml:space="preserve">Install Snowflake Spark Connector: spark.jars.packages net.snowflake:spark-snowflake_2.12:2.x.x</w:t>
            </w:r>
          </w:p>
          <w:p>
            <w:pPr>
              <w:pStyle w:val="ListParagraph"/>
              <w:numPr>
                <w:ilvl w:val="0"/>
                <w:numId w:val="2"/>
              </w:numPr>
              <w:spacing w:before="40" w:after="40"/>
            </w:pPr>
            <w:r>
              <w:rPr>
                <w:rFonts w:ascii="Arial" w:cs="Arial" w:eastAsia="Arial" w:hAnsi="Arial"/>
                <w:color w:val="333333"/>
                <w:sz w:val="20"/>
                <w:szCs w:val="20"/>
              </w:rPr>
              <w:t xml:space="preserve">Read from Snowflake: spark.read.format('snowflake').options(sfOptions).option('dbtable','ORDERS').load()</w:t>
            </w:r>
          </w:p>
          <w:p>
            <w:pPr>
              <w:pStyle w:val="ListParagraph"/>
              <w:numPr>
                <w:ilvl w:val="0"/>
                <w:numId w:val="2"/>
              </w:numPr>
              <w:spacing w:before="40" w:after="40"/>
            </w:pPr>
            <w:r>
              <w:rPr>
                <w:rFonts w:ascii="Arial" w:cs="Arial" w:eastAsia="Arial" w:hAnsi="Arial"/>
                <w:color w:val="333333"/>
                <w:sz w:val="20"/>
                <w:szCs w:val="20"/>
              </w:rPr>
              <w:t xml:space="preserve">Write to Snowflake: df.write.format('snowflake').options(sfOptions).option('dbtable','ML_FEATURES').mode('overwrite').save()</w:t>
            </w:r>
          </w:p>
          <w:p>
            <w:pPr>
              <w:pStyle w:val="ListParagraph"/>
              <w:numPr>
                <w:ilvl w:val="0"/>
                <w:numId w:val="2"/>
              </w:numPr>
              <w:spacing w:before="40" w:after="40"/>
            </w:pPr>
            <w:r>
              <w:rPr>
                <w:rFonts w:ascii="Arial" w:cs="Arial" w:eastAsia="Arial" w:hAnsi="Arial"/>
                <w:color w:val="333333"/>
                <w:sz w:val="20"/>
                <w:szCs w:val="20"/>
              </w:rPr>
              <w:t xml:space="preserve">The connector automatically stages data via ADLS — never row-by-row JDBC</w:t>
            </w:r>
          </w:p>
          <w:p>
            <w:pPr>
              <w:pStyle w:val="ListParagraph"/>
              <w:numPr>
                <w:ilvl w:val="0"/>
                <w:numId w:val="2"/>
              </w:numPr>
              <w:spacing w:before="40" w:after="40"/>
            </w:pPr>
            <w:r>
              <w:rPr>
                <w:rFonts w:ascii="Arial" w:cs="Arial" w:eastAsia="Arial" w:hAnsi="Arial"/>
                <w:color w:val="333333"/>
                <w:sz w:val="20"/>
                <w:szCs w:val="20"/>
              </w:rPr>
              <w:t xml:space="preserve">Use ADF to orchestrate: ADF triggers Databricks Notebook Activity, which runs PySpark, writes to Snowflake</w:t>
            </w:r>
          </w:p>
          <w:p>
            <w:pPr>
              <w:pStyle w:val="ListParagraph"/>
              <w:numPr>
                <w:ilvl w:val="0"/>
                <w:numId w:val="2"/>
              </w:numPr>
              <w:spacing w:before="40" w:after="40"/>
            </w:pPr>
            <w:r>
              <w:rPr>
                <w:rFonts w:ascii="Arial" w:cs="Arial" w:eastAsia="Arial" w:hAnsi="Arial"/>
                <w:color w:val="333333"/>
                <w:sz w:val="20"/>
                <w:szCs w:val="20"/>
              </w:rPr>
              <w:t xml:space="preserve">Store Snowflake credentials in Azure Key Vault, read in Databricks via dbutils.secrets.get()</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
        <w:gridCol w:w="9380"/>
      </w:tblGrid>
      <w:tr>
        <w:tc>
          <w:tcPr>
            <w:tcBorders>
              <w:top w:val="none" w:color="FFFFFF" w:sz="0"/>
              <w:left w:val="none" w:color="FFFFFF" w:sz="0"/>
              <w:bottom w:val="none" w:color="FFFFFF" w:sz="0"/>
              <w:right w:val="none" w:color="FFFFFF" w:sz="0"/>
            </w:tcBorders>
            <w:shd w:fill="B9770E"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w:t>
            </w:r>
          </w:p>
        </w:tc>
        <w:tc>
          <w:tcPr>
            <w:tcBorders>
              <w:top w:val="none" w:color="FFFFFF" w:sz="0"/>
              <w:left w:val="single" w:color="F9A825" w:sz="4"/>
              <w:bottom w:val="none" w:color="FFFFFF" w:sz="0"/>
              <w:right w:val="none" w:color="FFFFFF" w:sz="0"/>
            </w:tcBorders>
            <w:shd w:fill="FFFDE7" w:val="clear"/>
            <w:tcMar>
              <w:top w:type="dxa" w:w="160"/>
              <w:left w:type="dxa" w:w="220"/>
              <w:bottom w:type="dxa" w:w="160"/>
              <w:right w:type="dxa" w:w="220"/>
            </w:tcMar>
          </w:tcPr>
          <w:p>
            <w:pPr>
              <w:spacing w:before="0" w:after="60"/>
            </w:pPr>
            <w:r>
              <w:rPr>
                <w:rFonts w:ascii="Arial" w:cs="Arial" w:eastAsia="Arial" w:hAnsi="Arial"/>
                <w:b/>
                <w:bCs/>
                <w:color w:val="E65100"/>
                <w:sz w:val="18"/>
                <w:szCs w:val="18"/>
              </w:rPr>
              <w:t xml:space="preserve">REAL-WORLD EXAMPLE</w:t>
            </w:r>
          </w:p>
          <w:p>
            <w:r>
              <w:rPr>
                <w:rFonts w:ascii="Arial" w:cs="Arial" w:eastAsia="Arial" w:hAnsi="Arial"/>
                <w:i/>
                <w:iCs/>
                <w:color w:val="2C3E50"/>
                <w:sz w:val="20"/>
                <w:szCs w:val="20"/>
              </w:rPr>
              <w:t xml:space="preserve">An e-commerce company processes 500M clickstream events/day. Databricks PySpark job: reads raw JSON from ADLS (Bronze), parses event_data STRUCT fields, computes user_session_features (session_duration, pages_per_session, cart_abandonment_rate) using PySpark window functions across 500M rows in 8 minutes on a 16-node cluster. Writes ML_FEATURES dataframe to Snowflake CURATED.USER_FEATURES table via Spark connector (stages through ADLS automatically). Snowflake Data Science team then joins features with CURATED.ORDERS for churn prediction — without touching Databricks.</w:t>
            </w:r>
          </w:p>
        </w:tc>
      </w:tr>
    </w:tbl>
    <w:p>
      <w:pPr>
        <w:spacing w:before="120" w:after="0"/>
      </w:pPr>
    </w:p>
    <w:p>
      <w:pPr>
        <w:spacing w:before="0" w:after="80"/>
      </w:pPr>
      <w:r>
        <w:rPr>
          <w:rFonts w:ascii="Arial" w:cs="Arial" w:eastAsia="Arial" w:hAnsi="Arial"/>
          <w:b/>
          <w:bCs/>
          <w:color w:val="7E5109"/>
          <w:sz w:val="19"/>
          <w:szCs w:val="19"/>
        </w:rPr>
        <w:t xml:space="preserve">KEY TERMS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Borders>
              <w:top w:val="none" w:color="FFFFFF" w:sz="0"/>
              <w:left w:val="none" w:color="FFFFFF" w:sz="0"/>
              <w:bottom w:val="none" w:color="FFFFFF" w:sz="0"/>
              <w:right w:val="none" w:color="FFFFFF" w:sz="0"/>
            </w:tcBorders>
            <w:shd w:fill="7E5109" w:val="clear"/>
            <w:tcMar>
              <w:top w:type="dxa" w:w="80"/>
              <w:left w:type="dxa" w:w="180"/>
              <w:bottom w:type="dxa" w:w="80"/>
              <w:right w:type="dxa" w:w="140"/>
            </w:tcMar>
          </w:tcPr>
          <w:p>
            <w:r>
              <w:rPr>
                <w:rFonts w:ascii="Arial" w:cs="Arial" w:eastAsia="Arial" w:hAnsi="Arial"/>
                <w:b/>
                <w:bCs/>
                <w:color w:val="FFFFFF"/>
                <w:sz w:val="19"/>
                <w:szCs w:val="19"/>
              </w:rPr>
              <w:t xml:space="preserve">Term</w:t>
            </w:r>
          </w:p>
        </w:tc>
        <w:tc>
          <w:tcPr>
            <w:tcBorders>
              <w:top w:val="none" w:color="FFFFFF" w:sz="0"/>
              <w:left w:val="none" w:color="FFFFFF" w:sz="0"/>
              <w:bottom w:val="none" w:color="FFFFFF" w:sz="0"/>
              <w:right w:val="none" w:color="FFFFFF" w:sz="0"/>
            </w:tcBorders>
            <w:shd w:fill="7E5109" w:val="clear"/>
            <w:tcMar>
              <w:top w:type="dxa" w:w="80"/>
              <w:left w:type="dxa" w:w="180"/>
              <w:bottom w:type="dxa" w:w="80"/>
              <w:right w:type="dxa" w:w="160"/>
            </w:tcMar>
          </w:tcPr>
          <w:p>
            <w:r>
              <w:rPr>
                <w:rFonts w:ascii="Arial" w:cs="Arial" w:eastAsia="Arial" w:hAnsi="Arial"/>
                <w:b/>
                <w:bCs/>
                <w:color w:val="FFFFFF"/>
                <w:sz w:val="19"/>
                <w:szCs w:val="19"/>
              </w:rPr>
              <w:t xml:space="preserve">Definition</w:t>
            </w:r>
          </w:p>
        </w:tc>
      </w:tr>
      <w:tr>
        <w:tc>
          <w:tcPr>
            <w:tcW w:type="dxa" w:w="2400"/>
            <w:tcBorders>
              <w:top w:val="none" w:color="FFFFFF" w:sz="0"/>
              <w:left w:val="single" w:color="B9770E" w:sz="14"/>
              <w:bottom w:val="single" w:color="DDDDDD" w:sz="2"/>
              <w:right w:val="single" w:color="DDDDDD" w:sz="2"/>
            </w:tcBorders>
            <w:shd w:fill="FEF9E7" w:val="clear"/>
            <w:tcMar>
              <w:top w:type="dxa" w:w="100"/>
              <w:left w:type="dxa" w:w="180"/>
              <w:bottom w:type="dxa" w:w="100"/>
              <w:right w:type="dxa" w:w="140"/>
            </w:tcMar>
          </w:tcPr>
          <w:p>
            <w:r>
              <w:rPr>
                <w:rFonts w:ascii="Arial" w:cs="Arial" w:eastAsia="Arial" w:hAnsi="Arial"/>
                <w:b/>
                <w:bCs/>
                <w:color w:val="7E5109"/>
                <w:sz w:val="20"/>
                <w:szCs w:val="20"/>
              </w:rPr>
              <w:t xml:space="preserve">Snowflake Spark Connector</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Official connector that stages data via ADLS for bulk reads/writes — not JDBC</w:t>
            </w:r>
          </w:p>
        </w:tc>
      </w:tr>
      <w:tr>
        <w:tc>
          <w:tcPr>
            <w:tcW w:type="dxa" w:w="2400"/>
            <w:tcBorders>
              <w:top w:val="none" w:color="FFFFFF" w:sz="0"/>
              <w:left w:val="single" w:color="B9770E" w:sz="14"/>
              <w:bottom w:val="single" w:color="DDDDDD" w:sz="2"/>
              <w:right w:val="single" w:color="DDDDDD" w:sz="2"/>
            </w:tcBorders>
            <w:shd w:fill="FEF9E7" w:val="clear"/>
            <w:tcMar>
              <w:top w:type="dxa" w:w="100"/>
              <w:left w:type="dxa" w:w="180"/>
              <w:bottom w:type="dxa" w:w="100"/>
              <w:right w:type="dxa" w:w="140"/>
            </w:tcMar>
          </w:tcPr>
          <w:p>
            <w:r>
              <w:rPr>
                <w:rFonts w:ascii="Arial" w:cs="Arial" w:eastAsia="Arial" w:hAnsi="Arial"/>
                <w:b/>
                <w:bCs/>
                <w:color w:val="7E5109"/>
                <w:sz w:val="20"/>
                <w:szCs w:val="20"/>
              </w:rPr>
              <w:t xml:space="preserve">Databricks Notebook Activity</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ADF activity that triggers a Databricks notebook as a pipeline step</w:t>
            </w:r>
          </w:p>
        </w:tc>
      </w:tr>
      <w:tr>
        <w:tc>
          <w:tcPr>
            <w:tcW w:type="dxa" w:w="2400"/>
            <w:tcBorders>
              <w:top w:val="none" w:color="FFFFFF" w:sz="0"/>
              <w:left w:val="single" w:color="B9770E" w:sz="14"/>
              <w:bottom w:val="single" w:color="DDDDDD" w:sz="2"/>
              <w:right w:val="single" w:color="DDDDDD" w:sz="2"/>
            </w:tcBorders>
            <w:shd w:fill="FEF9E7" w:val="clear"/>
            <w:tcMar>
              <w:top w:type="dxa" w:w="100"/>
              <w:left w:type="dxa" w:w="180"/>
              <w:bottom w:type="dxa" w:w="100"/>
              <w:right w:type="dxa" w:w="140"/>
            </w:tcMar>
          </w:tcPr>
          <w:p>
            <w:r>
              <w:rPr>
                <w:rFonts w:ascii="Arial" w:cs="Arial" w:eastAsia="Arial" w:hAnsi="Arial"/>
                <w:b/>
                <w:bCs/>
                <w:color w:val="7E5109"/>
                <w:sz w:val="20"/>
                <w:szCs w:val="20"/>
              </w:rPr>
              <w:t xml:space="preserve">dbutils.secrets</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Databricks secret manager integration — safely retrieves credentials from Key Vault</w:t>
            </w:r>
          </w:p>
        </w:tc>
      </w:tr>
      <w:tr>
        <w:tc>
          <w:tcPr>
            <w:tcW w:type="dxa" w:w="2400"/>
            <w:tcBorders>
              <w:top w:val="none" w:color="FFFFFF" w:sz="0"/>
              <w:left w:val="single" w:color="B9770E" w:sz="14"/>
              <w:bottom w:val="single" w:color="DDDDDD" w:sz="2"/>
              <w:right w:val="single" w:color="DDDDDD" w:sz="2"/>
            </w:tcBorders>
            <w:shd w:fill="FEF9E7" w:val="clear"/>
            <w:tcMar>
              <w:top w:type="dxa" w:w="100"/>
              <w:left w:type="dxa" w:w="180"/>
              <w:bottom w:type="dxa" w:w="100"/>
              <w:right w:type="dxa" w:w="140"/>
            </w:tcMar>
          </w:tcPr>
          <w:p>
            <w:r>
              <w:rPr>
                <w:rFonts w:ascii="Arial" w:cs="Arial" w:eastAsia="Arial" w:hAnsi="Arial"/>
                <w:b/>
                <w:bCs/>
                <w:color w:val="7E5109"/>
                <w:sz w:val="20"/>
                <w:szCs w:val="20"/>
              </w:rPr>
              <w:t xml:space="preserve">Staging via ADLS</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Connector writes Parquet to ADLS first, then Snowflake COPY INTO — avoids slow JDBC</w:t>
            </w:r>
          </w:p>
        </w:tc>
      </w:tr>
    </w:tbl>
    <w:p>
      <w:pPr>
        <w:spacing w:before="100" w:after="0"/>
      </w:pPr>
    </w:p>
    <w:p>
      <w:pPr>
        <w:pBdr>
          <w:bottom w:val="single" w:color="B9770E" w:sz="4" w:space="1"/>
        </w:pBdr>
        <w:spacing w:before="80" w:after="8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9020"/>
      </w:tblGrid>
      <w:tr>
        <w:tc>
          <w:tcPr>
            <w:tcBorders>
              <w:top w:val="none" w:color="FFFFFF" w:sz="0"/>
              <w:left w:val="none" w:color="FFFFFF" w:sz="0"/>
              <w:bottom w:val="none" w:color="FFFFFF" w:sz="0"/>
              <w:right w:val="none" w:color="FFFFFF" w:sz="0"/>
            </w:tcBorders>
            <w:shd w:fill="1A5276" w:val="clear"/>
            <w:tcMar>
              <w:top w:type="dxa" w:w="180"/>
              <w:left w:type="dxa" w:w="80"/>
              <w:bottom w:type="dxa" w:w="180"/>
              <w:right w:type="dxa" w:w="80"/>
            </w:tcMar>
          </w:tcPr>
          <w:p>
            <w:pPr>
              <w:jc w:val="center"/>
            </w:pPr>
            <w:r>
              <w:rPr>
                <w:rFonts w:ascii="Arial" w:cs="Arial" w:eastAsia="Arial" w:hAnsi="Arial"/>
                <w:b/>
                <w:bCs/>
                <w:color w:val="FFFFFF"/>
                <w:sz w:val="32"/>
                <w:szCs w:val="32"/>
              </w:rPr>
              <w:t xml:space="preserve">06</w:t>
            </w:r>
          </w:p>
        </w:tc>
        <w:tc>
          <w:tcPr>
            <w:tcBorders>
              <w:top w:val="none" w:color="FFFFFF" w:sz="0"/>
              <w:left w:val="none" w:color="FFFFFF" w:sz="0"/>
              <w:bottom w:val="none" w:color="FFFFFF" w:sz="0"/>
              <w:right w:val="none" w:color="FFFFFF" w:sz="0"/>
            </w:tcBorders>
            <w:shd w:fill="1F618D" w:val="clear"/>
            <w:tcMar>
              <w:top w:type="dxa" w:w="180"/>
              <w:left w:type="dxa" w:w="240"/>
              <w:bottom w:type="dxa" w:w="180"/>
              <w:right w:type="dxa" w:w="200"/>
            </w:tcMar>
          </w:tcPr>
          <w:p>
            <w:r>
              <w:rPr>
                <w:rFonts w:ascii="Arial" w:cs="Arial" w:eastAsia="Arial" w:hAnsi="Arial"/>
                <w:b/>
                <w:bCs/>
                <w:color w:val="FFFFFF"/>
                <w:sz w:val="24"/>
                <w:szCs w:val="24"/>
              </w:rPr>
              <w:t xml:space="preserve">Query Optimization, Cost Optimization &amp; Performance Tuning in Snowflake</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20"/>
        <w:gridCol w:w="5000"/>
      </w:tblGrid>
      <w:tr>
        <w:tc>
          <w:tcPr>
            <w:tcBorders>
              <w:top w:val="none" w:color="FFFFFF" w:sz="0"/>
              <w:left w:val="single" w:color="1F618D" w:sz="16"/>
              <w:bottom w:val="none" w:color="FFFFFF" w:sz="0"/>
              <w:right w:val="single" w:color="DDDDDD" w:sz="2"/>
            </w:tcBorders>
            <w:shd w:fill="EBF5FB" w:val="clear"/>
            <w:tcMar>
              <w:top w:type="dxa" w:w="160"/>
              <w:left w:type="dxa" w:w="220"/>
              <w:bottom w:type="dxa" w:w="160"/>
              <w:right w:type="dxa" w:w="200"/>
            </w:tcMar>
          </w:tcPr>
          <w:p>
            <w:pPr>
              <w:spacing w:before="0" w:after="80"/>
            </w:pPr>
            <w:r>
              <w:rPr>
                <w:rFonts w:ascii="Arial" w:cs="Arial" w:eastAsia="Arial" w:hAnsi="Arial"/>
                <w:b/>
                <w:bCs/>
                <w:color w:val="1A5276"/>
                <w:sz w:val="19"/>
                <w:szCs w:val="19"/>
              </w:rPr>
              <w:t xml:space="preserve">WHAT IT MEANS</w:t>
            </w:r>
          </w:p>
          <w:p>
            <w:r>
              <w:rPr>
                <w:rFonts w:ascii="Arial" w:cs="Arial" w:eastAsia="Arial" w:hAnsi="Arial"/>
                <w:color w:val="2C3E50"/>
                <w:sz w:val="20"/>
                <w:szCs w:val="20"/>
              </w:rPr>
              <w:t xml:space="preserve">Snowflake charges for compute (per-second warehouse usage) and storage (per TB/month). Optimization means reducing both without sacrificing performance or data quality. Query optimization improves how Snowflake executes SQL (better partition pruning, join ordering, avoiding spills). Cost optimization ensures warehouses aren't running unnecessarily and the right size is used for each workload.</w:t>
            </w:r>
          </w:p>
        </w:tc>
        <w:tc>
          <w:tcPr>
            <w:tcBorders>
              <w:top w:val="none" w:color="FFFFFF" w:sz="0"/>
              <w:left w:val="single" w:color="1F618D" w:sz="8"/>
              <w:bottom w:val="none" w:color="FFFFFF" w:sz="0"/>
              <w:right w:val="none" w:color="FFFFFF" w:sz="0"/>
            </w:tcBorders>
            <w:shd w:fill="FDFEFE" w:val="clear"/>
            <w:tcMar>
              <w:top w:type="dxa" w:w="160"/>
              <w:left w:type="dxa" w:w="220"/>
              <w:bottom w:type="dxa" w:w="160"/>
              <w:right w:type="dxa" w:w="200"/>
            </w:tcMar>
          </w:tcPr>
          <w:p>
            <w:pPr>
              <w:spacing w:before="0" w:after="80"/>
            </w:pPr>
            <w:r>
              <w:rPr>
                <w:rFonts w:ascii="Arial" w:cs="Arial" w:eastAsia="Arial" w:hAnsi="Arial"/>
                <w:b/>
                <w:bCs/>
                <w:color w:val="1A5276"/>
                <w:sz w:val="19"/>
                <w:szCs w:val="19"/>
              </w:rPr>
              <w:t xml:space="preserve">WHY IT MATTERS</w:t>
            </w:r>
          </w:p>
          <w:p>
            <w:r>
              <w:rPr>
                <w:rFonts w:ascii="Arial" w:cs="Arial" w:eastAsia="Arial" w:hAnsi="Arial"/>
                <w:color w:val="2C3E50"/>
                <w:sz w:val="20"/>
                <w:szCs w:val="20"/>
              </w:rPr>
              <w:t xml:space="preserve">Without optimization, a single poorly-written query can consume a Large warehouse for 30 minutes — costing more than a day's entire workload should cost. At enterprise scale, unoptimized Snowflake accounts commonly run 3-5x over budget.</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1F618D" w:sz="20"/>
              <w:bottom w:val="none" w:color="FFFFFF" w:sz="0"/>
              <w:right w:val="none" w:color="FFFFFF" w:sz="0"/>
            </w:tcBorders>
            <w:shd w:fill="F8F9FA" w:val="clear"/>
            <w:tcMar>
              <w:top w:type="dxa" w:w="160"/>
              <w:left w:type="dxa" w:w="280"/>
              <w:bottom w:type="dxa" w:w="160"/>
              <w:right w:type="dxa" w:w="280"/>
            </w:tcMar>
          </w:tcPr>
          <w:p>
            <w:pPr>
              <w:spacing w:before="0" w:after="80"/>
            </w:pPr>
            <w:r>
              <w:rPr>
                <w:rFonts w:ascii="Arial" w:cs="Arial" w:eastAsia="Arial" w:hAnsi="Arial"/>
                <w:b/>
                <w:bCs/>
                <w:color w:val="1A5276"/>
                <w:sz w:val="19"/>
                <w:szCs w:val="19"/>
              </w:rPr>
              <w:t xml:space="preserve">HOW IT'S DONE  —  Key Techniques</w:t>
            </w:r>
          </w:p>
          <w:p>
            <w:pPr>
              <w:pStyle w:val="ListParagraph"/>
              <w:numPr>
                <w:ilvl w:val="0"/>
                <w:numId w:val="2"/>
              </w:numPr>
              <w:spacing w:before="40" w:after="40"/>
            </w:pPr>
            <w:r>
              <w:rPr>
                <w:rFonts w:ascii="Arial" w:cs="Arial" w:eastAsia="Arial" w:hAnsi="Arial"/>
                <w:color w:val="333333"/>
                <w:sz w:val="20"/>
                <w:szCs w:val="20"/>
              </w:rPr>
              <w:t xml:space="preserve">Use QUERY_PROFILE (Snowflake UI) to identify: disk spill, data skew, inefficient joins, full scans</w:t>
            </w:r>
          </w:p>
          <w:p>
            <w:pPr>
              <w:pStyle w:val="ListParagraph"/>
              <w:numPr>
                <w:ilvl w:val="0"/>
                <w:numId w:val="2"/>
              </w:numPr>
              <w:spacing w:before="40" w:after="40"/>
            </w:pPr>
            <w:r>
              <w:rPr>
                <w:rFonts w:ascii="Arial" w:cs="Arial" w:eastAsia="Arial" w:hAnsi="Arial"/>
                <w:color w:val="333333"/>
                <w:sz w:val="20"/>
                <w:szCs w:val="20"/>
              </w:rPr>
              <w:t xml:space="preserve">Define Clustering Keys on large tables (&gt;500GB) filtered by the same columns in most queries</w:t>
            </w:r>
          </w:p>
          <w:p>
            <w:pPr>
              <w:pStyle w:val="ListParagraph"/>
              <w:numPr>
                <w:ilvl w:val="0"/>
                <w:numId w:val="2"/>
              </w:numPr>
              <w:spacing w:before="40" w:after="40"/>
            </w:pPr>
            <w:r>
              <w:rPr>
                <w:rFonts w:ascii="Arial" w:cs="Arial" w:eastAsia="Arial" w:hAnsi="Arial"/>
                <w:color w:val="333333"/>
                <w:sz w:val="20"/>
                <w:szCs w:val="20"/>
              </w:rPr>
              <w:t xml:space="preserve">Use RESULT_CACHE — identical queries reuse cached results for 24h at zero compute cost</w:t>
            </w:r>
          </w:p>
          <w:p>
            <w:pPr>
              <w:pStyle w:val="ListParagraph"/>
              <w:numPr>
                <w:ilvl w:val="0"/>
                <w:numId w:val="2"/>
              </w:numPr>
              <w:spacing w:before="40" w:after="40"/>
            </w:pPr>
            <w:r>
              <w:rPr>
                <w:rFonts w:ascii="Arial" w:cs="Arial" w:eastAsia="Arial" w:hAnsi="Arial"/>
                <w:color w:val="333333"/>
                <w:sz w:val="20"/>
                <w:szCs w:val="20"/>
              </w:rPr>
              <w:t xml:space="preserve">Right-size warehouses: XS for ad-hoc queries, L for heavy ETL, scale back after peak loads</w:t>
            </w:r>
          </w:p>
          <w:p>
            <w:pPr>
              <w:pStyle w:val="ListParagraph"/>
              <w:numPr>
                <w:ilvl w:val="0"/>
                <w:numId w:val="2"/>
              </w:numPr>
              <w:spacing w:before="40" w:after="40"/>
            </w:pPr>
            <w:r>
              <w:rPr>
                <w:rFonts w:ascii="Arial" w:cs="Arial" w:eastAsia="Arial" w:hAnsi="Arial"/>
                <w:color w:val="333333"/>
                <w:sz w:val="20"/>
                <w:szCs w:val="20"/>
              </w:rPr>
              <w:t xml:space="preserve">Use Resource Monitors to set credit usage alerts and auto-suspend at thresholds</w:t>
            </w:r>
          </w:p>
          <w:p>
            <w:pPr>
              <w:pStyle w:val="ListParagraph"/>
              <w:numPr>
                <w:ilvl w:val="0"/>
                <w:numId w:val="2"/>
              </w:numPr>
              <w:spacing w:before="40" w:after="40"/>
            </w:pPr>
            <w:r>
              <w:rPr>
                <w:rFonts w:ascii="Arial" w:cs="Arial" w:eastAsia="Arial" w:hAnsi="Arial"/>
                <w:color w:val="333333"/>
                <w:sz w:val="20"/>
                <w:szCs w:val="20"/>
              </w:rPr>
              <w:t xml:space="preserve">Rewrite correlated subqueries as JOIN or window functions — correlated subqueries run once per row</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
        <w:gridCol w:w="9380"/>
      </w:tblGrid>
      <w:tr>
        <w:tc>
          <w:tcPr>
            <w:tcBorders>
              <w:top w:val="none" w:color="FFFFFF" w:sz="0"/>
              <w:left w:val="none" w:color="FFFFFF" w:sz="0"/>
              <w:bottom w:val="none" w:color="FFFFFF" w:sz="0"/>
              <w:right w:val="none" w:color="FFFFFF" w:sz="0"/>
            </w:tcBorders>
            <w:shd w:fill="1F618D"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w:t>
            </w:r>
          </w:p>
        </w:tc>
        <w:tc>
          <w:tcPr>
            <w:tcBorders>
              <w:top w:val="none" w:color="FFFFFF" w:sz="0"/>
              <w:left w:val="single" w:color="F9A825" w:sz="4"/>
              <w:bottom w:val="none" w:color="FFFFFF" w:sz="0"/>
              <w:right w:val="none" w:color="FFFFFF" w:sz="0"/>
            </w:tcBorders>
            <w:shd w:fill="FFFDE7" w:val="clear"/>
            <w:tcMar>
              <w:top w:type="dxa" w:w="160"/>
              <w:left w:type="dxa" w:w="220"/>
              <w:bottom w:type="dxa" w:w="160"/>
              <w:right w:type="dxa" w:w="220"/>
            </w:tcMar>
          </w:tcPr>
          <w:p>
            <w:pPr>
              <w:spacing w:before="0" w:after="60"/>
            </w:pPr>
            <w:r>
              <w:rPr>
                <w:rFonts w:ascii="Arial" w:cs="Arial" w:eastAsia="Arial" w:hAnsi="Arial"/>
                <w:b/>
                <w:bCs/>
                <w:color w:val="E65100"/>
                <w:sz w:val="18"/>
                <w:szCs w:val="18"/>
              </w:rPr>
              <w:t xml:space="preserve">REAL-WORLD EXAMPLE</w:t>
            </w:r>
          </w:p>
          <w:p>
            <w:r>
              <w:rPr>
                <w:rFonts w:ascii="Arial" w:cs="Arial" w:eastAsia="Arial" w:hAnsi="Arial"/>
                <w:i/>
                <w:iCs/>
                <w:color w:val="2C3E50"/>
                <w:sz w:val="20"/>
                <w:szCs w:val="20"/>
              </w:rPr>
              <w:t xml:space="preserve">A healthcare analytics team had a daily report query costing $45/day on an XL warehouse running 90 minutes. Diagnosis via Query Profile: (1) Full table scan on 2TB CLAIMS table — no clustering. (2) Cartesian product from a missing join condition. (3) 12GB spill to remote storage. Fixes: (1) CLUSTER BY (claim_date, provider_id) — reduced scan to 3% of partitions. (2) Fixed join condition. (3) Added a pre-filter CTE to reduce intermediate dataset before the join. Result: same query runs in 4 minutes on a Medium warehouse. Daily cost: $2.80. Savings: $42/day, ~$15,000/year.</w:t>
            </w:r>
          </w:p>
        </w:tc>
      </w:tr>
    </w:tbl>
    <w:p>
      <w:pPr>
        <w:spacing w:before="120" w:after="0"/>
      </w:pPr>
    </w:p>
    <w:p>
      <w:pPr>
        <w:spacing w:before="0" w:after="80"/>
      </w:pPr>
      <w:r>
        <w:rPr>
          <w:rFonts w:ascii="Arial" w:cs="Arial" w:eastAsia="Arial" w:hAnsi="Arial"/>
          <w:b/>
          <w:bCs/>
          <w:color w:val="1A5276"/>
          <w:sz w:val="19"/>
          <w:szCs w:val="19"/>
        </w:rPr>
        <w:t xml:space="preserve">KEY TERMS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Borders>
              <w:top w:val="none" w:color="FFFFFF" w:sz="0"/>
              <w:left w:val="none" w:color="FFFFFF" w:sz="0"/>
              <w:bottom w:val="none" w:color="FFFFFF" w:sz="0"/>
              <w:right w:val="none" w:color="FFFFFF" w:sz="0"/>
            </w:tcBorders>
            <w:shd w:fill="1A5276" w:val="clear"/>
            <w:tcMar>
              <w:top w:type="dxa" w:w="80"/>
              <w:left w:type="dxa" w:w="180"/>
              <w:bottom w:type="dxa" w:w="80"/>
              <w:right w:type="dxa" w:w="140"/>
            </w:tcMar>
          </w:tcPr>
          <w:p>
            <w:r>
              <w:rPr>
                <w:rFonts w:ascii="Arial" w:cs="Arial" w:eastAsia="Arial" w:hAnsi="Arial"/>
                <w:b/>
                <w:bCs/>
                <w:color w:val="FFFFFF"/>
                <w:sz w:val="19"/>
                <w:szCs w:val="19"/>
              </w:rPr>
              <w:t xml:space="preserve">Term</w:t>
            </w:r>
          </w:p>
        </w:tc>
        <w:tc>
          <w:tcPr>
            <w:tcBorders>
              <w:top w:val="none" w:color="FFFFFF" w:sz="0"/>
              <w:left w:val="none" w:color="FFFFFF" w:sz="0"/>
              <w:bottom w:val="none" w:color="FFFFFF" w:sz="0"/>
              <w:right w:val="none" w:color="FFFFFF" w:sz="0"/>
            </w:tcBorders>
            <w:shd w:fill="1A5276" w:val="clear"/>
            <w:tcMar>
              <w:top w:type="dxa" w:w="80"/>
              <w:left w:type="dxa" w:w="180"/>
              <w:bottom w:type="dxa" w:w="80"/>
              <w:right w:type="dxa" w:w="160"/>
            </w:tcMar>
          </w:tcPr>
          <w:p>
            <w:r>
              <w:rPr>
                <w:rFonts w:ascii="Arial" w:cs="Arial" w:eastAsia="Arial" w:hAnsi="Arial"/>
                <w:b/>
                <w:bCs/>
                <w:color w:val="FFFFFF"/>
                <w:sz w:val="19"/>
                <w:szCs w:val="19"/>
              </w:rPr>
              <w:t xml:space="preserve">Definition</w:t>
            </w:r>
          </w:p>
        </w:tc>
      </w:tr>
      <w:tr>
        <w:tc>
          <w:tcPr>
            <w:tcW w:type="dxa" w:w="2400"/>
            <w:tcBorders>
              <w:top w:val="none" w:color="FFFFFF" w:sz="0"/>
              <w:left w:val="single" w:color="1F618D" w:sz="14"/>
              <w:bottom w:val="single" w:color="DDDDDD" w:sz="2"/>
              <w:right w:val="single" w:color="DDDDDD" w:sz="2"/>
            </w:tcBorders>
            <w:shd w:fill="EBF5FB" w:val="clear"/>
            <w:tcMar>
              <w:top w:type="dxa" w:w="100"/>
              <w:left w:type="dxa" w:w="180"/>
              <w:bottom w:type="dxa" w:w="100"/>
              <w:right w:type="dxa" w:w="140"/>
            </w:tcMar>
          </w:tcPr>
          <w:p>
            <w:r>
              <w:rPr>
                <w:rFonts w:ascii="Arial" w:cs="Arial" w:eastAsia="Arial" w:hAnsi="Arial"/>
                <w:b/>
                <w:bCs/>
                <w:color w:val="1A5276"/>
                <w:sz w:val="20"/>
                <w:szCs w:val="20"/>
              </w:rPr>
              <w:t xml:space="preserve">Query Profile</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Visual breakdown of a query's execution plan — shows where time and cost is spent</w:t>
            </w:r>
          </w:p>
        </w:tc>
      </w:tr>
      <w:tr>
        <w:tc>
          <w:tcPr>
            <w:tcW w:type="dxa" w:w="2400"/>
            <w:tcBorders>
              <w:top w:val="none" w:color="FFFFFF" w:sz="0"/>
              <w:left w:val="single" w:color="1F618D" w:sz="14"/>
              <w:bottom w:val="single" w:color="DDDDDD" w:sz="2"/>
              <w:right w:val="single" w:color="DDDDDD" w:sz="2"/>
            </w:tcBorders>
            <w:shd w:fill="EBF5FB" w:val="clear"/>
            <w:tcMar>
              <w:top w:type="dxa" w:w="100"/>
              <w:left w:type="dxa" w:w="180"/>
              <w:bottom w:type="dxa" w:w="100"/>
              <w:right w:type="dxa" w:w="140"/>
            </w:tcMar>
          </w:tcPr>
          <w:p>
            <w:r>
              <w:rPr>
                <w:rFonts w:ascii="Arial" w:cs="Arial" w:eastAsia="Arial" w:hAnsi="Arial"/>
                <w:b/>
                <w:bCs/>
                <w:color w:val="1A5276"/>
                <w:sz w:val="20"/>
                <w:szCs w:val="20"/>
              </w:rPr>
              <w:t xml:space="preserve">Spill to disk/remote</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Warehouse ran out of memory/SSD — data overflowed to slower storage (10-100x slower)</w:t>
            </w:r>
          </w:p>
        </w:tc>
      </w:tr>
      <w:tr>
        <w:tc>
          <w:tcPr>
            <w:tcW w:type="dxa" w:w="2400"/>
            <w:tcBorders>
              <w:top w:val="none" w:color="FFFFFF" w:sz="0"/>
              <w:left w:val="single" w:color="1F618D" w:sz="14"/>
              <w:bottom w:val="single" w:color="DDDDDD" w:sz="2"/>
              <w:right w:val="single" w:color="DDDDDD" w:sz="2"/>
            </w:tcBorders>
            <w:shd w:fill="EBF5FB" w:val="clear"/>
            <w:tcMar>
              <w:top w:type="dxa" w:w="100"/>
              <w:left w:type="dxa" w:w="180"/>
              <w:bottom w:type="dxa" w:w="100"/>
              <w:right w:type="dxa" w:w="140"/>
            </w:tcMar>
          </w:tcPr>
          <w:p>
            <w:r>
              <w:rPr>
                <w:rFonts w:ascii="Arial" w:cs="Arial" w:eastAsia="Arial" w:hAnsi="Arial"/>
                <w:b/>
                <w:bCs/>
                <w:color w:val="1A5276"/>
                <w:sz w:val="20"/>
                <w:szCs w:val="20"/>
              </w:rPr>
              <w:t xml:space="preserve">Resource Monitor</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Sets credit usage limits/alerts on a warehouse — prevents runaway cost</w:t>
            </w:r>
          </w:p>
        </w:tc>
      </w:tr>
      <w:tr>
        <w:tc>
          <w:tcPr>
            <w:tcW w:type="dxa" w:w="2400"/>
            <w:tcBorders>
              <w:top w:val="none" w:color="FFFFFF" w:sz="0"/>
              <w:left w:val="single" w:color="1F618D" w:sz="14"/>
              <w:bottom w:val="single" w:color="DDDDDD" w:sz="2"/>
              <w:right w:val="single" w:color="DDDDDD" w:sz="2"/>
            </w:tcBorders>
            <w:shd w:fill="EBF5FB" w:val="clear"/>
            <w:tcMar>
              <w:top w:type="dxa" w:w="100"/>
              <w:left w:type="dxa" w:w="180"/>
              <w:bottom w:type="dxa" w:w="100"/>
              <w:right w:type="dxa" w:w="140"/>
            </w:tcMar>
          </w:tcPr>
          <w:p>
            <w:r>
              <w:rPr>
                <w:rFonts w:ascii="Arial" w:cs="Arial" w:eastAsia="Arial" w:hAnsi="Arial"/>
                <w:b/>
                <w:bCs/>
                <w:color w:val="1A5276"/>
                <w:sz w:val="20"/>
                <w:szCs w:val="20"/>
              </w:rPr>
              <w:t xml:space="preserve">Clustering Key</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Physically reorganizes micro-partitions — dramatically improves filter performance on large tables</w:t>
            </w:r>
          </w:p>
        </w:tc>
      </w:tr>
    </w:tbl>
    <w:p>
      <w:pPr>
        <w:spacing w:before="100" w:after="0"/>
      </w:pPr>
    </w:p>
    <w:p>
      <w:pPr>
        <w:pBdr>
          <w:bottom w:val="single" w:color="1F618D" w:sz="4" w:space="1"/>
        </w:pBdr>
        <w:spacing w:before="80" w:after="8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9020"/>
      </w:tblGrid>
      <w:tr>
        <w:tc>
          <w:tcPr>
            <w:tcBorders>
              <w:top w:val="none" w:color="FFFFFF" w:sz="0"/>
              <w:left w:val="none" w:color="FFFFFF" w:sz="0"/>
              <w:bottom w:val="none" w:color="FFFFFF" w:sz="0"/>
              <w:right w:val="none" w:color="FFFFFF" w:sz="0"/>
            </w:tcBorders>
            <w:shd w:fill="1E8449" w:val="clear"/>
            <w:tcMar>
              <w:top w:type="dxa" w:w="180"/>
              <w:left w:type="dxa" w:w="80"/>
              <w:bottom w:type="dxa" w:w="180"/>
              <w:right w:type="dxa" w:w="80"/>
            </w:tcMar>
          </w:tcPr>
          <w:p>
            <w:pPr>
              <w:jc w:val="center"/>
            </w:pPr>
            <w:r>
              <w:rPr>
                <w:rFonts w:ascii="Arial" w:cs="Arial" w:eastAsia="Arial" w:hAnsi="Arial"/>
                <w:b/>
                <w:bCs/>
                <w:color w:val="FFFFFF"/>
                <w:sz w:val="32"/>
                <w:szCs w:val="32"/>
              </w:rPr>
              <w:t xml:space="preserve">07</w:t>
            </w:r>
          </w:p>
        </w:tc>
        <w:tc>
          <w:tcPr>
            <w:tcBorders>
              <w:top w:val="none" w:color="FFFFFF" w:sz="0"/>
              <w:left w:val="none" w:color="FFFFFF" w:sz="0"/>
              <w:bottom w:val="none" w:color="FFFFFF" w:sz="0"/>
              <w:right w:val="none" w:color="FFFFFF" w:sz="0"/>
            </w:tcBorders>
            <w:shd w:fill="27AE60" w:val="clear"/>
            <w:tcMar>
              <w:top w:type="dxa" w:w="180"/>
              <w:left w:type="dxa" w:w="240"/>
              <w:bottom w:type="dxa" w:w="180"/>
              <w:right w:type="dxa" w:w="200"/>
            </w:tcMar>
          </w:tcPr>
          <w:p>
            <w:r>
              <w:rPr>
                <w:rFonts w:ascii="Arial" w:cs="Arial" w:eastAsia="Arial" w:hAnsi="Arial"/>
                <w:b/>
                <w:bCs/>
                <w:color w:val="FFFFFF"/>
                <w:sz w:val="24"/>
                <w:szCs w:val="24"/>
              </w:rPr>
              <w:t xml:space="preserve">Implement Data Modeling Techniques (Star / Snowflake Schema) on Snowflake</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20"/>
        <w:gridCol w:w="5000"/>
      </w:tblGrid>
      <w:tr>
        <w:tc>
          <w:tcPr>
            <w:tcBorders>
              <w:top w:val="none" w:color="FFFFFF" w:sz="0"/>
              <w:left w:val="single" w:color="27AE60" w:sz="16"/>
              <w:bottom w:val="none" w:color="FFFFFF" w:sz="0"/>
              <w:right w:val="single" w:color="DDDDDD" w:sz="2"/>
            </w:tcBorders>
            <w:shd w:fill="E9F7EF" w:val="clear"/>
            <w:tcMar>
              <w:top w:type="dxa" w:w="160"/>
              <w:left w:type="dxa" w:w="220"/>
              <w:bottom w:type="dxa" w:w="160"/>
              <w:right w:type="dxa" w:w="200"/>
            </w:tcMar>
          </w:tcPr>
          <w:p>
            <w:pPr>
              <w:spacing w:before="0" w:after="80"/>
            </w:pPr>
            <w:r>
              <w:rPr>
                <w:rFonts w:ascii="Arial" w:cs="Arial" w:eastAsia="Arial" w:hAnsi="Arial"/>
                <w:b/>
                <w:bCs/>
                <w:color w:val="1E8449"/>
                <w:sz w:val="19"/>
                <w:szCs w:val="19"/>
              </w:rPr>
              <w:t xml:space="preserve">WHAT IT MEANS</w:t>
            </w:r>
          </w:p>
          <w:p>
            <w:r>
              <w:rPr>
                <w:rFonts w:ascii="Arial" w:cs="Arial" w:eastAsia="Arial" w:hAnsi="Arial"/>
                <w:color w:val="2C3E50"/>
                <w:sz w:val="20"/>
                <w:szCs w:val="20"/>
              </w:rPr>
              <w:t xml:space="preserve">Data modeling is the process of designing how data is structured in the warehouse for analytical consumption. Star Schema uses a central Fact table surrounded by denormalized Dimension tables — simple, fast for BI queries. Snowflake Schema normalizes dimensions into sub-dimensions — saves storage but adds joins. In Snowflake (the platform), both are implemented as regular tables, and the platform's separation of compute/storage makes Star Schema the preferred choice for performance.</w:t>
            </w:r>
          </w:p>
        </w:tc>
        <w:tc>
          <w:tcPr>
            <w:tcBorders>
              <w:top w:val="none" w:color="FFFFFF" w:sz="0"/>
              <w:left w:val="single" w:color="27AE60" w:sz="8"/>
              <w:bottom w:val="none" w:color="FFFFFF" w:sz="0"/>
              <w:right w:val="none" w:color="FFFFFF" w:sz="0"/>
            </w:tcBorders>
            <w:shd w:fill="FDFEFE" w:val="clear"/>
            <w:tcMar>
              <w:top w:type="dxa" w:w="160"/>
              <w:left w:type="dxa" w:w="220"/>
              <w:bottom w:type="dxa" w:w="160"/>
              <w:right w:type="dxa" w:w="200"/>
            </w:tcMar>
          </w:tcPr>
          <w:p>
            <w:pPr>
              <w:spacing w:before="0" w:after="80"/>
            </w:pPr>
            <w:r>
              <w:rPr>
                <w:rFonts w:ascii="Arial" w:cs="Arial" w:eastAsia="Arial" w:hAnsi="Arial"/>
                <w:b/>
                <w:bCs/>
                <w:color w:val="1E8449"/>
                <w:sz w:val="19"/>
                <w:szCs w:val="19"/>
              </w:rPr>
              <w:t xml:space="preserve">WHY IT MATTERS</w:t>
            </w:r>
          </w:p>
          <w:p>
            <w:r>
              <w:rPr>
                <w:rFonts w:ascii="Arial" w:cs="Arial" w:eastAsia="Arial" w:hAnsi="Arial"/>
                <w:color w:val="2C3E50"/>
                <w:sz w:val="20"/>
                <w:szCs w:val="20"/>
              </w:rPr>
              <w:t xml:space="preserve">BI tools like Power BI and Tableau work best with a well-modeled Star Schema — they generate efficient SQL and display intuitive hierarchies to business users. A poorly modeled warehouse (e.g., one giant flat table with 200 columns) leads to slow queries, confusing reports, and inability to reuse data across different analytical use cases.</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7AE60" w:sz="20"/>
              <w:bottom w:val="none" w:color="FFFFFF" w:sz="0"/>
              <w:right w:val="none" w:color="FFFFFF" w:sz="0"/>
            </w:tcBorders>
            <w:shd w:fill="F8F9FA" w:val="clear"/>
            <w:tcMar>
              <w:top w:type="dxa" w:w="160"/>
              <w:left w:type="dxa" w:w="280"/>
              <w:bottom w:type="dxa" w:w="160"/>
              <w:right w:type="dxa" w:w="280"/>
            </w:tcMar>
          </w:tcPr>
          <w:p>
            <w:pPr>
              <w:spacing w:before="0" w:after="80"/>
            </w:pPr>
            <w:r>
              <w:rPr>
                <w:rFonts w:ascii="Arial" w:cs="Arial" w:eastAsia="Arial" w:hAnsi="Arial"/>
                <w:b/>
                <w:bCs/>
                <w:color w:val="1E8449"/>
                <w:sz w:val="19"/>
                <w:szCs w:val="19"/>
              </w:rPr>
              <w:t xml:space="preserve">HOW IT'S DONE  —  Key Techniques</w:t>
            </w:r>
          </w:p>
          <w:p>
            <w:pPr>
              <w:pStyle w:val="ListParagraph"/>
              <w:numPr>
                <w:ilvl w:val="0"/>
                <w:numId w:val="2"/>
              </w:numPr>
              <w:spacing w:before="40" w:after="40"/>
            </w:pPr>
            <w:r>
              <w:rPr>
                <w:rFonts w:ascii="Arial" w:cs="Arial" w:eastAsia="Arial" w:hAnsi="Arial"/>
                <w:color w:val="333333"/>
                <w:sz w:val="20"/>
                <w:szCs w:val="20"/>
              </w:rPr>
              <w:t xml:space="preserve">Identify Fact tables: numeric, measurable events (sales, claims, transactions, calls)</w:t>
            </w:r>
          </w:p>
          <w:p>
            <w:pPr>
              <w:pStyle w:val="ListParagraph"/>
              <w:numPr>
                <w:ilvl w:val="0"/>
                <w:numId w:val="2"/>
              </w:numPr>
              <w:spacing w:before="40" w:after="40"/>
            </w:pPr>
            <w:r>
              <w:rPr>
                <w:rFonts w:ascii="Arial" w:cs="Arial" w:eastAsia="Arial" w:hAnsi="Arial"/>
                <w:color w:val="333333"/>
                <w:sz w:val="20"/>
                <w:szCs w:val="20"/>
              </w:rPr>
              <w:t xml:space="preserve">Identify Dimension tables: descriptive context (customer, product, date, location, agent)</w:t>
            </w:r>
          </w:p>
          <w:p>
            <w:pPr>
              <w:pStyle w:val="ListParagraph"/>
              <w:numPr>
                <w:ilvl w:val="0"/>
                <w:numId w:val="2"/>
              </w:numPr>
              <w:spacing w:before="40" w:after="40"/>
            </w:pPr>
            <w:r>
              <w:rPr>
                <w:rFonts w:ascii="Arial" w:cs="Arial" w:eastAsia="Arial" w:hAnsi="Arial"/>
                <w:color w:val="333333"/>
                <w:sz w:val="20"/>
                <w:szCs w:val="20"/>
              </w:rPr>
              <w:t xml:space="preserve">Surrogate keys: use IDENTITY or SEQUENCE for dimension primary keys — never use source system keys</w:t>
            </w:r>
          </w:p>
          <w:p>
            <w:pPr>
              <w:pStyle w:val="ListParagraph"/>
              <w:numPr>
                <w:ilvl w:val="0"/>
                <w:numId w:val="2"/>
              </w:numPr>
              <w:spacing w:before="40" w:after="40"/>
            </w:pPr>
            <w:r>
              <w:rPr>
                <w:rFonts w:ascii="Arial" w:cs="Arial" w:eastAsia="Arial" w:hAnsi="Arial"/>
                <w:color w:val="333333"/>
                <w:sz w:val="20"/>
                <w:szCs w:val="20"/>
              </w:rPr>
              <w:t xml:space="preserve">SCD Type 2 for slowly changing dimensions: add IS_CURRENT, START_DATE, END_DATE columns</w:t>
            </w:r>
          </w:p>
          <w:p>
            <w:pPr>
              <w:pStyle w:val="ListParagraph"/>
              <w:numPr>
                <w:ilvl w:val="0"/>
                <w:numId w:val="2"/>
              </w:numPr>
              <w:spacing w:before="40" w:after="40"/>
            </w:pPr>
            <w:r>
              <w:rPr>
                <w:rFonts w:ascii="Arial" w:cs="Arial" w:eastAsia="Arial" w:hAnsi="Arial"/>
                <w:color w:val="333333"/>
                <w:sz w:val="20"/>
                <w:szCs w:val="20"/>
              </w:rPr>
              <w:t xml:space="preserve">Date dimension: always create a DIM_DATE table with all date attributes pre-computed</w:t>
            </w:r>
          </w:p>
          <w:p>
            <w:pPr>
              <w:pStyle w:val="ListParagraph"/>
              <w:numPr>
                <w:ilvl w:val="0"/>
                <w:numId w:val="2"/>
              </w:numPr>
              <w:spacing w:before="40" w:after="40"/>
            </w:pPr>
            <w:r>
              <w:rPr>
                <w:rFonts w:ascii="Arial" w:cs="Arial" w:eastAsia="Arial" w:hAnsi="Arial"/>
                <w:color w:val="333333"/>
                <w:sz w:val="20"/>
                <w:szCs w:val="20"/>
              </w:rPr>
              <w:t xml:space="preserve">Conformed dimensions: share the same DIM_CUSTOMER across multiple fact tables for consistency</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
        <w:gridCol w:w="9380"/>
      </w:tblGrid>
      <w:tr>
        <w:tc>
          <w:tcPr>
            <w:tcBorders>
              <w:top w:val="none" w:color="FFFFFF" w:sz="0"/>
              <w:left w:val="none" w:color="FFFFFF" w:sz="0"/>
              <w:bottom w:val="none" w:color="FFFFFF" w:sz="0"/>
              <w:right w:val="none" w:color="FFFFFF" w:sz="0"/>
            </w:tcBorders>
            <w:shd w:fill="27AE60"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w:t>
            </w:r>
          </w:p>
        </w:tc>
        <w:tc>
          <w:tcPr>
            <w:tcBorders>
              <w:top w:val="none" w:color="FFFFFF" w:sz="0"/>
              <w:left w:val="single" w:color="F9A825" w:sz="4"/>
              <w:bottom w:val="none" w:color="FFFFFF" w:sz="0"/>
              <w:right w:val="none" w:color="FFFFFF" w:sz="0"/>
            </w:tcBorders>
            <w:shd w:fill="FFFDE7" w:val="clear"/>
            <w:tcMar>
              <w:top w:type="dxa" w:w="160"/>
              <w:left w:type="dxa" w:w="220"/>
              <w:bottom w:type="dxa" w:w="160"/>
              <w:right w:type="dxa" w:w="220"/>
            </w:tcMar>
          </w:tcPr>
          <w:p>
            <w:pPr>
              <w:spacing w:before="0" w:after="60"/>
            </w:pPr>
            <w:r>
              <w:rPr>
                <w:rFonts w:ascii="Arial" w:cs="Arial" w:eastAsia="Arial" w:hAnsi="Arial"/>
                <w:b/>
                <w:bCs/>
                <w:color w:val="E65100"/>
                <w:sz w:val="18"/>
                <w:szCs w:val="18"/>
              </w:rPr>
              <w:t xml:space="preserve">REAL-WORLD EXAMPLE</w:t>
            </w:r>
          </w:p>
          <w:p>
            <w:r>
              <w:rPr>
                <w:rFonts w:ascii="Arial" w:cs="Arial" w:eastAsia="Arial" w:hAnsi="Arial"/>
                <w:i/>
                <w:iCs/>
                <w:color w:val="2C3E50"/>
                <w:sz w:val="20"/>
                <w:szCs w:val="20"/>
              </w:rPr>
              <w:t xml:space="preserve">A logistics company's star schema in Snowflake: FACT_SHIPMENT (shipment_id, customer_sk, origin_sk, destination_sk, carrier_sk, date_sk, weight_kg, freight_cost, delivery_days). Dimensions: DIM_CUSTOMER (customer_sk, customer_id, name, segment, country — SCD Type 2 with IS_CURRENT), DIM_LOCATION (location_sk, city, state, country, region), DIM_CARRIER (carrier_sk, name, tier), DIM_DATE (date_sk, full_date, day_of_week, month, quarter, year, is_holiday). Power BI connects directly — 'Sales by Region by Quarter' query hits one fact + two dims, returns in 2 seconds for 500M rows.</w:t>
            </w:r>
          </w:p>
        </w:tc>
      </w:tr>
    </w:tbl>
    <w:p>
      <w:pPr>
        <w:spacing w:before="120" w:after="0"/>
      </w:pPr>
    </w:p>
    <w:p>
      <w:pPr>
        <w:spacing w:before="0" w:after="80"/>
      </w:pPr>
      <w:r>
        <w:rPr>
          <w:rFonts w:ascii="Arial" w:cs="Arial" w:eastAsia="Arial" w:hAnsi="Arial"/>
          <w:b/>
          <w:bCs/>
          <w:color w:val="1E8449"/>
          <w:sz w:val="19"/>
          <w:szCs w:val="19"/>
        </w:rPr>
        <w:t xml:space="preserve">KEY TERMS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Borders>
              <w:top w:val="none" w:color="FFFFFF" w:sz="0"/>
              <w:left w:val="none" w:color="FFFFFF" w:sz="0"/>
              <w:bottom w:val="none" w:color="FFFFFF" w:sz="0"/>
              <w:right w:val="none" w:color="FFFFFF" w:sz="0"/>
            </w:tcBorders>
            <w:shd w:fill="1E8449" w:val="clear"/>
            <w:tcMar>
              <w:top w:type="dxa" w:w="80"/>
              <w:left w:type="dxa" w:w="180"/>
              <w:bottom w:type="dxa" w:w="80"/>
              <w:right w:type="dxa" w:w="140"/>
            </w:tcMar>
          </w:tcPr>
          <w:p>
            <w:r>
              <w:rPr>
                <w:rFonts w:ascii="Arial" w:cs="Arial" w:eastAsia="Arial" w:hAnsi="Arial"/>
                <w:b/>
                <w:bCs/>
                <w:color w:val="FFFFFF"/>
                <w:sz w:val="19"/>
                <w:szCs w:val="19"/>
              </w:rPr>
              <w:t xml:space="preserve">Term</w:t>
            </w:r>
          </w:p>
        </w:tc>
        <w:tc>
          <w:tcPr>
            <w:tcBorders>
              <w:top w:val="none" w:color="FFFFFF" w:sz="0"/>
              <w:left w:val="none" w:color="FFFFFF" w:sz="0"/>
              <w:bottom w:val="none" w:color="FFFFFF" w:sz="0"/>
              <w:right w:val="none" w:color="FFFFFF" w:sz="0"/>
            </w:tcBorders>
            <w:shd w:fill="1E8449" w:val="clear"/>
            <w:tcMar>
              <w:top w:type="dxa" w:w="80"/>
              <w:left w:type="dxa" w:w="180"/>
              <w:bottom w:type="dxa" w:w="80"/>
              <w:right w:type="dxa" w:w="160"/>
            </w:tcMar>
          </w:tcPr>
          <w:p>
            <w:r>
              <w:rPr>
                <w:rFonts w:ascii="Arial" w:cs="Arial" w:eastAsia="Arial" w:hAnsi="Arial"/>
                <w:b/>
                <w:bCs/>
                <w:color w:val="FFFFFF"/>
                <w:sz w:val="19"/>
                <w:szCs w:val="19"/>
              </w:rPr>
              <w:t xml:space="preserve">Definition</w:t>
            </w:r>
          </w:p>
        </w:tc>
      </w:tr>
      <w:tr>
        <w:tc>
          <w:tcPr>
            <w:tcW w:type="dxa" w:w="2400"/>
            <w:tcBorders>
              <w:top w:val="none" w:color="FFFFFF" w:sz="0"/>
              <w:left w:val="single" w:color="27AE60" w:sz="14"/>
              <w:bottom w:val="single" w:color="DDDDDD" w:sz="2"/>
              <w:right w:val="single" w:color="DDDDDD" w:sz="2"/>
            </w:tcBorders>
            <w:shd w:fill="E9F7EF" w:val="clear"/>
            <w:tcMar>
              <w:top w:type="dxa" w:w="100"/>
              <w:left w:type="dxa" w:w="180"/>
              <w:bottom w:type="dxa" w:w="100"/>
              <w:right w:type="dxa" w:w="140"/>
            </w:tcMar>
          </w:tcPr>
          <w:p>
            <w:r>
              <w:rPr>
                <w:rFonts w:ascii="Arial" w:cs="Arial" w:eastAsia="Arial" w:hAnsi="Arial"/>
                <w:b/>
                <w:bCs/>
                <w:color w:val="1E8449"/>
                <w:sz w:val="20"/>
                <w:szCs w:val="20"/>
              </w:rPr>
              <w:t xml:space="preserve">Fact Table</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Stores measurable events/transactions — contains foreign keys to dims + numeric measures</w:t>
            </w:r>
          </w:p>
        </w:tc>
      </w:tr>
      <w:tr>
        <w:tc>
          <w:tcPr>
            <w:tcW w:type="dxa" w:w="2400"/>
            <w:tcBorders>
              <w:top w:val="none" w:color="FFFFFF" w:sz="0"/>
              <w:left w:val="single" w:color="27AE60" w:sz="14"/>
              <w:bottom w:val="single" w:color="DDDDDD" w:sz="2"/>
              <w:right w:val="single" w:color="DDDDDD" w:sz="2"/>
            </w:tcBorders>
            <w:shd w:fill="E9F7EF" w:val="clear"/>
            <w:tcMar>
              <w:top w:type="dxa" w:w="100"/>
              <w:left w:type="dxa" w:w="180"/>
              <w:bottom w:type="dxa" w:w="100"/>
              <w:right w:type="dxa" w:w="140"/>
            </w:tcMar>
          </w:tcPr>
          <w:p>
            <w:r>
              <w:rPr>
                <w:rFonts w:ascii="Arial" w:cs="Arial" w:eastAsia="Arial" w:hAnsi="Arial"/>
                <w:b/>
                <w:bCs/>
                <w:color w:val="1E8449"/>
                <w:sz w:val="20"/>
                <w:szCs w:val="20"/>
              </w:rPr>
              <w:t xml:space="preserve">Dimension Table</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Stores descriptive attributes — who, what, where, when context for facts</w:t>
            </w:r>
          </w:p>
        </w:tc>
      </w:tr>
      <w:tr>
        <w:tc>
          <w:tcPr>
            <w:tcW w:type="dxa" w:w="2400"/>
            <w:tcBorders>
              <w:top w:val="none" w:color="FFFFFF" w:sz="0"/>
              <w:left w:val="single" w:color="27AE60" w:sz="14"/>
              <w:bottom w:val="single" w:color="DDDDDD" w:sz="2"/>
              <w:right w:val="single" w:color="DDDDDD" w:sz="2"/>
            </w:tcBorders>
            <w:shd w:fill="E9F7EF" w:val="clear"/>
            <w:tcMar>
              <w:top w:type="dxa" w:w="100"/>
              <w:left w:type="dxa" w:w="180"/>
              <w:bottom w:type="dxa" w:w="100"/>
              <w:right w:type="dxa" w:w="140"/>
            </w:tcMar>
          </w:tcPr>
          <w:p>
            <w:r>
              <w:rPr>
                <w:rFonts w:ascii="Arial" w:cs="Arial" w:eastAsia="Arial" w:hAnsi="Arial"/>
                <w:b/>
                <w:bCs/>
                <w:color w:val="1E8449"/>
                <w:sz w:val="20"/>
                <w:szCs w:val="20"/>
              </w:rPr>
              <w:t xml:space="preserve">SCD Type 2</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Slowly Changing Dimension — preserves history by adding new rows with date ranges</w:t>
            </w:r>
          </w:p>
        </w:tc>
      </w:tr>
      <w:tr>
        <w:tc>
          <w:tcPr>
            <w:tcW w:type="dxa" w:w="2400"/>
            <w:tcBorders>
              <w:top w:val="none" w:color="FFFFFF" w:sz="0"/>
              <w:left w:val="single" w:color="27AE60" w:sz="14"/>
              <w:bottom w:val="single" w:color="DDDDDD" w:sz="2"/>
              <w:right w:val="single" w:color="DDDDDD" w:sz="2"/>
            </w:tcBorders>
            <w:shd w:fill="E9F7EF" w:val="clear"/>
            <w:tcMar>
              <w:top w:type="dxa" w:w="100"/>
              <w:left w:type="dxa" w:w="180"/>
              <w:bottom w:type="dxa" w:w="100"/>
              <w:right w:type="dxa" w:w="140"/>
            </w:tcMar>
          </w:tcPr>
          <w:p>
            <w:r>
              <w:rPr>
                <w:rFonts w:ascii="Arial" w:cs="Arial" w:eastAsia="Arial" w:hAnsi="Arial"/>
                <w:b/>
                <w:bCs/>
                <w:color w:val="1E8449"/>
                <w:sz w:val="20"/>
                <w:szCs w:val="20"/>
              </w:rPr>
              <w:t xml:space="preserve">Surrogate Key</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A system-generated integer key (IDENTITY) — never use source IDs as primary keys in dims</w:t>
            </w:r>
          </w:p>
        </w:tc>
      </w:tr>
    </w:tbl>
    <w:p>
      <w:pPr>
        <w:spacing w:before="100" w:after="0"/>
      </w:pPr>
    </w:p>
    <w:p>
      <w:pPr>
        <w:pBdr>
          <w:bottom w:val="single" w:color="27AE60" w:sz="4" w:space="1"/>
        </w:pBdr>
        <w:spacing w:before="80" w:after="8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9020"/>
      </w:tblGrid>
      <w:tr>
        <w:tc>
          <w:tcPr>
            <w:tcBorders>
              <w:top w:val="none" w:color="FFFFFF" w:sz="0"/>
              <w:left w:val="none" w:color="FFFFFF" w:sz="0"/>
              <w:bottom w:val="none" w:color="FFFFFF" w:sz="0"/>
              <w:right w:val="none" w:color="FFFFFF" w:sz="0"/>
            </w:tcBorders>
            <w:shd w:fill="6C3483" w:val="clear"/>
            <w:tcMar>
              <w:top w:type="dxa" w:w="180"/>
              <w:left w:type="dxa" w:w="80"/>
              <w:bottom w:type="dxa" w:w="180"/>
              <w:right w:type="dxa" w:w="80"/>
            </w:tcMar>
          </w:tcPr>
          <w:p>
            <w:pPr>
              <w:jc w:val="center"/>
            </w:pPr>
            <w:r>
              <w:rPr>
                <w:rFonts w:ascii="Arial" w:cs="Arial" w:eastAsia="Arial" w:hAnsi="Arial"/>
                <w:b/>
                <w:bCs/>
                <w:color w:val="FFFFFF"/>
                <w:sz w:val="32"/>
                <w:szCs w:val="32"/>
              </w:rPr>
              <w:t xml:space="preserve">08</w:t>
            </w:r>
          </w:p>
        </w:tc>
        <w:tc>
          <w:tcPr>
            <w:tcBorders>
              <w:top w:val="none" w:color="FFFFFF" w:sz="0"/>
              <w:left w:val="none" w:color="FFFFFF" w:sz="0"/>
              <w:bottom w:val="none" w:color="FFFFFF" w:sz="0"/>
              <w:right w:val="none" w:color="FFFFFF" w:sz="0"/>
            </w:tcBorders>
            <w:shd w:fill="8E44AD" w:val="clear"/>
            <w:tcMar>
              <w:top w:type="dxa" w:w="180"/>
              <w:left w:type="dxa" w:w="240"/>
              <w:bottom w:type="dxa" w:w="180"/>
              <w:right w:type="dxa" w:w="200"/>
            </w:tcMar>
          </w:tcPr>
          <w:p>
            <w:r>
              <w:rPr>
                <w:rFonts w:ascii="Arial" w:cs="Arial" w:eastAsia="Arial" w:hAnsi="Arial"/>
                <w:b/>
                <w:bCs/>
                <w:color w:val="FFFFFF"/>
                <w:sz w:val="24"/>
                <w:szCs w:val="24"/>
              </w:rPr>
              <w:t xml:space="preserve">Handle Data Ingestion — Batch &amp; Incremental Loads into Snowflake</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20"/>
        <w:gridCol w:w="5000"/>
      </w:tblGrid>
      <w:tr>
        <w:tc>
          <w:tcPr>
            <w:tcBorders>
              <w:top w:val="none" w:color="FFFFFF" w:sz="0"/>
              <w:left w:val="single" w:color="8E44AD" w:sz="16"/>
              <w:bottom w:val="none" w:color="FFFFFF" w:sz="0"/>
              <w:right w:val="single" w:color="DDDDDD" w:sz="2"/>
            </w:tcBorders>
            <w:shd w:fill="F5EEF8" w:val="clear"/>
            <w:tcMar>
              <w:top w:type="dxa" w:w="160"/>
              <w:left w:type="dxa" w:w="220"/>
              <w:bottom w:type="dxa" w:w="160"/>
              <w:right w:type="dxa" w:w="200"/>
            </w:tcMar>
          </w:tcPr>
          <w:p>
            <w:pPr>
              <w:spacing w:before="0" w:after="80"/>
            </w:pPr>
            <w:r>
              <w:rPr>
                <w:rFonts w:ascii="Arial" w:cs="Arial" w:eastAsia="Arial" w:hAnsi="Arial"/>
                <w:b/>
                <w:bCs/>
                <w:color w:val="6C3483"/>
                <w:sz w:val="19"/>
                <w:szCs w:val="19"/>
              </w:rPr>
              <w:t xml:space="preserve">WHAT IT MEANS</w:t>
            </w:r>
          </w:p>
          <w:p>
            <w:r>
              <w:rPr>
                <w:rFonts w:ascii="Arial" w:cs="Arial" w:eastAsia="Arial" w:hAnsi="Arial"/>
                <w:color w:val="2C3E50"/>
                <w:sz w:val="20"/>
                <w:szCs w:val="20"/>
              </w:rPr>
              <w:t xml:space="preserve">Data ingestion is the process of getting data from source systems into Snowflake. Batch ingestion loads a full or partial snapshot of data at scheduled intervals (hourly, daily). Incremental ingestion loads only new or changed records since the last load using a watermark (e.g., modified_date, CDC log). The choice depends on source system capabilities, data volume, and acceptable latency.</w:t>
            </w:r>
          </w:p>
        </w:tc>
        <w:tc>
          <w:tcPr>
            <w:tcBorders>
              <w:top w:val="none" w:color="FFFFFF" w:sz="0"/>
              <w:left w:val="single" w:color="8E44AD" w:sz="8"/>
              <w:bottom w:val="none" w:color="FFFFFF" w:sz="0"/>
              <w:right w:val="none" w:color="FFFFFF" w:sz="0"/>
            </w:tcBorders>
            <w:shd w:fill="FDFEFE" w:val="clear"/>
            <w:tcMar>
              <w:top w:type="dxa" w:w="160"/>
              <w:left w:type="dxa" w:w="220"/>
              <w:bottom w:type="dxa" w:w="160"/>
              <w:right w:type="dxa" w:w="200"/>
            </w:tcMar>
          </w:tcPr>
          <w:p>
            <w:pPr>
              <w:spacing w:before="0" w:after="80"/>
            </w:pPr>
            <w:r>
              <w:rPr>
                <w:rFonts w:ascii="Arial" w:cs="Arial" w:eastAsia="Arial" w:hAnsi="Arial"/>
                <w:b/>
                <w:bCs/>
                <w:color w:val="6C3483"/>
                <w:sz w:val="19"/>
                <w:szCs w:val="19"/>
              </w:rPr>
              <w:t xml:space="preserve">WHY IT MATTERS</w:t>
            </w:r>
          </w:p>
          <w:p>
            <w:r>
              <w:rPr>
                <w:rFonts w:ascii="Arial" w:cs="Arial" w:eastAsia="Arial" w:hAnsi="Arial"/>
                <w:color w:val="2C3E50"/>
                <w:sz w:val="20"/>
                <w:szCs w:val="20"/>
              </w:rPr>
              <w:t xml:space="preserve">Full batch loads are simple but don't scale — reloading 500M rows daily when only 100K changed is wasteful and slow. Incremental loads process only the delta, reducing load time from hours to minutes. However, incremental loads require careful watermark management and handling of late-arriving or deleted records.</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8E44AD" w:sz="20"/>
              <w:bottom w:val="none" w:color="FFFFFF" w:sz="0"/>
              <w:right w:val="none" w:color="FFFFFF" w:sz="0"/>
            </w:tcBorders>
            <w:shd w:fill="F8F9FA" w:val="clear"/>
            <w:tcMar>
              <w:top w:type="dxa" w:w="160"/>
              <w:left w:type="dxa" w:w="280"/>
              <w:bottom w:type="dxa" w:w="160"/>
              <w:right w:type="dxa" w:w="280"/>
            </w:tcMar>
          </w:tcPr>
          <w:p>
            <w:pPr>
              <w:spacing w:before="0" w:after="80"/>
            </w:pPr>
            <w:r>
              <w:rPr>
                <w:rFonts w:ascii="Arial" w:cs="Arial" w:eastAsia="Arial" w:hAnsi="Arial"/>
                <w:b/>
                <w:bCs/>
                <w:color w:val="6C3483"/>
                <w:sz w:val="19"/>
                <w:szCs w:val="19"/>
              </w:rPr>
              <w:t xml:space="preserve">HOW IT'S DONE  —  Key Techniques</w:t>
            </w:r>
          </w:p>
          <w:p>
            <w:pPr>
              <w:pStyle w:val="ListParagraph"/>
              <w:numPr>
                <w:ilvl w:val="0"/>
                <w:numId w:val="2"/>
              </w:numPr>
              <w:spacing w:before="40" w:after="40"/>
            </w:pPr>
            <w:r>
              <w:rPr>
                <w:rFonts w:ascii="Arial" w:cs="Arial" w:eastAsia="Arial" w:hAnsi="Arial"/>
                <w:color w:val="333333"/>
                <w:sz w:val="20"/>
                <w:szCs w:val="20"/>
              </w:rPr>
              <w:t xml:space="preserve">Batch load: COPY INTO from ADLS Parquet files — use file_format, on_error=continue, purge=false</w:t>
            </w:r>
          </w:p>
          <w:p>
            <w:pPr>
              <w:pStyle w:val="ListParagraph"/>
              <w:numPr>
                <w:ilvl w:val="0"/>
                <w:numId w:val="2"/>
              </w:numPr>
              <w:spacing w:before="40" w:after="40"/>
            </w:pPr>
            <w:r>
              <w:rPr>
                <w:rFonts w:ascii="Arial" w:cs="Arial" w:eastAsia="Arial" w:hAnsi="Arial"/>
                <w:color w:val="333333"/>
                <w:sz w:val="20"/>
                <w:szCs w:val="20"/>
              </w:rPr>
              <w:t xml:space="preserve">Incremental: maintain a watermark in a control table — SELECT MAX(modified_date) per table per load</w:t>
            </w:r>
          </w:p>
          <w:p>
            <w:pPr>
              <w:pStyle w:val="ListParagraph"/>
              <w:numPr>
                <w:ilvl w:val="0"/>
                <w:numId w:val="2"/>
              </w:numPr>
              <w:spacing w:before="40" w:after="40"/>
            </w:pPr>
            <w:r>
              <w:rPr>
                <w:rFonts w:ascii="Arial" w:cs="Arial" w:eastAsia="Arial" w:hAnsi="Arial"/>
                <w:color w:val="333333"/>
                <w:sz w:val="20"/>
                <w:szCs w:val="20"/>
              </w:rPr>
              <w:t xml:space="preserve">Snowpipe: event-driven micro-batch — auto-triggers COPY INTO within 60s of file landing in ADLS</w:t>
            </w:r>
          </w:p>
          <w:p>
            <w:pPr>
              <w:pStyle w:val="ListParagraph"/>
              <w:numPr>
                <w:ilvl w:val="0"/>
                <w:numId w:val="2"/>
              </w:numPr>
              <w:spacing w:before="40" w:after="40"/>
            </w:pPr>
            <w:r>
              <w:rPr>
                <w:rFonts w:ascii="Arial" w:cs="Arial" w:eastAsia="Arial" w:hAnsi="Arial"/>
                <w:color w:val="333333"/>
                <w:sz w:val="20"/>
                <w:szCs w:val="20"/>
              </w:rPr>
              <w:t xml:space="preserve">MERGE statement for upserts: handles inserts + updates in one atomic operation</w:t>
            </w:r>
          </w:p>
          <w:p>
            <w:pPr>
              <w:pStyle w:val="ListParagraph"/>
              <w:numPr>
                <w:ilvl w:val="0"/>
                <w:numId w:val="2"/>
              </w:numPr>
              <w:spacing w:before="40" w:after="40"/>
            </w:pPr>
            <w:r>
              <w:rPr>
                <w:rFonts w:ascii="Arial" w:cs="Arial" w:eastAsia="Arial" w:hAnsi="Arial"/>
                <w:color w:val="333333"/>
                <w:sz w:val="20"/>
                <w:szCs w:val="20"/>
              </w:rPr>
              <w:t xml:space="preserve">Late-arriving data: Tumbling Window Trigger in ADF with lookback period re-processes past windows</w:t>
            </w:r>
          </w:p>
          <w:p>
            <w:pPr>
              <w:pStyle w:val="ListParagraph"/>
              <w:numPr>
                <w:ilvl w:val="0"/>
                <w:numId w:val="2"/>
              </w:numPr>
              <w:spacing w:before="40" w:after="40"/>
            </w:pPr>
            <w:r>
              <w:rPr>
                <w:rFonts w:ascii="Arial" w:cs="Arial" w:eastAsia="Arial" w:hAnsi="Arial"/>
                <w:color w:val="333333"/>
                <w:sz w:val="20"/>
                <w:szCs w:val="20"/>
              </w:rPr>
              <w:t xml:space="preserve">Deletes: use soft-delete flags or Snowflake Streams METADATA$ACTION='DELETE' to detect source deletions</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
        <w:gridCol w:w="9380"/>
      </w:tblGrid>
      <w:tr>
        <w:tc>
          <w:tcPr>
            <w:tcBorders>
              <w:top w:val="none" w:color="FFFFFF" w:sz="0"/>
              <w:left w:val="none" w:color="FFFFFF" w:sz="0"/>
              <w:bottom w:val="none" w:color="FFFFFF" w:sz="0"/>
              <w:right w:val="none" w:color="FFFFFF" w:sz="0"/>
            </w:tcBorders>
            <w:shd w:fill="8E44AD"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w:t>
            </w:r>
          </w:p>
        </w:tc>
        <w:tc>
          <w:tcPr>
            <w:tcBorders>
              <w:top w:val="none" w:color="FFFFFF" w:sz="0"/>
              <w:left w:val="single" w:color="F9A825" w:sz="4"/>
              <w:bottom w:val="none" w:color="FFFFFF" w:sz="0"/>
              <w:right w:val="none" w:color="FFFFFF" w:sz="0"/>
            </w:tcBorders>
            <w:shd w:fill="FFFDE7" w:val="clear"/>
            <w:tcMar>
              <w:top w:type="dxa" w:w="160"/>
              <w:left w:type="dxa" w:w="220"/>
              <w:bottom w:type="dxa" w:w="160"/>
              <w:right w:type="dxa" w:w="220"/>
            </w:tcMar>
          </w:tcPr>
          <w:p>
            <w:pPr>
              <w:spacing w:before="0" w:after="60"/>
            </w:pPr>
            <w:r>
              <w:rPr>
                <w:rFonts w:ascii="Arial" w:cs="Arial" w:eastAsia="Arial" w:hAnsi="Arial"/>
                <w:b/>
                <w:bCs/>
                <w:color w:val="E65100"/>
                <w:sz w:val="18"/>
                <w:szCs w:val="18"/>
              </w:rPr>
              <w:t xml:space="preserve">REAL-WORLD EXAMPLE</w:t>
            </w:r>
          </w:p>
          <w:p>
            <w:r>
              <w:rPr>
                <w:rFonts w:ascii="Arial" w:cs="Arial" w:eastAsia="Arial" w:hAnsi="Arial"/>
                <w:i/>
                <w:iCs/>
                <w:color w:val="2C3E50"/>
                <w:sz w:val="20"/>
                <w:szCs w:val="20"/>
              </w:rPr>
              <w:t xml:space="preserve">A manufacturing company has two ingestion patterns: (1) Batch: ERP exports a full product catalog (50K rows) nightly as CSV to ADLS. ADF Copy Activity runs at 1 AM → COPY INTO RAW.PRODUCTS → MERGE into CURATED.DIM_PRODUCT (SCD Type 1 for most fields). (2) Incremental: IoT sensors generate 200K machine readings every 15 minutes. Snowpipe auto-ingests JSON files from ADLS Event Grid notification within 45 seconds. A Snowflake Stream captures new rows, a Task runs every 15 minutes to aggregate into CURATED.FACT_MACHINE_METRICS. Real-time dashboard lag: under 2 minutes.</w:t>
            </w:r>
          </w:p>
        </w:tc>
      </w:tr>
    </w:tbl>
    <w:p>
      <w:pPr>
        <w:spacing w:before="120" w:after="0"/>
      </w:pPr>
    </w:p>
    <w:p>
      <w:pPr>
        <w:spacing w:before="0" w:after="80"/>
      </w:pPr>
      <w:r>
        <w:rPr>
          <w:rFonts w:ascii="Arial" w:cs="Arial" w:eastAsia="Arial" w:hAnsi="Arial"/>
          <w:b/>
          <w:bCs/>
          <w:color w:val="6C3483"/>
          <w:sz w:val="19"/>
          <w:szCs w:val="19"/>
        </w:rPr>
        <w:t xml:space="preserve">KEY TERMS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Borders>
              <w:top w:val="none" w:color="FFFFFF" w:sz="0"/>
              <w:left w:val="none" w:color="FFFFFF" w:sz="0"/>
              <w:bottom w:val="none" w:color="FFFFFF" w:sz="0"/>
              <w:right w:val="none" w:color="FFFFFF" w:sz="0"/>
            </w:tcBorders>
            <w:shd w:fill="6C3483" w:val="clear"/>
            <w:tcMar>
              <w:top w:type="dxa" w:w="80"/>
              <w:left w:type="dxa" w:w="180"/>
              <w:bottom w:type="dxa" w:w="80"/>
              <w:right w:type="dxa" w:w="140"/>
            </w:tcMar>
          </w:tcPr>
          <w:p>
            <w:r>
              <w:rPr>
                <w:rFonts w:ascii="Arial" w:cs="Arial" w:eastAsia="Arial" w:hAnsi="Arial"/>
                <w:b/>
                <w:bCs/>
                <w:color w:val="FFFFFF"/>
                <w:sz w:val="19"/>
                <w:szCs w:val="19"/>
              </w:rPr>
              <w:t xml:space="preserve">Term</w:t>
            </w:r>
          </w:p>
        </w:tc>
        <w:tc>
          <w:tcPr>
            <w:tcBorders>
              <w:top w:val="none" w:color="FFFFFF" w:sz="0"/>
              <w:left w:val="none" w:color="FFFFFF" w:sz="0"/>
              <w:bottom w:val="none" w:color="FFFFFF" w:sz="0"/>
              <w:right w:val="none" w:color="FFFFFF" w:sz="0"/>
            </w:tcBorders>
            <w:shd w:fill="6C3483" w:val="clear"/>
            <w:tcMar>
              <w:top w:type="dxa" w:w="80"/>
              <w:left w:type="dxa" w:w="180"/>
              <w:bottom w:type="dxa" w:w="80"/>
              <w:right w:type="dxa" w:w="160"/>
            </w:tcMar>
          </w:tcPr>
          <w:p>
            <w:r>
              <w:rPr>
                <w:rFonts w:ascii="Arial" w:cs="Arial" w:eastAsia="Arial" w:hAnsi="Arial"/>
                <w:b/>
                <w:bCs/>
                <w:color w:val="FFFFFF"/>
                <w:sz w:val="19"/>
                <w:szCs w:val="19"/>
              </w:rPr>
              <w:t xml:space="preserve">Definition</w:t>
            </w:r>
          </w:p>
        </w:tc>
      </w:tr>
      <w:tr>
        <w:tc>
          <w:tcPr>
            <w:tcW w:type="dxa" w:w="2400"/>
            <w:tcBorders>
              <w:top w:val="none" w:color="FFFFFF" w:sz="0"/>
              <w:left w:val="single" w:color="8E44AD" w:sz="14"/>
              <w:bottom w:val="single" w:color="DDDDDD" w:sz="2"/>
              <w:right w:val="single" w:color="DDDDDD" w:sz="2"/>
            </w:tcBorders>
            <w:shd w:fill="F5EEF8" w:val="clear"/>
            <w:tcMar>
              <w:top w:type="dxa" w:w="100"/>
              <w:left w:type="dxa" w:w="180"/>
              <w:bottom w:type="dxa" w:w="100"/>
              <w:right w:type="dxa" w:w="140"/>
            </w:tcMar>
          </w:tcPr>
          <w:p>
            <w:r>
              <w:rPr>
                <w:rFonts w:ascii="Arial" w:cs="Arial" w:eastAsia="Arial" w:hAnsi="Arial"/>
                <w:b/>
                <w:bCs/>
                <w:color w:val="6C3483"/>
                <w:sz w:val="20"/>
                <w:szCs w:val="20"/>
              </w:rPr>
              <w:t xml:space="preserve">Watermark</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A stored 'last loaded' timestamp/ID — used to extract only records newer than last run</w:t>
            </w:r>
          </w:p>
        </w:tc>
      </w:tr>
      <w:tr>
        <w:tc>
          <w:tcPr>
            <w:tcW w:type="dxa" w:w="2400"/>
            <w:tcBorders>
              <w:top w:val="none" w:color="FFFFFF" w:sz="0"/>
              <w:left w:val="single" w:color="8E44AD" w:sz="14"/>
              <w:bottom w:val="single" w:color="DDDDDD" w:sz="2"/>
              <w:right w:val="single" w:color="DDDDDD" w:sz="2"/>
            </w:tcBorders>
            <w:shd w:fill="F5EEF8" w:val="clear"/>
            <w:tcMar>
              <w:top w:type="dxa" w:w="100"/>
              <w:left w:type="dxa" w:w="180"/>
              <w:bottom w:type="dxa" w:w="100"/>
              <w:right w:type="dxa" w:w="140"/>
            </w:tcMar>
          </w:tcPr>
          <w:p>
            <w:r>
              <w:rPr>
                <w:rFonts w:ascii="Arial" w:cs="Arial" w:eastAsia="Arial" w:hAnsi="Arial"/>
                <w:b/>
                <w:bCs/>
                <w:color w:val="6C3483"/>
                <w:sz w:val="20"/>
                <w:szCs w:val="20"/>
              </w:rPr>
              <w:t xml:space="preserve">Snowpipe</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Serverless continuous ingestion — triggers COPY INTO automatically on file arrival</w:t>
            </w:r>
          </w:p>
        </w:tc>
      </w:tr>
      <w:tr>
        <w:tc>
          <w:tcPr>
            <w:tcW w:type="dxa" w:w="2400"/>
            <w:tcBorders>
              <w:top w:val="none" w:color="FFFFFF" w:sz="0"/>
              <w:left w:val="single" w:color="8E44AD" w:sz="14"/>
              <w:bottom w:val="single" w:color="DDDDDD" w:sz="2"/>
              <w:right w:val="single" w:color="DDDDDD" w:sz="2"/>
            </w:tcBorders>
            <w:shd w:fill="F5EEF8" w:val="clear"/>
            <w:tcMar>
              <w:top w:type="dxa" w:w="100"/>
              <w:left w:type="dxa" w:w="180"/>
              <w:bottom w:type="dxa" w:w="100"/>
              <w:right w:type="dxa" w:w="140"/>
            </w:tcMar>
          </w:tcPr>
          <w:p>
            <w:r>
              <w:rPr>
                <w:rFonts w:ascii="Arial" w:cs="Arial" w:eastAsia="Arial" w:hAnsi="Arial"/>
                <w:b/>
                <w:bCs/>
                <w:color w:val="6C3483"/>
                <w:sz w:val="20"/>
                <w:szCs w:val="20"/>
              </w:rPr>
              <w:t xml:space="preserve">MERGE</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Upsert command — inserts new rows and updates existing ones in one statement</w:t>
            </w:r>
          </w:p>
        </w:tc>
      </w:tr>
      <w:tr>
        <w:tc>
          <w:tcPr>
            <w:tcW w:type="dxa" w:w="2400"/>
            <w:tcBorders>
              <w:top w:val="none" w:color="FFFFFF" w:sz="0"/>
              <w:left w:val="single" w:color="8E44AD" w:sz="14"/>
              <w:bottom w:val="single" w:color="DDDDDD" w:sz="2"/>
              <w:right w:val="single" w:color="DDDDDD" w:sz="2"/>
            </w:tcBorders>
            <w:shd w:fill="F5EEF8" w:val="clear"/>
            <w:tcMar>
              <w:top w:type="dxa" w:w="100"/>
              <w:left w:type="dxa" w:w="180"/>
              <w:bottom w:type="dxa" w:w="100"/>
              <w:right w:type="dxa" w:w="140"/>
            </w:tcMar>
          </w:tcPr>
          <w:p>
            <w:r>
              <w:rPr>
                <w:rFonts w:ascii="Arial" w:cs="Arial" w:eastAsia="Arial" w:hAnsi="Arial"/>
                <w:b/>
                <w:bCs/>
                <w:color w:val="6C3483"/>
                <w:sz w:val="20"/>
                <w:szCs w:val="20"/>
              </w:rPr>
              <w:t xml:space="preserve">CDC (Change Data Capture)</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Detecting only inserted/updated/deleted rows — avoids full table re-scans</w:t>
            </w:r>
          </w:p>
        </w:tc>
      </w:tr>
    </w:tbl>
    <w:p>
      <w:pPr>
        <w:spacing w:before="100" w:after="0"/>
      </w:pPr>
    </w:p>
    <w:p>
      <w:pPr>
        <w:pBdr>
          <w:bottom w:val="single" w:color="8E44AD" w:sz="4" w:space="1"/>
        </w:pBdr>
        <w:spacing w:before="80" w:after="8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9020"/>
      </w:tblGrid>
      <w:tr>
        <w:tc>
          <w:tcPr>
            <w:tcBorders>
              <w:top w:val="none" w:color="FFFFFF" w:sz="0"/>
              <w:left w:val="none" w:color="FFFFFF" w:sz="0"/>
              <w:bottom w:val="none" w:color="FFFFFF" w:sz="0"/>
              <w:right w:val="none" w:color="FFFFFF" w:sz="0"/>
            </w:tcBorders>
            <w:shd w:fill="17202A" w:val="clear"/>
            <w:tcMar>
              <w:top w:type="dxa" w:w="180"/>
              <w:left w:type="dxa" w:w="80"/>
              <w:bottom w:type="dxa" w:w="180"/>
              <w:right w:type="dxa" w:w="80"/>
            </w:tcMar>
          </w:tcPr>
          <w:p>
            <w:pPr>
              <w:jc w:val="center"/>
            </w:pPr>
            <w:r>
              <w:rPr>
                <w:rFonts w:ascii="Arial" w:cs="Arial" w:eastAsia="Arial" w:hAnsi="Arial"/>
                <w:b/>
                <w:bCs/>
                <w:color w:val="FFFFFF"/>
                <w:sz w:val="32"/>
                <w:szCs w:val="32"/>
              </w:rPr>
              <w:t xml:space="preserve">09</w:t>
            </w:r>
          </w:p>
        </w:tc>
        <w:tc>
          <w:tcPr>
            <w:tcBorders>
              <w:top w:val="none" w:color="FFFFFF" w:sz="0"/>
              <w:left w:val="none" w:color="FFFFFF" w:sz="0"/>
              <w:bottom w:val="none" w:color="FFFFFF" w:sz="0"/>
              <w:right w:val="none" w:color="FFFFFF" w:sz="0"/>
            </w:tcBorders>
            <w:shd w:fill="2C3E50" w:val="clear"/>
            <w:tcMar>
              <w:top w:type="dxa" w:w="180"/>
              <w:left w:type="dxa" w:w="240"/>
              <w:bottom w:type="dxa" w:w="180"/>
              <w:right w:type="dxa" w:w="200"/>
            </w:tcMar>
          </w:tcPr>
          <w:p>
            <w:r>
              <w:rPr>
                <w:rFonts w:ascii="Arial" w:cs="Arial" w:eastAsia="Arial" w:hAnsi="Arial"/>
                <w:b/>
                <w:bCs/>
                <w:color w:val="FFFFFF"/>
                <w:sz w:val="24"/>
                <w:szCs w:val="24"/>
              </w:rPr>
              <w:t xml:space="preserve">Ensure Data Quality, Governance &amp; Security Best Practices</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20"/>
        <w:gridCol w:w="5000"/>
      </w:tblGrid>
      <w:tr>
        <w:tc>
          <w:tcPr>
            <w:tcBorders>
              <w:top w:val="none" w:color="FFFFFF" w:sz="0"/>
              <w:left w:val="single" w:color="2C3E50" w:sz="16"/>
              <w:bottom w:val="none" w:color="FFFFFF" w:sz="0"/>
              <w:right w:val="single" w:color="DDDDDD" w:sz="2"/>
            </w:tcBorders>
            <w:shd w:fill="F0F3F4" w:val="clear"/>
            <w:tcMar>
              <w:top w:type="dxa" w:w="160"/>
              <w:left w:type="dxa" w:w="220"/>
              <w:bottom w:type="dxa" w:w="160"/>
              <w:right w:type="dxa" w:w="200"/>
            </w:tcMar>
          </w:tcPr>
          <w:p>
            <w:pPr>
              <w:spacing w:before="0" w:after="80"/>
            </w:pPr>
            <w:r>
              <w:rPr>
                <w:rFonts w:ascii="Arial" w:cs="Arial" w:eastAsia="Arial" w:hAnsi="Arial"/>
                <w:b/>
                <w:bCs/>
                <w:color w:val="17202A"/>
                <w:sz w:val="19"/>
                <w:szCs w:val="19"/>
              </w:rPr>
              <w:t xml:space="preserve">WHAT IT MEANS</w:t>
            </w:r>
          </w:p>
          <w:p>
            <w:r>
              <w:rPr>
                <w:rFonts w:ascii="Arial" w:cs="Arial" w:eastAsia="Arial" w:hAnsi="Arial"/>
                <w:color w:val="2C3E50"/>
                <w:sz w:val="20"/>
                <w:szCs w:val="20"/>
              </w:rPr>
              <w:t xml:space="preserve">Data quality means data is accurate, complete, timely, and consistent. Governance means there are clear rules about who can access what data, where it came from, and how long it's retained. Security means unauthorized users cannot read, modify, or exfiltrate data. In Snowflake, these are implemented through a combination of RBAC, Dynamic Data Masking, Row Access Policies, data quality stored procedures, and integration with data catalog tools.</w:t>
            </w:r>
          </w:p>
        </w:tc>
        <w:tc>
          <w:tcPr>
            <w:tcBorders>
              <w:top w:val="none" w:color="FFFFFF" w:sz="0"/>
              <w:left w:val="single" w:color="2C3E50" w:sz="8"/>
              <w:bottom w:val="none" w:color="FFFFFF" w:sz="0"/>
              <w:right w:val="none" w:color="FFFFFF" w:sz="0"/>
            </w:tcBorders>
            <w:shd w:fill="FDFEFE" w:val="clear"/>
            <w:tcMar>
              <w:top w:type="dxa" w:w="160"/>
              <w:left w:type="dxa" w:w="220"/>
              <w:bottom w:type="dxa" w:w="160"/>
              <w:right w:type="dxa" w:w="200"/>
            </w:tcMar>
          </w:tcPr>
          <w:p>
            <w:pPr>
              <w:spacing w:before="0" w:after="80"/>
            </w:pPr>
            <w:r>
              <w:rPr>
                <w:rFonts w:ascii="Arial" w:cs="Arial" w:eastAsia="Arial" w:hAnsi="Arial"/>
                <w:b/>
                <w:bCs/>
                <w:color w:val="17202A"/>
                <w:sz w:val="19"/>
                <w:szCs w:val="19"/>
              </w:rPr>
              <w:t xml:space="preserve">WHY IT MATTERS</w:t>
            </w:r>
          </w:p>
          <w:p>
            <w:r>
              <w:rPr>
                <w:rFonts w:ascii="Arial" w:cs="Arial" w:eastAsia="Arial" w:hAnsi="Arial"/>
                <w:color w:val="2C3E50"/>
                <w:sz w:val="20"/>
                <w:szCs w:val="20"/>
              </w:rPr>
              <w:t xml:space="preserve">Regulatory requirements (GDPR, HIPAA, SOX, PCI-DSS) mandate data governance and security controls. Beyond compliance, poor data quality causes business decisions based on wrong numbers — a financial services firm made a $2M write-off based on duplicated transaction records. Governance makes data trustworthy and auditable.</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C3E50" w:sz="20"/>
              <w:bottom w:val="none" w:color="FFFFFF" w:sz="0"/>
              <w:right w:val="none" w:color="FFFFFF" w:sz="0"/>
            </w:tcBorders>
            <w:shd w:fill="F8F9FA" w:val="clear"/>
            <w:tcMar>
              <w:top w:type="dxa" w:w="160"/>
              <w:left w:type="dxa" w:w="280"/>
              <w:bottom w:type="dxa" w:w="160"/>
              <w:right w:type="dxa" w:w="280"/>
            </w:tcMar>
          </w:tcPr>
          <w:p>
            <w:pPr>
              <w:spacing w:before="0" w:after="80"/>
            </w:pPr>
            <w:r>
              <w:rPr>
                <w:rFonts w:ascii="Arial" w:cs="Arial" w:eastAsia="Arial" w:hAnsi="Arial"/>
                <w:b/>
                <w:bCs/>
                <w:color w:val="17202A"/>
                <w:sz w:val="19"/>
                <w:szCs w:val="19"/>
              </w:rPr>
              <w:t xml:space="preserve">HOW IT'S DONE  —  Key Techniques</w:t>
            </w:r>
          </w:p>
          <w:p>
            <w:pPr>
              <w:pStyle w:val="ListParagraph"/>
              <w:numPr>
                <w:ilvl w:val="0"/>
                <w:numId w:val="2"/>
              </w:numPr>
              <w:spacing w:before="40" w:after="40"/>
            </w:pPr>
            <w:r>
              <w:rPr>
                <w:rFonts w:ascii="Arial" w:cs="Arial" w:eastAsia="Arial" w:hAnsi="Arial"/>
                <w:color w:val="333333"/>
                <w:sz w:val="20"/>
                <w:szCs w:val="20"/>
              </w:rPr>
              <w:t xml:space="preserve">RBAC: create minimum-privilege roles — ETL_ROLE (INSERT/UPDATE on RAW), ANALYST_ROLE (SELECT on CURATED only)</w:t>
            </w:r>
          </w:p>
          <w:p>
            <w:pPr>
              <w:pStyle w:val="ListParagraph"/>
              <w:numPr>
                <w:ilvl w:val="0"/>
                <w:numId w:val="2"/>
              </w:numPr>
              <w:spacing w:before="40" w:after="40"/>
            </w:pPr>
            <w:r>
              <w:rPr>
                <w:rFonts w:ascii="Arial" w:cs="Arial" w:eastAsia="Arial" w:hAnsi="Arial"/>
                <w:color w:val="333333"/>
                <w:sz w:val="20"/>
                <w:szCs w:val="20"/>
              </w:rPr>
              <w:t xml:space="preserve">Dynamic Data Masking: mask PII columns (email, phone, SSN) based on querying role</w:t>
            </w:r>
          </w:p>
          <w:p>
            <w:pPr>
              <w:pStyle w:val="ListParagraph"/>
              <w:numPr>
                <w:ilvl w:val="0"/>
                <w:numId w:val="2"/>
              </w:numPr>
              <w:spacing w:before="40" w:after="40"/>
            </w:pPr>
            <w:r>
              <w:rPr>
                <w:rFonts w:ascii="Arial" w:cs="Arial" w:eastAsia="Arial" w:hAnsi="Arial"/>
                <w:color w:val="333333"/>
                <w:sz w:val="20"/>
                <w:szCs w:val="20"/>
              </w:rPr>
              <w:t xml:space="preserve">Row Access Policies: restrict rows so a regional manager only sees their region's data</w:t>
            </w:r>
          </w:p>
          <w:p>
            <w:pPr>
              <w:pStyle w:val="ListParagraph"/>
              <w:numPr>
                <w:ilvl w:val="0"/>
                <w:numId w:val="2"/>
              </w:numPr>
              <w:spacing w:before="40" w:after="40"/>
            </w:pPr>
            <w:r>
              <w:rPr>
                <w:rFonts w:ascii="Arial" w:cs="Arial" w:eastAsia="Arial" w:hAnsi="Arial"/>
                <w:color w:val="333333"/>
                <w:sz w:val="20"/>
                <w:szCs w:val="20"/>
              </w:rPr>
              <w:t xml:space="preserve">Data quality checks in Stored Procedures: NOT NULL, referential integrity, range validation — rejects to ERROR tables</w:t>
            </w:r>
          </w:p>
          <w:p>
            <w:pPr>
              <w:pStyle w:val="ListParagraph"/>
              <w:numPr>
                <w:ilvl w:val="0"/>
                <w:numId w:val="2"/>
              </w:numPr>
              <w:spacing w:before="40" w:after="40"/>
            </w:pPr>
            <w:r>
              <w:rPr>
                <w:rFonts w:ascii="Arial" w:cs="Arial" w:eastAsia="Arial" w:hAnsi="Arial"/>
                <w:color w:val="333333"/>
                <w:sz w:val="20"/>
                <w:szCs w:val="20"/>
              </w:rPr>
              <w:t xml:space="preserve">Column-level security: use GRANT SELECT (col1, col2) to limit which columns a role can see</w:t>
            </w:r>
          </w:p>
          <w:p>
            <w:pPr>
              <w:pStyle w:val="ListParagraph"/>
              <w:numPr>
                <w:ilvl w:val="0"/>
                <w:numId w:val="2"/>
              </w:numPr>
              <w:spacing w:before="40" w:after="40"/>
            </w:pPr>
            <w:r>
              <w:rPr>
                <w:rFonts w:ascii="Arial" w:cs="Arial" w:eastAsia="Arial" w:hAnsi="Arial"/>
                <w:color w:val="333333"/>
                <w:sz w:val="20"/>
                <w:szCs w:val="20"/>
              </w:rPr>
              <w:t xml:space="preserve">Audit: QUERY_HISTORY, ACCESS_HISTORY, LOGIN_HISTORY views for compliance reporting</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
        <w:gridCol w:w="9380"/>
      </w:tblGrid>
      <w:tr>
        <w:tc>
          <w:tcPr>
            <w:tcBorders>
              <w:top w:val="none" w:color="FFFFFF" w:sz="0"/>
              <w:left w:val="none" w:color="FFFFFF" w:sz="0"/>
              <w:bottom w:val="none" w:color="FFFFFF" w:sz="0"/>
              <w:right w:val="none" w:color="FFFFFF" w:sz="0"/>
            </w:tcBorders>
            <w:shd w:fill="2C3E50"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w:t>
            </w:r>
          </w:p>
        </w:tc>
        <w:tc>
          <w:tcPr>
            <w:tcBorders>
              <w:top w:val="none" w:color="FFFFFF" w:sz="0"/>
              <w:left w:val="single" w:color="F9A825" w:sz="4"/>
              <w:bottom w:val="none" w:color="FFFFFF" w:sz="0"/>
              <w:right w:val="none" w:color="FFFFFF" w:sz="0"/>
            </w:tcBorders>
            <w:shd w:fill="FFFDE7" w:val="clear"/>
            <w:tcMar>
              <w:top w:type="dxa" w:w="160"/>
              <w:left w:type="dxa" w:w="220"/>
              <w:bottom w:type="dxa" w:w="160"/>
              <w:right w:type="dxa" w:w="220"/>
            </w:tcMar>
          </w:tcPr>
          <w:p>
            <w:pPr>
              <w:spacing w:before="0" w:after="60"/>
            </w:pPr>
            <w:r>
              <w:rPr>
                <w:rFonts w:ascii="Arial" w:cs="Arial" w:eastAsia="Arial" w:hAnsi="Arial"/>
                <w:b/>
                <w:bCs/>
                <w:color w:val="E65100"/>
                <w:sz w:val="18"/>
                <w:szCs w:val="18"/>
              </w:rPr>
              <w:t xml:space="preserve">REAL-WORLD EXAMPLE</w:t>
            </w:r>
          </w:p>
          <w:p>
            <w:r>
              <w:rPr>
                <w:rFonts w:ascii="Arial" w:cs="Arial" w:eastAsia="Arial" w:hAnsi="Arial"/>
                <w:i/>
                <w:iCs/>
                <w:color w:val="2C3E50"/>
                <w:sz w:val="20"/>
                <w:szCs w:val="20"/>
              </w:rPr>
              <w:t xml:space="preserve">A healthcare company stores patient data in Snowflake. Security controls: (1) HIPAA compliance: PHI columns (patient_name, dob, ssn) have Dynamic Data Masking — ANALYST_ROLE sees 'J*** D***', '****-**-6789'; CLINICAL_ROLE sees full values. (2) Row Access Policy on CURATED.PATIENT_RECORDS: each doctor only sees records WHERE doctor_id = CURRENT_USER(). (3) Data quality SP runs after every load: checks NULL patient_ids, duplicate MRN numbers, age_at_admission outside 0-130 range — rejects written to ERROR.DQ_FAILURES with rejection code and source file name. (4) ACCESS_HISTORY queried weekly to detect unusual data access patterns.</w:t>
            </w:r>
          </w:p>
        </w:tc>
      </w:tr>
    </w:tbl>
    <w:p>
      <w:pPr>
        <w:spacing w:before="120" w:after="0"/>
      </w:pPr>
    </w:p>
    <w:p>
      <w:pPr>
        <w:spacing w:before="0" w:after="80"/>
      </w:pPr>
      <w:r>
        <w:rPr>
          <w:rFonts w:ascii="Arial" w:cs="Arial" w:eastAsia="Arial" w:hAnsi="Arial"/>
          <w:b/>
          <w:bCs/>
          <w:color w:val="17202A"/>
          <w:sz w:val="19"/>
          <w:szCs w:val="19"/>
        </w:rPr>
        <w:t xml:space="preserve">KEY TERMS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Borders>
              <w:top w:val="none" w:color="FFFFFF" w:sz="0"/>
              <w:left w:val="none" w:color="FFFFFF" w:sz="0"/>
              <w:bottom w:val="none" w:color="FFFFFF" w:sz="0"/>
              <w:right w:val="none" w:color="FFFFFF" w:sz="0"/>
            </w:tcBorders>
            <w:shd w:fill="17202A" w:val="clear"/>
            <w:tcMar>
              <w:top w:type="dxa" w:w="80"/>
              <w:left w:type="dxa" w:w="180"/>
              <w:bottom w:type="dxa" w:w="80"/>
              <w:right w:type="dxa" w:w="140"/>
            </w:tcMar>
          </w:tcPr>
          <w:p>
            <w:r>
              <w:rPr>
                <w:rFonts w:ascii="Arial" w:cs="Arial" w:eastAsia="Arial" w:hAnsi="Arial"/>
                <w:b/>
                <w:bCs/>
                <w:color w:val="FFFFFF"/>
                <w:sz w:val="19"/>
                <w:szCs w:val="19"/>
              </w:rPr>
              <w:t xml:space="preserve">Term</w:t>
            </w:r>
          </w:p>
        </w:tc>
        <w:tc>
          <w:tcPr>
            <w:tcBorders>
              <w:top w:val="none" w:color="FFFFFF" w:sz="0"/>
              <w:left w:val="none" w:color="FFFFFF" w:sz="0"/>
              <w:bottom w:val="none" w:color="FFFFFF" w:sz="0"/>
              <w:right w:val="none" w:color="FFFFFF" w:sz="0"/>
            </w:tcBorders>
            <w:shd w:fill="17202A" w:val="clear"/>
            <w:tcMar>
              <w:top w:type="dxa" w:w="80"/>
              <w:left w:type="dxa" w:w="180"/>
              <w:bottom w:type="dxa" w:w="80"/>
              <w:right w:type="dxa" w:w="160"/>
            </w:tcMar>
          </w:tcPr>
          <w:p>
            <w:r>
              <w:rPr>
                <w:rFonts w:ascii="Arial" w:cs="Arial" w:eastAsia="Arial" w:hAnsi="Arial"/>
                <w:b/>
                <w:bCs/>
                <w:color w:val="FFFFFF"/>
                <w:sz w:val="19"/>
                <w:szCs w:val="19"/>
              </w:rPr>
              <w:t xml:space="preserve">Definition</w:t>
            </w:r>
          </w:p>
        </w:tc>
      </w:tr>
      <w:tr>
        <w:tc>
          <w:tcPr>
            <w:tcW w:type="dxa" w:w="2400"/>
            <w:tcBorders>
              <w:top w:val="none" w:color="FFFFFF" w:sz="0"/>
              <w:left w:val="single" w:color="2C3E50" w:sz="14"/>
              <w:bottom w:val="single" w:color="DDDDDD" w:sz="2"/>
              <w:right w:val="single" w:color="DDDDDD" w:sz="2"/>
            </w:tcBorders>
            <w:shd w:fill="F0F3F4" w:val="clear"/>
            <w:tcMar>
              <w:top w:type="dxa" w:w="100"/>
              <w:left w:type="dxa" w:w="180"/>
              <w:bottom w:type="dxa" w:w="100"/>
              <w:right w:type="dxa" w:w="140"/>
            </w:tcMar>
          </w:tcPr>
          <w:p>
            <w:r>
              <w:rPr>
                <w:rFonts w:ascii="Arial" w:cs="Arial" w:eastAsia="Arial" w:hAnsi="Arial"/>
                <w:b/>
                <w:bCs/>
                <w:color w:val="17202A"/>
                <w:sz w:val="20"/>
                <w:szCs w:val="20"/>
              </w:rPr>
              <w:t xml:space="preserve">Dynamic Data Masking</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Automatically masks column values based on the querying role — no data copies needed</w:t>
            </w:r>
          </w:p>
        </w:tc>
      </w:tr>
      <w:tr>
        <w:tc>
          <w:tcPr>
            <w:tcW w:type="dxa" w:w="2400"/>
            <w:tcBorders>
              <w:top w:val="none" w:color="FFFFFF" w:sz="0"/>
              <w:left w:val="single" w:color="2C3E50" w:sz="14"/>
              <w:bottom w:val="single" w:color="DDDDDD" w:sz="2"/>
              <w:right w:val="single" w:color="DDDDDD" w:sz="2"/>
            </w:tcBorders>
            <w:shd w:fill="F0F3F4" w:val="clear"/>
            <w:tcMar>
              <w:top w:type="dxa" w:w="100"/>
              <w:left w:type="dxa" w:w="180"/>
              <w:bottom w:type="dxa" w:w="100"/>
              <w:right w:type="dxa" w:w="140"/>
            </w:tcMar>
          </w:tcPr>
          <w:p>
            <w:r>
              <w:rPr>
                <w:rFonts w:ascii="Arial" w:cs="Arial" w:eastAsia="Arial" w:hAnsi="Arial"/>
                <w:b/>
                <w:bCs/>
                <w:color w:val="17202A"/>
                <w:sz w:val="20"/>
                <w:szCs w:val="20"/>
              </w:rPr>
              <w:t xml:space="preserve">Row Access Policy</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Restricts which rows a user can see at query time — transparent to the query writer</w:t>
            </w:r>
          </w:p>
        </w:tc>
      </w:tr>
      <w:tr>
        <w:tc>
          <w:tcPr>
            <w:tcW w:type="dxa" w:w="2400"/>
            <w:tcBorders>
              <w:top w:val="none" w:color="FFFFFF" w:sz="0"/>
              <w:left w:val="single" w:color="2C3E50" w:sz="14"/>
              <w:bottom w:val="single" w:color="DDDDDD" w:sz="2"/>
              <w:right w:val="single" w:color="DDDDDD" w:sz="2"/>
            </w:tcBorders>
            <w:shd w:fill="F0F3F4" w:val="clear"/>
            <w:tcMar>
              <w:top w:type="dxa" w:w="100"/>
              <w:left w:type="dxa" w:w="180"/>
              <w:bottom w:type="dxa" w:w="100"/>
              <w:right w:type="dxa" w:w="140"/>
            </w:tcMar>
          </w:tcPr>
          <w:p>
            <w:r>
              <w:rPr>
                <w:rFonts w:ascii="Arial" w:cs="Arial" w:eastAsia="Arial" w:hAnsi="Arial"/>
                <w:b/>
                <w:bCs/>
                <w:color w:val="17202A"/>
                <w:sz w:val="20"/>
                <w:szCs w:val="20"/>
              </w:rPr>
              <w:t xml:space="preserve">RBAC</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Role-Based Access Control — grant privileges to roles, assign roles to users</w:t>
            </w:r>
          </w:p>
        </w:tc>
      </w:tr>
      <w:tr>
        <w:tc>
          <w:tcPr>
            <w:tcW w:type="dxa" w:w="2400"/>
            <w:tcBorders>
              <w:top w:val="none" w:color="FFFFFF" w:sz="0"/>
              <w:left w:val="single" w:color="2C3E50" w:sz="14"/>
              <w:bottom w:val="single" w:color="DDDDDD" w:sz="2"/>
              <w:right w:val="single" w:color="DDDDDD" w:sz="2"/>
            </w:tcBorders>
            <w:shd w:fill="F0F3F4" w:val="clear"/>
            <w:tcMar>
              <w:top w:type="dxa" w:w="100"/>
              <w:left w:type="dxa" w:w="180"/>
              <w:bottom w:type="dxa" w:w="100"/>
              <w:right w:type="dxa" w:w="140"/>
            </w:tcMar>
          </w:tcPr>
          <w:p>
            <w:r>
              <w:rPr>
                <w:rFonts w:ascii="Arial" w:cs="Arial" w:eastAsia="Arial" w:hAnsi="Arial"/>
                <w:b/>
                <w:bCs/>
                <w:color w:val="17202A"/>
                <w:sz w:val="20"/>
                <w:szCs w:val="20"/>
              </w:rPr>
              <w:t xml:space="preserve">ACCESS_HISTORY</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Snowflake system view showing who accessed which tables and columns — key for compliance audits</w:t>
            </w:r>
          </w:p>
        </w:tc>
      </w:tr>
    </w:tbl>
    <w:p>
      <w:pPr>
        <w:spacing w:before="100" w:after="0"/>
      </w:pPr>
    </w:p>
    <w:p>
      <w:pPr>
        <w:pBdr>
          <w:bottom w:val="single" w:color="2C3E50" w:sz="4" w:space="1"/>
        </w:pBdr>
        <w:spacing w:before="80" w:after="8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9020"/>
      </w:tblGrid>
      <w:tr>
        <w:tc>
          <w:tcPr>
            <w:tcBorders>
              <w:top w:val="none" w:color="FFFFFF" w:sz="0"/>
              <w:left w:val="none" w:color="FFFFFF" w:sz="0"/>
              <w:bottom w:val="none" w:color="FFFFFF" w:sz="0"/>
              <w:right w:val="none" w:color="FFFFFF" w:sz="0"/>
            </w:tcBorders>
            <w:shd w:fill="922B21" w:val="clear"/>
            <w:tcMar>
              <w:top w:type="dxa" w:w="180"/>
              <w:left w:type="dxa" w:w="80"/>
              <w:bottom w:type="dxa" w:w="180"/>
              <w:right w:type="dxa" w:w="80"/>
            </w:tcMar>
          </w:tcPr>
          <w:p>
            <w:pPr>
              <w:jc w:val="center"/>
            </w:pPr>
            <w:r>
              <w:rPr>
                <w:rFonts w:ascii="Arial" w:cs="Arial" w:eastAsia="Arial" w:hAnsi="Arial"/>
                <w:b/>
                <w:bCs/>
                <w:color w:val="FFFFFF"/>
                <w:sz w:val="32"/>
                <w:szCs w:val="32"/>
              </w:rPr>
              <w:t xml:space="preserve">10</w:t>
            </w:r>
          </w:p>
        </w:tc>
        <w:tc>
          <w:tcPr>
            <w:tcBorders>
              <w:top w:val="none" w:color="FFFFFF" w:sz="0"/>
              <w:left w:val="none" w:color="FFFFFF" w:sz="0"/>
              <w:bottom w:val="none" w:color="FFFFFF" w:sz="0"/>
              <w:right w:val="none" w:color="FFFFFF" w:sz="0"/>
            </w:tcBorders>
            <w:shd w:fill="CB4335" w:val="clear"/>
            <w:tcMar>
              <w:top w:type="dxa" w:w="180"/>
              <w:left w:type="dxa" w:w="240"/>
              <w:bottom w:type="dxa" w:w="180"/>
              <w:right w:type="dxa" w:w="200"/>
            </w:tcMar>
          </w:tcPr>
          <w:p>
            <w:r>
              <w:rPr>
                <w:rFonts w:ascii="Arial" w:cs="Arial" w:eastAsia="Arial" w:hAnsi="Arial"/>
                <w:b/>
                <w:bCs/>
                <w:color w:val="FFFFFF"/>
                <w:sz w:val="24"/>
                <w:szCs w:val="24"/>
              </w:rPr>
              <w:t xml:space="preserve">Work With Stakeholders to Translate Business Requirements into Data Solutions</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20"/>
        <w:gridCol w:w="5000"/>
      </w:tblGrid>
      <w:tr>
        <w:tc>
          <w:tcPr>
            <w:tcBorders>
              <w:top w:val="none" w:color="FFFFFF" w:sz="0"/>
              <w:left w:val="single" w:color="CB4335" w:sz="16"/>
              <w:bottom w:val="none" w:color="FFFFFF" w:sz="0"/>
              <w:right w:val="single" w:color="DDDDDD" w:sz="2"/>
            </w:tcBorders>
            <w:shd w:fill="FDEDEC" w:val="clear"/>
            <w:tcMar>
              <w:top w:type="dxa" w:w="160"/>
              <w:left w:type="dxa" w:w="220"/>
              <w:bottom w:type="dxa" w:w="160"/>
              <w:right w:type="dxa" w:w="200"/>
            </w:tcMar>
          </w:tcPr>
          <w:p>
            <w:pPr>
              <w:spacing w:before="0" w:after="80"/>
            </w:pPr>
            <w:r>
              <w:rPr>
                <w:rFonts w:ascii="Arial" w:cs="Arial" w:eastAsia="Arial" w:hAnsi="Arial"/>
                <w:b/>
                <w:bCs/>
                <w:color w:val="922B21"/>
                <w:sz w:val="19"/>
                <w:szCs w:val="19"/>
              </w:rPr>
              <w:t xml:space="preserve">WHAT IT MEANS</w:t>
            </w:r>
          </w:p>
          <w:p>
            <w:r>
              <w:rPr>
                <w:rFonts w:ascii="Arial" w:cs="Arial" w:eastAsia="Arial" w:hAnsi="Arial"/>
                <w:color w:val="2C3E50"/>
                <w:sz w:val="20"/>
                <w:szCs w:val="20"/>
              </w:rPr>
              <w:t xml:space="preserve">This is the bridge between technical implementation and business value. It involves gathering requirements from business analysts, product managers, and executives — understanding what decisions they need to make, what data they need to make those decisions, and translating that into a data model, pipeline design, and reporting layer that delivers exactly what's needed. It also means communicating technical constraints and timelines clearly back to non-technical stakeholders.</w:t>
            </w:r>
          </w:p>
        </w:tc>
        <w:tc>
          <w:tcPr>
            <w:tcBorders>
              <w:top w:val="none" w:color="FFFFFF" w:sz="0"/>
              <w:left w:val="single" w:color="CB4335" w:sz="8"/>
              <w:bottom w:val="none" w:color="FFFFFF" w:sz="0"/>
              <w:right w:val="none" w:color="FFFFFF" w:sz="0"/>
            </w:tcBorders>
            <w:shd w:fill="FDFEFE" w:val="clear"/>
            <w:tcMar>
              <w:top w:type="dxa" w:w="160"/>
              <w:left w:type="dxa" w:w="220"/>
              <w:bottom w:type="dxa" w:w="160"/>
              <w:right w:type="dxa" w:w="200"/>
            </w:tcMar>
          </w:tcPr>
          <w:p>
            <w:pPr>
              <w:spacing w:before="0" w:after="80"/>
            </w:pPr>
            <w:r>
              <w:rPr>
                <w:rFonts w:ascii="Arial" w:cs="Arial" w:eastAsia="Arial" w:hAnsi="Arial"/>
                <w:b/>
                <w:bCs/>
                <w:color w:val="922B21"/>
                <w:sz w:val="19"/>
                <w:szCs w:val="19"/>
              </w:rPr>
              <w:t xml:space="preserve">WHY IT MATTERS</w:t>
            </w:r>
          </w:p>
          <w:p>
            <w:r>
              <w:rPr>
                <w:rFonts w:ascii="Arial" w:cs="Arial" w:eastAsia="Arial" w:hAnsi="Arial"/>
                <w:color w:val="2C3E50"/>
                <w:sz w:val="20"/>
                <w:szCs w:val="20"/>
              </w:rPr>
              <w:t xml:space="preserve">The most technically perfect pipeline is worthless if it doesn't deliver the right data for business decisions. Misunderstood requirements are the #1 cause of failed data projects — spending 3 months building a pipeline, only to find the business needed a different grain, different filters, or a different definition of 'revenue'. Early and frequent stakeholder alignment prevents this.</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CB4335" w:sz="20"/>
              <w:bottom w:val="none" w:color="FFFFFF" w:sz="0"/>
              <w:right w:val="none" w:color="FFFFFF" w:sz="0"/>
            </w:tcBorders>
            <w:shd w:fill="F8F9FA" w:val="clear"/>
            <w:tcMar>
              <w:top w:type="dxa" w:w="160"/>
              <w:left w:type="dxa" w:w="280"/>
              <w:bottom w:type="dxa" w:w="160"/>
              <w:right w:type="dxa" w:w="280"/>
            </w:tcMar>
          </w:tcPr>
          <w:p>
            <w:pPr>
              <w:spacing w:before="0" w:after="80"/>
            </w:pPr>
            <w:r>
              <w:rPr>
                <w:rFonts w:ascii="Arial" w:cs="Arial" w:eastAsia="Arial" w:hAnsi="Arial"/>
                <w:b/>
                <w:bCs/>
                <w:color w:val="922B21"/>
                <w:sz w:val="19"/>
                <w:szCs w:val="19"/>
              </w:rPr>
              <w:t xml:space="preserve">HOW IT'S DONE  —  Key Techniques</w:t>
            </w:r>
          </w:p>
          <w:p>
            <w:pPr>
              <w:pStyle w:val="ListParagraph"/>
              <w:numPr>
                <w:ilvl w:val="0"/>
                <w:numId w:val="2"/>
              </w:numPr>
              <w:spacing w:before="40" w:after="40"/>
            </w:pPr>
            <w:r>
              <w:rPr>
                <w:rFonts w:ascii="Arial" w:cs="Arial" w:eastAsia="Arial" w:hAnsi="Arial"/>
                <w:color w:val="333333"/>
                <w:sz w:val="20"/>
                <w:szCs w:val="20"/>
              </w:rPr>
              <w:t xml:space="preserve">Requirements gathering: ask 'what decision will you make with this data?' before asking 'what columns do you need?'</w:t>
            </w:r>
          </w:p>
          <w:p>
            <w:pPr>
              <w:pStyle w:val="ListParagraph"/>
              <w:numPr>
                <w:ilvl w:val="0"/>
                <w:numId w:val="2"/>
              </w:numPr>
              <w:spacing w:before="40" w:after="40"/>
            </w:pPr>
            <w:r>
              <w:rPr>
                <w:rFonts w:ascii="Arial" w:cs="Arial" w:eastAsia="Arial" w:hAnsi="Arial"/>
                <w:color w:val="333333"/>
                <w:sz w:val="20"/>
                <w:szCs w:val="20"/>
              </w:rPr>
              <w:t xml:space="preserve">Document metric definitions in a business glossary: 'Revenue = order_amount * (1 - discount_pct), excluding cancelled orders'</w:t>
            </w:r>
          </w:p>
          <w:p>
            <w:pPr>
              <w:pStyle w:val="ListParagraph"/>
              <w:numPr>
                <w:ilvl w:val="0"/>
                <w:numId w:val="2"/>
              </w:numPr>
              <w:spacing w:before="40" w:after="40"/>
            </w:pPr>
            <w:r>
              <w:rPr>
                <w:rFonts w:ascii="Arial" w:cs="Arial" w:eastAsia="Arial" w:hAnsi="Arial"/>
                <w:color w:val="333333"/>
                <w:sz w:val="20"/>
                <w:szCs w:val="20"/>
              </w:rPr>
              <w:t xml:space="preserve">Produce data lineage diagrams: source system → raw table → staging → curated → report metric</w:t>
            </w:r>
          </w:p>
          <w:p>
            <w:pPr>
              <w:pStyle w:val="ListParagraph"/>
              <w:numPr>
                <w:ilvl w:val="0"/>
                <w:numId w:val="2"/>
              </w:numPr>
              <w:spacing w:before="40" w:after="40"/>
            </w:pPr>
            <w:r>
              <w:rPr>
                <w:rFonts w:ascii="Arial" w:cs="Arial" w:eastAsia="Arial" w:hAnsi="Arial"/>
                <w:color w:val="333333"/>
                <w:sz w:val="20"/>
                <w:szCs w:val="20"/>
              </w:rPr>
              <w:t xml:space="preserve">Use a data contract pattern: agree on schema, grain, refresh frequency, and SLA before building</w:t>
            </w:r>
          </w:p>
          <w:p>
            <w:pPr>
              <w:pStyle w:val="ListParagraph"/>
              <w:numPr>
                <w:ilvl w:val="0"/>
                <w:numId w:val="2"/>
              </w:numPr>
              <w:spacing w:before="40" w:after="40"/>
            </w:pPr>
            <w:r>
              <w:rPr>
                <w:rFonts w:ascii="Arial" w:cs="Arial" w:eastAsia="Arial" w:hAnsi="Arial"/>
                <w:color w:val="333333"/>
                <w:sz w:val="20"/>
                <w:szCs w:val="20"/>
              </w:rPr>
              <w:t xml:space="preserve">Demo intermediate outputs (e.g., raw table loaded) before full pipeline is complete — catch misalignments early</w:t>
            </w:r>
          </w:p>
          <w:p>
            <w:pPr>
              <w:pStyle w:val="ListParagraph"/>
              <w:numPr>
                <w:ilvl w:val="0"/>
                <w:numId w:val="2"/>
              </w:numPr>
              <w:spacing w:before="40" w:after="40"/>
            </w:pPr>
            <w:r>
              <w:rPr>
                <w:rFonts w:ascii="Arial" w:cs="Arial" w:eastAsia="Arial" w:hAnsi="Arial"/>
                <w:color w:val="333333"/>
                <w:sz w:val="20"/>
                <w:szCs w:val="20"/>
              </w:rPr>
              <w:t xml:space="preserve">Communicate in business terms: 'the pipeline refreshes every 2 hours' not 'the Tumbling Window trigger runs on a 120-minute schedule'</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
        <w:gridCol w:w="9380"/>
      </w:tblGrid>
      <w:tr>
        <w:tc>
          <w:tcPr>
            <w:tcBorders>
              <w:top w:val="none" w:color="FFFFFF" w:sz="0"/>
              <w:left w:val="none" w:color="FFFFFF" w:sz="0"/>
              <w:bottom w:val="none" w:color="FFFFFF" w:sz="0"/>
              <w:right w:val="none" w:color="FFFFFF" w:sz="0"/>
            </w:tcBorders>
            <w:shd w:fill="CB4335"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w:t>
            </w:r>
          </w:p>
        </w:tc>
        <w:tc>
          <w:tcPr>
            <w:tcBorders>
              <w:top w:val="none" w:color="FFFFFF" w:sz="0"/>
              <w:left w:val="single" w:color="F9A825" w:sz="4"/>
              <w:bottom w:val="none" w:color="FFFFFF" w:sz="0"/>
              <w:right w:val="none" w:color="FFFFFF" w:sz="0"/>
            </w:tcBorders>
            <w:shd w:fill="FFFDE7" w:val="clear"/>
            <w:tcMar>
              <w:top w:type="dxa" w:w="160"/>
              <w:left w:type="dxa" w:w="220"/>
              <w:bottom w:type="dxa" w:w="160"/>
              <w:right w:type="dxa" w:w="220"/>
            </w:tcMar>
          </w:tcPr>
          <w:p>
            <w:pPr>
              <w:spacing w:before="0" w:after="60"/>
            </w:pPr>
            <w:r>
              <w:rPr>
                <w:rFonts w:ascii="Arial" w:cs="Arial" w:eastAsia="Arial" w:hAnsi="Arial"/>
                <w:b/>
                <w:bCs/>
                <w:color w:val="E65100"/>
                <w:sz w:val="18"/>
                <w:szCs w:val="18"/>
              </w:rPr>
              <w:t xml:space="preserve">REAL-WORLD EXAMPLE</w:t>
            </w:r>
          </w:p>
          <w:p>
            <w:r>
              <w:rPr>
                <w:rFonts w:ascii="Arial" w:cs="Arial" w:eastAsia="Arial" w:hAnsi="Arial"/>
                <w:i/>
                <w:iCs/>
                <w:color w:val="2C3E50"/>
                <w:sz w:val="20"/>
                <w:szCs w:val="20"/>
              </w:rPr>
              <w:t xml:space="preserve">A Sales VP asks: 'I want a real-time revenue dashboard.' The data engineer's process: (1) Discovery: 'Real-time means within how many minutes?' → '2 hours is fine'. 'Revenue = gross or net of returns?' → 'Net'. (2) Documents: Metric definition (Net Revenue = order_total - return_amount, WHERE status != CANCELLED), data source (SAP ERP), refresh: every 2 hours. (3) Builds: ADF pipeline with 2-hour Tumbling Window Trigger → Snowflake pipeline → CURATED.FACT_NET_REVENUE. (4) Demo after Sprint 1: stakeholder sees March data, flags that 'Corporate accounts should be excluded from regional breakdown' — caught early, one additional filter added. Dashboard goes live 2 weeks on schedule.</w:t>
            </w:r>
          </w:p>
        </w:tc>
      </w:tr>
    </w:tbl>
    <w:p>
      <w:pPr>
        <w:spacing w:before="120" w:after="0"/>
      </w:pPr>
    </w:p>
    <w:p>
      <w:pPr>
        <w:spacing w:before="0" w:after="80"/>
      </w:pPr>
      <w:r>
        <w:rPr>
          <w:rFonts w:ascii="Arial" w:cs="Arial" w:eastAsia="Arial" w:hAnsi="Arial"/>
          <w:b/>
          <w:bCs/>
          <w:color w:val="922B21"/>
          <w:sz w:val="19"/>
          <w:szCs w:val="19"/>
        </w:rPr>
        <w:t xml:space="preserve">KEY TERMS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Borders>
              <w:top w:val="none" w:color="FFFFFF" w:sz="0"/>
              <w:left w:val="none" w:color="FFFFFF" w:sz="0"/>
              <w:bottom w:val="none" w:color="FFFFFF" w:sz="0"/>
              <w:right w:val="none" w:color="FFFFFF" w:sz="0"/>
            </w:tcBorders>
            <w:shd w:fill="922B21" w:val="clear"/>
            <w:tcMar>
              <w:top w:type="dxa" w:w="80"/>
              <w:left w:type="dxa" w:w="180"/>
              <w:bottom w:type="dxa" w:w="80"/>
              <w:right w:type="dxa" w:w="140"/>
            </w:tcMar>
          </w:tcPr>
          <w:p>
            <w:r>
              <w:rPr>
                <w:rFonts w:ascii="Arial" w:cs="Arial" w:eastAsia="Arial" w:hAnsi="Arial"/>
                <w:b/>
                <w:bCs/>
                <w:color w:val="FFFFFF"/>
                <w:sz w:val="19"/>
                <w:szCs w:val="19"/>
              </w:rPr>
              <w:t xml:space="preserve">Term</w:t>
            </w:r>
          </w:p>
        </w:tc>
        <w:tc>
          <w:tcPr>
            <w:tcBorders>
              <w:top w:val="none" w:color="FFFFFF" w:sz="0"/>
              <w:left w:val="none" w:color="FFFFFF" w:sz="0"/>
              <w:bottom w:val="none" w:color="FFFFFF" w:sz="0"/>
              <w:right w:val="none" w:color="FFFFFF" w:sz="0"/>
            </w:tcBorders>
            <w:shd w:fill="922B21" w:val="clear"/>
            <w:tcMar>
              <w:top w:type="dxa" w:w="80"/>
              <w:left w:type="dxa" w:w="180"/>
              <w:bottom w:type="dxa" w:w="80"/>
              <w:right w:type="dxa" w:w="160"/>
            </w:tcMar>
          </w:tcPr>
          <w:p>
            <w:r>
              <w:rPr>
                <w:rFonts w:ascii="Arial" w:cs="Arial" w:eastAsia="Arial" w:hAnsi="Arial"/>
                <w:b/>
                <w:bCs/>
                <w:color w:val="FFFFFF"/>
                <w:sz w:val="19"/>
                <w:szCs w:val="19"/>
              </w:rPr>
              <w:t xml:space="preserve">Definition</w:t>
            </w:r>
          </w:p>
        </w:tc>
      </w:tr>
      <w:tr>
        <w:tc>
          <w:tcPr>
            <w:tcW w:type="dxa" w:w="2400"/>
            <w:tcBorders>
              <w:top w:val="none" w:color="FFFFFF" w:sz="0"/>
              <w:left w:val="single" w:color="CB4335" w:sz="14"/>
              <w:bottom w:val="single" w:color="DDDDDD" w:sz="2"/>
              <w:right w:val="single" w:color="DDDDDD" w:sz="2"/>
            </w:tcBorders>
            <w:shd w:fill="FDEDEC" w:val="clear"/>
            <w:tcMar>
              <w:top w:type="dxa" w:w="100"/>
              <w:left w:type="dxa" w:w="180"/>
              <w:bottom w:type="dxa" w:w="100"/>
              <w:right w:type="dxa" w:w="140"/>
            </w:tcMar>
          </w:tcPr>
          <w:p>
            <w:r>
              <w:rPr>
                <w:rFonts w:ascii="Arial" w:cs="Arial" w:eastAsia="Arial" w:hAnsi="Arial"/>
                <w:b/>
                <w:bCs/>
                <w:color w:val="922B21"/>
                <w:sz w:val="20"/>
                <w:szCs w:val="20"/>
              </w:rPr>
              <w:t xml:space="preserve">Data Contract</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A formal agreement on schema, grain, latency, and ownership between producer and consumer</w:t>
            </w:r>
          </w:p>
        </w:tc>
      </w:tr>
      <w:tr>
        <w:tc>
          <w:tcPr>
            <w:tcW w:type="dxa" w:w="2400"/>
            <w:tcBorders>
              <w:top w:val="none" w:color="FFFFFF" w:sz="0"/>
              <w:left w:val="single" w:color="CB4335" w:sz="14"/>
              <w:bottom w:val="single" w:color="DDDDDD" w:sz="2"/>
              <w:right w:val="single" w:color="DDDDDD" w:sz="2"/>
            </w:tcBorders>
            <w:shd w:fill="FDEDEC" w:val="clear"/>
            <w:tcMar>
              <w:top w:type="dxa" w:w="100"/>
              <w:left w:type="dxa" w:w="180"/>
              <w:bottom w:type="dxa" w:w="100"/>
              <w:right w:type="dxa" w:w="140"/>
            </w:tcMar>
          </w:tcPr>
          <w:p>
            <w:r>
              <w:rPr>
                <w:rFonts w:ascii="Arial" w:cs="Arial" w:eastAsia="Arial" w:hAnsi="Arial"/>
                <w:b/>
                <w:bCs/>
                <w:color w:val="922B21"/>
                <w:sz w:val="20"/>
                <w:szCs w:val="20"/>
              </w:rPr>
              <w:t xml:space="preserve">Business Glossary</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A document defining metric terms precisely — ensures 'revenue' means the same to everyone</w:t>
            </w:r>
          </w:p>
        </w:tc>
      </w:tr>
      <w:tr>
        <w:tc>
          <w:tcPr>
            <w:tcW w:type="dxa" w:w="2400"/>
            <w:tcBorders>
              <w:top w:val="none" w:color="FFFFFF" w:sz="0"/>
              <w:left w:val="single" w:color="CB4335" w:sz="14"/>
              <w:bottom w:val="single" w:color="DDDDDD" w:sz="2"/>
              <w:right w:val="single" w:color="DDDDDD" w:sz="2"/>
            </w:tcBorders>
            <w:shd w:fill="FDEDEC" w:val="clear"/>
            <w:tcMar>
              <w:top w:type="dxa" w:w="100"/>
              <w:left w:type="dxa" w:w="180"/>
              <w:bottom w:type="dxa" w:w="100"/>
              <w:right w:type="dxa" w:w="140"/>
            </w:tcMar>
          </w:tcPr>
          <w:p>
            <w:r>
              <w:rPr>
                <w:rFonts w:ascii="Arial" w:cs="Arial" w:eastAsia="Arial" w:hAnsi="Arial"/>
                <w:b/>
                <w:bCs/>
                <w:color w:val="922B21"/>
                <w:sz w:val="20"/>
                <w:szCs w:val="20"/>
              </w:rPr>
              <w:t xml:space="preserve">Data Lineage</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A map showing exactly where each field came from, through which transformations</w:t>
            </w:r>
          </w:p>
        </w:tc>
      </w:tr>
      <w:tr>
        <w:tc>
          <w:tcPr>
            <w:tcW w:type="dxa" w:w="2400"/>
            <w:tcBorders>
              <w:top w:val="none" w:color="FFFFFF" w:sz="0"/>
              <w:left w:val="single" w:color="CB4335" w:sz="14"/>
              <w:bottom w:val="single" w:color="DDDDDD" w:sz="2"/>
              <w:right w:val="single" w:color="DDDDDD" w:sz="2"/>
            </w:tcBorders>
            <w:shd w:fill="FDEDEC" w:val="clear"/>
            <w:tcMar>
              <w:top w:type="dxa" w:w="100"/>
              <w:left w:type="dxa" w:w="180"/>
              <w:bottom w:type="dxa" w:w="100"/>
              <w:right w:type="dxa" w:w="140"/>
            </w:tcMar>
          </w:tcPr>
          <w:p>
            <w:r>
              <w:rPr>
                <w:rFonts w:ascii="Arial" w:cs="Arial" w:eastAsia="Arial" w:hAnsi="Arial"/>
                <w:b/>
                <w:bCs/>
                <w:color w:val="922B21"/>
                <w:sz w:val="20"/>
                <w:szCs w:val="20"/>
              </w:rPr>
              <w:t xml:space="preserve">Grain</w:t>
            </w:r>
          </w:p>
        </w:tc>
        <w:tc>
          <w:tcPr>
            <w:tcBorders>
              <w:top w:val="none" w:color="FFFFFF" w:sz="0"/>
              <w:left w:val="none" w:color="FFFFFF" w:sz="0"/>
              <w:bottom w:val="single" w:color="DDDDDD" w:sz="2"/>
              <w:right w:val="none" w:color="FFFFFF" w:sz="0"/>
            </w:tcBorders>
            <w:shd w:fill="F3F3F3" w:val="clear"/>
            <w:tcMar>
              <w:top w:type="dxa" w:w="100"/>
              <w:left w:type="dxa" w:w="180"/>
              <w:bottom w:type="dxa" w:w="100"/>
              <w:right w:type="dxa" w:w="160"/>
            </w:tcMar>
          </w:tcPr>
          <w:p>
            <w:r>
              <w:rPr>
                <w:rFonts w:ascii="Arial" w:cs="Arial" w:eastAsia="Arial" w:hAnsi="Arial"/>
                <w:color w:val="444444"/>
                <w:sz w:val="20"/>
                <w:szCs w:val="20"/>
              </w:rPr>
              <w:t xml:space="preserve">The level of detail in a fact table — e.g., one row per transaction vs one row per day per customer</w:t>
            </w:r>
          </w:p>
        </w:tc>
      </w:tr>
    </w:tbl>
    <w:p>
      <w:pPr>
        <w:spacing w:before="100" w:after="0"/>
      </w:pPr>
    </w:p>
    <w:p>
      <w:pPr>
        <w:pBdr>
          <w:bottom w:val="single" w:color="CB4335" w:sz="4" w:space="1"/>
        </w:pBdr>
        <w:spacing w:before="80" w:after="80"/>
      </w:pPr>
    </w:p>
    <w:p>
      <w:pPr>
        <w:spacing w:before="200" w:after="0"/>
      </w:pPr>
    </w:p>
    <w:p>
      <w:pPr>
        <w:jc w:val="center"/>
      </w:pPr>
      <w:r>
        <w:rPr>
          <w:rFonts w:ascii="Arial" w:cs="Arial" w:eastAsia="Arial" w:hAnsi="Arial"/>
          <w:i/>
          <w:iCs/>
          <w:color w:val="AAAAAA"/>
          <w:sz w:val="18"/>
          <w:szCs w:val="18"/>
        </w:rPr>
        <w:t xml:space="preserve">Snowflake Developer Role Guide  —  10 Responsibilities  —  Complete Explanation with Examples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2026-03-31T10:58:48.998Z</dcterms:created>
  <dcterms:modified xsi:type="dcterms:W3CDTF">2026-03-31T10:58:48.999Z</dcterms:modified>
</cp:coreProperties>
</file>

<file path=docProps/custom.xml><?xml version="1.0" encoding="utf-8"?>
<Properties xmlns="http://schemas.openxmlformats.org/officeDocument/2006/custom-properties" xmlns:vt="http://schemas.openxmlformats.org/officeDocument/2006/docPropsVTypes"/>
</file>