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3F" w:rsidRDefault="00545A3F">
      <w:pPr>
        <w:rPr>
          <w:b/>
          <w:sz w:val="36"/>
          <w:szCs w:val="36"/>
        </w:rPr>
      </w:pPr>
      <w:r>
        <w:rPr>
          <w:b/>
          <w:sz w:val="36"/>
          <w:szCs w:val="36"/>
        </w:rPr>
        <w:t>Årsrapport 2012</w:t>
      </w:r>
    </w:p>
    <w:p w:rsidR="00946BA2" w:rsidRPr="003C4AD9" w:rsidRDefault="0097747A">
      <w:pPr>
        <w:rPr>
          <w:b/>
          <w:sz w:val="36"/>
          <w:szCs w:val="36"/>
        </w:rPr>
      </w:pPr>
      <w:r w:rsidRPr="003C4AD9">
        <w:rPr>
          <w:b/>
          <w:sz w:val="36"/>
          <w:szCs w:val="36"/>
        </w:rPr>
        <w:t>Om Statskog</w:t>
      </w:r>
    </w:p>
    <w:p w:rsidR="0097747A" w:rsidRPr="003C4AD9" w:rsidRDefault="0097747A">
      <w:pPr>
        <w:rPr>
          <w:b/>
          <w:sz w:val="28"/>
          <w:szCs w:val="28"/>
        </w:rPr>
      </w:pPr>
      <w:r>
        <w:tab/>
      </w:r>
      <w:r w:rsidRPr="003C4AD9">
        <w:rPr>
          <w:b/>
          <w:sz w:val="28"/>
          <w:szCs w:val="28"/>
        </w:rPr>
        <w:t>Sentrale mål og strategier</w:t>
      </w:r>
    </w:p>
    <w:p w:rsidR="0097747A" w:rsidRDefault="0097747A"/>
    <w:p w:rsidR="0097747A" w:rsidRDefault="0097747A">
      <w:r>
        <w:t xml:space="preserve">Statskogs hovedmål er å være Norges mest profesjonelle grunneier. </w:t>
      </w:r>
      <w:r w:rsidR="00D3021F">
        <w:t>V</w:t>
      </w:r>
      <w:r>
        <w:t xml:space="preserve">i er effektiv og brukerorientert, </w:t>
      </w:r>
      <w:r w:rsidR="00D3021F">
        <w:t xml:space="preserve">tenker </w:t>
      </w:r>
      <w:r>
        <w:t xml:space="preserve">langsiktig lønnsomhet </w:t>
      </w:r>
      <w:r w:rsidR="001A1F3E">
        <w:t xml:space="preserve">basert </w:t>
      </w:r>
      <w:r>
        <w:t>på bærekraftig utnyttelse av ressurser på fellesskapets grunn.</w:t>
      </w:r>
    </w:p>
    <w:p w:rsidR="00E41439" w:rsidRDefault="00E41439">
      <w:r>
        <w:t>Innen skog betyr det at Statskog:</w:t>
      </w:r>
    </w:p>
    <w:tbl>
      <w:tblPr>
        <w:tblW w:w="62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29"/>
      </w:tblGrid>
      <w:tr w:rsidR="00E41439" w:rsidRPr="00E41439" w:rsidTr="003C4AD9">
        <w:trPr>
          <w:trHeight w:val="128"/>
        </w:trPr>
        <w:tc>
          <w:tcPr>
            <w:tcW w:w="62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E41439" w:rsidRPr="001A1F3E" w:rsidRDefault="00D3021F" w:rsidP="00E4143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eastAsia="Times New Roman" w:cs="Arial"/>
                <w:lang w:eastAsia="nn-NO"/>
              </w:rPr>
            </w:pPr>
            <w:r>
              <w:rPr>
                <w:rFonts w:eastAsia="Times New Roman" w:cs="Arial"/>
                <w:lang w:eastAsia="nn-NO"/>
              </w:rPr>
              <w:t xml:space="preserve">skal </w:t>
            </w:r>
            <w:r w:rsidR="001A1F3E">
              <w:rPr>
                <w:rFonts w:eastAsia="Times New Roman" w:cs="Arial"/>
                <w:lang w:eastAsia="nn-NO"/>
              </w:rPr>
              <w:t xml:space="preserve">være </w:t>
            </w:r>
            <w:r w:rsidR="003C4AD9" w:rsidRPr="003C4AD9">
              <w:rPr>
                <w:rFonts w:eastAsia="Times New Roman" w:cs="Arial"/>
                <w:lang w:eastAsia="nn-NO"/>
              </w:rPr>
              <w:t>l</w:t>
            </w:r>
            <w:r w:rsidR="00E41439" w:rsidRPr="003C4AD9">
              <w:rPr>
                <w:rFonts w:eastAsia="Times New Roman" w:cs="Arial"/>
                <w:lang w:eastAsia="nn-NO"/>
              </w:rPr>
              <w:t>andets dyktigste industrielle skogeier</w:t>
            </w:r>
          </w:p>
          <w:p w:rsidR="00E41439" w:rsidRPr="003C4AD9" w:rsidRDefault="00D3021F" w:rsidP="00E4143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eastAsia="Times New Roman" w:cs="Arial"/>
                <w:lang w:eastAsia="nn-NO"/>
              </w:rPr>
            </w:pPr>
            <w:r>
              <w:rPr>
                <w:rFonts w:eastAsia="Times New Roman" w:cs="Arial"/>
                <w:lang w:eastAsia="nn-NO"/>
              </w:rPr>
              <w:t xml:space="preserve">avvirker </w:t>
            </w:r>
            <w:r w:rsidR="003C4AD9" w:rsidRPr="003C4AD9">
              <w:rPr>
                <w:rFonts w:eastAsia="Times New Roman" w:cs="Arial"/>
                <w:lang w:eastAsia="nn-NO"/>
              </w:rPr>
              <w:t>b</w:t>
            </w:r>
            <w:r w:rsidR="00E41439" w:rsidRPr="003C4AD9">
              <w:rPr>
                <w:rFonts w:eastAsia="Times New Roman" w:cs="Arial"/>
                <w:lang w:eastAsia="nn-NO"/>
              </w:rPr>
              <w:t>ærekraftig gjennom effektiv drift</w:t>
            </w:r>
          </w:p>
          <w:p w:rsidR="00E41439" w:rsidRPr="003C4AD9" w:rsidRDefault="00E41439" w:rsidP="00E4143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eastAsia="Times New Roman" w:cs="Arial"/>
                <w:lang w:eastAsia="nn-NO"/>
              </w:rPr>
            </w:pPr>
            <w:r w:rsidRPr="003C4AD9">
              <w:rPr>
                <w:rFonts w:eastAsia="Times New Roman" w:cs="Arial"/>
                <w:lang w:eastAsia="nn-NO"/>
              </w:rPr>
              <w:t>delta</w:t>
            </w:r>
            <w:r w:rsidR="00D3021F">
              <w:rPr>
                <w:rFonts w:eastAsia="Times New Roman" w:cs="Arial"/>
                <w:lang w:eastAsia="nn-NO"/>
              </w:rPr>
              <w:t>r</w:t>
            </w:r>
            <w:r w:rsidR="001A1F3E">
              <w:rPr>
                <w:rFonts w:eastAsia="Times New Roman" w:cs="Arial"/>
                <w:lang w:eastAsia="nn-NO"/>
              </w:rPr>
              <w:t xml:space="preserve"> aktivt </w:t>
            </w:r>
            <w:r w:rsidRPr="003C4AD9">
              <w:rPr>
                <w:rFonts w:eastAsia="Times New Roman" w:cs="Arial"/>
                <w:lang w:eastAsia="nn-NO"/>
              </w:rPr>
              <w:t xml:space="preserve">i tømmeromsetning (omsetningsleddet) gjennom eierposisjoner </w:t>
            </w:r>
          </w:p>
          <w:p w:rsidR="00E41439" w:rsidRPr="00E41439" w:rsidRDefault="00E41439" w:rsidP="00E41439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8"/>
                <w:szCs w:val="36"/>
                <w:lang w:eastAsia="nn-NO"/>
              </w:rPr>
            </w:pPr>
          </w:p>
        </w:tc>
      </w:tr>
      <w:tr w:rsidR="00E41439" w:rsidRPr="00E41439" w:rsidTr="003C4AD9">
        <w:trPr>
          <w:trHeight w:val="11"/>
        </w:trPr>
        <w:tc>
          <w:tcPr>
            <w:tcW w:w="62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E41439" w:rsidRPr="00E41439" w:rsidRDefault="00E41439" w:rsidP="00E41439">
            <w:pPr>
              <w:spacing w:after="0" w:line="240" w:lineRule="auto"/>
              <w:ind w:left="1008"/>
              <w:contextualSpacing/>
              <w:rPr>
                <w:rFonts w:ascii="Arial" w:eastAsia="Times New Roman" w:hAnsi="Arial" w:cs="Arial"/>
                <w:sz w:val="28"/>
                <w:szCs w:val="36"/>
                <w:lang w:eastAsia="nn-NO"/>
              </w:rPr>
            </w:pPr>
          </w:p>
        </w:tc>
      </w:tr>
    </w:tbl>
    <w:p w:rsidR="00E41439" w:rsidRDefault="00E41439"/>
    <w:p w:rsidR="00E41439" w:rsidRDefault="00E41439">
      <w:r>
        <w:t>Innen energi betyr det at Statskog skal:</w:t>
      </w:r>
    </w:p>
    <w:p w:rsidR="00E41439" w:rsidRPr="00E41439" w:rsidRDefault="001A1F3E" w:rsidP="00E41439">
      <w:pPr>
        <w:numPr>
          <w:ilvl w:val="0"/>
          <w:numId w:val="2"/>
        </w:numPr>
      </w:pPr>
      <w:r>
        <w:t xml:space="preserve">være </w:t>
      </w:r>
      <w:r w:rsidR="003C4AD9">
        <w:t>l</w:t>
      </w:r>
      <w:r w:rsidR="00E41439" w:rsidRPr="00E41439">
        <w:t xml:space="preserve">andets ledende grunneier i utvikling av fornybare energiressurser </w:t>
      </w:r>
    </w:p>
    <w:p w:rsidR="00E41439" w:rsidRPr="00E41439" w:rsidRDefault="003C4AD9" w:rsidP="00E41439">
      <w:pPr>
        <w:numPr>
          <w:ilvl w:val="0"/>
          <w:numId w:val="2"/>
        </w:numPr>
        <w:rPr>
          <w:lang w:val="nn-NO"/>
        </w:rPr>
      </w:pPr>
      <w:r>
        <w:t>u</w:t>
      </w:r>
      <w:r w:rsidR="00E41439" w:rsidRPr="00E41439">
        <w:t xml:space="preserve">tvikle gode og robuste forretningsmodeller </w:t>
      </w:r>
    </w:p>
    <w:p w:rsidR="00E41439" w:rsidRDefault="003C4AD9" w:rsidP="00E41439">
      <w:pPr>
        <w:numPr>
          <w:ilvl w:val="0"/>
          <w:numId w:val="2"/>
        </w:numPr>
      </w:pPr>
      <w:r>
        <w:t>s</w:t>
      </w:r>
      <w:r w:rsidR="00E41439" w:rsidRPr="00E41439">
        <w:t>kape lønnsomhet gjennom å bidra til effektiv utbygging og drift</w:t>
      </w:r>
    </w:p>
    <w:p w:rsidR="003C4AD9" w:rsidRPr="00E41439" w:rsidRDefault="003C4AD9" w:rsidP="003C4AD9">
      <w:pPr>
        <w:ind w:left="720"/>
      </w:pPr>
    </w:p>
    <w:p w:rsidR="00E41439" w:rsidRDefault="00E41439" w:rsidP="00E41439">
      <w:r>
        <w:t>Innen eiendom</w:t>
      </w:r>
      <w:r w:rsidR="00D3021F">
        <w:t xml:space="preserve"> </w:t>
      </w:r>
      <w:r>
        <w:t>betyr det at Statskog skal:</w:t>
      </w:r>
    </w:p>
    <w:p w:rsidR="00E41439" w:rsidRPr="00E41439" w:rsidRDefault="001A1F3E" w:rsidP="00E41439">
      <w:pPr>
        <w:numPr>
          <w:ilvl w:val="0"/>
          <w:numId w:val="2"/>
        </w:numPr>
      </w:pPr>
      <w:r>
        <w:t xml:space="preserve">være </w:t>
      </w:r>
      <w:r w:rsidR="003C4AD9">
        <w:t>l</w:t>
      </w:r>
      <w:r w:rsidR="00E41439" w:rsidRPr="00E41439">
        <w:t>edende på drift av utmarkseiendom i Norge</w:t>
      </w:r>
    </w:p>
    <w:p w:rsidR="00E41439" w:rsidRPr="00E41439" w:rsidRDefault="001A1F3E" w:rsidP="00E41439">
      <w:pPr>
        <w:numPr>
          <w:ilvl w:val="0"/>
          <w:numId w:val="2"/>
        </w:numPr>
        <w:rPr>
          <w:lang w:val="nn-NO"/>
        </w:rPr>
      </w:pPr>
      <w:r>
        <w:t xml:space="preserve">være </w:t>
      </w:r>
      <w:r w:rsidR="003C4AD9">
        <w:t>e</w:t>
      </w:r>
      <w:r w:rsidR="00E41439" w:rsidRPr="00E41439">
        <w:t>ffektiv og brukerorientert</w:t>
      </w:r>
    </w:p>
    <w:p w:rsidR="00E41439" w:rsidRPr="00E41439" w:rsidRDefault="001A1F3E" w:rsidP="00E41439">
      <w:pPr>
        <w:numPr>
          <w:ilvl w:val="0"/>
          <w:numId w:val="2"/>
        </w:numPr>
      </w:pPr>
      <w:r>
        <w:t xml:space="preserve">ha </w:t>
      </w:r>
      <w:r w:rsidR="003C4AD9">
        <w:t>o</w:t>
      </w:r>
      <w:r w:rsidR="00E41439" w:rsidRPr="00E41439">
        <w:t>versikt og kontroll med eiendommer og ressurser</w:t>
      </w:r>
    </w:p>
    <w:p w:rsidR="003C4AD9" w:rsidRPr="003C4AD9" w:rsidRDefault="003C4AD9" w:rsidP="003C4AD9">
      <w:pPr>
        <w:numPr>
          <w:ilvl w:val="0"/>
          <w:numId w:val="5"/>
        </w:numPr>
        <w:rPr>
          <w:lang w:val="nn-NO"/>
        </w:rPr>
      </w:pPr>
      <w:r>
        <w:t>i</w:t>
      </w:r>
      <w:r w:rsidRPr="003C4AD9">
        <w:t>dentifisere potensielle utviklingsarealer og få disse innarbeidet i kommunale arealplaner</w:t>
      </w:r>
    </w:p>
    <w:p w:rsidR="003C4AD9" w:rsidRPr="003C4AD9" w:rsidRDefault="003C4AD9" w:rsidP="003C4AD9">
      <w:pPr>
        <w:pStyle w:val="Listeavsnitt"/>
        <w:numPr>
          <w:ilvl w:val="0"/>
          <w:numId w:val="6"/>
        </w:numPr>
      </w:pPr>
      <w:r>
        <w:rPr>
          <w:rFonts w:eastAsiaTheme="minorEastAsia"/>
        </w:rPr>
        <w:t>r</w:t>
      </w:r>
      <w:r w:rsidRPr="003C4AD9">
        <w:rPr>
          <w:rFonts w:eastAsiaTheme="minorEastAsia"/>
        </w:rPr>
        <w:t xml:space="preserve">ealisere </w:t>
      </w:r>
      <w:proofErr w:type="spellStart"/>
      <w:r w:rsidRPr="003C4AD9">
        <w:rPr>
          <w:rFonts w:eastAsiaTheme="minorEastAsia"/>
        </w:rPr>
        <w:t>eiendommenes</w:t>
      </w:r>
      <w:proofErr w:type="spellEnd"/>
      <w:r w:rsidRPr="003C4AD9">
        <w:rPr>
          <w:rFonts w:eastAsiaTheme="minorEastAsia"/>
        </w:rPr>
        <w:t xml:space="preserve"> utviklingspotensial</w:t>
      </w:r>
    </w:p>
    <w:p w:rsidR="003C4AD9" w:rsidRDefault="003C4AD9" w:rsidP="003C4AD9"/>
    <w:p w:rsidR="003C4AD9" w:rsidRDefault="003C4AD9" w:rsidP="003C4AD9">
      <w:r>
        <w:t>Innen friluftsliv betyr det at Statskog skal:</w:t>
      </w:r>
    </w:p>
    <w:p w:rsidR="003C4AD9" w:rsidRPr="003C4AD9" w:rsidRDefault="003C4AD9" w:rsidP="003C4AD9">
      <w:pPr>
        <w:numPr>
          <w:ilvl w:val="0"/>
          <w:numId w:val="7"/>
        </w:numPr>
        <w:rPr>
          <w:lang w:val="nn-NO"/>
        </w:rPr>
      </w:pPr>
      <w:r>
        <w:t>ø</w:t>
      </w:r>
      <w:r w:rsidRPr="003C4AD9">
        <w:t>ke bruk gjennom videreutvikling og tilgjengeliggjøring av jakt- og fiskeproduktene</w:t>
      </w:r>
    </w:p>
    <w:p w:rsidR="003C4AD9" w:rsidRPr="003C4AD9" w:rsidRDefault="001A1F3E" w:rsidP="003C4AD9">
      <w:pPr>
        <w:numPr>
          <w:ilvl w:val="0"/>
          <w:numId w:val="7"/>
        </w:numPr>
        <w:rPr>
          <w:lang w:val="nn-NO"/>
        </w:rPr>
      </w:pPr>
      <w:r>
        <w:t xml:space="preserve">være landets </w:t>
      </w:r>
      <w:r w:rsidR="003C4AD9">
        <w:t>l</w:t>
      </w:r>
      <w:r w:rsidR="003C4AD9" w:rsidRPr="003C4AD9">
        <w:t>edende grunneier på kunnskapsbasert forvaltning av utmarksressurser</w:t>
      </w:r>
    </w:p>
    <w:p w:rsidR="003C4AD9" w:rsidRPr="001A1F3E" w:rsidRDefault="001A1F3E" w:rsidP="003C4AD9">
      <w:pPr>
        <w:numPr>
          <w:ilvl w:val="0"/>
          <w:numId w:val="7"/>
        </w:numPr>
      </w:pPr>
      <w:r>
        <w:t xml:space="preserve">være en </w:t>
      </w:r>
      <w:r w:rsidR="003C4AD9">
        <w:t>g</w:t>
      </w:r>
      <w:r w:rsidR="003C4AD9" w:rsidRPr="003C4AD9">
        <w:t>arantist for allmennhetens tilgang til jakt og fiske</w:t>
      </w:r>
    </w:p>
    <w:p w:rsidR="003C4AD9" w:rsidRPr="001A1F3E" w:rsidRDefault="001A1F3E" w:rsidP="003C4AD9">
      <w:pPr>
        <w:numPr>
          <w:ilvl w:val="0"/>
          <w:numId w:val="7"/>
        </w:numPr>
      </w:pPr>
      <w:r>
        <w:t xml:space="preserve">være en </w:t>
      </w:r>
      <w:r w:rsidR="003C4AD9">
        <w:t>p</w:t>
      </w:r>
      <w:r w:rsidR="003C4AD9" w:rsidRPr="003C4AD9">
        <w:t>rofesjonell forvalter av fellesskapets jakt- og fiskeressurser</w:t>
      </w:r>
    </w:p>
    <w:p w:rsidR="003C4AD9" w:rsidRDefault="003C4AD9" w:rsidP="003C4AD9"/>
    <w:p w:rsidR="00693575" w:rsidRDefault="00693575" w:rsidP="00FC0196">
      <w:pPr>
        <w:rPr>
          <w:b/>
          <w:sz w:val="28"/>
          <w:szCs w:val="28"/>
        </w:rPr>
      </w:pPr>
      <w:r w:rsidRPr="00693575">
        <w:rPr>
          <w:b/>
          <w:sz w:val="28"/>
          <w:szCs w:val="28"/>
        </w:rPr>
        <w:t>Samfunnsansvar</w:t>
      </w:r>
    </w:p>
    <w:p w:rsidR="00693575" w:rsidRPr="00693575" w:rsidRDefault="00693575" w:rsidP="00FC0196">
      <w:pPr>
        <w:rPr>
          <w:sz w:val="24"/>
          <w:szCs w:val="24"/>
        </w:rPr>
      </w:pPr>
      <w:r w:rsidRPr="00693575">
        <w:rPr>
          <w:sz w:val="24"/>
          <w:szCs w:val="24"/>
        </w:rPr>
        <w:t xml:space="preserve">Statskog </w:t>
      </w:r>
      <w:r>
        <w:rPr>
          <w:sz w:val="24"/>
          <w:szCs w:val="24"/>
        </w:rPr>
        <w:t>skal:</w:t>
      </w:r>
    </w:p>
    <w:p w:rsidR="00693575" w:rsidRPr="00693575" w:rsidRDefault="00693575" w:rsidP="00693575">
      <w:pPr>
        <w:numPr>
          <w:ilvl w:val="1"/>
          <w:numId w:val="9"/>
        </w:numPr>
      </w:pPr>
      <w:r>
        <w:t>være en g</w:t>
      </w:r>
      <w:r w:rsidRPr="00693575">
        <w:t>arantist for allmennhetens tilgang til jakt og fiske</w:t>
      </w:r>
    </w:p>
    <w:p w:rsidR="00693575" w:rsidRPr="00693575" w:rsidRDefault="00693575" w:rsidP="00693575">
      <w:pPr>
        <w:numPr>
          <w:ilvl w:val="1"/>
          <w:numId w:val="9"/>
        </w:numPr>
      </w:pPr>
      <w:r>
        <w:t xml:space="preserve">legge til rette </w:t>
      </w:r>
      <w:r w:rsidRPr="00693575">
        <w:t>for allmennhetens friluftsliv</w:t>
      </w:r>
    </w:p>
    <w:p w:rsidR="00693575" w:rsidRPr="00693575" w:rsidRDefault="00693575" w:rsidP="00693575">
      <w:pPr>
        <w:numPr>
          <w:ilvl w:val="1"/>
          <w:numId w:val="9"/>
        </w:numPr>
        <w:rPr>
          <w:lang w:val="nn-NO"/>
        </w:rPr>
      </w:pPr>
      <w:r>
        <w:t>bidra til v</w:t>
      </w:r>
      <w:r w:rsidRPr="00693575">
        <w:t>erdiskaping på fellesskapets ressurser</w:t>
      </w:r>
    </w:p>
    <w:p w:rsidR="00693575" w:rsidRPr="00693575" w:rsidRDefault="004D3691" w:rsidP="00693575">
      <w:pPr>
        <w:numPr>
          <w:ilvl w:val="1"/>
          <w:numId w:val="9"/>
        </w:numPr>
        <w:rPr>
          <w:lang w:val="nn-NO"/>
        </w:rPr>
      </w:pPr>
      <w:r>
        <w:t>i</w:t>
      </w:r>
      <w:r w:rsidR="00693575" w:rsidRPr="00693575">
        <w:t>vareta rettighetshavernes interesser</w:t>
      </w:r>
    </w:p>
    <w:p w:rsidR="00693575" w:rsidRPr="00693575" w:rsidRDefault="004D3691" w:rsidP="00693575">
      <w:pPr>
        <w:numPr>
          <w:ilvl w:val="1"/>
          <w:numId w:val="9"/>
        </w:numPr>
        <w:rPr>
          <w:lang w:val="nn-NO"/>
        </w:rPr>
      </w:pPr>
      <w:r>
        <w:t>b</w:t>
      </w:r>
      <w:r w:rsidR="00693575" w:rsidRPr="00693575">
        <w:t>idra til andres verdiskaping</w:t>
      </w:r>
    </w:p>
    <w:p w:rsidR="00693575" w:rsidRPr="004D3691" w:rsidRDefault="004D3691" w:rsidP="00693575">
      <w:pPr>
        <w:numPr>
          <w:ilvl w:val="1"/>
          <w:numId w:val="9"/>
        </w:numPr>
      </w:pPr>
      <w:r>
        <w:t>være o</w:t>
      </w:r>
      <w:r w:rsidR="00693575" w:rsidRPr="00693575">
        <w:t xml:space="preserve">pptatt av </w:t>
      </w:r>
      <w:proofErr w:type="spellStart"/>
      <w:r w:rsidR="00693575" w:rsidRPr="00693575">
        <w:t>samfunnsnytte</w:t>
      </w:r>
      <w:proofErr w:type="spellEnd"/>
      <w:r w:rsidR="00693575" w:rsidRPr="00693575">
        <w:t xml:space="preserve"> og ringvirkninger  </w:t>
      </w:r>
    </w:p>
    <w:p w:rsidR="00693575" w:rsidRPr="004D3691" w:rsidRDefault="004D3691" w:rsidP="00693575">
      <w:pPr>
        <w:numPr>
          <w:ilvl w:val="1"/>
          <w:numId w:val="9"/>
        </w:numPr>
        <w:rPr>
          <w:lang w:val="nn-NO"/>
        </w:rPr>
      </w:pPr>
      <w:r>
        <w:t>t</w:t>
      </w:r>
      <w:r w:rsidR="00693575" w:rsidRPr="00693575">
        <w:t>a hensyn til miljø og verneinteresser</w:t>
      </w:r>
    </w:p>
    <w:p w:rsidR="004D3691" w:rsidRPr="0034782D" w:rsidRDefault="004D3691" w:rsidP="00693575">
      <w:pPr>
        <w:numPr>
          <w:ilvl w:val="1"/>
          <w:numId w:val="9"/>
        </w:numPr>
        <w:rPr>
          <w:lang w:val="nn-NO"/>
        </w:rPr>
      </w:pPr>
      <w:r>
        <w:t>bidra til de nasjonale klimamålene</w:t>
      </w:r>
    </w:p>
    <w:p w:rsidR="0034782D" w:rsidRDefault="0034782D" w:rsidP="0034782D"/>
    <w:p w:rsidR="0034782D" w:rsidRDefault="0034782D" w:rsidP="0034782D">
      <w:pPr>
        <w:rPr>
          <w:b/>
          <w:sz w:val="28"/>
          <w:szCs w:val="28"/>
        </w:rPr>
      </w:pPr>
      <w:r w:rsidRPr="0034782D">
        <w:rPr>
          <w:b/>
          <w:sz w:val="28"/>
          <w:szCs w:val="28"/>
        </w:rPr>
        <w:t>Kjerneområder</w:t>
      </w:r>
    </w:p>
    <w:p w:rsidR="00790524" w:rsidRDefault="0034782D" w:rsidP="00CC1A15">
      <w:r>
        <w:t>Statskogs kjerneområder er skog, energi, eiendom</w:t>
      </w:r>
      <w:r w:rsidR="00D3021F">
        <w:t>, jakt, fiske</w:t>
      </w:r>
      <w:r>
        <w:t xml:space="preserve"> og friluftsliv. Aktivitetene innen skog og energi er organisert som </w:t>
      </w:r>
      <w:r w:rsidR="008D39CE">
        <w:t xml:space="preserve">regionovergripende </w:t>
      </w:r>
      <w:r>
        <w:t xml:space="preserve">forretningsområder, mens ansvaret i de andre kjerneområdene ligger </w:t>
      </w:r>
      <w:r w:rsidR="008D39CE">
        <w:t>på regionnivå</w:t>
      </w:r>
      <w:r>
        <w:t>.</w:t>
      </w:r>
    </w:p>
    <w:p w:rsidR="00790524" w:rsidRDefault="00790524" w:rsidP="00CC1A15"/>
    <w:p w:rsidR="002C39CA" w:rsidRPr="002C39CA" w:rsidRDefault="00D3021F" w:rsidP="00CC1A15">
      <w:pPr>
        <w:rPr>
          <w:b/>
        </w:rPr>
      </w:pPr>
      <w:r>
        <w:rPr>
          <w:b/>
        </w:rPr>
        <w:t>Forretningsområdet s</w:t>
      </w:r>
      <w:r w:rsidR="002C39CA" w:rsidRPr="002C39CA">
        <w:rPr>
          <w:b/>
        </w:rPr>
        <w:t>kog</w:t>
      </w:r>
    </w:p>
    <w:tbl>
      <w:tblPr>
        <w:tblW w:w="11766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9"/>
        <w:gridCol w:w="1200"/>
        <w:gridCol w:w="1200"/>
        <w:gridCol w:w="1200"/>
        <w:gridCol w:w="1200"/>
        <w:gridCol w:w="3687"/>
      </w:tblGrid>
      <w:tr w:rsidR="00790524" w:rsidRPr="00790524" w:rsidTr="00790524">
        <w:trPr>
          <w:trHeight w:val="300"/>
        </w:trPr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proofErr w:type="spellStart"/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>Solgt</w:t>
            </w:r>
            <w:proofErr w:type="spellEnd"/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 xml:space="preserve"> m3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>2008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>2009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>2010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>2011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 xml:space="preserve">           </w:t>
            </w: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>2012</w:t>
            </w:r>
          </w:p>
        </w:tc>
      </w:tr>
      <w:tr w:rsidR="00790524" w:rsidRPr="00790524" w:rsidTr="00790524">
        <w:trPr>
          <w:trHeight w:val="300"/>
        </w:trPr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>Statskog SF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141100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150148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134676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185</w:t>
            </w:r>
            <w:r>
              <w:rPr>
                <w:rFonts w:ascii="Calibri" w:eastAsia="Times New Roman" w:hAnsi="Calibri" w:cs="Calibri"/>
                <w:color w:val="000000"/>
                <w:lang w:val="nn-NO" w:eastAsia="nn-NO"/>
              </w:rPr>
              <w:t>1</w:t>
            </w: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93 </w:t>
            </w: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211 916 </w:t>
            </w:r>
          </w:p>
        </w:tc>
      </w:tr>
      <w:tr w:rsidR="00790524" w:rsidRPr="00790524" w:rsidTr="00790524">
        <w:trPr>
          <w:trHeight w:val="300"/>
        </w:trPr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>Statskog Glomma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179359 </w:t>
            </w: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170 068 </w:t>
            </w:r>
          </w:p>
        </w:tc>
      </w:tr>
      <w:tr w:rsidR="00790524" w:rsidRPr="00790524" w:rsidTr="00790524">
        <w:trPr>
          <w:trHeight w:val="300"/>
        </w:trPr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>Statskog Børresen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23580 </w:t>
            </w: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22 677 </w:t>
            </w:r>
          </w:p>
        </w:tc>
      </w:tr>
      <w:tr w:rsidR="00790524" w:rsidRPr="00790524" w:rsidTr="00790524">
        <w:trPr>
          <w:trHeight w:val="300"/>
        </w:trPr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Statskog </w:t>
            </w:r>
            <w:proofErr w:type="spellStart"/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>Vafos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       -   </w:t>
            </w: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color w:val="000000"/>
                <w:lang w:val="nn-NO" w:eastAsia="nn-NO"/>
              </w:rPr>
              <w:t xml:space="preserve">             5 020 </w:t>
            </w:r>
          </w:p>
        </w:tc>
      </w:tr>
      <w:tr w:rsidR="00790524" w:rsidRPr="00790524" w:rsidTr="00790524">
        <w:trPr>
          <w:trHeight w:val="300"/>
        </w:trPr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>Sum Statskog Konsern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 xml:space="preserve">         141100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 xml:space="preserve">         150148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 xml:space="preserve">         134676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 xml:space="preserve">         388132 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</w:pPr>
            <w:r w:rsidRPr="00790524">
              <w:rPr>
                <w:rFonts w:ascii="Calibri" w:eastAsia="Times New Roman" w:hAnsi="Calibri" w:cs="Calibri"/>
                <w:b/>
                <w:bCs/>
                <w:color w:val="000000"/>
                <w:lang w:val="nn-NO" w:eastAsia="nn-NO"/>
              </w:rPr>
              <w:t xml:space="preserve">         409 681 </w:t>
            </w:r>
          </w:p>
        </w:tc>
      </w:tr>
      <w:tr w:rsidR="00790524" w:rsidRPr="00790524" w:rsidTr="00790524">
        <w:trPr>
          <w:trHeight w:val="300"/>
        </w:trPr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</w:p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524" w:rsidRPr="00790524" w:rsidRDefault="00790524" w:rsidP="00790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n-NO" w:eastAsia="nn-NO"/>
              </w:rPr>
            </w:pPr>
          </w:p>
        </w:tc>
      </w:tr>
    </w:tbl>
    <w:p w:rsidR="00CC1A15" w:rsidRDefault="00790524" w:rsidP="00CC1A15">
      <w:r>
        <w:t>Det ble totalt sett avvirket 409 681 m</w:t>
      </w:r>
      <w:r w:rsidRPr="00790524">
        <w:rPr>
          <w:vertAlign w:val="superscript"/>
        </w:rPr>
        <w:t>3</w:t>
      </w:r>
      <w:r>
        <w:t xml:space="preserve"> i Statskogs skoger i 2012, vel 20 000 m</w:t>
      </w:r>
      <w:r w:rsidRPr="00790524">
        <w:rPr>
          <w:vertAlign w:val="superscript"/>
        </w:rPr>
        <w:t>3</w:t>
      </w:r>
      <w:r>
        <w:t xml:space="preserve"> mer enn året før. Avvirkningsnivået er </w:t>
      </w:r>
      <w:r w:rsidR="00CC1A15">
        <w:t xml:space="preserve">i tråd med </w:t>
      </w:r>
      <w:r w:rsidR="003D4366">
        <w:t>bestillingene til driftsselskapene SB Skog og Nordisk Tre</w:t>
      </w:r>
      <w:r w:rsidR="00CC1A15">
        <w:t xml:space="preserve">. </w:t>
      </w:r>
    </w:p>
    <w:p w:rsidR="00B13F72" w:rsidRPr="00B13F72" w:rsidRDefault="00D3021F" w:rsidP="00CC1A15">
      <w:pPr>
        <w:rPr>
          <w:b/>
        </w:rPr>
      </w:pPr>
      <w:r>
        <w:rPr>
          <w:b/>
        </w:rPr>
        <w:t>Forretningsområdet e</w:t>
      </w:r>
      <w:r w:rsidR="00B13F72" w:rsidRPr="00B13F72">
        <w:rPr>
          <w:b/>
        </w:rPr>
        <w:t>nergi</w:t>
      </w:r>
    </w:p>
    <w:p w:rsidR="00B13F72" w:rsidRDefault="00D3021F" w:rsidP="00B13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Statskog har </w:t>
      </w:r>
      <w:r w:rsidR="00512B06">
        <w:rPr>
          <w:rFonts w:ascii="Times New Roman" w:hAnsi="Times New Roman" w:cs="Times New Roman"/>
          <w:sz w:val="24"/>
          <w:szCs w:val="24"/>
        </w:rPr>
        <w:t xml:space="preserve">over flere år arbeidet </w:t>
      </w:r>
      <w:r>
        <w:rPr>
          <w:rFonts w:ascii="Times New Roman" w:hAnsi="Times New Roman" w:cs="Times New Roman"/>
          <w:sz w:val="24"/>
          <w:szCs w:val="24"/>
        </w:rPr>
        <w:t>systematisk</w:t>
      </w:r>
      <w:r w:rsidR="00B13F72">
        <w:rPr>
          <w:rFonts w:ascii="Times New Roman" w:hAnsi="Times New Roman" w:cs="Times New Roman"/>
          <w:sz w:val="24"/>
          <w:szCs w:val="24"/>
        </w:rPr>
        <w:t xml:space="preserve"> </w:t>
      </w:r>
      <w:r w:rsidR="00512B06">
        <w:rPr>
          <w:rFonts w:ascii="Times New Roman" w:hAnsi="Times New Roman" w:cs="Times New Roman"/>
          <w:sz w:val="24"/>
          <w:szCs w:val="24"/>
        </w:rPr>
        <w:t>med å utvikle</w:t>
      </w:r>
      <w:r w:rsidR="00B13F72">
        <w:rPr>
          <w:rFonts w:ascii="Times New Roman" w:hAnsi="Times New Roman" w:cs="Times New Roman"/>
          <w:sz w:val="24"/>
          <w:szCs w:val="24"/>
        </w:rPr>
        <w:t xml:space="preserve"> foretakets kraftressurser</w:t>
      </w:r>
      <w:r w:rsidR="00512B06">
        <w:rPr>
          <w:rFonts w:ascii="Times New Roman" w:hAnsi="Times New Roman" w:cs="Times New Roman"/>
          <w:sz w:val="24"/>
          <w:szCs w:val="24"/>
        </w:rPr>
        <w:t>.</w:t>
      </w:r>
      <w:r w:rsidR="00B13F72">
        <w:rPr>
          <w:rFonts w:ascii="Times New Roman" w:hAnsi="Times New Roman" w:cs="Times New Roman"/>
          <w:sz w:val="24"/>
          <w:szCs w:val="24"/>
        </w:rPr>
        <w:t xml:space="preserve"> Det er </w:t>
      </w:r>
      <w:r w:rsidR="00512B06">
        <w:rPr>
          <w:rFonts w:ascii="Times New Roman" w:hAnsi="Times New Roman" w:cs="Times New Roman"/>
          <w:sz w:val="24"/>
          <w:szCs w:val="24"/>
        </w:rPr>
        <w:t xml:space="preserve">så langt </w:t>
      </w:r>
      <w:r w:rsidR="00B13F72">
        <w:rPr>
          <w:rFonts w:ascii="Times New Roman" w:hAnsi="Times New Roman" w:cs="Times New Roman"/>
          <w:sz w:val="24"/>
          <w:szCs w:val="24"/>
        </w:rPr>
        <w:t xml:space="preserve">gitt konsesjon på tre prosjekter som utnytter foretakets fallressurser, et av </w:t>
      </w:r>
      <w:r w:rsidR="00512B06">
        <w:rPr>
          <w:rFonts w:ascii="Times New Roman" w:hAnsi="Times New Roman" w:cs="Times New Roman"/>
          <w:sz w:val="24"/>
          <w:szCs w:val="24"/>
        </w:rPr>
        <w:t xml:space="preserve">disse </w:t>
      </w:r>
      <w:r w:rsidR="00B13F72">
        <w:rPr>
          <w:rFonts w:ascii="Times New Roman" w:hAnsi="Times New Roman" w:cs="Times New Roman"/>
          <w:sz w:val="24"/>
          <w:szCs w:val="24"/>
        </w:rPr>
        <w:t>vil starte kraftproduksjon i 2013</w:t>
      </w:r>
      <w:r w:rsidR="00512B06">
        <w:rPr>
          <w:rFonts w:ascii="Times New Roman" w:hAnsi="Times New Roman" w:cs="Times New Roman"/>
          <w:sz w:val="24"/>
          <w:szCs w:val="24"/>
        </w:rPr>
        <w:t>.</w:t>
      </w:r>
      <w:r w:rsidR="00B13F72">
        <w:rPr>
          <w:rFonts w:ascii="Times New Roman" w:hAnsi="Times New Roman" w:cs="Times New Roman"/>
          <w:sz w:val="24"/>
          <w:szCs w:val="24"/>
        </w:rPr>
        <w:t xml:space="preserve"> </w:t>
      </w:r>
      <w:r w:rsidR="00512B06">
        <w:rPr>
          <w:rFonts w:ascii="Times New Roman" w:hAnsi="Times New Roman" w:cs="Times New Roman"/>
          <w:sz w:val="24"/>
          <w:szCs w:val="24"/>
        </w:rPr>
        <w:t>Y</w:t>
      </w:r>
      <w:r w:rsidR="00B13F72">
        <w:rPr>
          <w:rFonts w:ascii="Times New Roman" w:hAnsi="Times New Roman" w:cs="Times New Roman"/>
          <w:sz w:val="24"/>
          <w:szCs w:val="24"/>
        </w:rPr>
        <w:t>tterligere om lag 40 konsesjonssøknader ligger til behandling hos NVE. Statskog er sjelden eneeier i energiprosjektene vi engasjerer oss i. Vi samarbeider som oftest med ulike relevante partnere, og det varierer hvor stor eierandel Statskog har i de ulike selskapene.</w:t>
      </w:r>
    </w:p>
    <w:p w:rsidR="006776F6" w:rsidRDefault="006776F6" w:rsidP="0032681C"/>
    <w:p w:rsidR="0034782D" w:rsidRDefault="0034782D" w:rsidP="0034782D">
      <w:pPr>
        <w:rPr>
          <w:b/>
          <w:sz w:val="28"/>
          <w:szCs w:val="28"/>
        </w:rPr>
      </w:pPr>
      <w:r w:rsidRPr="0034782D">
        <w:rPr>
          <w:b/>
          <w:sz w:val="28"/>
          <w:szCs w:val="28"/>
        </w:rPr>
        <w:t xml:space="preserve">Regioner </w:t>
      </w:r>
    </w:p>
    <w:p w:rsidR="00E464DD" w:rsidRDefault="008D39CE" w:rsidP="008D39CE">
      <w:pPr>
        <w:rPr>
          <w:rFonts w:cs="Times New Roman"/>
        </w:rPr>
      </w:pPr>
      <w:r w:rsidRPr="008D39CE">
        <w:rPr>
          <w:rFonts w:cs="Times New Roman"/>
        </w:rPr>
        <w:t xml:space="preserve">Statskogs grunn er delt inn i fem ulike regioner der de respektive regionsjefene har ansvar for drift og utvikling av eiendommene. De er også Statskogs kontakt med oppdragsgivere, offentlige myndigheter, rettighetshavere og interessegrupper i sin region. </w:t>
      </w:r>
    </w:p>
    <w:p w:rsidR="00E464DD" w:rsidRDefault="008D39CE" w:rsidP="008D39CE">
      <w:pPr>
        <w:rPr>
          <w:rFonts w:cs="Times New Roman"/>
        </w:rPr>
      </w:pPr>
      <w:r w:rsidRPr="008D39CE">
        <w:rPr>
          <w:rFonts w:cs="Times New Roman"/>
        </w:rPr>
        <w:t xml:space="preserve">De fem regionene </w:t>
      </w:r>
      <w:r w:rsidR="00E464DD">
        <w:rPr>
          <w:rFonts w:cs="Times New Roman"/>
        </w:rPr>
        <w:t>og regionsjefe</w:t>
      </w:r>
      <w:r w:rsidR="00002175">
        <w:rPr>
          <w:rFonts w:cs="Times New Roman"/>
        </w:rPr>
        <w:t>ne</w:t>
      </w:r>
      <w:r w:rsidR="00E464DD">
        <w:rPr>
          <w:rFonts w:cs="Times New Roman"/>
        </w:rPr>
        <w:t xml:space="preserve"> i disse </w:t>
      </w:r>
      <w:r w:rsidRPr="008D39CE">
        <w:rPr>
          <w:rFonts w:cs="Times New Roman"/>
        </w:rPr>
        <w:t xml:space="preserve">er: </w:t>
      </w:r>
    </w:p>
    <w:p w:rsidR="00E464DD" w:rsidRDefault="008D39CE" w:rsidP="008D39CE">
      <w:pPr>
        <w:rPr>
          <w:rFonts w:cs="Times New Roman"/>
        </w:rPr>
      </w:pPr>
      <w:r w:rsidRPr="008D39CE">
        <w:rPr>
          <w:rFonts w:cs="Times New Roman"/>
        </w:rPr>
        <w:t>Troms</w:t>
      </w:r>
      <w:r w:rsidR="00E464DD">
        <w:rPr>
          <w:rFonts w:cs="Times New Roman"/>
        </w:rPr>
        <w:t xml:space="preserve"> – Kåre Rasmussen</w:t>
      </w:r>
    </w:p>
    <w:p w:rsidR="00E464DD" w:rsidRDefault="008D39CE" w:rsidP="008D39CE">
      <w:pPr>
        <w:rPr>
          <w:rFonts w:cs="Times New Roman"/>
        </w:rPr>
      </w:pPr>
      <w:r w:rsidRPr="008D39CE">
        <w:rPr>
          <w:rFonts w:cs="Times New Roman"/>
        </w:rPr>
        <w:t xml:space="preserve"> Salten</w:t>
      </w:r>
      <w:r w:rsidR="00E464DD">
        <w:rPr>
          <w:rFonts w:cs="Times New Roman"/>
        </w:rPr>
        <w:t xml:space="preserve"> – Jan N. Nilsen</w:t>
      </w:r>
    </w:p>
    <w:p w:rsidR="00E464DD" w:rsidRDefault="008D39CE" w:rsidP="008D39CE">
      <w:pPr>
        <w:rPr>
          <w:rFonts w:cs="Times New Roman"/>
        </w:rPr>
      </w:pPr>
      <w:r w:rsidRPr="008D39CE">
        <w:rPr>
          <w:rFonts w:cs="Times New Roman"/>
        </w:rPr>
        <w:t>Helgeland</w:t>
      </w:r>
      <w:r w:rsidR="00E464DD">
        <w:rPr>
          <w:rFonts w:cs="Times New Roman"/>
        </w:rPr>
        <w:t xml:space="preserve"> – Wenche Hjelmseth</w:t>
      </w:r>
    </w:p>
    <w:p w:rsidR="00E464DD" w:rsidRDefault="008D39CE" w:rsidP="008D39CE">
      <w:pPr>
        <w:rPr>
          <w:rFonts w:cs="Times New Roman"/>
        </w:rPr>
      </w:pPr>
      <w:r w:rsidRPr="008D39CE">
        <w:rPr>
          <w:rFonts w:cs="Times New Roman"/>
        </w:rPr>
        <w:t xml:space="preserve">Midt-Norge </w:t>
      </w:r>
      <w:r w:rsidR="00E464DD">
        <w:rPr>
          <w:rFonts w:cs="Times New Roman"/>
        </w:rPr>
        <w:t xml:space="preserve">– Carl Libach </w:t>
      </w:r>
    </w:p>
    <w:p w:rsidR="008D39CE" w:rsidRDefault="008D39CE" w:rsidP="008D39CE">
      <w:pPr>
        <w:rPr>
          <w:rFonts w:ascii="Times New Roman" w:hAnsi="Times New Roman" w:cs="Times New Roman"/>
          <w:sz w:val="24"/>
          <w:szCs w:val="24"/>
        </w:rPr>
      </w:pPr>
      <w:r w:rsidRPr="008D39CE">
        <w:rPr>
          <w:rFonts w:cs="Times New Roman"/>
        </w:rPr>
        <w:t>Sør-Norge</w:t>
      </w:r>
      <w:r w:rsidR="00E464DD">
        <w:rPr>
          <w:rFonts w:cs="Times New Roman"/>
        </w:rPr>
        <w:t xml:space="preserve"> – Jan Helge Nordby</w:t>
      </w:r>
    </w:p>
    <w:p w:rsidR="00790524" w:rsidRDefault="003D4366" w:rsidP="00790524">
      <w:pPr>
        <w:rPr>
          <w:color w:val="FF0000"/>
        </w:rPr>
      </w:pPr>
      <w:r w:rsidRPr="003D4366">
        <w:rPr>
          <w:color w:val="FF0000"/>
        </w:rPr>
        <w:t>(Ansiktsbilder av regionsjefene?)</w:t>
      </w:r>
    </w:p>
    <w:p w:rsidR="003D4366" w:rsidRPr="003D4366" w:rsidRDefault="003D4366" w:rsidP="00790524">
      <w:pPr>
        <w:rPr>
          <w:color w:val="FF0000"/>
        </w:rPr>
      </w:pPr>
    </w:p>
    <w:p w:rsidR="00790524" w:rsidRDefault="00790524" w:rsidP="00790524">
      <w:pPr>
        <w:rPr>
          <w:b/>
        </w:rPr>
      </w:pPr>
      <w:r w:rsidRPr="0032681C">
        <w:rPr>
          <w:b/>
        </w:rPr>
        <w:t>Salg av jakt- og fiskeprodukter</w:t>
      </w:r>
      <w:r>
        <w:rPr>
          <w:b/>
        </w:rPr>
        <w:t>/jaktstatistikk</w:t>
      </w:r>
    </w:p>
    <w:p w:rsidR="00790524" w:rsidRDefault="00790524" w:rsidP="0079052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2012</w:t>
      </w:r>
      <w:r>
        <w:rPr>
          <w:b/>
        </w:rPr>
        <w:tab/>
      </w:r>
      <w:r>
        <w:rPr>
          <w:b/>
        </w:rPr>
        <w:tab/>
        <w:t>2011</w:t>
      </w:r>
      <w:r>
        <w:rPr>
          <w:b/>
        </w:rPr>
        <w:tab/>
      </w:r>
      <w:r>
        <w:rPr>
          <w:b/>
        </w:rPr>
        <w:tab/>
        <w:t>2010</w:t>
      </w:r>
      <w:r>
        <w:rPr>
          <w:b/>
        </w:rPr>
        <w:tab/>
      </w:r>
      <w:r>
        <w:rPr>
          <w:b/>
        </w:rPr>
        <w:tab/>
        <w:t>2009</w:t>
      </w:r>
    </w:p>
    <w:p w:rsidR="00790524" w:rsidRDefault="00790524" w:rsidP="00790524">
      <w:r>
        <w:t xml:space="preserve">Elg              </w:t>
      </w:r>
      <w:r>
        <w:tab/>
        <w:t>felte dyr</w:t>
      </w:r>
      <w:r>
        <w:tab/>
        <w:t>1 274</w:t>
      </w:r>
      <w:r>
        <w:tab/>
      </w:r>
      <w:r>
        <w:tab/>
      </w:r>
      <w:r>
        <w:tab/>
      </w:r>
      <w:r>
        <w:tab/>
        <w:t>822</w:t>
      </w:r>
      <w:r>
        <w:tab/>
      </w:r>
      <w:r>
        <w:tab/>
      </w:r>
    </w:p>
    <w:p w:rsidR="00790524" w:rsidRDefault="00790524" w:rsidP="00790524">
      <w:r>
        <w:t xml:space="preserve">Hjort          </w:t>
      </w:r>
      <w:r>
        <w:tab/>
        <w:t>felte dyr</w:t>
      </w:r>
      <w:r>
        <w:tab/>
        <w:t>58</w:t>
      </w:r>
      <w:r>
        <w:tab/>
      </w:r>
      <w:r>
        <w:tab/>
      </w:r>
      <w:r>
        <w:tab/>
      </w:r>
      <w:r>
        <w:tab/>
        <w:t>64</w:t>
      </w:r>
    </w:p>
    <w:p w:rsidR="00790524" w:rsidRDefault="00790524" w:rsidP="00790524">
      <w:r>
        <w:t xml:space="preserve">Villrein       </w:t>
      </w:r>
      <w:r>
        <w:tab/>
        <w:t>felte dyr</w:t>
      </w:r>
      <w:r>
        <w:tab/>
        <w:t>75</w:t>
      </w:r>
      <w:r>
        <w:tab/>
      </w:r>
      <w:r>
        <w:tab/>
      </w:r>
      <w:r>
        <w:tab/>
      </w:r>
      <w:r>
        <w:tab/>
        <w:t>63</w:t>
      </w:r>
    </w:p>
    <w:p w:rsidR="00790524" w:rsidRDefault="00790524" w:rsidP="00790524">
      <w:r>
        <w:t>Småvilt</w:t>
      </w:r>
      <w:r>
        <w:tab/>
      </w:r>
      <w:r>
        <w:tab/>
        <w:t>solgte kort</w:t>
      </w:r>
      <w:r>
        <w:tab/>
        <w:t>13 998</w:t>
      </w:r>
      <w:r>
        <w:tab/>
      </w:r>
      <w:r>
        <w:tab/>
        <w:t>15 040</w:t>
      </w:r>
      <w:r>
        <w:tab/>
      </w:r>
      <w:r>
        <w:tab/>
        <w:t>13 942</w:t>
      </w:r>
      <w:r>
        <w:tab/>
      </w:r>
      <w:r>
        <w:tab/>
        <w:t>11 576</w:t>
      </w:r>
    </w:p>
    <w:p w:rsidR="00790524" w:rsidRDefault="00790524" w:rsidP="00790524">
      <w:r>
        <w:t>Fiske</w:t>
      </w:r>
      <w:r>
        <w:tab/>
      </w:r>
      <w:r>
        <w:tab/>
        <w:t>solgte kort</w:t>
      </w:r>
      <w:r>
        <w:tab/>
        <w:t>12 490</w:t>
      </w:r>
      <w:r>
        <w:tab/>
      </w:r>
      <w:r>
        <w:tab/>
        <w:t>20 050</w:t>
      </w:r>
      <w:r>
        <w:tab/>
      </w:r>
      <w:r>
        <w:tab/>
        <w:t>19 672</w:t>
      </w:r>
      <w:r>
        <w:tab/>
      </w:r>
      <w:r>
        <w:tab/>
        <w:t>20 733</w:t>
      </w:r>
    </w:p>
    <w:p w:rsidR="00790524" w:rsidRDefault="00790524" w:rsidP="00790524">
      <w:r>
        <w:t>Hytteutleie</w:t>
      </w:r>
      <w:r>
        <w:tab/>
        <w:t>utleiedøgn</w:t>
      </w:r>
      <w:r>
        <w:tab/>
      </w:r>
      <w:r w:rsidRPr="00BB2C90">
        <w:rPr>
          <w:color w:val="000000" w:themeColor="text1"/>
        </w:rPr>
        <w:t>6</w:t>
      </w:r>
      <w:r>
        <w:rPr>
          <w:color w:val="000000" w:themeColor="text1"/>
        </w:rPr>
        <w:t> </w:t>
      </w:r>
      <w:r w:rsidRPr="00BB2C90">
        <w:rPr>
          <w:color w:val="000000" w:themeColor="text1"/>
        </w:rPr>
        <w:t>565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5 900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4 898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4</w:t>
      </w:r>
      <w:r w:rsidR="003D4366">
        <w:rPr>
          <w:color w:val="000000" w:themeColor="text1"/>
        </w:rPr>
        <w:t> </w:t>
      </w:r>
      <w:r>
        <w:rPr>
          <w:color w:val="000000" w:themeColor="text1"/>
        </w:rPr>
        <w:t>683</w:t>
      </w:r>
    </w:p>
    <w:p w:rsidR="003D4366" w:rsidRDefault="003D4366" w:rsidP="00AB14F0">
      <w:pPr>
        <w:autoSpaceDE w:val="0"/>
        <w:autoSpaceDN w:val="0"/>
        <w:adjustRightInd w:val="0"/>
        <w:spacing w:after="0" w:line="240" w:lineRule="auto"/>
        <w:rPr>
          <w:rFonts w:cs="PFCentroSansPro-Medium"/>
          <w:b/>
          <w:sz w:val="28"/>
          <w:szCs w:val="28"/>
        </w:rPr>
      </w:pPr>
    </w:p>
    <w:p w:rsidR="003D4366" w:rsidRDefault="003D4366" w:rsidP="00AB14F0">
      <w:pPr>
        <w:autoSpaceDE w:val="0"/>
        <w:autoSpaceDN w:val="0"/>
        <w:adjustRightInd w:val="0"/>
        <w:spacing w:after="0" w:line="240" w:lineRule="auto"/>
        <w:rPr>
          <w:rFonts w:cs="PFCentroSansPro-Medium"/>
          <w:b/>
          <w:sz w:val="28"/>
          <w:szCs w:val="28"/>
        </w:rPr>
      </w:pPr>
    </w:p>
    <w:p w:rsidR="00AB14F0" w:rsidRPr="00AB14F0" w:rsidRDefault="00AB14F0" w:rsidP="00AB14F0">
      <w:pPr>
        <w:autoSpaceDE w:val="0"/>
        <w:autoSpaceDN w:val="0"/>
        <w:adjustRightInd w:val="0"/>
        <w:spacing w:after="0" w:line="240" w:lineRule="auto"/>
        <w:rPr>
          <w:rFonts w:cs="PFCentroSansPro-Medium"/>
          <w:b/>
          <w:sz w:val="28"/>
          <w:szCs w:val="28"/>
        </w:rPr>
      </w:pPr>
      <w:r w:rsidRPr="00AB14F0">
        <w:rPr>
          <w:rFonts w:cs="PFCentroSansPro-Medium"/>
          <w:b/>
          <w:sz w:val="28"/>
          <w:szCs w:val="28"/>
        </w:rPr>
        <w:t>Fjelltjenesten</w:t>
      </w:r>
    </w:p>
    <w:p w:rsidR="00AB14F0" w:rsidRPr="00AB14F0" w:rsidRDefault="00AB14F0" w:rsidP="00AB14F0">
      <w:pPr>
        <w:autoSpaceDE w:val="0"/>
        <w:autoSpaceDN w:val="0"/>
        <w:adjustRightInd w:val="0"/>
        <w:spacing w:after="0" w:line="240" w:lineRule="auto"/>
        <w:rPr>
          <w:rFonts w:cs="PFCentroSansPro-Medium"/>
        </w:rPr>
      </w:pPr>
    </w:p>
    <w:p w:rsidR="00E464DD" w:rsidRDefault="00AB14F0" w:rsidP="00000B40">
      <w:pPr>
        <w:autoSpaceDE w:val="0"/>
        <w:autoSpaceDN w:val="0"/>
        <w:adjustRightInd w:val="0"/>
        <w:spacing w:after="0" w:line="240" w:lineRule="auto"/>
        <w:rPr>
          <w:rFonts w:cs="PFCentroSansPro-Medium"/>
        </w:rPr>
      </w:pPr>
      <w:r w:rsidRPr="008B4A1B">
        <w:rPr>
          <w:rFonts w:cs="PFCentroSansPro-Medium"/>
        </w:rPr>
        <w:t>Fjelltjenesten er Statskogs profesjonelle feltapparat knyttet til naturoppsyn,</w:t>
      </w:r>
      <w:r w:rsidR="00B13F72">
        <w:rPr>
          <w:rFonts w:cs="PFCentroSansPro-Medium"/>
        </w:rPr>
        <w:t xml:space="preserve"> </w:t>
      </w:r>
      <w:r w:rsidRPr="008B4A1B">
        <w:rPr>
          <w:rFonts w:cs="PFCentroSansPro-Medium"/>
        </w:rPr>
        <w:t>skjøtsel og registreringsarbeid i Nordland og Troms. Fjelltjenesten</w:t>
      </w:r>
      <w:r w:rsidR="00000B40" w:rsidRPr="008B4A1B">
        <w:rPr>
          <w:rFonts w:cs="PFCentroSansPro-Medium"/>
        </w:rPr>
        <w:t xml:space="preserve"> </w:t>
      </w:r>
      <w:r w:rsidRPr="008B4A1B">
        <w:rPr>
          <w:rFonts w:cs="PFCentroSansPro-Medium"/>
        </w:rPr>
        <w:t>ble</w:t>
      </w:r>
      <w:r w:rsidR="00B13F72">
        <w:rPr>
          <w:rFonts w:cs="PFCentroSansPro-Medium"/>
        </w:rPr>
        <w:t xml:space="preserve"> </w:t>
      </w:r>
      <w:r w:rsidRPr="008B4A1B">
        <w:rPr>
          <w:rFonts w:cs="PFCentroSansPro-Medium"/>
        </w:rPr>
        <w:t>etablert i</w:t>
      </w:r>
      <w:r w:rsidR="00000B40" w:rsidRPr="008B4A1B">
        <w:rPr>
          <w:rFonts w:cs="PFCentroSansPro-Medium"/>
        </w:rPr>
        <w:t xml:space="preserve"> perioden 1984-1989, f</w:t>
      </w:r>
      <w:r w:rsidRPr="008B4A1B">
        <w:rPr>
          <w:rFonts w:cs="PFCentroSansPro-Medium"/>
        </w:rPr>
        <w:t>ørst i Troms som et samarbeid mellom Statskog og Fylkesmannens</w:t>
      </w:r>
      <w:r w:rsidR="00B13F72">
        <w:rPr>
          <w:rFonts w:cs="PFCentroSansPro-Medium"/>
        </w:rPr>
        <w:t xml:space="preserve"> </w:t>
      </w:r>
      <w:r w:rsidRPr="008B4A1B">
        <w:rPr>
          <w:rFonts w:cs="PFCentroSansPro-Medium"/>
        </w:rPr>
        <w:t>miljøvernavdeling. Målet var å få til en bedre og mer kostnadseffektiv</w:t>
      </w:r>
      <w:r w:rsidR="00000B40" w:rsidRPr="008B4A1B">
        <w:rPr>
          <w:rFonts w:cs="PFCentroSansPro-Medium"/>
        </w:rPr>
        <w:t xml:space="preserve"> </w:t>
      </w:r>
      <w:r w:rsidRPr="008B4A1B">
        <w:rPr>
          <w:rFonts w:cs="PFCentroSansPro-Medium"/>
        </w:rPr>
        <w:t>felttjeneste med Statskog som arbeidsgiver og f</w:t>
      </w:r>
      <w:r w:rsidR="00000B40" w:rsidRPr="008B4A1B">
        <w:rPr>
          <w:rFonts w:cs="PFCentroSansPro-Medium"/>
        </w:rPr>
        <w:t xml:space="preserve">ylkesmannen som </w:t>
      </w:r>
      <w:proofErr w:type="spellStart"/>
      <w:r w:rsidR="00000B40" w:rsidRPr="008B4A1B">
        <w:rPr>
          <w:rFonts w:cs="PFCentroSansPro-Medium"/>
        </w:rPr>
        <w:t>tjenestekjøper</w:t>
      </w:r>
      <w:proofErr w:type="spellEnd"/>
      <w:r w:rsidR="00000B40" w:rsidRPr="008B4A1B">
        <w:rPr>
          <w:rFonts w:cs="PFCentroSansPro-Medium"/>
        </w:rPr>
        <w:t xml:space="preserve">. </w:t>
      </w:r>
      <w:r w:rsidRPr="008B4A1B">
        <w:rPr>
          <w:rFonts w:cs="PFCentroSansPro-Medium"/>
        </w:rPr>
        <w:t>Mye er endret siden den gang.</w:t>
      </w:r>
    </w:p>
    <w:p w:rsidR="008B4A1B" w:rsidRPr="008B4A1B" w:rsidRDefault="008B4A1B" w:rsidP="00000B40">
      <w:pPr>
        <w:autoSpaceDE w:val="0"/>
        <w:autoSpaceDN w:val="0"/>
        <w:adjustRightInd w:val="0"/>
        <w:spacing w:after="0" w:line="240" w:lineRule="auto"/>
        <w:rPr>
          <w:rFonts w:cs="PFCentroSansPro-Medium"/>
        </w:rPr>
      </w:pPr>
    </w:p>
    <w:p w:rsidR="008B4A1B" w:rsidRPr="008B4A1B" w:rsidRDefault="008B4A1B" w:rsidP="008B4A1B">
      <w:pPr>
        <w:autoSpaceDE w:val="0"/>
        <w:autoSpaceDN w:val="0"/>
        <w:adjustRightInd w:val="0"/>
        <w:spacing w:after="0" w:line="240" w:lineRule="auto"/>
        <w:rPr>
          <w:rFonts w:cs="PFCentroSansPro-Regular"/>
        </w:rPr>
      </w:pPr>
      <w:r w:rsidRPr="008B4A1B">
        <w:rPr>
          <w:rFonts w:cs="PFCentroSansPro-Regular"/>
        </w:rPr>
        <w:t xml:space="preserve">I dag leverer Fjelltjenesten tjenester til en lang rekke oppdragsgivere. Det største volumet kommer fra SNO, Statskog SF og Landbruks- og matdepartementet. I tillegg kommer oppdrag for fylkesmenn, kommuner, forskningsinstitusjoner, elve- og grunneierlag, kraftlag </w:t>
      </w:r>
      <w:proofErr w:type="spellStart"/>
      <w:r w:rsidRPr="008B4A1B">
        <w:rPr>
          <w:rFonts w:cs="PFCentroSansPro-Regular"/>
        </w:rPr>
        <w:t>m.v</w:t>
      </w:r>
      <w:proofErr w:type="spellEnd"/>
      <w:r w:rsidR="00B13F72">
        <w:rPr>
          <w:rFonts w:cs="PFCentroSansPro-Regular"/>
        </w:rPr>
        <w:t>.</w:t>
      </w:r>
      <w:r w:rsidRPr="008B4A1B">
        <w:rPr>
          <w:rFonts w:cs="PFCentroSansPro-Regular"/>
        </w:rPr>
        <w:t xml:space="preserve"> Med en brei portefølje av oppgaver utfører Fjelltjenesten ofte mange oppgaver på samme felttur. Kombinasjonsmulighetene gir effektive arbeidsdager med</w:t>
      </w:r>
      <w:r>
        <w:rPr>
          <w:rFonts w:cs="PFCentroSansPro-Regular"/>
        </w:rPr>
        <w:t xml:space="preserve"> </w:t>
      </w:r>
      <w:r w:rsidRPr="008B4A1B">
        <w:rPr>
          <w:rFonts w:cs="PFCentroSansPro-Regular"/>
        </w:rPr>
        <w:t>kostnadseffektiv drift, god utnyttelse av ressurser og redusert belastning på miljøet.</w:t>
      </w:r>
    </w:p>
    <w:p w:rsidR="008B4A1B" w:rsidRPr="008B4A1B" w:rsidRDefault="008B4A1B" w:rsidP="008B4A1B">
      <w:pPr>
        <w:autoSpaceDE w:val="0"/>
        <w:autoSpaceDN w:val="0"/>
        <w:adjustRightInd w:val="0"/>
        <w:spacing w:after="0" w:line="240" w:lineRule="auto"/>
        <w:rPr>
          <w:rFonts w:cs="PFCentroSansPro-Regular"/>
        </w:rPr>
      </w:pPr>
    </w:p>
    <w:p w:rsidR="00000B40" w:rsidRPr="008B4A1B" w:rsidRDefault="008B4A1B" w:rsidP="008B4A1B">
      <w:pPr>
        <w:autoSpaceDE w:val="0"/>
        <w:autoSpaceDN w:val="0"/>
        <w:adjustRightInd w:val="0"/>
        <w:spacing w:after="0" w:line="240" w:lineRule="auto"/>
        <w:rPr>
          <w:rFonts w:cs="PFCentroSansPro-Regular"/>
        </w:rPr>
      </w:pPr>
      <w:r w:rsidRPr="008B4A1B">
        <w:rPr>
          <w:rFonts w:cs="PFCentroSansPro-Regular"/>
        </w:rPr>
        <w:t xml:space="preserve">Fjelltjenesten </w:t>
      </w:r>
      <w:r>
        <w:rPr>
          <w:rFonts w:cs="PFCentroSansPro-Regular"/>
        </w:rPr>
        <w:t xml:space="preserve">er i dag ledet av Tore Bjørnstad, og </w:t>
      </w:r>
      <w:r w:rsidRPr="008B4A1B">
        <w:rPr>
          <w:rFonts w:cs="PFCentroSansPro-Regular"/>
        </w:rPr>
        <w:t>har 16 ansatte tilknyttet Statskogs lokalkontorer fra Hattfjelldal i sør til Nordreisa i nord.</w:t>
      </w:r>
      <w:r>
        <w:rPr>
          <w:rFonts w:cs="PFCentroSansPro-Regular"/>
        </w:rPr>
        <w:t xml:space="preserve"> </w:t>
      </w:r>
      <w:r w:rsidRPr="008B4A1B">
        <w:rPr>
          <w:rFonts w:cs="PFCentroSansPro-Regular"/>
        </w:rPr>
        <w:t>Dette gir en desentralisert tilstedeværelse i sterke fagmiljø som sikrer god lokalkunnskap. De ansatte har brei naturfaglig kompetanse og lang erfaring innen naturoppsyn, registreringsarbeid, tilrettelegging for friluftsliv og skjøtsel. I tillegg til myndighet etter lov om statlig naturoppsyn, er alle i Fjelltjenesten tildelt begrenset politimyndighet.</w:t>
      </w:r>
    </w:p>
    <w:p w:rsidR="008B4A1B" w:rsidRPr="008B4A1B" w:rsidRDefault="008B4A1B" w:rsidP="008B4A1B">
      <w:pPr>
        <w:autoSpaceDE w:val="0"/>
        <w:autoSpaceDN w:val="0"/>
        <w:adjustRightInd w:val="0"/>
        <w:spacing w:after="0" w:line="240" w:lineRule="auto"/>
        <w:rPr>
          <w:rFonts w:ascii="PFCentroSansPro-Regular" w:hAnsi="PFCentroSansPro-Regular" w:cs="PFCentroSansPro-Regular"/>
          <w:sz w:val="18"/>
          <w:szCs w:val="18"/>
        </w:rPr>
      </w:pPr>
    </w:p>
    <w:p w:rsidR="008D39CE" w:rsidRPr="008D39CE" w:rsidRDefault="008D39CE" w:rsidP="008D39CE">
      <w:pPr>
        <w:rPr>
          <w:rFonts w:cs="Times New Roman"/>
          <w:b/>
          <w:sz w:val="28"/>
          <w:szCs w:val="28"/>
        </w:rPr>
      </w:pPr>
      <w:r w:rsidRPr="008D39CE">
        <w:rPr>
          <w:rFonts w:cs="Times New Roman"/>
          <w:b/>
          <w:sz w:val="28"/>
          <w:szCs w:val="28"/>
        </w:rPr>
        <w:t>Styring og ledelse</w:t>
      </w:r>
    </w:p>
    <w:p w:rsidR="005617D0" w:rsidRDefault="00ED786A" w:rsidP="005617D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Staten eier </w:t>
      </w:r>
      <w:r w:rsidR="005617D0" w:rsidRPr="005617D0">
        <w:rPr>
          <w:rFonts w:ascii="Times New Roman" w:hAnsi="Times New Roman" w:cs="Times New Roman"/>
          <w:sz w:val="24"/>
          <w:szCs w:val="24"/>
        </w:rPr>
        <w:t>Statskog</w:t>
      </w:r>
      <w:r w:rsidR="005617D0">
        <w:rPr>
          <w:rFonts w:ascii="Times New Roman" w:hAnsi="Times New Roman" w:cs="Times New Roman"/>
          <w:sz w:val="24"/>
          <w:szCs w:val="24"/>
        </w:rPr>
        <w:t>.</w:t>
      </w:r>
      <w:r w:rsidR="005617D0" w:rsidRPr="005617D0">
        <w:rPr>
          <w:rFonts w:ascii="Times New Roman" w:hAnsi="Times New Roman" w:cs="Times New Roman"/>
          <w:sz w:val="24"/>
          <w:szCs w:val="24"/>
        </w:rPr>
        <w:t xml:space="preserve"> Eierskapet utøves av </w:t>
      </w:r>
      <w:r>
        <w:rPr>
          <w:rFonts w:ascii="Times New Roman" w:hAnsi="Times New Roman" w:cs="Times New Roman"/>
          <w:sz w:val="24"/>
          <w:szCs w:val="24"/>
        </w:rPr>
        <w:t>l</w:t>
      </w:r>
      <w:r w:rsidR="005617D0" w:rsidRPr="005617D0">
        <w:rPr>
          <w:rFonts w:ascii="Times New Roman" w:hAnsi="Times New Roman" w:cs="Times New Roman"/>
          <w:sz w:val="24"/>
          <w:szCs w:val="24"/>
        </w:rPr>
        <w:t>andbruks- og matministeren gjennom foretaksmøtet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7D0" w:rsidRPr="005617D0">
        <w:rPr>
          <w:rFonts w:ascii="Times New Roman" w:hAnsi="Times New Roman" w:cs="Times New Roman"/>
          <w:sz w:val="24"/>
          <w:szCs w:val="24"/>
        </w:rPr>
        <w:t xml:space="preserve"> Statskog SF er som statsforetak et eget juridisk selskap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7D0" w:rsidRPr="005617D0">
        <w:rPr>
          <w:rFonts w:ascii="Times New Roman" w:hAnsi="Times New Roman" w:cs="Times New Roman"/>
          <w:sz w:val="24"/>
          <w:szCs w:val="24"/>
        </w:rPr>
        <w:t xml:space="preserve"> Statskog har hovedkontor i Namsos, og har </w:t>
      </w:r>
      <w:r w:rsidR="003D4366">
        <w:rPr>
          <w:rFonts w:ascii="Times New Roman" w:hAnsi="Times New Roman" w:cs="Times New Roman"/>
          <w:sz w:val="24"/>
          <w:szCs w:val="24"/>
        </w:rPr>
        <w:t xml:space="preserve">til sammen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D436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4366">
        <w:rPr>
          <w:rFonts w:ascii="Times New Roman" w:hAnsi="Times New Roman" w:cs="Times New Roman"/>
          <w:sz w:val="24"/>
          <w:szCs w:val="24"/>
        </w:rPr>
        <w:t>lokalkontor</w:t>
      </w:r>
      <w:r w:rsidR="005617D0" w:rsidRPr="005617D0">
        <w:rPr>
          <w:rFonts w:ascii="Times New Roman" w:hAnsi="Times New Roman" w:cs="Times New Roman"/>
          <w:sz w:val="24"/>
          <w:szCs w:val="24"/>
        </w:rPr>
        <w:t xml:space="preserve"> fordelt på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hyperlink r:id="rId6" w:history="1">
        <w:r>
          <w:rPr>
            <w:rFonts w:ascii="Times New Roman" w:hAnsi="Times New Roman" w:cs="Times New Roman"/>
            <w:sz w:val="24"/>
            <w:szCs w:val="24"/>
          </w:rPr>
          <w:t>fem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regionene.</w:t>
      </w:r>
      <w:r w:rsidR="005617D0" w:rsidRPr="00ED786A">
        <w:rPr>
          <w:rFonts w:ascii="Times New Roman" w:hAnsi="Times New Roman" w:cs="Times New Roman"/>
          <w:sz w:val="24"/>
          <w:szCs w:val="24"/>
        </w:rPr>
        <w:t xml:space="preserve"> </w:t>
      </w:r>
      <w:r w:rsidR="005617D0" w:rsidRPr="005617D0">
        <w:rPr>
          <w:rFonts w:ascii="Times New Roman" w:hAnsi="Times New Roman" w:cs="Times New Roman"/>
          <w:sz w:val="24"/>
          <w:szCs w:val="24"/>
        </w:rPr>
        <w:t>Statskog har 13 ansatte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7D0" w:rsidRPr="005617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3B3" w:rsidRPr="004923B3" w:rsidRDefault="004923B3" w:rsidP="005617D0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23B3">
        <w:rPr>
          <w:rFonts w:ascii="Times New Roman" w:hAnsi="Times New Roman" w:cs="Times New Roman"/>
          <w:b/>
          <w:sz w:val="24"/>
          <w:szCs w:val="24"/>
        </w:rPr>
        <w:t>Organisasjonskart:</w:t>
      </w:r>
    </w:p>
    <w:p w:rsidR="008D39CE" w:rsidRPr="008D39CE" w:rsidRDefault="008D39CE" w:rsidP="008D39CE">
      <w:pPr>
        <w:rPr>
          <w:rFonts w:ascii="Times New Roman" w:hAnsi="Times New Roman" w:cs="Times New Roman"/>
          <w:sz w:val="24"/>
          <w:szCs w:val="24"/>
        </w:rPr>
      </w:pPr>
      <w:r w:rsidRPr="008D39CE">
        <w:rPr>
          <w:rFonts w:ascii="Times New Roman" w:hAnsi="Times New Roman" w:cs="Times New Roman"/>
          <w:sz w:val="24"/>
          <w:szCs w:val="24"/>
        </w:rPr>
        <w:t xml:space="preserve"> </w:t>
      </w:r>
      <w:r w:rsidR="004923B3">
        <w:rPr>
          <w:rFonts w:ascii="Times New Roman" w:hAnsi="Times New Roman" w:cs="Times New Roman"/>
          <w:noProof/>
          <w:sz w:val="24"/>
          <w:szCs w:val="24"/>
          <w:lang w:val="nn-NO" w:eastAsia="nn-NO"/>
        </w:rPr>
        <w:drawing>
          <wp:inline distT="0" distB="0" distL="0" distR="0">
            <wp:extent cx="5760720" cy="3418483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2D" w:rsidRPr="0034782D" w:rsidRDefault="0034782D" w:rsidP="0034782D"/>
    <w:p w:rsidR="00693575" w:rsidRPr="004923B3" w:rsidRDefault="004923B3" w:rsidP="00FC0196">
      <w:pPr>
        <w:rPr>
          <w:b/>
          <w:sz w:val="24"/>
          <w:szCs w:val="24"/>
        </w:rPr>
      </w:pPr>
      <w:r w:rsidRPr="004923B3">
        <w:rPr>
          <w:b/>
          <w:sz w:val="24"/>
          <w:szCs w:val="24"/>
        </w:rPr>
        <w:t>Styret:</w:t>
      </w:r>
    </w:p>
    <w:p w:rsidR="004923B3" w:rsidRDefault="004923B3" w:rsidP="00FC0196">
      <w:r>
        <w:t>Styreleder: Harald Ellefsen</w:t>
      </w:r>
    </w:p>
    <w:p w:rsidR="004923B3" w:rsidRDefault="004923B3" w:rsidP="00FC0196">
      <w:r>
        <w:t>Nestleder: Eli Reistad</w:t>
      </w:r>
    </w:p>
    <w:p w:rsidR="004923B3" w:rsidRDefault="004923B3" w:rsidP="00FC0196">
      <w:r>
        <w:t xml:space="preserve">Styremedlem: Tom </w:t>
      </w:r>
      <w:proofErr w:type="spellStart"/>
      <w:r>
        <w:t>Lifjell</w:t>
      </w:r>
      <w:proofErr w:type="spellEnd"/>
    </w:p>
    <w:p w:rsidR="004923B3" w:rsidRDefault="004923B3" w:rsidP="00FC0196">
      <w:r>
        <w:t>Styremedlem: Kari Økland</w:t>
      </w:r>
    </w:p>
    <w:p w:rsidR="004923B3" w:rsidRDefault="004923B3" w:rsidP="00FC0196">
      <w:r>
        <w:t>Styremedlem: Gunnar Olofsson</w:t>
      </w:r>
    </w:p>
    <w:p w:rsidR="004923B3" w:rsidRDefault="004923B3" w:rsidP="00FC0196">
      <w:r>
        <w:t>Styremedlem: Siw Anita Kvam (</w:t>
      </w:r>
      <w:proofErr w:type="spellStart"/>
      <w:r>
        <w:t>ansatterepresentant</w:t>
      </w:r>
      <w:proofErr w:type="spellEnd"/>
      <w:r>
        <w:t>)</w:t>
      </w:r>
    </w:p>
    <w:p w:rsidR="004923B3" w:rsidRDefault="004923B3" w:rsidP="00FC0196">
      <w:r>
        <w:t>Styremedlem: Geir Hovland (</w:t>
      </w:r>
      <w:proofErr w:type="spellStart"/>
      <w:r>
        <w:t>ansatterepresentant</w:t>
      </w:r>
      <w:proofErr w:type="spellEnd"/>
      <w:r>
        <w:t>)</w:t>
      </w:r>
    </w:p>
    <w:p w:rsidR="00E464DD" w:rsidRPr="003D4366" w:rsidRDefault="00002175" w:rsidP="00FC0196">
      <w:pPr>
        <w:rPr>
          <w:color w:val="FF0000"/>
        </w:rPr>
      </w:pPr>
      <w:r w:rsidRPr="003D4366">
        <w:rPr>
          <w:color w:val="FF0000"/>
        </w:rPr>
        <w:t>(Her bruker vi ansiktsbilder av alle)</w:t>
      </w:r>
    </w:p>
    <w:p w:rsidR="00002175" w:rsidRDefault="00002175" w:rsidP="00FC0196"/>
    <w:p w:rsidR="00002175" w:rsidRPr="00002175" w:rsidRDefault="00002175" w:rsidP="00FC0196">
      <w:pPr>
        <w:rPr>
          <w:b/>
          <w:sz w:val="28"/>
          <w:szCs w:val="28"/>
        </w:rPr>
      </w:pPr>
      <w:r w:rsidRPr="00002175">
        <w:rPr>
          <w:b/>
          <w:sz w:val="28"/>
          <w:szCs w:val="28"/>
        </w:rPr>
        <w:t>Høydepunkter i 2012</w:t>
      </w:r>
    </w:p>
    <w:p w:rsidR="00035386" w:rsidRPr="00934BD2" w:rsidRDefault="00035386" w:rsidP="00035386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 w:rsidRPr="00934BD2">
        <w:rPr>
          <w:lang w:val="nb-NO"/>
        </w:rPr>
        <w:t xml:space="preserve">Region Sør-Norge har etter Orkla-kjøpet ca. 500 hytteeiendommer med til sammen ca. 1000 bygninger. Det er gjennomført en kartlegging av hytteporteføljen som konkluderer med at vi skal selge ut 250 av disse eiendommene i årene som kommer. Det er etablert et eget </w:t>
      </w:r>
      <w:proofErr w:type="spellStart"/>
      <w:r w:rsidRPr="00934BD2">
        <w:rPr>
          <w:lang w:val="nb-NO"/>
        </w:rPr>
        <w:t>salgsprosjekt</w:t>
      </w:r>
      <w:proofErr w:type="spellEnd"/>
      <w:r w:rsidRPr="00934BD2">
        <w:rPr>
          <w:lang w:val="nb-NO"/>
        </w:rPr>
        <w:t xml:space="preserve"> som skal gjennomføre prosessen. Salget </w:t>
      </w:r>
      <w:r w:rsidR="00500A40" w:rsidRPr="00934BD2">
        <w:rPr>
          <w:lang w:val="nb-NO"/>
        </w:rPr>
        <w:t xml:space="preserve">er </w:t>
      </w:r>
      <w:r w:rsidRPr="00934BD2">
        <w:rPr>
          <w:lang w:val="nb-NO"/>
        </w:rPr>
        <w:t>i gang, og vi solgte åtte hytter i 2012.</w:t>
      </w:r>
    </w:p>
    <w:p w:rsidR="00035386" w:rsidRPr="00934BD2" w:rsidRDefault="00035386" w:rsidP="00035386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 w:rsidRPr="00934BD2">
        <w:rPr>
          <w:lang w:val="nb-NO"/>
        </w:rPr>
        <w:t>Antall kontorsteder i region Sør</w:t>
      </w:r>
      <w:r w:rsidR="00500A40" w:rsidRPr="00934BD2">
        <w:rPr>
          <w:lang w:val="nb-NO"/>
        </w:rPr>
        <w:t>-Norge ble redusert fra tolv til seks</w:t>
      </w:r>
    </w:p>
    <w:p w:rsidR="00035386" w:rsidRPr="00934BD2" w:rsidRDefault="00035386" w:rsidP="00035386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 w:rsidRPr="00934BD2">
        <w:rPr>
          <w:lang w:val="nb-NO"/>
        </w:rPr>
        <w:t xml:space="preserve">Tiltaksplanen for rensing av forurenset overløp fra Tverrfjellet gruver på Hjerkinn er ferdigstilt fra konsulentselskapet </w:t>
      </w:r>
      <w:proofErr w:type="spellStart"/>
      <w:r w:rsidRPr="00934BD2">
        <w:rPr>
          <w:lang w:val="nb-NO"/>
        </w:rPr>
        <w:t>Cowi</w:t>
      </w:r>
      <w:proofErr w:type="spellEnd"/>
      <w:r w:rsidRPr="00934BD2">
        <w:rPr>
          <w:lang w:val="nb-NO"/>
        </w:rPr>
        <w:t>. Tiltaksplanen ligger nå hos Klimadirektoratet for godkjenning. Behandlingstiden i Klimadirektoratet har tatt lenger tid enn forventet. Det har medført at vi ikke har fått iverksatt tiltakene enda.</w:t>
      </w:r>
    </w:p>
    <w:p w:rsidR="00035386" w:rsidRPr="00934BD2" w:rsidRDefault="00035386" w:rsidP="00035386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 w:rsidRPr="00934BD2">
        <w:rPr>
          <w:lang w:val="nb-NO"/>
        </w:rPr>
        <w:t>Norsk Elgsenter AS gikk konkurs i 2012, og driften på Gravberget Gård er avviklet. Vi arbeider nå med alternativ anvendelse eller eventuelt salg av Gravberget Gård.</w:t>
      </w:r>
    </w:p>
    <w:p w:rsidR="00035386" w:rsidRPr="00934BD2" w:rsidRDefault="00035386" w:rsidP="00035386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 w:rsidRPr="00934BD2">
        <w:rPr>
          <w:lang w:val="nb-NO"/>
        </w:rPr>
        <w:t xml:space="preserve">Statskog har, sammen med Vågå kommune, bidratt til å utvikle Lemonsjøen i Vågå til en hyttedestinasjon av betydning. I 2012 solgte vi retten til å bygge ut et nytt </w:t>
      </w:r>
      <w:proofErr w:type="spellStart"/>
      <w:r w:rsidRPr="00934BD2">
        <w:rPr>
          <w:lang w:val="nb-NO"/>
        </w:rPr>
        <w:t>delfelt</w:t>
      </w:r>
      <w:proofErr w:type="spellEnd"/>
      <w:r w:rsidRPr="00934BD2">
        <w:rPr>
          <w:lang w:val="nb-NO"/>
        </w:rPr>
        <w:t xml:space="preserve"> med 88 tomter til selskapet Lemonsjøen utvikling, som eies av brødrene Asbjørn og Kjetil Villa. De har allerede bygd ut et </w:t>
      </w:r>
      <w:proofErr w:type="spellStart"/>
      <w:r w:rsidRPr="00934BD2">
        <w:rPr>
          <w:lang w:val="nb-NO"/>
        </w:rPr>
        <w:t>delfelt</w:t>
      </w:r>
      <w:proofErr w:type="spellEnd"/>
      <w:r w:rsidRPr="00934BD2">
        <w:rPr>
          <w:lang w:val="nb-NO"/>
        </w:rPr>
        <w:t xml:space="preserve"> på Lemonsjøen (”Fjellparken”) og driver samtidig alpinbakken. Vi har via salg av eksisterende tomter registret en økende interesse for hyttetomter i området. Statskog har også en positiv dialog med Vågå kommune og andre interessenter om utvikling av nye områder i </w:t>
      </w:r>
      <w:proofErr w:type="spellStart"/>
      <w:r w:rsidRPr="00934BD2">
        <w:rPr>
          <w:lang w:val="nb-NO"/>
        </w:rPr>
        <w:t>Sjodalen</w:t>
      </w:r>
      <w:proofErr w:type="spellEnd"/>
      <w:r w:rsidRPr="00934BD2">
        <w:rPr>
          <w:lang w:val="nb-NO"/>
        </w:rPr>
        <w:t xml:space="preserve"> i Vågå.</w:t>
      </w:r>
    </w:p>
    <w:p w:rsidR="00AB14F0" w:rsidRPr="00934BD2" w:rsidRDefault="00AB14F0" w:rsidP="00CC1A15">
      <w:pPr>
        <w:pStyle w:val="Listeavsnitt"/>
        <w:numPr>
          <w:ilvl w:val="0"/>
          <w:numId w:val="6"/>
        </w:numPr>
        <w:rPr>
          <w:lang w:val="nb-NO"/>
        </w:rPr>
      </w:pPr>
      <w:r w:rsidRPr="00545A3F">
        <w:rPr>
          <w:lang w:val="nb-NO"/>
        </w:rPr>
        <w:t>30. juni arrangerte IL</w:t>
      </w:r>
      <w:r w:rsidR="00CC1A15" w:rsidRPr="00545A3F">
        <w:rPr>
          <w:lang w:val="nb-NO"/>
        </w:rPr>
        <w:t xml:space="preserve"> </w:t>
      </w:r>
      <w:r w:rsidRPr="00545A3F">
        <w:rPr>
          <w:lang w:val="nb-NO"/>
        </w:rPr>
        <w:t xml:space="preserve">og UL Heimhug, IL Vinger og Statskog den tradisjonsrike Skogvokterdagen </w:t>
      </w:r>
      <w:r w:rsidR="00CC1A15" w:rsidRPr="00545A3F">
        <w:rPr>
          <w:lang w:val="nb-NO"/>
        </w:rPr>
        <w:t xml:space="preserve">på Storjord </w:t>
      </w:r>
      <w:r w:rsidRPr="00545A3F">
        <w:rPr>
          <w:lang w:val="nb-NO"/>
        </w:rPr>
        <w:t xml:space="preserve">for 13. gang.  </w:t>
      </w:r>
      <w:r w:rsidR="00CC1A15" w:rsidRPr="00545A3F">
        <w:rPr>
          <w:lang w:val="nb-NO"/>
        </w:rPr>
        <w:t>Det kom hele</w:t>
      </w:r>
      <w:r w:rsidR="00934BD2">
        <w:rPr>
          <w:lang w:val="nb-NO"/>
        </w:rPr>
        <w:t xml:space="preserve"> 2800 besøkende. </w:t>
      </w:r>
      <w:r w:rsidRPr="00934BD2">
        <w:rPr>
          <w:lang w:val="nb-NO"/>
        </w:rPr>
        <w:t xml:space="preserve">Miljøet rundt Skogvokterdagen er unikt med </w:t>
      </w:r>
      <w:r w:rsidR="00CC1A15" w:rsidRPr="00934BD2">
        <w:rPr>
          <w:lang w:val="nb-NO"/>
        </w:rPr>
        <w:t xml:space="preserve">storslått natur, </w:t>
      </w:r>
      <w:r w:rsidRPr="00934BD2">
        <w:rPr>
          <w:lang w:val="nb-NO"/>
        </w:rPr>
        <w:t>bålkaffe, grilling, lokal mat og lokale utstillere.</w:t>
      </w:r>
    </w:p>
    <w:p w:rsidR="00AB14F0" w:rsidRDefault="00AB14F0" w:rsidP="00CC1A15">
      <w:pPr>
        <w:pStyle w:val="Listeavsnitt"/>
        <w:numPr>
          <w:ilvl w:val="0"/>
          <w:numId w:val="6"/>
        </w:numPr>
      </w:pPr>
      <w:r w:rsidRPr="00CC1A15">
        <w:rPr>
          <w:lang w:val="nb-NO"/>
        </w:rPr>
        <w:t>Etter 20 års stans i gruved</w:t>
      </w:r>
      <w:r w:rsidR="00CC1A15" w:rsidRPr="00CC1A15">
        <w:rPr>
          <w:lang w:val="nb-NO"/>
        </w:rPr>
        <w:t>riften i Sulitjelma planlegges </w:t>
      </w:r>
      <w:r w:rsidRPr="00CC1A15">
        <w:rPr>
          <w:lang w:val="nb-NO"/>
        </w:rPr>
        <w:t>det nå ny gruvedrift. I slutten av november ga Direktoratet for mineral utvinningstillatelse for ny gruvedrift til selskap</w:t>
      </w:r>
      <w:r w:rsidR="00CC1A15" w:rsidRPr="00CC1A15">
        <w:rPr>
          <w:lang w:val="nb-NO"/>
        </w:rPr>
        <w:t>et Nye Sulitjelma Gruver AS. </w:t>
      </w:r>
      <w:r>
        <w:t xml:space="preserve">I Sulitjelma er det kartlagt </w:t>
      </w:r>
      <w:proofErr w:type="spellStart"/>
      <w:r>
        <w:t>kobbermalm</w:t>
      </w:r>
      <w:proofErr w:type="spellEnd"/>
      <w:r>
        <w:t xml:space="preserve"> for </w:t>
      </w:r>
      <w:r w:rsidR="00CC1A15">
        <w:t xml:space="preserve">om lag ti </w:t>
      </w:r>
      <w:proofErr w:type="spellStart"/>
      <w:r>
        <w:t>milliarder</w:t>
      </w:r>
      <w:proofErr w:type="spellEnd"/>
      <w:r>
        <w:t xml:space="preserve"> kroner.</w:t>
      </w:r>
    </w:p>
    <w:p w:rsidR="00CC1A15" w:rsidRPr="009E0B02" w:rsidRDefault="00CC1A15" w:rsidP="00CC1A15">
      <w:pPr>
        <w:pStyle w:val="Listeavsnitt"/>
        <w:numPr>
          <w:ilvl w:val="0"/>
          <w:numId w:val="6"/>
        </w:numPr>
        <w:rPr>
          <w:lang w:val="nb-NO"/>
        </w:rPr>
      </w:pPr>
      <w:r w:rsidRPr="009E0B02">
        <w:rPr>
          <w:lang w:val="nb-NO"/>
        </w:rPr>
        <w:t>For forretningsområdet skog var 2012 preget av stabilitet og ingen store endringer eller overraskelser. Driftsselskapene SB Skog og Nordisk Tre har levert som forventet. Tømmerprisen ble</w:t>
      </w:r>
      <w:r w:rsidR="009E0B02">
        <w:rPr>
          <w:lang w:val="nb-NO"/>
        </w:rPr>
        <w:t xml:space="preserve"> litt lavere enn budsjettert,</w:t>
      </w:r>
      <w:r w:rsidRPr="009E0B02">
        <w:rPr>
          <w:lang w:val="nb-NO"/>
        </w:rPr>
        <w:t xml:space="preserve"> men på grunn av en </w:t>
      </w:r>
      <w:r w:rsidR="009E0B02">
        <w:rPr>
          <w:lang w:val="nb-NO"/>
        </w:rPr>
        <w:t xml:space="preserve">forventet </w:t>
      </w:r>
      <w:r w:rsidRPr="009E0B02">
        <w:rPr>
          <w:lang w:val="nb-NO"/>
        </w:rPr>
        <w:t>betydelig nedgang i massevirkeprisen for 2013</w:t>
      </w:r>
      <w:r w:rsidR="009E0B02">
        <w:rPr>
          <w:lang w:val="nb-NO"/>
        </w:rPr>
        <w:t>,</w:t>
      </w:r>
      <w:r w:rsidRPr="009E0B02">
        <w:rPr>
          <w:lang w:val="nb-NO"/>
        </w:rPr>
        <w:t xml:space="preserve"> ble det på slutten av året avvirket 26 000 m³ mer enn budsjettert.</w:t>
      </w:r>
    </w:p>
    <w:p w:rsidR="00CB6FBE" w:rsidRDefault="00CB6FBE" w:rsidP="00CB6FBE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>
        <w:rPr>
          <w:lang w:val="nb-NO"/>
        </w:rPr>
        <w:t xml:space="preserve">Statskog med samarbeidspartnere fikk konsesjon på </w:t>
      </w:r>
      <w:proofErr w:type="spellStart"/>
      <w:r>
        <w:rPr>
          <w:lang w:val="nb-NO"/>
        </w:rPr>
        <w:t>Stigafjellet</w:t>
      </w:r>
      <w:proofErr w:type="spellEnd"/>
      <w:r>
        <w:rPr>
          <w:lang w:val="nb-NO"/>
        </w:rPr>
        <w:t xml:space="preserve"> vindkraftanlegg </w:t>
      </w:r>
    </w:p>
    <w:p w:rsidR="00CB6FBE" w:rsidRDefault="00CB6FBE" w:rsidP="00CB6FBE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>
        <w:rPr>
          <w:lang w:val="nb-NO"/>
        </w:rPr>
        <w:t xml:space="preserve">NVE ga konsesjon på vannkraftverket </w:t>
      </w:r>
      <w:proofErr w:type="spellStart"/>
      <w:r>
        <w:rPr>
          <w:lang w:val="nb-NO"/>
        </w:rPr>
        <w:t>Veiski</w:t>
      </w:r>
      <w:proofErr w:type="spellEnd"/>
      <w:r>
        <w:rPr>
          <w:lang w:val="nb-NO"/>
        </w:rPr>
        <w:t>. Prosjektet er et samarbeid mellom Norsk Vannkraftproduksjon og Statskog.</w:t>
      </w:r>
    </w:p>
    <w:p w:rsidR="00CB6FBE" w:rsidRDefault="00CB6FBE" w:rsidP="00CB6FBE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>
        <w:rPr>
          <w:lang w:val="nb-NO"/>
        </w:rPr>
        <w:t>Statskog sendte inn søknader for åtte nye småkraftverk</w:t>
      </w:r>
    </w:p>
    <w:p w:rsidR="00CB6FBE" w:rsidRDefault="00CB6FBE" w:rsidP="00CB6FBE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>
        <w:rPr>
          <w:lang w:val="nb-NO"/>
        </w:rPr>
        <w:t xml:space="preserve">Gjennom </w:t>
      </w:r>
      <w:proofErr w:type="spellStart"/>
      <w:r>
        <w:rPr>
          <w:lang w:val="nb-NO"/>
        </w:rPr>
        <w:t>Austri</w:t>
      </w:r>
      <w:proofErr w:type="spellEnd"/>
      <w:r>
        <w:rPr>
          <w:lang w:val="nb-NO"/>
        </w:rPr>
        <w:t xml:space="preserve"> Vind DA ble det sendt inn søknad for to vindkraftverk i Hedmark</w:t>
      </w:r>
    </w:p>
    <w:p w:rsidR="00CB6FBE" w:rsidRDefault="00CB6FBE" w:rsidP="00CB6FBE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>
        <w:rPr>
          <w:lang w:val="nb-NO"/>
        </w:rPr>
        <w:t>Gjennom samarbeid med EON ble tre vindkraftprosjekter meldt for videre planlegging</w:t>
      </w:r>
    </w:p>
    <w:p w:rsidR="00CB6FBE" w:rsidRDefault="00CB6FBE" w:rsidP="00CB6FBE">
      <w:pPr>
        <w:pStyle w:val="Listeavsnitt"/>
        <w:numPr>
          <w:ilvl w:val="0"/>
          <w:numId w:val="6"/>
        </w:numPr>
        <w:contextualSpacing w:val="0"/>
        <w:rPr>
          <w:lang w:val="nb-NO"/>
        </w:rPr>
      </w:pPr>
      <w:r>
        <w:rPr>
          <w:lang w:val="nb-NO"/>
        </w:rPr>
        <w:t xml:space="preserve">Det ble søkt konsesjon for </w:t>
      </w:r>
      <w:proofErr w:type="spellStart"/>
      <w:r>
        <w:rPr>
          <w:lang w:val="nb-NO"/>
        </w:rPr>
        <w:t>Rieppi</w:t>
      </w:r>
      <w:proofErr w:type="spellEnd"/>
      <w:r>
        <w:rPr>
          <w:lang w:val="nb-NO"/>
        </w:rPr>
        <w:t xml:space="preserve"> vindkraftverk i Storfjord kommune, Troms. Dette er et samarbeid mellom Troms Kraft og Statskog.</w:t>
      </w:r>
    </w:p>
    <w:p w:rsidR="00D64B4B" w:rsidRPr="00D0201A" w:rsidRDefault="00D0201A" w:rsidP="00D0201A">
      <w:pPr>
        <w:pStyle w:val="Listeavsnitt"/>
        <w:numPr>
          <w:ilvl w:val="0"/>
          <w:numId w:val="6"/>
        </w:numPr>
        <w:rPr>
          <w:lang w:val="nb-NO"/>
        </w:rPr>
      </w:pPr>
      <w:r w:rsidRPr="00D0201A">
        <w:rPr>
          <w:lang w:val="nb-NO"/>
        </w:rPr>
        <w:t>Sam</w:t>
      </w:r>
      <w:r>
        <w:rPr>
          <w:lang w:val="nb-NO"/>
        </w:rPr>
        <w:t>me</w:t>
      </w:r>
      <w:r w:rsidRPr="00D0201A">
        <w:rPr>
          <w:lang w:val="nb-NO"/>
        </w:rPr>
        <w:t xml:space="preserve">n med samarbeidspartnerne </w:t>
      </w:r>
      <w:r>
        <w:rPr>
          <w:lang w:val="nb-NO"/>
        </w:rPr>
        <w:t>Friluftsrådenes Landsforbund, Bedriftsidretten og Det norske Skogselskap</w:t>
      </w:r>
      <w:r w:rsidRPr="00D0201A">
        <w:rPr>
          <w:lang w:val="nb-NO"/>
        </w:rPr>
        <w:t xml:space="preserve">, </w:t>
      </w:r>
      <w:r>
        <w:rPr>
          <w:lang w:val="nb-NO"/>
        </w:rPr>
        <w:t xml:space="preserve">lanserte Statskog </w:t>
      </w:r>
      <w:proofErr w:type="spellStart"/>
      <w:r>
        <w:rPr>
          <w:lang w:val="nb-NO"/>
        </w:rPr>
        <w:t>GodTur-appen</w:t>
      </w:r>
      <w:proofErr w:type="spellEnd"/>
      <w:r>
        <w:rPr>
          <w:lang w:val="nb-NO"/>
        </w:rPr>
        <w:t xml:space="preserve"> i 2012. Her får folk et eget gratis turbibliotek i hånda. </w:t>
      </w:r>
    </w:p>
    <w:p w:rsidR="00D64B4B" w:rsidRDefault="00D64B4B" w:rsidP="00D64B4B"/>
    <w:p w:rsidR="00D64B4B" w:rsidRPr="00A36154" w:rsidRDefault="00D64B4B" w:rsidP="00D64B4B">
      <w:pPr>
        <w:rPr>
          <w:rFonts w:ascii="Times New Roman" w:hAnsi="Times New Roman" w:cs="Times New Roman"/>
          <w:b/>
          <w:sz w:val="28"/>
          <w:szCs w:val="28"/>
        </w:rPr>
      </w:pPr>
      <w:r w:rsidRPr="00A36154">
        <w:rPr>
          <w:rFonts w:ascii="Times New Roman" w:hAnsi="Times New Roman" w:cs="Times New Roman"/>
          <w:b/>
          <w:sz w:val="28"/>
          <w:szCs w:val="28"/>
        </w:rPr>
        <w:t>Styrets årsberetning</w:t>
      </w:r>
    </w:p>
    <w:p w:rsidR="00D64B4B" w:rsidRPr="00A36154" w:rsidRDefault="00D64B4B" w:rsidP="00D64B4B">
      <w:pPr>
        <w:rPr>
          <w:rFonts w:ascii="Times New Roman" w:hAnsi="Times New Roman" w:cs="Times New Roman"/>
          <w:b/>
          <w:sz w:val="24"/>
          <w:szCs w:val="24"/>
        </w:rPr>
      </w:pPr>
      <w:r w:rsidRPr="00A36154">
        <w:rPr>
          <w:rFonts w:ascii="Times New Roman" w:hAnsi="Times New Roman" w:cs="Times New Roman"/>
          <w:b/>
          <w:sz w:val="24"/>
          <w:szCs w:val="24"/>
        </w:rPr>
        <w:t>Innledning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 w:rsidRPr="00616165">
        <w:rPr>
          <w:rFonts w:ascii="Times New Roman" w:hAnsi="Times New Roman" w:cs="Times New Roman"/>
          <w:sz w:val="24"/>
          <w:szCs w:val="24"/>
        </w:rPr>
        <w:t xml:space="preserve">Statskog SF er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16165">
        <w:rPr>
          <w:rFonts w:ascii="Times New Roman" w:hAnsi="Times New Roman" w:cs="Times New Roman"/>
          <w:sz w:val="24"/>
          <w:szCs w:val="24"/>
        </w:rPr>
        <w:t>orges største grunneier</w:t>
      </w:r>
      <w:r>
        <w:rPr>
          <w:rFonts w:ascii="Times New Roman" w:hAnsi="Times New Roman" w:cs="Times New Roman"/>
          <w:sz w:val="24"/>
          <w:szCs w:val="24"/>
        </w:rPr>
        <w:t>, og driver og utvikler om</w:t>
      </w:r>
      <w:r w:rsidRPr="00616165">
        <w:rPr>
          <w:rFonts w:ascii="Times New Roman" w:hAnsi="Times New Roman" w:cs="Times New Roman"/>
          <w:sz w:val="24"/>
          <w:szCs w:val="24"/>
        </w:rPr>
        <w:t xml:space="preserve"> lag 60 mill</w:t>
      </w:r>
      <w:r>
        <w:rPr>
          <w:rFonts w:ascii="Times New Roman" w:hAnsi="Times New Roman" w:cs="Times New Roman"/>
          <w:sz w:val="24"/>
          <w:szCs w:val="24"/>
        </w:rPr>
        <w:t>ioner dekar. Dette tilsvarer om lag 20 % av arealet i Norge. Foretaket driver med skogbruk, jakt og fiske, arealutleie samt utvikling av energi-, areal- og mineralressurser.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Statskog har eiendommer i </w:t>
      </w:r>
      <w:r w:rsidRPr="003D4366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Fylker og har 16 kontorer. Statskog har hovedkontor i Namsos i Nord-Trøndelag.</w:t>
      </w:r>
    </w:p>
    <w:p w:rsidR="00D64B4B" w:rsidRPr="006D63F0" w:rsidRDefault="00D64B4B" w:rsidP="00D64B4B">
      <w:pPr>
        <w:rPr>
          <w:rFonts w:ascii="Times New Roman" w:hAnsi="Times New Roman" w:cs="Times New Roman"/>
          <w:b/>
          <w:sz w:val="24"/>
          <w:szCs w:val="24"/>
        </w:rPr>
      </w:pPr>
      <w:r w:rsidRPr="006D63F0">
        <w:rPr>
          <w:rFonts w:ascii="Times New Roman" w:hAnsi="Times New Roman" w:cs="Times New Roman"/>
          <w:b/>
          <w:sz w:val="24"/>
          <w:szCs w:val="24"/>
        </w:rPr>
        <w:t>Foretakets utsikter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Statskog har i 2012 innfridd styrets forventninger og mål til foretakets drift og økonomi. Skogkjøpet fra Orkla i 2010 var et strategisk viktig grep for Statskog. Arbeidet med å integrere eiendommene i den operative virksomheten har </w:t>
      </w:r>
      <w:r w:rsidR="003D4366">
        <w:rPr>
          <w:rFonts w:ascii="Times New Roman" w:hAnsi="Times New Roman" w:cs="Times New Roman"/>
          <w:sz w:val="24"/>
          <w:szCs w:val="24"/>
        </w:rPr>
        <w:t>gått som planlagt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Arronderingssalget som ble vedtatt av Stortinget, hvor Statskog skal gjennomføre et omfattende salg av spredte skogeiendommer, har gitt foretaket muligheten til å effektivisere driften, og foretaket er i rute med dette arbeidet.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Foretaket påvirkes av konjunkturendringer på flere områder, hvor skogen er den viktigste. </w:t>
      </w:r>
      <w:r w:rsidR="00934BD2">
        <w:rPr>
          <w:rFonts w:ascii="Times New Roman" w:hAnsi="Times New Roman" w:cs="Times New Roman"/>
          <w:sz w:val="24"/>
          <w:szCs w:val="24"/>
        </w:rPr>
        <w:t xml:space="preserve">I 2012 gikk så vel </w:t>
      </w:r>
      <w:r>
        <w:rPr>
          <w:rFonts w:ascii="Times New Roman" w:hAnsi="Times New Roman" w:cs="Times New Roman"/>
          <w:sz w:val="24"/>
          <w:szCs w:val="24"/>
        </w:rPr>
        <w:t>påvirker priser og etterspørsel på tømmerprodukter. Etterspørselen etter massevirke har gått noe ned, mens etterspørselen etter sagtømmer har vært mer stabil.</w:t>
      </w:r>
    </w:p>
    <w:p w:rsidR="00D64B4B" w:rsidRPr="00FD4F2D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Statskog har fortsatt tilfredsstillende lønnsomhet i skogbruket, og styret er av den oppfatning at med </w:t>
      </w:r>
      <w:r w:rsidRPr="00FD4F2D">
        <w:rPr>
          <w:rFonts w:ascii="Times New Roman" w:hAnsi="Times New Roman" w:cs="Times New Roman"/>
          <w:sz w:val="24"/>
          <w:szCs w:val="24"/>
        </w:rPr>
        <w:t>robust driftsmodell og lave driftskostnader, så vil skogbruket fortsatt være lønnsomt.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 w:rsidRPr="00FD4F2D">
        <w:rPr>
          <w:rFonts w:ascii="Times New Roman" w:hAnsi="Times New Roman" w:cs="Times New Roman"/>
          <w:sz w:val="24"/>
          <w:szCs w:val="24"/>
        </w:rPr>
        <w:t>De største risikofaktorene som vil kunne påvirke Statskogs lønnsomhet i årene fremover er etterspørsel og priser på tømmer, og kraftprisene som påvirker foretakets inntekter fra utnyttelse av vann- og vindressurser.</w:t>
      </w:r>
    </w:p>
    <w:p w:rsidR="000F7D5B" w:rsidRDefault="00D64B4B" w:rsidP="009C1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systematiske satsingen på utvikling av foretakets kraftressurser har begynt å gi resultater. Det er gitt konsesjon på </w:t>
      </w:r>
      <w:r w:rsidR="009C10B2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prosjekter som utnytter foretakets fallressurser, og et av prosjektene</w:t>
      </w:r>
      <w:r w:rsidR="000F7D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D5B">
        <w:rPr>
          <w:rFonts w:ascii="Times New Roman" w:hAnsi="Times New Roman" w:cs="Times New Roman"/>
          <w:sz w:val="24"/>
          <w:szCs w:val="24"/>
        </w:rPr>
        <w:t>Muoidejohka</w:t>
      </w:r>
      <w:proofErr w:type="spellEnd"/>
      <w:r w:rsidR="000F7D5B">
        <w:rPr>
          <w:rFonts w:ascii="Times New Roman" w:hAnsi="Times New Roman" w:cs="Times New Roman"/>
          <w:sz w:val="24"/>
          <w:szCs w:val="24"/>
        </w:rPr>
        <w:t xml:space="preserve"> Kraft AS,</w:t>
      </w:r>
      <w:r>
        <w:rPr>
          <w:rFonts w:ascii="Times New Roman" w:hAnsi="Times New Roman" w:cs="Times New Roman"/>
          <w:sz w:val="24"/>
          <w:szCs w:val="24"/>
        </w:rPr>
        <w:t xml:space="preserve"> vil starte kraftproduksjon i 2013. </w:t>
      </w:r>
      <w:r w:rsidR="000F7D5B">
        <w:rPr>
          <w:rFonts w:ascii="Times New Roman" w:hAnsi="Times New Roman" w:cs="Times New Roman"/>
          <w:sz w:val="24"/>
          <w:szCs w:val="24"/>
        </w:rPr>
        <w:t xml:space="preserve">Dette kraftverket ligger i </w:t>
      </w:r>
      <w:r>
        <w:rPr>
          <w:rFonts w:ascii="Times New Roman" w:hAnsi="Times New Roman" w:cs="Times New Roman"/>
          <w:sz w:val="24"/>
          <w:szCs w:val="24"/>
        </w:rPr>
        <w:t xml:space="preserve">Beiarn kommune </w:t>
      </w:r>
      <w:r w:rsidR="000F7D5B">
        <w:rPr>
          <w:rFonts w:ascii="Times New Roman" w:hAnsi="Times New Roman" w:cs="Times New Roman"/>
          <w:sz w:val="24"/>
          <w:szCs w:val="24"/>
        </w:rPr>
        <w:t xml:space="preserve">og </w:t>
      </w:r>
      <w:r>
        <w:rPr>
          <w:rFonts w:ascii="Times New Roman" w:hAnsi="Times New Roman" w:cs="Times New Roman"/>
          <w:sz w:val="24"/>
          <w:szCs w:val="24"/>
        </w:rPr>
        <w:t xml:space="preserve">eies av Statskog Energi AS sammen med Småkraft AS.  </w:t>
      </w:r>
    </w:p>
    <w:p w:rsidR="009C10B2" w:rsidRPr="008E7F31" w:rsidRDefault="00D64B4B" w:rsidP="009C1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Foretaket forventer flere konsesjoner i tiden som kommer.</w:t>
      </w:r>
      <w:r w:rsidR="009C10B2" w:rsidRPr="009C10B2">
        <w:rPr>
          <w:rFonts w:ascii="Times New Roman" w:hAnsi="Times New Roman" w:cs="Times New Roman"/>
          <w:sz w:val="24"/>
          <w:szCs w:val="24"/>
        </w:rPr>
        <w:t xml:space="preserve"> </w:t>
      </w:r>
      <w:r w:rsidR="000F7D5B">
        <w:rPr>
          <w:rFonts w:ascii="Times New Roman" w:hAnsi="Times New Roman" w:cs="Times New Roman"/>
          <w:sz w:val="24"/>
          <w:szCs w:val="24"/>
        </w:rPr>
        <w:t>Å</w:t>
      </w:r>
      <w:r w:rsidR="009C10B2">
        <w:rPr>
          <w:rFonts w:ascii="Times New Roman" w:hAnsi="Times New Roman" w:cs="Times New Roman"/>
          <w:sz w:val="24"/>
          <w:szCs w:val="24"/>
        </w:rPr>
        <w:t>tte prosjekter er under behandling hos NVE og 29 prosjekter ligger i kø hos NVE. De fleste prosjektene er mindre småkraftprosjekter.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Årsregnskapet er avlagt under forutsetning om fortsatt drift jfr. Regnskapslovens § 3-3. Det bekreftes at disse forutsetningene er til stede. Styret legger til grunn </w:t>
      </w:r>
      <w:r w:rsidRPr="00FD4F2D">
        <w:rPr>
          <w:rFonts w:ascii="Times New Roman" w:hAnsi="Times New Roman" w:cs="Times New Roman"/>
          <w:sz w:val="24"/>
          <w:szCs w:val="24"/>
        </w:rPr>
        <w:t>forutsetning for fortsatt drift ved avleggelsen av regnskapet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B4B" w:rsidRPr="005303F7" w:rsidRDefault="00D64B4B" w:rsidP="00D64B4B">
      <w:pPr>
        <w:rPr>
          <w:rFonts w:ascii="Times New Roman" w:hAnsi="Times New Roman" w:cs="Times New Roman"/>
          <w:b/>
          <w:sz w:val="24"/>
          <w:szCs w:val="24"/>
        </w:rPr>
      </w:pPr>
      <w:r w:rsidRPr="005303F7">
        <w:rPr>
          <w:rFonts w:ascii="Times New Roman" w:hAnsi="Times New Roman" w:cs="Times New Roman"/>
          <w:b/>
          <w:sz w:val="24"/>
          <w:szCs w:val="24"/>
        </w:rPr>
        <w:t>Redegjørelse for årsregnskapet</w:t>
      </w:r>
    </w:p>
    <w:p w:rsidR="00D64B4B" w:rsidRPr="005303F7" w:rsidRDefault="00D64B4B" w:rsidP="00D64B4B">
      <w:pPr>
        <w:rPr>
          <w:rFonts w:ascii="Times New Roman" w:hAnsi="Times New Roman" w:cs="Times New Roman"/>
          <w:i/>
          <w:sz w:val="24"/>
          <w:szCs w:val="24"/>
        </w:rPr>
      </w:pPr>
      <w:r w:rsidRPr="005303F7">
        <w:rPr>
          <w:rFonts w:ascii="Times New Roman" w:hAnsi="Times New Roman" w:cs="Times New Roman"/>
          <w:i/>
          <w:sz w:val="24"/>
          <w:szCs w:val="24"/>
        </w:rPr>
        <w:t>Resultatregnskapet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Statskog-konsernet hadde en brutto omsetning på 450 000 000 kroner i 2012, og et driftsresultat på 160 000 000 kroner. Resultatet før skatt var 100 000 000 kroner og årets resultat ble 90 000 000 kroner. </w:t>
      </w:r>
      <w:r w:rsidRPr="00A83AB2">
        <w:rPr>
          <w:rFonts w:ascii="Times New Roman" w:hAnsi="Times New Roman" w:cs="Times New Roman"/>
          <w:color w:val="FF0000"/>
          <w:sz w:val="24"/>
          <w:szCs w:val="24"/>
        </w:rPr>
        <w:t>(Beløp må korrigeres)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Morselskapet Statskog S</w:t>
      </w:r>
      <w:r w:rsidR="000F7D5B">
        <w:rPr>
          <w:rFonts w:ascii="Times New Roman" w:hAnsi="Times New Roman" w:cs="Times New Roman"/>
          <w:sz w:val="24"/>
          <w:szCs w:val="24"/>
        </w:rPr>
        <w:t xml:space="preserve">F hadde en brutto omsetning på </w:t>
      </w:r>
      <w:r>
        <w:rPr>
          <w:rFonts w:ascii="Times New Roman" w:hAnsi="Times New Roman" w:cs="Times New Roman"/>
          <w:sz w:val="24"/>
          <w:szCs w:val="24"/>
        </w:rPr>
        <w:t>400 0000 000 kroner. Totalkap</w:t>
      </w:r>
      <w:r w:rsidR="003B2A95">
        <w:rPr>
          <w:rFonts w:ascii="Times New Roman" w:hAnsi="Times New Roman" w:cs="Times New Roman"/>
          <w:sz w:val="24"/>
          <w:szCs w:val="24"/>
        </w:rPr>
        <w:t>italen i Statskog-konsernet var</w:t>
      </w:r>
      <w:r>
        <w:rPr>
          <w:rFonts w:ascii="Times New Roman" w:hAnsi="Times New Roman" w:cs="Times New Roman"/>
          <w:sz w:val="24"/>
          <w:szCs w:val="24"/>
        </w:rPr>
        <w:t xml:space="preserve"> 2 300 000 000 kroner pr. 31.12.2012. Egenkapitalen utgjorde 1650 000 000 kroner. I morselskapet Statskog SF var totalkapitalen 2 300 000 000 kroner pr. 31.12.2012</w:t>
      </w:r>
      <w:r w:rsidRPr="001B37F6">
        <w:rPr>
          <w:rFonts w:ascii="Times New Roman" w:hAnsi="Times New Roman" w:cs="Times New Roman"/>
          <w:color w:val="FF0000"/>
          <w:sz w:val="24"/>
          <w:szCs w:val="24"/>
        </w:rPr>
        <w:t>. (Beløp må korrigeres)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Styret er tilfreds med resultatet i 2012. Resultatet er preget av sunn økonomi i den løpende driften, i tillegg til vesentlige engangsinntekter fra salg av spredte skogteiger og skogvernerstatninger. Etter oppkjøpet av skogselskaper fra Orkla-konsernet i 2010, har Statskog iverksatt et omfattende salg av spredte skogteiger i hele landet. Dette vil gi selskapet store inntekter i flere år. 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Skogbruket utgjør den største delen av Statskogs omsetning og driftsresultat. Skogbruksvirksomheten ga gode resultater i 2012, men resultatene ble svekket i forhold til 2011. Dette skyldes lavere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virkespriser</w:t>
      </w:r>
      <w:proofErr w:type="spellEnd"/>
      <w:r>
        <w:rPr>
          <w:rFonts w:ascii="Times New Roman" w:hAnsi="Times New Roman" w:cs="Times New Roman"/>
          <w:sz w:val="24"/>
          <w:szCs w:val="24"/>
        </w:rPr>
        <w:t>. Norske Skogs nedleggelse av en papirfabrikk, og konkursen i emballasjeprodusenten Peterson-gruppen vil kunne påvirke den nasjonale etterspørselen av skogsvirke, og dermed også prisene i årene som kommer.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Statskogs øvrige virksomhet er i mindre grad påvirket av kortsiktige markedsforhold. Statskog satser på å utvikle vann- og vindkraftressursene som foretaket rår over. Arbeidet skjer i samarbeid med andre grunneiere og etablerte kraftselskaper. Statskog vil få inntekter fra dette arbeidet, både som fallrettseier og investor. I årene som kommer vil resultatandelen fra denne delen av virksomheten bli større enn den er i dag.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løpende inntektene fra jakt- og fiske har utviklet seg som forventet i 2012, med en liten reduksjon i inntektene fra småviltjakt. Det var varierende rypeforekomster høsten 2012.</w:t>
      </w:r>
    </w:p>
    <w:p w:rsidR="00D64B4B" w:rsidRPr="0023429C" w:rsidRDefault="00D64B4B" w:rsidP="00D64B4B">
      <w:pPr>
        <w:rPr>
          <w:rFonts w:ascii="Times New Roman" w:hAnsi="Times New Roman" w:cs="Times New Roman"/>
          <w:i/>
          <w:sz w:val="24"/>
          <w:szCs w:val="24"/>
        </w:rPr>
      </w:pPr>
      <w:r w:rsidRPr="0023429C">
        <w:rPr>
          <w:rFonts w:ascii="Times New Roman" w:hAnsi="Times New Roman" w:cs="Times New Roman"/>
          <w:i/>
          <w:sz w:val="24"/>
          <w:szCs w:val="24"/>
        </w:rPr>
        <w:t>Kontantstrøm</w:t>
      </w:r>
    </w:p>
    <w:p w:rsidR="009C10B2" w:rsidRDefault="00D64B4B" w:rsidP="00D64B4B">
      <w:pPr>
        <w:rPr>
          <w:rFonts w:ascii="Times New Roman" w:hAnsi="Times New Roman" w:cs="Times New Roman"/>
          <w:sz w:val="24"/>
          <w:szCs w:val="24"/>
        </w:rPr>
      </w:pPr>
      <w:r w:rsidRPr="008E7F31">
        <w:rPr>
          <w:rFonts w:ascii="Times New Roman" w:hAnsi="Times New Roman" w:cs="Times New Roman"/>
          <w:sz w:val="24"/>
          <w:szCs w:val="24"/>
        </w:rPr>
        <w:t xml:space="preserve">Den løpende driften i Statskog gir en </w:t>
      </w:r>
      <w:r w:rsidR="009C10B2">
        <w:rPr>
          <w:rFonts w:ascii="Times New Roman" w:hAnsi="Times New Roman" w:cs="Times New Roman"/>
          <w:sz w:val="24"/>
          <w:szCs w:val="24"/>
        </w:rPr>
        <w:t xml:space="preserve">god </w:t>
      </w:r>
      <w:r w:rsidRPr="008E7F31">
        <w:rPr>
          <w:rFonts w:ascii="Times New Roman" w:hAnsi="Times New Roman" w:cs="Times New Roman"/>
          <w:sz w:val="24"/>
          <w:szCs w:val="24"/>
        </w:rPr>
        <w:t xml:space="preserve">positiv kontantstrøm. </w:t>
      </w:r>
    </w:p>
    <w:p w:rsidR="00D64B4B" w:rsidRPr="008E7F31" w:rsidRDefault="00D64B4B" w:rsidP="00D64B4B">
      <w:pPr>
        <w:rPr>
          <w:rFonts w:ascii="Times New Roman" w:hAnsi="Times New Roman" w:cs="Times New Roman"/>
          <w:sz w:val="24"/>
          <w:szCs w:val="24"/>
        </w:rPr>
      </w:pPr>
      <w:r w:rsidRPr="008E7F31">
        <w:rPr>
          <w:rFonts w:ascii="Times New Roman" w:hAnsi="Times New Roman" w:cs="Times New Roman"/>
          <w:sz w:val="24"/>
          <w:szCs w:val="24"/>
        </w:rPr>
        <w:t>I 2012 har selskapet hatt store engangsinnbetalinger knyttet til salg av spredte skogteiger og skogvernerstatninger. Foretaket har benyttet disse ekstrainntektene til å redusere selskapets langsiktige gjeldsbelastning med 100 millioner</w:t>
      </w:r>
      <w:r w:rsidR="009C10B2">
        <w:rPr>
          <w:rFonts w:ascii="Times New Roman" w:hAnsi="Times New Roman" w:cs="Times New Roman"/>
          <w:sz w:val="24"/>
          <w:szCs w:val="24"/>
        </w:rPr>
        <w:t xml:space="preserve"> kroner</w:t>
      </w:r>
      <w:r w:rsidRPr="008E7F31">
        <w:rPr>
          <w:rFonts w:ascii="Times New Roman" w:hAnsi="Times New Roman" w:cs="Times New Roman"/>
          <w:sz w:val="24"/>
          <w:szCs w:val="24"/>
        </w:rPr>
        <w:t>. Foretakets likviditet er således ikke vesentlig endret i løpet av 2012.</w:t>
      </w:r>
    </w:p>
    <w:p w:rsidR="00D64B4B" w:rsidRPr="008E7F31" w:rsidRDefault="00D64B4B" w:rsidP="00D64B4B">
      <w:pPr>
        <w:rPr>
          <w:rFonts w:ascii="Times New Roman" w:hAnsi="Times New Roman" w:cs="Times New Roman"/>
          <w:i/>
          <w:sz w:val="24"/>
          <w:szCs w:val="24"/>
        </w:rPr>
      </w:pPr>
      <w:r w:rsidRPr="008E7F31">
        <w:rPr>
          <w:rFonts w:ascii="Times New Roman" w:hAnsi="Times New Roman" w:cs="Times New Roman"/>
          <w:i/>
          <w:sz w:val="24"/>
          <w:szCs w:val="24"/>
        </w:rPr>
        <w:t>Balanse</w:t>
      </w:r>
    </w:p>
    <w:p w:rsidR="00D64B4B" w:rsidRPr="008E7F31" w:rsidRDefault="00D64B4B" w:rsidP="00D64B4B">
      <w:pPr>
        <w:rPr>
          <w:rFonts w:ascii="Times New Roman" w:hAnsi="Times New Roman" w:cs="Times New Roman"/>
          <w:sz w:val="24"/>
          <w:szCs w:val="24"/>
        </w:rPr>
      </w:pPr>
      <w:r w:rsidRPr="008E7F31">
        <w:rPr>
          <w:rFonts w:ascii="Times New Roman" w:hAnsi="Times New Roman" w:cs="Times New Roman"/>
          <w:sz w:val="24"/>
          <w:szCs w:val="24"/>
        </w:rPr>
        <w:t>Statskogs balanse er preget av høy egenkapitalandel, liten kortsiktig gjeld og god likviditet.</w:t>
      </w:r>
    </w:p>
    <w:p w:rsidR="00D64B4B" w:rsidRPr="00397563" w:rsidRDefault="00397563" w:rsidP="00D64B4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D64B4B" w:rsidRPr="00397563">
        <w:rPr>
          <w:rFonts w:ascii="Times New Roman" w:hAnsi="Times New Roman" w:cs="Times New Roman"/>
          <w:color w:val="FF0000"/>
          <w:sz w:val="24"/>
          <w:szCs w:val="24"/>
        </w:rPr>
        <w:t>Kommentere noen nøkkeltall når de er klare.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D64B4B" w:rsidRPr="008E7F31" w:rsidRDefault="00D64B4B" w:rsidP="00D64B4B">
      <w:pPr>
        <w:rPr>
          <w:rFonts w:ascii="Times New Roman" w:hAnsi="Times New Roman" w:cs="Times New Roman"/>
          <w:i/>
          <w:sz w:val="24"/>
          <w:szCs w:val="24"/>
        </w:rPr>
      </w:pPr>
      <w:r w:rsidRPr="008E7F31">
        <w:rPr>
          <w:rFonts w:ascii="Times New Roman" w:hAnsi="Times New Roman" w:cs="Times New Roman"/>
          <w:i/>
          <w:sz w:val="24"/>
          <w:szCs w:val="24"/>
        </w:rPr>
        <w:t>Finansiell risiko og risikostyring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Foretakets finansielle risiko økte i 2010 gjennom opptak av 475 millioner kroner i ansvarlig lån fra eieren. Denne risikoen er redusert gjennom gjeldsreduksjon på 100 millioner kroner i løpet av 2012. </w:t>
      </w:r>
    </w:p>
    <w:p w:rsidR="009C10B2" w:rsidRDefault="00D64B4B" w:rsidP="00D64B4B">
      <w:pPr>
        <w:rPr>
          <w:rFonts w:ascii="Times New Roman" w:hAnsi="Times New Roman" w:cs="Times New Roman"/>
          <w:sz w:val="24"/>
          <w:szCs w:val="24"/>
        </w:rPr>
      </w:pPr>
      <w:r w:rsidRPr="008E7F31">
        <w:rPr>
          <w:rFonts w:ascii="Times New Roman" w:hAnsi="Times New Roman" w:cs="Times New Roman"/>
          <w:sz w:val="24"/>
          <w:szCs w:val="24"/>
        </w:rPr>
        <w:t>Statskog</w:t>
      </w:r>
      <w:r>
        <w:rPr>
          <w:rFonts w:ascii="Times New Roman" w:hAnsi="Times New Roman" w:cs="Times New Roman"/>
          <w:sz w:val="24"/>
          <w:szCs w:val="24"/>
        </w:rPr>
        <w:t xml:space="preserve"> hadde en finansportefølje på om lag 230 millioner kroner pr. 31.12.2012. F</w:t>
      </w:r>
      <w:r w:rsidRPr="008E7F31">
        <w:rPr>
          <w:rFonts w:ascii="Times New Roman" w:hAnsi="Times New Roman" w:cs="Times New Roman"/>
          <w:sz w:val="24"/>
          <w:szCs w:val="24"/>
        </w:rPr>
        <w:t>inansportefølje</w:t>
      </w:r>
      <w:r w:rsidR="009C10B2">
        <w:rPr>
          <w:rFonts w:ascii="Times New Roman" w:hAnsi="Times New Roman" w:cs="Times New Roman"/>
          <w:sz w:val="24"/>
          <w:szCs w:val="24"/>
        </w:rPr>
        <w:t>n</w:t>
      </w:r>
      <w:r w:rsidRPr="008E7F31">
        <w:rPr>
          <w:rFonts w:ascii="Times New Roman" w:hAnsi="Times New Roman" w:cs="Times New Roman"/>
          <w:sz w:val="24"/>
          <w:szCs w:val="24"/>
        </w:rPr>
        <w:t xml:space="preserve"> forvaltes under et regime med lav risiko.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B4B" w:rsidRPr="0051619E" w:rsidRDefault="00D64B4B" w:rsidP="00D64B4B">
      <w:pPr>
        <w:spacing w:after="120" w:line="36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51619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Arbeidsmiljø og personal </w:t>
      </w:r>
    </w:p>
    <w:p w:rsidR="0051619E" w:rsidRDefault="0051619E" w:rsidP="0051619E">
      <w:pPr>
        <w:pStyle w:val="Listeavsnitt"/>
        <w:spacing w:after="240"/>
        <w:ind w:left="0"/>
        <w:rPr>
          <w:lang w:val="nb-NO"/>
        </w:rPr>
      </w:pPr>
      <w:r w:rsidRPr="0051619E">
        <w:rPr>
          <w:lang w:val="nb-NO"/>
        </w:rPr>
        <w:t>Statskog er en inkluderende arbeidslivsbedrift. Arbeidet med helse, miljø og sikkerhet drives i samsvar med lover og forskrifter. Det foreligger et overordnet internkontrollsystem for virksomheten samlet, og for de enkelte deler av driften, hvor ansvarsfo</w:t>
      </w:r>
      <w:r>
        <w:rPr>
          <w:lang w:val="nb-NO"/>
        </w:rPr>
        <w:t xml:space="preserve">rhold og rutiner er beskrevet. </w:t>
      </w:r>
      <w:r w:rsidR="00077E34">
        <w:rPr>
          <w:lang w:val="nb-NO"/>
        </w:rPr>
        <w:t>Foretaket avgir</w:t>
      </w:r>
      <w:r w:rsidRPr="0051619E">
        <w:rPr>
          <w:lang w:val="nb-NO"/>
        </w:rPr>
        <w:t xml:space="preserve"> en årlig HMS-rapport med faste sjekkpunkter på om arbeidet drives som fore</w:t>
      </w:r>
      <w:r w:rsidR="00077E34">
        <w:rPr>
          <w:lang w:val="nb-NO"/>
        </w:rPr>
        <w:t>skrevet og etter de målsettingene</w:t>
      </w:r>
      <w:r w:rsidRPr="0051619E">
        <w:rPr>
          <w:lang w:val="nb-NO"/>
        </w:rPr>
        <w:t xml:space="preserve"> som er satt. </w:t>
      </w:r>
    </w:p>
    <w:p w:rsidR="0051619E" w:rsidRDefault="0051619E" w:rsidP="0051619E">
      <w:pPr>
        <w:pStyle w:val="Listeavsnitt"/>
        <w:spacing w:after="240"/>
        <w:ind w:left="0"/>
        <w:rPr>
          <w:lang w:val="nb-NO"/>
        </w:rPr>
      </w:pPr>
    </w:p>
    <w:p w:rsidR="0051619E" w:rsidRPr="0051619E" w:rsidRDefault="00077E34" w:rsidP="0051619E">
      <w:pPr>
        <w:pStyle w:val="Listeavsnitt"/>
        <w:spacing w:after="240"/>
        <w:ind w:left="0"/>
        <w:rPr>
          <w:lang w:val="nb-NO"/>
        </w:rPr>
      </w:pPr>
      <w:r>
        <w:rPr>
          <w:lang w:val="nb-NO"/>
        </w:rPr>
        <w:t xml:space="preserve">I </w:t>
      </w:r>
      <w:r w:rsidR="0051619E" w:rsidRPr="0051619E">
        <w:rPr>
          <w:lang w:val="nb-NO"/>
        </w:rPr>
        <w:t xml:space="preserve">2012 </w:t>
      </w:r>
      <w:r>
        <w:rPr>
          <w:lang w:val="nb-NO"/>
        </w:rPr>
        <w:t xml:space="preserve">har foretaket </w:t>
      </w:r>
      <w:r w:rsidR="0051619E" w:rsidRPr="0051619E">
        <w:rPr>
          <w:lang w:val="nb-NO"/>
        </w:rPr>
        <w:t>arbeidet med gjennomgang og revidering av eksisterende internkontrollsystem med fokus på dokumentasjon og system for melding og håndtering av avvik</w:t>
      </w:r>
      <w:r>
        <w:rPr>
          <w:lang w:val="nb-NO"/>
        </w:rPr>
        <w:t>.</w:t>
      </w:r>
      <w:r w:rsidR="0051619E" w:rsidRPr="0051619E">
        <w:rPr>
          <w:lang w:val="nb-NO"/>
        </w:rPr>
        <w:t xml:space="preserve"> </w:t>
      </w:r>
      <w:r>
        <w:rPr>
          <w:lang w:val="nb-NO"/>
        </w:rPr>
        <w:t xml:space="preserve">Et </w:t>
      </w:r>
      <w:r w:rsidR="0051619E" w:rsidRPr="0051619E">
        <w:rPr>
          <w:lang w:val="nb-NO"/>
        </w:rPr>
        <w:t xml:space="preserve">nytt verktøy vil bli tatt i bruk i 2013. Det er gjennomført risikovurderinger tilknyttet alenearbeid og identifisert tiltak i forhold til kartlagt risiko. </w:t>
      </w:r>
    </w:p>
    <w:p w:rsidR="0051619E" w:rsidRDefault="0051619E" w:rsidP="0051619E">
      <w:r w:rsidRPr="00BC0865">
        <w:t>Gjennomsnittsalder ved utgangen av 2012 var 48,6 år (47,9 år ved forrige årsskifte)</w:t>
      </w:r>
      <w:r>
        <w:t xml:space="preserve">. Turnover blant fast ansatte er på 2,36 prosent. </w:t>
      </w:r>
      <w:r w:rsidRPr="00BC0865">
        <w:t xml:space="preserve">Statskog hadde ved årsskiftet 137 ansatte, hvorav </w:t>
      </w:r>
      <w:r>
        <w:t>ti</w:t>
      </w:r>
      <w:r w:rsidRPr="00BC0865">
        <w:t xml:space="preserve"> i midlertidig</w:t>
      </w:r>
      <w:r>
        <w:t>e</w:t>
      </w:r>
      <w:r w:rsidRPr="00BC0865">
        <w:t xml:space="preserve"> stilling</w:t>
      </w:r>
      <w:r>
        <w:t>er</w:t>
      </w:r>
      <w:r w:rsidRPr="00BC0865">
        <w:t xml:space="preserve">. Det innebærer en oppgang på to ansatte fra forrige årsskifte.  Fem kvinner og tretten menn hadde redusert arbeidstid i 2012. De vanligste grunnene til redusert arbeidstid er omsorg for barn/familie, delpensjon og sesongsvingninger.  </w:t>
      </w:r>
    </w:p>
    <w:p w:rsidR="003536F3" w:rsidRDefault="003536F3" w:rsidP="003536F3">
      <w:r>
        <w:t>Statskog foretok sju tilsettinger i 2012, hvorav fem i fast stilling.</w:t>
      </w:r>
    </w:p>
    <w:p w:rsidR="0051619E" w:rsidRPr="00BC0865" w:rsidRDefault="0051619E" w:rsidP="0051619E">
      <w:r w:rsidRPr="00BC0865">
        <w:t xml:space="preserve">Statskog reviderte i 2012 egne seniorpolitiske retningslinjer med sikte på tilpasning til pensjonsreformen og øvrige endringer i arbeidslivet. Nye </w:t>
      </w:r>
      <w:r>
        <w:t xml:space="preserve">rammer og </w:t>
      </w:r>
      <w:r w:rsidRPr="00BC0865">
        <w:t>retningslinjer er utarbeidet og gjort gjeldende fra 1.</w:t>
      </w:r>
      <w:r w:rsidR="003536F3">
        <w:t xml:space="preserve"> januar </w:t>
      </w:r>
      <w:r w:rsidRPr="00BC0865">
        <w:t xml:space="preserve">2013.  </w:t>
      </w:r>
    </w:p>
    <w:p w:rsidR="003536F3" w:rsidRDefault="0051619E" w:rsidP="0051619E">
      <w:pPr>
        <w:pStyle w:val="Listeavsnitt"/>
        <w:spacing w:after="240"/>
        <w:ind w:left="0"/>
        <w:rPr>
          <w:lang w:val="nb-NO"/>
        </w:rPr>
      </w:pPr>
      <w:r w:rsidRPr="0034588A">
        <w:rPr>
          <w:lang w:val="nb-NO"/>
        </w:rPr>
        <w:t>Alle medarbeidere skal ha like muligheter til videreutvikling</w:t>
      </w:r>
      <w:r w:rsidR="0034588A" w:rsidRPr="0034588A">
        <w:rPr>
          <w:lang w:val="nb-NO"/>
        </w:rPr>
        <w:t xml:space="preserve">, </w:t>
      </w:r>
      <w:r w:rsidRPr="0034588A">
        <w:rPr>
          <w:lang w:val="nb-NO"/>
        </w:rPr>
        <w:t xml:space="preserve">og alle skal ha en individuell kompetanseutviklingsplan. </w:t>
      </w:r>
      <w:r w:rsidR="00373E0B">
        <w:rPr>
          <w:lang w:val="nb-NO"/>
        </w:rPr>
        <w:t>Foretaket gjennomfører</w:t>
      </w:r>
      <w:r w:rsidRPr="0034588A">
        <w:rPr>
          <w:lang w:val="nb-NO"/>
        </w:rPr>
        <w:t xml:space="preserve"> årlige utviklingssamtaler,</w:t>
      </w:r>
      <w:r w:rsidR="0034588A" w:rsidRPr="0034588A">
        <w:rPr>
          <w:lang w:val="nb-NO"/>
        </w:rPr>
        <w:t xml:space="preserve"> </w:t>
      </w:r>
      <w:r w:rsidR="00373E0B">
        <w:rPr>
          <w:lang w:val="nb-NO"/>
        </w:rPr>
        <w:t xml:space="preserve">som også </w:t>
      </w:r>
      <w:r w:rsidRPr="0034588A">
        <w:rPr>
          <w:lang w:val="nb-NO"/>
        </w:rPr>
        <w:t>omfatter spørsmål om samarbeid og arbeidsmiljø. Revidering av metodikk og verktøy for gjennomføring av utviklingssamtalen ble startet opp i 2012 med sikte på tilpassing til Statskog</w:t>
      </w:r>
      <w:r w:rsidR="00373E0B">
        <w:rPr>
          <w:lang w:val="nb-NO"/>
        </w:rPr>
        <w:t>s</w:t>
      </w:r>
      <w:r w:rsidRPr="0034588A">
        <w:rPr>
          <w:lang w:val="nb-NO"/>
        </w:rPr>
        <w:t xml:space="preserve"> </w:t>
      </w:r>
      <w:r w:rsidR="0034588A">
        <w:rPr>
          <w:lang w:val="nb-NO"/>
        </w:rPr>
        <w:t>s</w:t>
      </w:r>
      <w:r w:rsidRPr="0034588A">
        <w:rPr>
          <w:lang w:val="nb-NO"/>
        </w:rPr>
        <w:t xml:space="preserve">trategi </w:t>
      </w:r>
      <w:r w:rsidR="00373E0B">
        <w:rPr>
          <w:lang w:val="nb-NO"/>
        </w:rPr>
        <w:t xml:space="preserve">for perioden </w:t>
      </w:r>
      <w:r w:rsidRPr="0034588A">
        <w:rPr>
          <w:lang w:val="nb-NO"/>
        </w:rPr>
        <w:t>2011-2015</w:t>
      </w:r>
      <w:r w:rsidR="0034588A">
        <w:rPr>
          <w:lang w:val="nb-NO"/>
        </w:rPr>
        <w:t>.</w:t>
      </w:r>
      <w:r w:rsidRPr="0034588A">
        <w:rPr>
          <w:lang w:val="nb-NO"/>
        </w:rPr>
        <w:t xml:space="preserve"> </w:t>
      </w:r>
      <w:r w:rsidR="0034588A">
        <w:rPr>
          <w:lang w:val="nb-NO"/>
        </w:rPr>
        <w:t>N</w:t>
      </w:r>
      <w:r w:rsidRPr="0034588A">
        <w:rPr>
          <w:lang w:val="nb-NO"/>
        </w:rPr>
        <w:t xml:space="preserve">ye rammer og verktøy blir tatt i bruk i 2013. </w:t>
      </w:r>
    </w:p>
    <w:p w:rsidR="003536F3" w:rsidRDefault="003536F3" w:rsidP="0051619E">
      <w:pPr>
        <w:pStyle w:val="Listeavsnitt"/>
        <w:spacing w:after="240"/>
        <w:ind w:left="0"/>
        <w:rPr>
          <w:lang w:val="nb-NO"/>
        </w:rPr>
      </w:pPr>
    </w:p>
    <w:p w:rsidR="0051619E" w:rsidRPr="003536F3" w:rsidRDefault="00373E0B" w:rsidP="0051619E">
      <w:pPr>
        <w:pStyle w:val="Listeavsnitt"/>
        <w:spacing w:after="240"/>
        <w:ind w:left="0"/>
        <w:rPr>
          <w:lang w:val="nb-NO"/>
        </w:rPr>
      </w:pPr>
      <w:r>
        <w:rPr>
          <w:lang w:val="nb-NO"/>
        </w:rPr>
        <w:t xml:space="preserve">Statskog startet i 2012 opp </w:t>
      </w:r>
      <w:r w:rsidR="003536F3">
        <w:rPr>
          <w:lang w:val="nb-NO"/>
        </w:rPr>
        <w:t xml:space="preserve">et </w:t>
      </w:r>
      <w:r>
        <w:rPr>
          <w:lang w:val="nb-NO"/>
        </w:rPr>
        <w:t xml:space="preserve">eget </w:t>
      </w:r>
      <w:r w:rsidR="0051619E" w:rsidRPr="003536F3">
        <w:rPr>
          <w:lang w:val="nb-NO"/>
        </w:rPr>
        <w:t xml:space="preserve">lederutviklingsprogram for </w:t>
      </w:r>
      <w:r w:rsidR="003536F3">
        <w:rPr>
          <w:lang w:val="nb-NO"/>
        </w:rPr>
        <w:t xml:space="preserve">samtlige </w:t>
      </w:r>
      <w:r w:rsidR="0051619E" w:rsidRPr="003536F3">
        <w:rPr>
          <w:lang w:val="nb-NO"/>
        </w:rPr>
        <w:t>ledere i Statskog</w:t>
      </w:r>
      <w:r>
        <w:rPr>
          <w:lang w:val="nb-NO"/>
        </w:rPr>
        <w:t>.</w:t>
      </w:r>
      <w:r w:rsidR="0051619E" w:rsidRPr="003536F3">
        <w:rPr>
          <w:lang w:val="nb-NO"/>
        </w:rPr>
        <w:t xml:space="preserve"> </w:t>
      </w:r>
      <w:r>
        <w:rPr>
          <w:lang w:val="nb-NO"/>
        </w:rPr>
        <w:t>E</w:t>
      </w:r>
      <w:r w:rsidR="0051619E" w:rsidRPr="003536F3">
        <w:rPr>
          <w:lang w:val="nb-NO"/>
        </w:rPr>
        <w:t xml:space="preserve">tt av formålene </w:t>
      </w:r>
      <w:r>
        <w:rPr>
          <w:lang w:val="nb-NO"/>
        </w:rPr>
        <w:t xml:space="preserve">med programmet </w:t>
      </w:r>
      <w:r w:rsidR="0051619E" w:rsidRPr="003536F3">
        <w:rPr>
          <w:lang w:val="nb-NO"/>
        </w:rPr>
        <w:t>er å styrke kompetanse og ferdigheter i mål- og resultatoppfølging både på individ</w:t>
      </w:r>
      <w:r w:rsidR="003536F3">
        <w:rPr>
          <w:lang w:val="nb-NO"/>
        </w:rPr>
        <w:t>-</w:t>
      </w:r>
      <w:r w:rsidR="0051619E" w:rsidRPr="003536F3">
        <w:rPr>
          <w:lang w:val="nb-NO"/>
        </w:rPr>
        <w:t xml:space="preserve"> og organisasjonsnivå.  </w:t>
      </w:r>
    </w:p>
    <w:p w:rsidR="0051619E" w:rsidRDefault="003536F3" w:rsidP="0051619E">
      <w:r>
        <w:t xml:space="preserve">Totalt ble det utført </w:t>
      </w:r>
      <w:r w:rsidR="0051619E" w:rsidRPr="00BC0865">
        <w:t>1</w:t>
      </w:r>
      <w:r>
        <w:t xml:space="preserve"> </w:t>
      </w:r>
      <w:r w:rsidR="0051619E" w:rsidRPr="00BC0865">
        <w:t>312 overtidstimer i 2012, og 1</w:t>
      </w:r>
      <w:r>
        <w:t xml:space="preserve"> </w:t>
      </w:r>
      <w:r w:rsidR="0051619E" w:rsidRPr="00BC0865">
        <w:t xml:space="preserve">105 ubekvemstimer. Kompensert overtid benyttes hovedsakelig i administrative stillinger, mens kompensert </w:t>
      </w:r>
      <w:proofErr w:type="spellStart"/>
      <w:r w:rsidR="0051619E" w:rsidRPr="00BC0865">
        <w:t>ubekvemstid</w:t>
      </w:r>
      <w:proofErr w:type="spellEnd"/>
      <w:r w:rsidR="0051619E" w:rsidRPr="00BC0865">
        <w:t xml:space="preserve"> hovedsakelig benyttes ved arbeid i felt.</w:t>
      </w:r>
      <w:r>
        <w:t xml:space="preserve"> Sykefraværet for 2012 var 3,1 prosent. Dette er </w:t>
      </w:r>
      <w:r w:rsidR="0051619E" w:rsidRPr="00BC0865">
        <w:t xml:space="preserve">1,2 prosent lavere enn året før. Sykefraværet for kvinner var 5,2 prosent og for menn 2,0 prosent. Det er registrert </w:t>
      </w:r>
      <w:r>
        <w:t>en</w:t>
      </w:r>
      <w:r w:rsidR="0051619E" w:rsidRPr="00BC0865">
        <w:t xml:space="preserve"> arbeidsulykke som har medført sykefravær.</w:t>
      </w:r>
    </w:p>
    <w:p w:rsidR="003536F3" w:rsidRDefault="003536F3" w:rsidP="0051619E"/>
    <w:p w:rsidR="0051619E" w:rsidRPr="003536F3" w:rsidRDefault="003536F3" w:rsidP="0051619E">
      <w:pPr>
        <w:rPr>
          <w:b/>
        </w:rPr>
      </w:pPr>
      <w:r w:rsidRPr="003536F3">
        <w:rPr>
          <w:b/>
        </w:rPr>
        <w:t>Likestilling</w:t>
      </w:r>
    </w:p>
    <w:p w:rsidR="0051619E" w:rsidRDefault="0051619E" w:rsidP="0051619E">
      <w:r>
        <w:t>I 2012 var 35 % av de som jobber i Statskog kvinner (48 av 137)</w:t>
      </w:r>
    </w:p>
    <w:p w:rsidR="003536F3" w:rsidRPr="003536F3" w:rsidRDefault="003536F3" w:rsidP="0051619E">
      <w:pPr>
        <w:rPr>
          <w:b/>
        </w:rPr>
      </w:pPr>
      <w:r w:rsidRPr="003536F3">
        <w:rPr>
          <w:b/>
        </w:rPr>
        <w:t>Diskriminering</w:t>
      </w:r>
    </w:p>
    <w:p w:rsidR="0051619E" w:rsidRDefault="0051619E" w:rsidP="0051619E">
      <w:r>
        <w:t xml:space="preserve">Statskog er medlem i nettverk om mangfold for heleide statlige virksomheter, og rapporterer årlig til </w:t>
      </w:r>
      <w:r w:rsidR="00373E0B">
        <w:t xml:space="preserve">Integrerings- og </w:t>
      </w:r>
      <w:proofErr w:type="spellStart"/>
      <w:r w:rsidR="00373E0B">
        <w:t>mangfoldsdirektoratet</w:t>
      </w:r>
      <w:proofErr w:type="spellEnd"/>
      <w:r w:rsidR="00373E0B">
        <w:t xml:space="preserve"> (</w:t>
      </w:r>
      <w:r>
        <w:t>IMDI</w:t>
      </w:r>
      <w:r w:rsidR="00373E0B">
        <w:t>)</w:t>
      </w:r>
      <w:r>
        <w:t xml:space="preserve">. </w:t>
      </w:r>
    </w:p>
    <w:p w:rsidR="003536F3" w:rsidRPr="00BC0865" w:rsidRDefault="003536F3" w:rsidP="0051619E">
      <w:r>
        <w:t xml:space="preserve">I hver stillingsutlysning oppfordrer vi særskilt personer med innvandrerbakgrunn og personer med nedsatt funksjonsevne til å søke. </w:t>
      </w:r>
      <w:r w:rsidR="00373E0B">
        <w:t xml:space="preserve">Samtlige av disse </w:t>
      </w:r>
      <w:r w:rsidR="0015609A">
        <w:t>som er kvalifisert til stillinge</w:t>
      </w:r>
      <w:r w:rsidR="00224CA7">
        <w:t xml:space="preserve">n blir innkalt til intervju. I 2012 førte det til ansettelse av en </w:t>
      </w:r>
      <w:r w:rsidR="0015609A">
        <w:t>person med opprinnelse fra Hviterussland.</w:t>
      </w:r>
    </w:p>
    <w:tbl>
      <w:tblPr>
        <w:tblW w:w="97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9"/>
        <w:gridCol w:w="2215"/>
      </w:tblGrid>
      <w:tr w:rsidR="00D64B4B" w:rsidRPr="00BC610F" w:rsidTr="005E4A14">
        <w:trPr>
          <w:cantSplit/>
          <w:trHeight w:val="25"/>
        </w:trPr>
        <w:tc>
          <w:tcPr>
            <w:tcW w:w="75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64B4B" w:rsidRPr="00BC610F" w:rsidRDefault="00D64B4B" w:rsidP="005E4A14">
            <w:pPr>
              <w:overflowPunct w:val="0"/>
              <w:autoSpaceDE w:val="0"/>
              <w:autoSpaceDN w:val="0"/>
              <w:spacing w:after="0" w:line="23" w:lineRule="atLeast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0" w:name="_dib_keyw_foretak_77"/>
            <w:bookmarkStart w:id="1" w:name="_dib_keyw_tiltak_93"/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64B4B" w:rsidRPr="00BC610F" w:rsidRDefault="00D64B4B" w:rsidP="0051619E">
            <w:pPr>
              <w:spacing w:after="120" w:line="23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2" w:name="_dib_keyw_aarsberetning_200"/>
            <w:bookmarkEnd w:id="0"/>
            <w:bookmarkEnd w:id="1"/>
          </w:p>
        </w:tc>
        <w:bookmarkEnd w:id="2"/>
      </w:tr>
    </w:tbl>
    <w:p w:rsidR="00D64B4B" w:rsidRPr="00BC610F" w:rsidRDefault="00D64B4B" w:rsidP="00D64B4B">
      <w:pPr>
        <w:spacing w:after="120" w:line="36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</w:pPr>
    </w:p>
    <w:p w:rsidR="00D64B4B" w:rsidRPr="000C2B2C" w:rsidRDefault="00D64B4B" w:rsidP="00D64B4B">
      <w:pPr>
        <w:spacing w:after="120" w:line="36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nn-NO"/>
        </w:rPr>
      </w:pPr>
      <w:r w:rsidRPr="000C2B2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nn-NO"/>
        </w:rPr>
        <w:t xml:space="preserve">Ytre miljø </w:t>
      </w:r>
    </w:p>
    <w:tbl>
      <w:tblPr>
        <w:tblW w:w="97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6"/>
        <w:gridCol w:w="2268"/>
      </w:tblGrid>
      <w:tr w:rsidR="00D64B4B" w:rsidRPr="000C2B2C" w:rsidTr="0051619E">
        <w:trPr>
          <w:cantSplit/>
        </w:trPr>
        <w:tc>
          <w:tcPr>
            <w:tcW w:w="745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0C2B2C" w:rsidRPr="000C2B2C" w:rsidRDefault="00373E0B" w:rsidP="000C2B2C">
            <w:pPr>
              <w:overflowPunct w:val="0"/>
              <w:autoSpaceDE w:val="0"/>
              <w:autoSpaceDN w:val="0"/>
              <w:spacing w:after="0" w:line="23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dib_keyw_forhold_110"/>
            <w:r w:rsidRPr="000C2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Statskog </w:t>
            </w:r>
            <w:r w:rsidR="000C2B2C" w:rsidRPr="000C2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påvirker lokalt det ytre miljøet der vi drifter skogen. Vi drifter imidlertid med et 100-års perspektiv og i henhold til ISO 14001 og Norsk PEFC-standard, og tenker langsiktig lønnsomhet basert på bærekraftig utnyttelse av ressursene på fellesskapets grunn. </w:t>
            </w:r>
          </w:p>
          <w:p w:rsidR="000C2B2C" w:rsidRDefault="000C2B2C" w:rsidP="000C2B2C">
            <w:pPr>
              <w:overflowPunct w:val="0"/>
              <w:autoSpaceDE w:val="0"/>
              <w:autoSpaceDN w:val="0"/>
              <w:spacing w:after="0" w:line="23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4B4B" w:rsidRDefault="000C2B2C" w:rsidP="005E4A14">
            <w:pPr>
              <w:overflowPunct w:val="0"/>
              <w:autoSpaceDE w:val="0"/>
              <w:autoSpaceDN w:val="0"/>
              <w:spacing w:after="0" w:line="23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Enhver energiproduksjon, selv om </w:t>
            </w:r>
            <w:r w:rsidR="005E4A14">
              <w:rPr>
                <w:rFonts w:ascii="Times New Roman" w:eastAsia="Times New Roman" w:hAnsi="Times New Roman" w:cs="Times New Roman"/>
                <w:sz w:val="24"/>
                <w:szCs w:val="24"/>
              </w:rPr>
              <w:t>det handler om småkraft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produksjon av ren, fornybar energi, medfører lokal påvirkning av det ytre miljøet. </w:t>
            </w:r>
            <w:r w:rsidR="005E4A14">
              <w:rPr>
                <w:rFonts w:ascii="Times New Roman" w:eastAsia="Times New Roman" w:hAnsi="Times New Roman" w:cs="Times New Roman"/>
                <w:sz w:val="24"/>
                <w:szCs w:val="24"/>
              </w:rPr>
              <w:t>Statskog søker imidlertid å påvirke miljøet minst mulig ved oppsettelse av et hvert anlegg vi er hel- eller deleier i.</w:t>
            </w:r>
            <w:r w:rsidR="00611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E4A14" w:rsidRDefault="005E4A14" w:rsidP="005E4A14">
            <w:pPr>
              <w:overflowPunct w:val="0"/>
              <w:autoSpaceDE w:val="0"/>
              <w:autoSpaceDN w:val="0"/>
              <w:spacing w:after="0" w:line="23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4A14" w:rsidRPr="000C2B2C" w:rsidRDefault="005E4A14" w:rsidP="005E4A14">
            <w:pPr>
              <w:overflowPunct w:val="0"/>
              <w:autoSpaceDE w:val="0"/>
              <w:autoSpaceDN w:val="0"/>
              <w:spacing w:after="0" w:line="23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forbindelse med oppsyn i fjellet, bruker Statskog Fjelltjenesten en del snøskuter.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D64B4B" w:rsidRPr="000C2B2C" w:rsidRDefault="00D64B4B" w:rsidP="0051619E">
            <w:pPr>
              <w:spacing w:after="120" w:line="2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dib_keyw_aarsberetning_204"/>
            <w:bookmarkEnd w:id="3"/>
            <w:proofErr w:type="spellStart"/>
            <w:r w:rsidRPr="000C2B2C">
              <w:rPr>
                <w:rFonts w:ascii="Times New Roman" w:eastAsia="Times New Roman" w:hAnsi="Times New Roman" w:cs="Times New Roman"/>
                <w:sz w:val="24"/>
                <w:szCs w:val="24"/>
              </w:rPr>
              <w:t>rskl</w:t>
            </w:r>
            <w:proofErr w:type="spellEnd"/>
            <w:r w:rsidRPr="000C2B2C">
              <w:rPr>
                <w:rFonts w:ascii="Times New Roman" w:eastAsia="Times New Roman" w:hAnsi="Times New Roman" w:cs="Times New Roman"/>
                <w:sz w:val="24"/>
                <w:szCs w:val="24"/>
              </w:rPr>
              <w:t>. 3-3a</w:t>
            </w:r>
            <w:r w:rsidRPr="000C2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NRS 16</w:t>
            </w:r>
            <w:r w:rsidRPr="000C2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Årsberetning</w:t>
            </w:r>
            <w:r w:rsidRPr="000C2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C2B2C">
              <w:rPr>
                <w:rFonts w:ascii="Times New Roman" w:eastAsia="Times New Roman" w:hAnsi="Times New Roman" w:cs="Times New Roman"/>
                <w:sz w:val="24"/>
                <w:szCs w:val="24"/>
              </w:rPr>
              <w:t>pkt</w:t>
            </w:r>
            <w:proofErr w:type="spellEnd"/>
            <w:r w:rsidRPr="000C2B2C">
              <w:rPr>
                <w:rFonts w:ascii="Times New Roman" w:eastAsia="Times New Roman" w:hAnsi="Times New Roman" w:cs="Times New Roman"/>
                <w:sz w:val="24"/>
                <w:szCs w:val="24"/>
              </w:rPr>
              <w:t> 2.10</w:t>
            </w:r>
          </w:p>
        </w:tc>
        <w:bookmarkEnd w:id="4"/>
      </w:tr>
    </w:tbl>
    <w:p w:rsidR="00D64B4B" w:rsidRPr="008E7F31" w:rsidRDefault="00D64B4B" w:rsidP="00D64B4B">
      <w:pPr>
        <w:spacing w:after="12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D64B4B" w:rsidRPr="008E7F31" w:rsidRDefault="00D64B4B" w:rsidP="00D64B4B">
      <w:pPr>
        <w:spacing w:after="120" w:line="36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8E7F3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Eierstyring og virksomhetsledelse</w:t>
      </w:r>
    </w:p>
    <w:p w:rsidR="00D64B4B" w:rsidRDefault="00D64B4B" w:rsidP="00D64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10F">
        <w:rPr>
          <w:rFonts w:ascii="Times New Roman" w:hAnsi="Times New Roman" w:cs="Times New Roman"/>
          <w:sz w:val="24"/>
          <w:szCs w:val="24"/>
        </w:rPr>
        <w:t xml:space="preserve">Statskogs prinsipper for god eierstyring og selskapsledelse gir retningslinjer som klargjør rolledelingen mellom eier, styret og ledelsen i Statskog SF.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C610F">
        <w:rPr>
          <w:rFonts w:ascii="Times New Roman" w:hAnsi="Times New Roman" w:cs="Times New Roman"/>
          <w:sz w:val="24"/>
          <w:szCs w:val="24"/>
        </w:rPr>
        <w:t xml:space="preserve">tatskogs prinsipper for eierstyring og selskapsledelse bygger på Norsk anbefaling for eierstyring og selskapsledelse, men avviker der hvor særlige bestemmelser i </w:t>
      </w:r>
      <w:hyperlink r:id="rId8" w:tgtFrame="_blank" w:history="1">
        <w:r w:rsidRPr="00BC610F">
          <w:rPr>
            <w:rFonts w:ascii="Times New Roman" w:hAnsi="Times New Roman" w:cs="Times New Roman"/>
            <w:sz w:val="24"/>
            <w:szCs w:val="24"/>
          </w:rPr>
          <w:t xml:space="preserve">statsforetaksloven </w:t>
        </w:r>
      </w:hyperlink>
      <w:r w:rsidRPr="00BC610F">
        <w:rPr>
          <w:rFonts w:ascii="Times New Roman" w:hAnsi="Times New Roman" w:cs="Times New Roman"/>
          <w:sz w:val="24"/>
          <w:szCs w:val="24"/>
        </w:rPr>
        <w:t xml:space="preserve">eller </w:t>
      </w:r>
      <w:hyperlink r:id="rId9" w:history="1">
        <w:r w:rsidRPr="00BC610F">
          <w:rPr>
            <w:rFonts w:ascii="Times New Roman" w:hAnsi="Times New Roman" w:cs="Times New Roman"/>
            <w:sz w:val="24"/>
            <w:szCs w:val="24"/>
          </w:rPr>
          <w:t xml:space="preserve">Statskogs vedtekter </w:t>
        </w:r>
      </w:hyperlink>
      <w:r w:rsidRPr="00BC610F">
        <w:rPr>
          <w:rFonts w:ascii="Times New Roman" w:hAnsi="Times New Roman" w:cs="Times New Roman"/>
          <w:sz w:val="24"/>
          <w:szCs w:val="24"/>
        </w:rPr>
        <w:t xml:space="preserve">stiller andre krav til foretaket. </w:t>
      </w:r>
      <w:r>
        <w:rPr>
          <w:rFonts w:ascii="Times New Roman" w:hAnsi="Times New Roman" w:cs="Times New Roman"/>
          <w:sz w:val="24"/>
          <w:szCs w:val="24"/>
        </w:rPr>
        <w:t xml:space="preserve">Gjeldende prinsipper for eierstyring og virksomhetsledelse finnes på foretakets hjemmesider </w:t>
      </w:r>
      <w:hyperlink r:id="rId10" w:history="1">
        <w:r w:rsidRPr="001E088C">
          <w:rPr>
            <w:rStyle w:val="Hyperkobling"/>
            <w:rFonts w:ascii="Times New Roman" w:hAnsi="Times New Roman" w:cs="Times New Roman"/>
            <w:sz w:val="24"/>
            <w:szCs w:val="24"/>
          </w:rPr>
          <w:t>www.statskog.no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D64B4B" w:rsidRDefault="00D64B4B" w:rsidP="00D64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B4B" w:rsidRDefault="00D64B4B" w:rsidP="00D64B4B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br w:type="page"/>
      </w:r>
    </w:p>
    <w:p w:rsidR="00D64B4B" w:rsidRPr="008E7F31" w:rsidRDefault="00D64B4B" w:rsidP="00D64B4B">
      <w:pPr>
        <w:spacing w:after="120" w:line="36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bookmarkStart w:id="5" w:name="SJEKKLISTE_ÅRSBE_AN_04_10"/>
      <w:bookmarkStart w:id="6" w:name="_Toc220124543"/>
      <w:bookmarkStart w:id="7" w:name="_dib_toc100018_Resultatdispone_2"/>
      <w:r w:rsidRPr="008E7F3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Resultatdisponering</w:t>
      </w:r>
      <w:bookmarkEnd w:id="5"/>
      <w:bookmarkEnd w:id="6"/>
    </w:p>
    <w:bookmarkEnd w:id="7"/>
    <w:p w:rsidR="00D64B4B" w:rsidRDefault="00D64B4B" w:rsidP="00D64B4B">
      <w:pPr>
        <w:spacing w:after="12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1B37F6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Styret foreslår ovenfor </w:t>
      </w:r>
      <w:proofErr w:type="spellStart"/>
      <w:r w:rsidRPr="001B37F6">
        <w:rPr>
          <w:rFonts w:ascii="Times New Roman" w:eastAsia="Times New Roman" w:hAnsi="Times New Roman" w:cs="Times New Roman"/>
          <w:bCs/>
          <w:iCs/>
          <w:sz w:val="24"/>
          <w:szCs w:val="24"/>
        </w:rPr>
        <w:t>foretakemøtet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følgende disponering av årets resultat for Statskog SF:</w:t>
      </w:r>
    </w:p>
    <w:p w:rsidR="00D64B4B" w:rsidRDefault="00D64B4B" w:rsidP="00D64B4B">
      <w:pPr>
        <w:spacing w:after="12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Tall i 1000 kroner</w:t>
      </w:r>
    </w:p>
    <w:p w:rsidR="00D64B4B" w:rsidRPr="001B37F6" w:rsidRDefault="00D64B4B" w:rsidP="00D64B4B">
      <w:pPr>
        <w:spacing w:after="12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Utbytte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30 000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Annen egenkapital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60 000</w:t>
      </w: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</w:p>
    <w:p w:rsidR="00D64B4B" w:rsidRDefault="00D64B4B" w:rsidP="00D64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disponert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90 000</w:t>
      </w:r>
    </w:p>
    <w:p w:rsidR="00D64B4B" w:rsidRPr="001B37F6" w:rsidRDefault="00D64B4B" w:rsidP="00D64B4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B37F6">
        <w:rPr>
          <w:rFonts w:ascii="Times New Roman" w:hAnsi="Times New Roman" w:cs="Times New Roman"/>
          <w:color w:val="FF0000"/>
          <w:sz w:val="24"/>
          <w:szCs w:val="24"/>
        </w:rPr>
        <w:t>(Tallene må korrigeres)</w:t>
      </w:r>
    </w:p>
    <w:p w:rsidR="00A34490" w:rsidRDefault="00A34490" w:rsidP="00D64B4B">
      <w:pPr>
        <w:rPr>
          <w:b/>
          <w:sz w:val="28"/>
          <w:szCs w:val="28"/>
        </w:rPr>
      </w:pPr>
    </w:p>
    <w:p w:rsidR="00A34490" w:rsidRDefault="00A34490" w:rsidP="00D64B4B">
      <w:pPr>
        <w:rPr>
          <w:b/>
          <w:sz w:val="28"/>
          <w:szCs w:val="28"/>
        </w:rPr>
      </w:pPr>
    </w:p>
    <w:p w:rsidR="005C5315" w:rsidRDefault="005C5315" w:rsidP="00D64B4B">
      <w:pPr>
        <w:rPr>
          <w:b/>
          <w:sz w:val="28"/>
          <w:szCs w:val="28"/>
        </w:rPr>
      </w:pPr>
      <w:r w:rsidRPr="005C5315">
        <w:rPr>
          <w:b/>
          <w:sz w:val="28"/>
          <w:szCs w:val="28"/>
        </w:rPr>
        <w:t>Historie</w:t>
      </w:r>
    </w:p>
    <w:p w:rsidR="005C5315" w:rsidRDefault="0032681C" w:rsidP="00D64B4B">
      <w:r>
        <w:t>(Som i 2011)</w:t>
      </w:r>
    </w:p>
    <w:p w:rsidR="0032681C" w:rsidRDefault="0032681C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A34490" w:rsidRDefault="00A34490" w:rsidP="00D64B4B"/>
    <w:p w:rsidR="009C10B2" w:rsidRDefault="009C10B2" w:rsidP="00D64B4B">
      <w:r w:rsidRPr="009C10B2">
        <w:rPr>
          <w:b/>
          <w:sz w:val="24"/>
          <w:szCs w:val="24"/>
        </w:rPr>
        <w:t>Arronderingssalget</w:t>
      </w:r>
      <w:r w:rsidRPr="009C10B2">
        <w:rPr>
          <w:color w:val="FF0000"/>
        </w:rPr>
        <w:t xml:space="preserve"> - </w:t>
      </w:r>
      <w:proofErr w:type="spellStart"/>
      <w:r w:rsidRPr="009C10B2">
        <w:rPr>
          <w:color w:val="FF0000"/>
        </w:rPr>
        <w:t>grafemateriale</w:t>
      </w:r>
      <w:proofErr w:type="spellEnd"/>
    </w:p>
    <w:p w:rsidR="009C10B2" w:rsidRDefault="009C10B2" w:rsidP="00D64B4B"/>
    <w:p w:rsidR="009C10B2" w:rsidRDefault="009C10B2" w:rsidP="00D64B4B">
      <w:r>
        <w:rPr>
          <w:noProof/>
          <w:color w:val="1F497D"/>
          <w:lang w:val="nn-NO" w:eastAsia="nn-NO"/>
        </w:rPr>
        <w:drawing>
          <wp:inline distT="0" distB="0" distL="0" distR="0">
            <wp:extent cx="4572000" cy="34290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B2" w:rsidRDefault="009C10B2" w:rsidP="00D64B4B"/>
    <w:p w:rsidR="009C10B2" w:rsidRPr="005C5315" w:rsidRDefault="009C10B2" w:rsidP="00D64B4B">
      <w:r>
        <w:rPr>
          <w:noProof/>
          <w:color w:val="1F497D"/>
          <w:lang w:val="nn-NO" w:eastAsia="nn-NO"/>
        </w:rPr>
        <w:drawing>
          <wp:inline distT="0" distB="0" distL="0" distR="0">
            <wp:extent cx="4572000" cy="34290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0B2" w:rsidRPr="005C5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FCentroSansPro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FCentro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B77"/>
    <w:multiLevelType w:val="hybridMultilevel"/>
    <w:tmpl w:val="22E87BFC"/>
    <w:lvl w:ilvl="0" w:tplc="F84881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433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CC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CCD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C8A1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0B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4E8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A2AF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80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D46B8"/>
    <w:multiLevelType w:val="hybridMultilevel"/>
    <w:tmpl w:val="7FF08F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5C132F"/>
    <w:multiLevelType w:val="hybridMultilevel"/>
    <w:tmpl w:val="59BE2CDA"/>
    <w:lvl w:ilvl="0" w:tplc="F2FA2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4A7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4A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4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01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2B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AE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2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29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B40D8C"/>
    <w:multiLevelType w:val="hybridMultilevel"/>
    <w:tmpl w:val="8E02772A"/>
    <w:lvl w:ilvl="0" w:tplc="4086A44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22FAA"/>
    <w:multiLevelType w:val="hybridMultilevel"/>
    <w:tmpl w:val="85ACAF4E"/>
    <w:lvl w:ilvl="0" w:tplc="E32497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E722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4B6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80B9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27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8EF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6888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45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E7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BB713B"/>
    <w:multiLevelType w:val="hybridMultilevel"/>
    <w:tmpl w:val="82AA26A8"/>
    <w:lvl w:ilvl="0" w:tplc="7F28B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6F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88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25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E4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6E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6F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E8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2CF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48720C2"/>
    <w:multiLevelType w:val="hybridMultilevel"/>
    <w:tmpl w:val="F69C6DDC"/>
    <w:lvl w:ilvl="0" w:tplc="064C1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28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82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84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ED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C9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24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64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C6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4B56D00"/>
    <w:multiLevelType w:val="hybridMultilevel"/>
    <w:tmpl w:val="CE120766"/>
    <w:lvl w:ilvl="0" w:tplc="1674A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C7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C0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01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AA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4B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E8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C4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E5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D8550AF"/>
    <w:multiLevelType w:val="hybridMultilevel"/>
    <w:tmpl w:val="39E0A8CC"/>
    <w:lvl w:ilvl="0" w:tplc="3CF04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47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0D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C3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4A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EB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EE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6D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40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EE47409"/>
    <w:multiLevelType w:val="hybridMultilevel"/>
    <w:tmpl w:val="92AEB320"/>
    <w:lvl w:ilvl="0" w:tplc="6436D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2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44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A3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E8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46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2D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69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EB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EEF25EB"/>
    <w:multiLevelType w:val="hybridMultilevel"/>
    <w:tmpl w:val="CB66AE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354DDD"/>
    <w:multiLevelType w:val="hybridMultilevel"/>
    <w:tmpl w:val="6E64850E"/>
    <w:lvl w:ilvl="0" w:tplc="2160C0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C60D6"/>
    <w:multiLevelType w:val="hybridMultilevel"/>
    <w:tmpl w:val="59E2C0E8"/>
    <w:lvl w:ilvl="0" w:tplc="1652A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2E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8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21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A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867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2B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382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E6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1"/>
  </w:num>
  <w:num w:numId="7">
    <w:abstractNumId w:val="12"/>
  </w:num>
  <w:num w:numId="8">
    <w:abstractNumId w:val="5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7A"/>
    <w:rsid w:val="00000B40"/>
    <w:rsid w:val="00002175"/>
    <w:rsid w:val="000349A5"/>
    <w:rsid w:val="00035386"/>
    <w:rsid w:val="00077E34"/>
    <w:rsid w:val="000C2B2C"/>
    <w:rsid w:val="000F7D5B"/>
    <w:rsid w:val="00131FD8"/>
    <w:rsid w:val="001522F9"/>
    <w:rsid w:val="0015609A"/>
    <w:rsid w:val="00173CEA"/>
    <w:rsid w:val="001A1F3E"/>
    <w:rsid w:val="00224CA7"/>
    <w:rsid w:val="002C39CA"/>
    <w:rsid w:val="0032681C"/>
    <w:rsid w:val="0034588A"/>
    <w:rsid w:val="0034782D"/>
    <w:rsid w:val="003536F3"/>
    <w:rsid w:val="00373E0B"/>
    <w:rsid w:val="003874E4"/>
    <w:rsid w:val="00397563"/>
    <w:rsid w:val="003B2A95"/>
    <w:rsid w:val="003C4AD9"/>
    <w:rsid w:val="003D4366"/>
    <w:rsid w:val="004923B3"/>
    <w:rsid w:val="004D3691"/>
    <w:rsid w:val="00500A40"/>
    <w:rsid w:val="00512B06"/>
    <w:rsid w:val="0051619E"/>
    <w:rsid w:val="00536517"/>
    <w:rsid w:val="00545A3F"/>
    <w:rsid w:val="005617D0"/>
    <w:rsid w:val="005C5315"/>
    <w:rsid w:val="005E4A14"/>
    <w:rsid w:val="006000FE"/>
    <w:rsid w:val="00611C71"/>
    <w:rsid w:val="0062473F"/>
    <w:rsid w:val="006776F6"/>
    <w:rsid w:val="00693575"/>
    <w:rsid w:val="00790524"/>
    <w:rsid w:val="00845BBE"/>
    <w:rsid w:val="008B4A1B"/>
    <w:rsid w:val="008D39CE"/>
    <w:rsid w:val="00934BD2"/>
    <w:rsid w:val="00946BA2"/>
    <w:rsid w:val="0097747A"/>
    <w:rsid w:val="009B5C9F"/>
    <w:rsid w:val="009C10B2"/>
    <w:rsid w:val="009E0B02"/>
    <w:rsid w:val="009F29EB"/>
    <w:rsid w:val="00A136ED"/>
    <w:rsid w:val="00A34490"/>
    <w:rsid w:val="00AB14F0"/>
    <w:rsid w:val="00B13F72"/>
    <w:rsid w:val="00B243DB"/>
    <w:rsid w:val="00BB2C90"/>
    <w:rsid w:val="00C248ED"/>
    <w:rsid w:val="00CB6FBE"/>
    <w:rsid w:val="00CC1A15"/>
    <w:rsid w:val="00D0201A"/>
    <w:rsid w:val="00D3021F"/>
    <w:rsid w:val="00D64B4B"/>
    <w:rsid w:val="00DE4FC2"/>
    <w:rsid w:val="00E015D4"/>
    <w:rsid w:val="00E41439"/>
    <w:rsid w:val="00E464DD"/>
    <w:rsid w:val="00E67001"/>
    <w:rsid w:val="00ED786A"/>
    <w:rsid w:val="00F44C07"/>
    <w:rsid w:val="00F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41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nn-NO" w:eastAsia="nn-NO"/>
    </w:rPr>
  </w:style>
  <w:style w:type="character" w:styleId="Hyperkobling">
    <w:name w:val="Hyperlink"/>
    <w:basedOn w:val="Standardskriftforavsnitt"/>
    <w:uiPriority w:val="99"/>
    <w:rsid w:val="005617D0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923B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923B3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41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nn-NO" w:eastAsia="nn-NO"/>
    </w:rPr>
  </w:style>
  <w:style w:type="character" w:styleId="Hyperkobling">
    <w:name w:val="Hyperlink"/>
    <w:basedOn w:val="Standardskriftforavsnitt"/>
    <w:uiPriority w:val="99"/>
    <w:rsid w:val="005617D0"/>
    <w:rPr>
      <w:color w:val="0000FF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923B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923B3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55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2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5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6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0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1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5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0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8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599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0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1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57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6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14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7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6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46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7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3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vdata.no/all/nl-19910830-07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Statskog/Sider/Regionkontor.aspx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http://www.statskog.n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skog.no/Statskog/omforetaket/Sider/Vedtekter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EE8B926C</Template>
  <TotalTime>797</TotalTime>
  <Pages>1</Pages>
  <Words>3107</Words>
  <Characters>16470</Characters>
  <Application>Microsoft Office Word</Application>
  <DocSecurity>0</DocSecurity>
  <Lines>137</Lines>
  <Paragraphs>39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19538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ahd</dc:creator>
  <cp:lastModifiedBy>ahd</cp:lastModifiedBy>
  <cp:revision>35</cp:revision>
  <dcterms:created xsi:type="dcterms:W3CDTF">2013-02-06T18:29:00Z</dcterms:created>
  <dcterms:modified xsi:type="dcterms:W3CDTF">2013-02-21T11:22:00Z</dcterms:modified>
</cp:coreProperties>
</file>