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DD6E9" w14:textId="77777777" w:rsidR="00BB4998" w:rsidRDefault="00BB4998" w:rsidP="00BB4998">
      <w:pPr>
        <w:pStyle w:val="2"/>
      </w:pPr>
      <w:r>
        <w:t>Паспорт системы безопасности</w:t>
      </w:r>
    </w:p>
    <w:p w14:paraId="317A9C43" w14:textId="77777777" w:rsidR="00BB4998" w:rsidRDefault="00BB4998" w:rsidP="00BB4998">
      <w:pPr>
        <w:pStyle w:val="a3"/>
      </w:pPr>
    </w:p>
    <w:p w14:paraId="47C9743B" w14:textId="77777777" w:rsidR="00BB4998" w:rsidRDefault="00BB4998" w:rsidP="00BB4998">
      <w:pPr>
        <w:pStyle w:val="a3"/>
      </w:pPr>
      <w:r>
        <w:t>Паспорт системы безопасности – это ключевой документ, предназначенный для краткого, но полного описания комплексной системы как единого управляемого объекта. Он служит отправной точкой для нового администратора, инструментом при аудите и официальным подтверждением соответствия проекту при сдаче объекта в эксплуатацию. В отличие от конфигурационной ведомости, которая фиксирует детали каждого компонента, паспорт обобщает информацию, структурирует её по смысловым блокам и делает систему понятной для заказчика, надзорных органов и технических специалистов.</w:t>
      </w:r>
    </w:p>
    <w:p w14:paraId="167CD6A0" w14:textId="77777777" w:rsidR="00BB4998" w:rsidRDefault="00BB4998" w:rsidP="00BB4998">
      <w:pPr>
        <w:pStyle w:val="a3"/>
      </w:pPr>
      <w:r>
        <w:t>Паспорт разработан в соответствии с требованиями ГОСТ Р 51558-2000 и отражает специфику объекта – энергетической подстанции, работающей в круглосуточном режиме с ограниченным составом персонала (20 инженеров). Документ включает восемь обязательных разделов, рекомендованных в п. 3.14 методических рекомендаций, и содержит явные ссылки на нормативные акты: ФЗ-152, ISO/IEC 27001, ONVIF Profile T/C, OSDP Secure.</w:t>
      </w:r>
    </w:p>
    <w:p w14:paraId="4E426DC6" w14:textId="77777777" w:rsidR="00BB4998" w:rsidRDefault="00BB4998" w:rsidP="00BB4998">
      <w:pPr>
        <w:pStyle w:val="a3"/>
      </w:pPr>
      <w:r>
        <w:t>Общие сведения. Система безопасности введена в эксплуатацию на объекте «Энергетическая подстанция» в 2025 году. Основанием для проектирования послужило техническое задание, утверждающее необходимость объединения подсистем видеонаблюдения и контроля доступа в единый комплекс с обеспечением автономной работы, гальванической развязки и хранения архива не менее 180 суток.</w:t>
      </w:r>
    </w:p>
    <w:p w14:paraId="657A20DD" w14:textId="77777777" w:rsidR="00BB4998" w:rsidRDefault="00BB4998" w:rsidP="00BB4998">
      <w:pPr>
        <w:pStyle w:val="a3"/>
      </w:pPr>
      <w:r>
        <w:t>Назначение и функции. Основная цель системы – обеспечение физической и технологической безопасности объекта. Это достигается через три ключевые функции:</w:t>
      </w:r>
    </w:p>
    <w:p w14:paraId="194BB99F" w14:textId="77777777" w:rsidR="00BB4998" w:rsidRDefault="00BB4998" w:rsidP="00BB4998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контроль доступа – доступ разрешён только 20 авторизованным инженерам;</w:t>
      </w:r>
    </w:p>
    <w:p w14:paraId="091CBB7E" w14:textId="77777777" w:rsidR="00BB4998" w:rsidRDefault="00BB4998" w:rsidP="00BB4998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видеонаблюдение – непрерывный мониторинг всех зон, включая </w:t>
      </w:r>
      <w:proofErr w:type="spellStart"/>
      <w:r>
        <w:t>термоконтроль</w:t>
      </w:r>
      <w:proofErr w:type="spellEnd"/>
      <w:r>
        <w:t xml:space="preserve"> оборудования в РУ;</w:t>
      </w:r>
    </w:p>
    <w:p w14:paraId="2E518320" w14:textId="77777777" w:rsidR="00BB4998" w:rsidRDefault="00BB4998" w:rsidP="00BB4998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lastRenderedPageBreak/>
        <w:t>интеграция подсистем – автоматическая реакция на события (например, запись видео при несанкционированном доступе).</w:t>
      </w:r>
    </w:p>
    <w:p w14:paraId="08203EDE" w14:textId="77777777" w:rsidR="00BB4998" w:rsidRDefault="00BB4998" w:rsidP="00BB4998">
      <w:pPr>
        <w:pStyle w:val="a3"/>
      </w:pPr>
      <w:r>
        <w:t>Состав системы. Комплекс включает две подсистемы:</w:t>
      </w:r>
    </w:p>
    <w:p w14:paraId="58186EC3" w14:textId="77777777" w:rsidR="00BB4998" w:rsidRDefault="00BB4998" w:rsidP="00BB4998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СВН: 12 IP-камер (4 периметра, 2 КПП, 4 РУ, 2 </w:t>
      </w:r>
      <w:proofErr w:type="spellStart"/>
      <w:r>
        <w:t>админблока</w:t>
      </w:r>
      <w:proofErr w:type="spellEnd"/>
      <w:r>
        <w:t xml:space="preserve">), VMS-сервер на базе </w:t>
      </w:r>
      <w:proofErr w:type="spellStart"/>
      <w:r>
        <w:t>Milestone</w:t>
      </w:r>
      <w:proofErr w:type="spellEnd"/>
      <w:r>
        <w:t xml:space="preserve"> </w:t>
      </w:r>
      <w:proofErr w:type="spellStart"/>
      <w:r>
        <w:t>XProtect</w:t>
      </w:r>
      <w:proofErr w:type="spellEnd"/>
      <w:r>
        <w:t>;</w:t>
      </w:r>
    </w:p>
    <w:p w14:paraId="3C5E1DCF" w14:textId="77777777" w:rsidR="00BB4998" w:rsidRDefault="00BB4998" w:rsidP="00BB4998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СКУД: 4 считывателя, 3 контроллера (включая локальный на КПП), электромагнитные замки, ПО HID </w:t>
      </w:r>
      <w:proofErr w:type="spellStart"/>
      <w:r>
        <w:t>Velocity</w:t>
      </w:r>
      <w:proofErr w:type="spellEnd"/>
      <w:r>
        <w:t xml:space="preserve"> Standard.</w:t>
      </w:r>
    </w:p>
    <w:p w14:paraId="01AA686B" w14:textId="77777777" w:rsidR="00BB4998" w:rsidRDefault="00BB4998" w:rsidP="00BB4998">
      <w:pPr>
        <w:pStyle w:val="a3"/>
      </w:pPr>
      <w:r>
        <w:t>Полный перечень компонентов приведён в конфигурационной ведомости (Приложение Б).</w:t>
      </w:r>
    </w:p>
    <w:p w14:paraId="017478AA" w14:textId="77777777" w:rsidR="00BB4998" w:rsidRDefault="00BB4998" w:rsidP="00BB4998">
      <w:pPr>
        <w:pStyle w:val="a3"/>
      </w:pPr>
      <w:r>
        <w:t>Технические характеристики. Система охватывает 12 точек наблюдения и 4 точки доступа. Время хранения видеозаписей – 180 суток, что соответствует требованиям Ростехнадзора. Общий объём хранилища – 56 ТБ (RAID 6 на базе WD Purple). Сетевая инфраструктура построена на управляемом коммутаторе Cisco Catalyst 2960L с выделенной VLAN 100. Суммарный трафик не превышает 80 Мбит/с, что обеспечивает запас пропускной способности.</w:t>
      </w:r>
    </w:p>
    <w:p w14:paraId="6C45B02E" w14:textId="77777777" w:rsidR="00BB4998" w:rsidRDefault="00BB4998" w:rsidP="00BB4998">
      <w:pPr>
        <w:pStyle w:val="a3"/>
      </w:pPr>
      <w:r>
        <w:t>Условия эксплуатации. Система спроектирована для работы в условиях промышленной среды:</w:t>
      </w:r>
    </w:p>
    <w:p w14:paraId="4884BBCE" w14:textId="77777777" w:rsidR="00BB4998" w:rsidRDefault="00BB4998" w:rsidP="00BB4998">
      <w:pPr>
        <w:pStyle w:val="a3"/>
        <w:numPr>
          <w:ilvl w:val="0"/>
          <w:numId w:val="3"/>
        </w:numPr>
        <w:tabs>
          <w:tab w:val="left" w:pos="1134"/>
        </w:tabs>
        <w:ind w:left="0" w:firstLine="709"/>
      </w:pPr>
      <w:r>
        <w:t>температурный диапазон уличных камер: –40…+55 °C;</w:t>
      </w:r>
    </w:p>
    <w:p w14:paraId="2725B89C" w14:textId="77777777" w:rsidR="00BB4998" w:rsidRDefault="00BB4998" w:rsidP="00BB4998">
      <w:pPr>
        <w:pStyle w:val="a3"/>
        <w:numPr>
          <w:ilvl w:val="0"/>
          <w:numId w:val="3"/>
        </w:numPr>
        <w:tabs>
          <w:tab w:val="left" w:pos="1134"/>
        </w:tabs>
        <w:ind w:left="0" w:firstLine="709"/>
      </w:pPr>
      <w:r>
        <w:t>степень защиты корпусов: IP66;</w:t>
      </w:r>
    </w:p>
    <w:p w14:paraId="6D280C4A" w14:textId="77777777" w:rsidR="00BB4998" w:rsidRDefault="00BB4998" w:rsidP="00BB4998">
      <w:pPr>
        <w:pStyle w:val="a3"/>
        <w:numPr>
          <w:ilvl w:val="0"/>
          <w:numId w:val="3"/>
        </w:numPr>
        <w:tabs>
          <w:tab w:val="left" w:pos="1134"/>
        </w:tabs>
        <w:ind w:left="0" w:firstLine="709"/>
      </w:pPr>
      <w:r>
        <w:t>все устройства в зоне РУ подключены по оптоволокну (SMF) для гальванической развязки;</w:t>
      </w:r>
    </w:p>
    <w:p w14:paraId="346C67FF" w14:textId="77777777" w:rsidR="00BB4998" w:rsidRDefault="00BB4998" w:rsidP="00BB4998">
      <w:pPr>
        <w:pStyle w:val="a3"/>
        <w:numPr>
          <w:ilvl w:val="0"/>
          <w:numId w:val="3"/>
        </w:numPr>
        <w:tabs>
          <w:tab w:val="left" w:pos="1134"/>
        </w:tabs>
        <w:ind w:left="0" w:firstLine="709"/>
      </w:pPr>
      <w:r>
        <w:t>критические компоненты (сервер, контроллеры, замки) подключены к ИБП с резервом на 4 часа.</w:t>
      </w:r>
    </w:p>
    <w:p w14:paraId="3DDE77E1" w14:textId="77777777" w:rsidR="00BB4998" w:rsidRDefault="00BB4998" w:rsidP="00BB4998">
      <w:pPr>
        <w:pStyle w:val="a3"/>
      </w:pPr>
      <w:r>
        <w:t>Ответственные лица. Эксплуатация системы осуществляется под руководством:</w:t>
      </w:r>
    </w:p>
    <w:p w14:paraId="1AA9CF34" w14:textId="77777777" w:rsidR="00BB4998" w:rsidRDefault="00BB4998" w:rsidP="00BB4998">
      <w:pPr>
        <w:pStyle w:val="a3"/>
        <w:numPr>
          <w:ilvl w:val="0"/>
          <w:numId w:val="4"/>
        </w:numPr>
        <w:tabs>
          <w:tab w:val="left" w:pos="1134"/>
        </w:tabs>
        <w:ind w:left="0" w:firstLine="709"/>
      </w:pPr>
      <w:r>
        <w:t>администратора системы – отвечает за настройку, обновление и резервное копирование;</w:t>
      </w:r>
    </w:p>
    <w:p w14:paraId="7F7EB6E8" w14:textId="77777777" w:rsidR="00BB4998" w:rsidRDefault="00BB4998" w:rsidP="00BB4998">
      <w:pPr>
        <w:pStyle w:val="a3"/>
        <w:numPr>
          <w:ilvl w:val="0"/>
          <w:numId w:val="4"/>
        </w:numPr>
        <w:tabs>
          <w:tab w:val="left" w:pos="1134"/>
        </w:tabs>
        <w:ind w:left="0" w:firstLine="709"/>
      </w:pPr>
      <w:r>
        <w:t>оператора службы безопасности – осуществляет мониторинг и реагирование на инциденты;</w:t>
      </w:r>
    </w:p>
    <w:p w14:paraId="3B3BEB40" w14:textId="77777777" w:rsidR="00BB4998" w:rsidRDefault="00BB4998" w:rsidP="00BB4998">
      <w:pPr>
        <w:pStyle w:val="a3"/>
        <w:numPr>
          <w:ilvl w:val="0"/>
          <w:numId w:val="4"/>
        </w:numPr>
        <w:tabs>
          <w:tab w:val="left" w:pos="1134"/>
        </w:tabs>
        <w:ind w:left="0" w:firstLine="709"/>
      </w:pPr>
      <w:r>
        <w:lastRenderedPageBreak/>
        <w:t>уполномоченного ИТ-специалиста – обеспечивает соответствие требованиям ФЗ-152 и кибербезопасности.</w:t>
      </w:r>
    </w:p>
    <w:p w14:paraId="04BCD197" w14:textId="77777777" w:rsidR="00BB4998" w:rsidRDefault="00BB4998" w:rsidP="00BB4998">
      <w:pPr>
        <w:pStyle w:val="a3"/>
      </w:pPr>
      <w:r>
        <w:t>Соответствие стандартам. Все компоненты и процессы соответствуют требованиям:</w:t>
      </w:r>
    </w:p>
    <w:p w14:paraId="5AC15171" w14:textId="77777777" w:rsidR="00BB4998" w:rsidRDefault="00BB4998" w:rsidP="00BB4998">
      <w:pPr>
        <w:pStyle w:val="a3"/>
        <w:numPr>
          <w:ilvl w:val="0"/>
          <w:numId w:val="5"/>
        </w:numPr>
        <w:tabs>
          <w:tab w:val="left" w:pos="1134"/>
        </w:tabs>
        <w:ind w:left="0" w:firstLine="709"/>
      </w:pPr>
      <w:r>
        <w:t>ФЗ-152 – обработка персональных данных (видеозаписи, журналы СКУД) ведётся с согласия сотрудников, с шифрованием и ограничением доступа;</w:t>
      </w:r>
    </w:p>
    <w:p w14:paraId="455E2FBF" w14:textId="77777777" w:rsidR="00BB4998" w:rsidRDefault="00BB4998" w:rsidP="00BB4998">
      <w:pPr>
        <w:pStyle w:val="a3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ГОСТ Р 51558-2000 – разрешение камер ≥2 </w:t>
      </w:r>
      <w:proofErr w:type="spellStart"/>
      <w:r>
        <w:t>Мп</w:t>
      </w:r>
      <w:proofErr w:type="spellEnd"/>
      <w:r>
        <w:t>, непрерывная запись, резервирование питания;</w:t>
      </w:r>
    </w:p>
    <w:p w14:paraId="495A881B" w14:textId="77777777" w:rsidR="00BB4998" w:rsidRDefault="00BB4998" w:rsidP="00BB4998">
      <w:pPr>
        <w:pStyle w:val="a3"/>
        <w:numPr>
          <w:ilvl w:val="0"/>
          <w:numId w:val="5"/>
        </w:numPr>
        <w:tabs>
          <w:tab w:val="left" w:pos="1134"/>
        </w:tabs>
        <w:ind w:left="0" w:firstLine="709"/>
      </w:pPr>
      <w:r>
        <w:t>ONVIF Profile T/C – совместимость термокамер и интеграция СВН ↔ СКУД;</w:t>
      </w:r>
    </w:p>
    <w:p w14:paraId="312445DB" w14:textId="77777777" w:rsidR="00BB4998" w:rsidRDefault="00BB4998" w:rsidP="00BB4998">
      <w:pPr>
        <w:pStyle w:val="a3"/>
        <w:numPr>
          <w:ilvl w:val="0"/>
          <w:numId w:val="5"/>
        </w:numPr>
        <w:tabs>
          <w:tab w:val="left" w:pos="1134"/>
        </w:tabs>
        <w:ind w:left="0" w:firstLine="709"/>
      </w:pPr>
      <w:r>
        <w:t>OSDP Secure – защищённая передача данных в СКУД;</w:t>
      </w:r>
    </w:p>
    <w:p w14:paraId="5798B86D" w14:textId="77777777" w:rsidR="00BB4998" w:rsidRDefault="00BB4998" w:rsidP="00BB4998">
      <w:pPr>
        <w:pStyle w:val="a3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NDAA – оборудование от </w:t>
      </w:r>
      <w:proofErr w:type="spellStart"/>
      <w:r>
        <w:t>Axis</w:t>
      </w:r>
      <w:proofErr w:type="spellEnd"/>
      <w:r>
        <w:t xml:space="preserve"> Communications и HID Global не входит в санкционные списки.</w:t>
      </w:r>
    </w:p>
    <w:p w14:paraId="18E80D95" w14:textId="77777777" w:rsidR="00BB4998" w:rsidRDefault="00BB4998" w:rsidP="00BB4998">
      <w:pPr>
        <w:pStyle w:val="a3"/>
      </w:pPr>
      <w:r w:rsidRPr="00FC618C">
        <w:t xml:space="preserve">Паспорт системы не является статичным документом. Он обновляется при каждом значимом изменении (например, расширении зон наблюдения или смене VMS) и фиксируется в </w:t>
      </w:r>
      <w:proofErr w:type="spellStart"/>
      <w:r w:rsidRPr="00FC618C">
        <w:t>Git</w:t>
      </w:r>
      <w:proofErr w:type="spellEnd"/>
      <w:r w:rsidRPr="00FC618C">
        <w:t xml:space="preserve">-репозитории как часть проектной </w:t>
      </w:r>
      <w:proofErr w:type="spellStart"/>
      <w:r w:rsidRPr="00FC618C">
        <w:t>baseline</w:t>
      </w:r>
      <w:proofErr w:type="spellEnd"/>
      <w:r w:rsidRPr="00FC618C">
        <w:t>. Это обеспечивает актуальность информации и соответствие требованиям ISO/IEC 10007 по управлению конфигурацией.</w:t>
      </w:r>
    </w:p>
    <w:p w14:paraId="21854B89" w14:textId="77777777" w:rsidR="00A96FCF" w:rsidRDefault="00A96FCF"/>
    <w:sectPr w:rsidR="00A96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6185"/>
    <w:multiLevelType w:val="hybridMultilevel"/>
    <w:tmpl w:val="03DEBC3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6F25D40"/>
    <w:multiLevelType w:val="hybridMultilevel"/>
    <w:tmpl w:val="4E60276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DB02244"/>
    <w:multiLevelType w:val="hybridMultilevel"/>
    <w:tmpl w:val="9A041FE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3BE62BC"/>
    <w:multiLevelType w:val="hybridMultilevel"/>
    <w:tmpl w:val="2A22D3F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3B43A08"/>
    <w:multiLevelType w:val="hybridMultilevel"/>
    <w:tmpl w:val="EE9EE8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B1"/>
    <w:rsid w:val="00A96FCF"/>
    <w:rsid w:val="00AF17B1"/>
    <w:rsid w:val="00BB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1748AF-A319-4DEC-BD13-E659D038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BB4998"/>
    <w:pPr>
      <w:keepNext/>
      <w:keepLines/>
      <w:spacing w:before="40" w:after="0" w:line="360" w:lineRule="auto"/>
      <w:ind w:firstLine="709"/>
      <w:jc w:val="center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B4998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a3">
    <w:name w:val="СтильКП"/>
    <w:basedOn w:val="a"/>
    <w:link w:val="a4"/>
    <w:qFormat/>
    <w:rsid w:val="00BB4998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4">
    <w:name w:val="СтильКП Знак"/>
    <w:basedOn w:val="a0"/>
    <w:link w:val="a3"/>
    <w:rsid w:val="00BB4998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Зотова</dc:creator>
  <cp:keywords/>
  <dc:description/>
  <cp:lastModifiedBy>Яна Зотова</cp:lastModifiedBy>
  <cp:revision>2</cp:revision>
  <dcterms:created xsi:type="dcterms:W3CDTF">2025-12-14T03:47:00Z</dcterms:created>
  <dcterms:modified xsi:type="dcterms:W3CDTF">2025-12-14T03:47:00Z</dcterms:modified>
</cp:coreProperties>
</file>