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00"/>
        <w:gridCol w:w="6200"/>
      </w:tblGrid>
      <w:t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shd w:fill="EAF2F8"/>
          </w:tcPr>
          <w:p>
            <w:pPr>
              <w:pStyle w:val="Heading2"/>
              <w:spacing w:before="120" w:after="80"/>
            </w:pPr>
            <w:r>
              <w:rPr>
                <w:b/>
                <w:color w:val="1F4E79"/>
                <w:sz w:val="22"/>
                <w:szCs w:val="22"/>
              </w:rPr>
              <w:t xml:space="preserve">个人信息</w:t>
            </w:r>
          </w:p>
          <w:p>
            <w:pPr>
              <w:spacing w:before="0" w:after="40"/>
            </w:pPr>
            <w:r>
              <w:rPr>
                <w:b/>
                <w:color w:val="1F4E79"/>
                <w:sz w:val="30"/>
                <w:szCs w:val="30"/>
              </w:rPr>
              <w:t xml:space="preserve">邹军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高级 Java 后端工程师 / 企业平台方向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10年+ 工作经验 | 本科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北京昌平 | 13683366156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13683366156@163.com</w:t>
            </w:r>
          </w:p>
          <w:p>
            <w:pPr>
              <w:pStyle w:val="Heading2"/>
              <w:spacing w:before="120" w:after="80"/>
            </w:pPr>
            <w:r>
              <w:rPr>
                <w:b/>
                <w:color w:val="1F4E79"/>
                <w:sz w:val="22"/>
                <w:szCs w:val="22"/>
              </w:rPr>
              <w:t xml:space="preserve">专业技能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Java / JVM / 并发 / 设计模式 / 代码重构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Spring Boot / Spring Cloud / Gateway / MyBatis-Plus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MySQL / Redis / SQL优化 / 事务一致性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Elasticsearch / Canal / Kafka / RabbitMQ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Docker / Jenkins / Harbor / Nexus / Nginx / MinIO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OpenLDAP / JWT / RBAC / 飞书组织同步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Vue3 / Element Plus / ECharts / 前后端联调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AI应用：Codex / ChatGPT / 通义千问 / 自然语言查询</w:t>
            </w:r>
          </w:p>
          <w:p>
            <w:pPr>
              <w:pStyle w:val="Heading2"/>
              <w:spacing w:before="120" w:after="80"/>
            </w:pPr>
            <w:r>
              <w:rPr>
                <w:b/>
                <w:color w:val="1F4E79"/>
                <w:sz w:val="22"/>
                <w:szCs w:val="22"/>
              </w:rPr>
              <w:t xml:space="preserve">核心竞争力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全局搜索：Canal + Kafka + Elasticsearch 打通多业务数据检索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自动化运维：从0搭建研发交付与环境治理工具平台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统一身份：飞书 -&gt; 用户中心 -&gt; OpenLDAP，统一认证与权限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AI智能查询：自然语言查询、图表渲染、Excel下载、友好交互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复杂业务：育种实验、种子入库、质检流程、标签打印、库存反写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/>
            </w:pPr>
            <w:r>
              <w:rPr>
                <w:b/>
                <w:color w:val="1F4E79"/>
                <w:sz w:val="32"/>
                <w:szCs w:val="32"/>
              </w:rPr>
              <w:t xml:space="preserve">邹军｜高级 Java 后端工程师</w:t>
            </w:r>
          </w:p>
          <w:p>
            <w:pPr>
              <w:spacing w:before="0" w:after="120"/>
            </w:pPr>
            <w:r>
              <w:rPr>
                <w:color w:val="666666"/>
                <w:sz w:val="20"/>
                <w:szCs w:val="20"/>
              </w:rPr>
              <w:t xml:space="preserve">企业平台 / 全局搜索 / 自动化运维 / AI智能查询</w:t>
            </w:r>
          </w:p>
          <w:p>
            <w:pPr>
              <w:pStyle w:val="Heading2"/>
              <w:spacing w:before="120" w:after="80"/>
            </w:pPr>
            <w:r>
              <w:rPr>
                <w:b/>
                <w:color w:val="1F4E79"/>
                <w:sz w:val="22"/>
                <w:szCs w:val="22"/>
              </w:rPr>
              <w:t xml:space="preserve">个人简介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10年+ Java后端与企业平台研发经验，长期负责企业数字化平台、统一身份、统一搜索、自动化运维、流程审批和业务系统建设。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具备从0到1搭建平台能力，能独立完成需求分析、架构设计、核心编码、部署上线、生产问题排查和团队协作推进。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近期聚焦生物育种业务平台、全局搜索、AI智能查询和自动化运维平台建设，强调业务闭环、工程效率和数据治理。</w:t>
            </w:r>
          </w:p>
          <w:p>
            <w:pPr>
              <w:pStyle w:val="Heading2"/>
              <w:spacing w:before="120" w:after="80"/>
            </w:pPr>
            <w:r>
              <w:rPr>
                <w:b/>
                <w:color w:val="1F4E79"/>
                <w:sz w:val="22"/>
                <w:szCs w:val="22"/>
              </w:rPr>
              <w:t xml:space="preserve">最近工作｜企业数字化与生物育种平台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2023.06-至今｜高级 Java 后端工程师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参与企业数字化平台从0到1建设，抽象统一身份、统一网关、统一搜索、审批流程、文件服务和自动化运维等公共能力。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设计并落地飞书组织同步到用户中心，再同步 OpenLDAP 的统一身份链路，支撑统一登录、组织架构、角色权限和系统集成。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建设 Spring Cloud Gateway 统一网关，统一鉴权、路由转发、接口治理和跨系统访问控制，减少重复接入成本。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主导全局搜索能力建设，基于 MySQL Binlog、Canal、Kafka、Elasticsearch 同步多业务数据，支持项目、材料、实验、种子、收获等跨模块检索。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从0搭建自动化运维平台，整合 Git、Jenkins、Docker、Harbor、Nexus、YApi、MinIO、Nginx 等能力，提升部署、排障和环境维护效率。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6100"/>
      </w:tblGrid>
      <w:t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shd w:fill="EAF2F8"/>
          </w:tcPr>
          <w:p>
            <w:pPr>
              <w:pStyle w:val="Heading2"/>
              <w:spacing w:before="120" w:after="80"/>
            </w:pPr>
            <w:r>
              <w:rPr>
                <w:b/>
                <w:color w:val="1F4E79"/>
                <w:sz w:val="22"/>
                <w:szCs w:val="22"/>
              </w:rPr>
              <w:t xml:space="preserve">AI 与效率工具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设计 AI 智能查询模块，支持用户以自然语言查询业务数据，按意图返回文本、表格、图表或 Excel 文件。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实现业务域注册、字段白名单、查询计划生成、多表查询、结果聚合、异常日志、超时处理和前端对话式页面。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调研 Qwen/DeepSeek 私有化与 API 接入方案，验证模型部署、请求头/CORS、图表渲染、文件下载等端到端流程。</w:t>
            </w:r>
          </w:p>
          <w:p>
            <w:pPr>
              <w:pStyle w:val="Heading2"/>
              <w:spacing w:before="120" w:after="80"/>
            </w:pPr>
            <w:r>
              <w:rPr>
                <w:b/>
                <w:color w:val="1F4E79"/>
                <w:sz w:val="22"/>
                <w:szCs w:val="22"/>
              </w:rPr>
              <w:t xml:space="preserve">代表项目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19"/>
                <w:szCs w:val="19"/>
              </w:rPr>
              <w:t xml:space="preserve">全局搜索平台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Canal + Kafka + Elasticsearch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统一多业务系统搜索入口，解决项目、材料、实验、库存、收获等数据分散问题。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19"/>
                <w:szCs w:val="19"/>
              </w:rPr>
              <w:t xml:space="preserve">自动化运维平台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Jenkins + Docker + Harbor + Nexus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沉淀部署、日志、环境、依赖仓库和文件服务能力，降低交付和排障成本。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19"/>
                <w:szCs w:val="19"/>
              </w:rPr>
              <w:t xml:space="preserve">企业文档管理系统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Spring Boot + Vue3 + OnlyOffice + MinIO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实现文档存储、权限、版本、预览编辑、全文检索，并探索企业知识库问答。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eading2"/>
              <w:spacing w:before="120" w:after="80"/>
            </w:pPr>
            <w:r>
              <w:rPr>
                <w:b/>
                <w:color w:val="1F4E79"/>
                <w:sz w:val="22"/>
                <w:szCs w:val="22"/>
              </w:rPr>
              <w:t xml:space="preserve">工作经历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19"/>
                <w:szCs w:val="19"/>
              </w:rPr>
              <w:t xml:space="preserve">2023.06-至今  启迪生物 / 企业数字化与生物育种平台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高级 Java 后端工程师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企业平台、全局搜索、自动化运维、AI查询、种子/实验业务闭环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19"/>
                <w:szCs w:val="19"/>
              </w:rPr>
              <w:t xml:space="preserve">2020.06-2023.06  中电药明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项目负责人 / 高级 Java 后端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数字疗法平台、Kafka设备数据接入、HBase历史数据、规则引擎、Docker上线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19"/>
                <w:szCs w:val="19"/>
              </w:rPr>
              <w:t xml:space="preserve">2018.05-2020.06  玖富科技数科集团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高级 Java 后端工程师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支付订单平台、订单状态流转、支付退款、RabbitMQ异步通知、对账补偿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19"/>
                <w:szCs w:val="19"/>
              </w:rPr>
              <w:t xml:space="preserve">2016.05-2018.05  北京一卡通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Java 后端工程师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一卡通支付平台、8583报文、Netty长连接、日均300万交易、清结算对账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19"/>
                <w:szCs w:val="19"/>
              </w:rPr>
              <w:t xml:space="preserve">2015.03-2016.05  易智付</w:t>
            </w:r>
          </w:p>
          <w:p>
            <w:pPr>
              <w:spacing w:before="0" w:after="40"/>
            </w:pPr>
            <w:r>
              <w:rPr>
                <w:color w:val="666666"/>
                <w:sz w:val="17"/>
                <w:szCs w:val="17"/>
              </w:rPr>
              <w:t xml:space="preserve">Java 开发工程师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第三方支付接口、商户后台、接口联调与系统维护</w:t>
            </w:r>
          </w:p>
          <w:p>
            <w:pPr>
              <w:pStyle w:val="Heading2"/>
              <w:spacing w:before="120" w:after="80"/>
            </w:pPr>
            <w:r>
              <w:rPr>
                <w:b/>
                <w:color w:val="1F4E79"/>
                <w:sz w:val="22"/>
                <w:szCs w:val="22"/>
              </w:rPr>
              <w:t xml:space="preserve">历史项目亮点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数字疗法平台：负责设备数据接入、Kafka消费、HBase存储、历史数据查询优化和规则告警。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支付订单平台：负责订单生命周期、支付退款、异步通知、对账补偿和最终一致性处理。</w:t>
            </w:r>
          </w:p>
          <w:p>
            <w:pPr>
              <w:pStyle w:val="Bullet"/>
              <w:spacing w:after="45"/>
            </w:pPr>
            <w:r>
              <w:rPr>
                <w:sz w:val="18"/>
                <w:szCs w:val="18"/>
              </w:rPr>
              <w:t xml:space="preserve">一卡通支付平台：参与高并发交易处理、8583金融报文解析、Netty TCP长连接和清结算对账。</w:t>
            </w:r>
          </w:p>
        </w:tc>
      </w:tr>
    </w:tbl>
    <w:sectPr>
      <w:pgSz w:w="11906" w:h="16838"/>
      <w:pgMar w:top="700" w:right="620" w:bottom="700" w:left="6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微软雅黑" w:hAnsi="Microsoft YaHei"/>
      <w:sz w:val="19"/>
      <w:szCs w:val="19"/>
      <w:color w:val="1F1F1F"/>
    </w:rPr>
  </w:style>
  <w:style w:type="paragraph" w:styleId="Heading2">
    <w:name w:val="Heading 2"/>
    <w:basedOn w:val="Normal"/>
    <w:pPr>
      <w:spacing w:before="120" w:after="80"/>
      <w:pBdr>
        <w:bottom w:val="single" w:sz="6" w:space="1" w:color="1F4E79"/>
      </w:pBdr>
    </w:pPr>
    <w:rPr>
      <w:rFonts w:ascii="Microsoft YaHei" w:eastAsia="微软雅黑" w:hAnsi="Microsoft YaHei"/>
      <w:b/>
      <w:color w:val="1F4E79"/>
      <w:sz w:val="22"/>
      <w:szCs w:val="22"/>
    </w:rPr>
  </w:style>
  <w:style w:type="paragraph" w:styleId="Bullet">
    <w:name w:val="Bullet"/>
    <w:basedOn w:val="Normal"/>
    <w:pPr>
      <w:ind w:left="220" w:hanging="120"/>
    </w:pPr>
    <w:rPr>
      <w:rFonts w:ascii="Microsoft YaHei" w:eastAsia="微软雅黑" w:hAnsi="Microsoft YaHei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/>
</file>