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0E0DD62E">
      <w:pPr>
        <w:pStyle w:val="32"/>
        <w:pBdr>
          <w:bottom w:val="single" w:color="1F4E79" w:sz="8" w:space="1"/>
        </w:pBdr>
        <w:shd w:val="clear" w:fill="EAF2F8"/>
        <w:bidi w:val="0"/>
        <w:spacing w:before="180" w:after="90" w:line="260" w:lineRule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b/>
          <w:bCs/>
          <w:color w:val="1F4E79"/>
          <w:sz w:val="23"/>
          <w:szCs w:val="23"/>
        </w:rPr>
        <w:t>个人信息</w:t>
      </w:r>
    </w:p>
    <w:p ns2:paraId="09C05C4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姓名：邹军                                         手机号13683366156</w:t>
      </w:r>
    </w:p>
    <w:p ns2:paraId="78715AD3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邮箱：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fldChar w:fldCharType="begin"/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instrText xml:space="preserve"> HYPERLINK "mailto:13683366156@163.com" </w:instrTex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fldChar w:fldCharType="separate"/>
      </w:r>
      <w:r>
        <w:rPr>
          <w:rStyle w:val="136"/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13683366156@163.com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fldChar w:fldCharType="end"/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 xml:space="preserve">           现居地：北京昌平区沙河</w:t>
      </w:r>
    </w:p>
    <w:p ns2:paraId="0EDE427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求职意向：高级Java后端工程师 / 企业平台方向（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25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K-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35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K）</w:t>
      </w:r>
      <w:bookmarkStart w:id="0" w:name="_GoBack"/>
      <w:bookmarkEnd w:id="0"/>
    </w:p>
    <w:p ns2:paraId="35DA38E9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工作经验：10+年</w:t>
      </w:r>
    </w:p>
    <w:p ns2:paraId="5E96EB4E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个人简介</w:t>
      </w:r>
    </w:p>
    <w:p ns2:paraId="2D6A46B1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10年以上 Java 企业级开发经验，长期参与企业数字化平台和核心业务系统建设。近阶段重点负责统一身份认证、统一网关、统一搜索、DevOps 自动化交付、审批流程等平台公共能力建设，具备平台能力抽象、系统集成、微服务架构设计和工程化落地经验。</w:t>
      </w:r>
    </w:p>
    <w:p ns2:paraId="6896D5F6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lang w:val="en-US" w:eastAsia="zh-CN"/>
          <w:b/>
          <w:bCs/>
          <w:color w:val="1F4E79"/>
          <w:sz w:val="23"/>
          <w:szCs w:val="23"/>
        </w:rPr>
        <w:t>专业技能</w:t>
      </w:r>
    </w:p>
    <w:p ns2:paraId="7F7BE1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Java基础：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10年以上Java开发经验，熟悉JVM、多线程、集合框架、设计模式，具备良好的代码设计能力。 </w:t>
      </w:r>
    </w:p>
    <w:p ns2:paraId="7D9C5A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企业平台：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参与企业数字化平台从0到1建设，负责统一身份认证、API Gateway、统一搜索、审批流程等平台公共能力建设。 </w:t>
      </w:r>
    </w:p>
    <w:p ns2:paraId="4C7E25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微服务：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熟悉Spring Boot、Spring Cloud、Gateway、MyBatis-Plus等技术栈。 </w:t>
      </w:r>
    </w:p>
    <w:p ns2:paraId="0709A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数据存储：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熟悉MySQL、Redis，具备数据库设计及SQL优化经验。 </w:t>
      </w:r>
    </w:p>
    <w:p ns2:paraId="07B44D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搜索平台：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熟悉Elasticsearch、Canal，参与Canal + Kafka + Elasticsearch企业统一搜索平台建设。 </w:t>
      </w:r>
    </w:p>
    <w:p ns2:paraId="02D628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消息中间件：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熟悉Kafka、RabbitMQ，理解消息可靠性、最终一致性及异步解耦方案。 </w:t>
      </w:r>
    </w:p>
    <w:p ns2:paraId="1F0488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DevOps：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熟悉Git、Docker、Jenkins、Harbor、Nexus、Nginx、MinIO，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独立主导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企业CI/CD自动化部署平台建设。 </w:t>
      </w:r>
    </w:p>
    <w:p ns2:paraId="26E3FB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身份认证：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熟悉OpenLDAP、JWT、RBAC权限模型，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独立主导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飞书→用户中心→LDAP统一身份认证体系建设。</w:t>
      </w:r>
    </w:p>
    <w:p ns2:paraId="7117D886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前端开发：了解 Vue3、Element Plus，能够借助 AI 工具完成中后台页面开发，具备前后端联调、接口设计和问题排查能力。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/>
      </w:r>
      <w:r>
        <w:rPr>
          <w:rFonts w:hint="eastAsia"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/>
      </w:r>
    </w:p>
    <w:p ns2:paraId="4253DF85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>AI工程化：熟练使用 ChatGPT、Codex、通义千问等 AI 工具辅助需求分析、架构设计、代码开发、SQL 生成和问题排查，具备 AI 辅助企业应用开发实践，正在探索大模型接入企业平台（自然语言查询、知识库等）。</w:t>
      </w:r>
      <w:r>
        <w:rPr>
          <w:rFonts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/>
      </w:r>
      <w:r>
        <w:rPr>
          <w:rFonts w:hint="eastAsia"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/>
      </w:r>
    </w:p>
    <w:p ns2:paraId="0B9C1271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重点项目：企业数字化平台（2023-至今）</w:t>
      </w:r>
    </w:p>
    <w:p ns2:paraId="62A16C3C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项目背景</w:t>
      </w:r>
    </w:p>
    <w:p ns2:paraId="38704820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建设企业统一数字化平台，整合项目管理、种子库、大田管理、分子检测、耗材管理、文档管理等系统，解决用户、权限、搜索、部署等公共能力重复建设问题，提升多业务系统协同效率。</w:t>
      </w:r>
    </w:p>
    <w:p ns2:paraId="44318EA8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主要职责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参与企业平台从 0 到 1 建设，负责平台公共能力的设计、开发与落地。</w:t>
      </w:r>
    </w:p>
    <w:p ns2:paraId="2E12A30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设计飞书 -&gt; 用户中心 -&gt; LDAP 统一身份体系，实现统一认证、组织同步和权限管理。</w:t>
      </w:r>
    </w:p>
    <w:p ns2:paraId="05ADCD5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建设 Spring Cloud Gateway 统一网关，实现统一鉴权、路由转发和接口治理。</w:t>
      </w:r>
    </w:p>
    <w:p ns2:paraId="33AF5B3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设计 Canal + Kafka + Elasticsearch 统一搜索链路，支撑百万级业务数据检索。</w:t>
      </w:r>
    </w:p>
    <w:p ns2:paraId="586AA52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自研轻量级审批流程，支持按业务角色动态流转和审批。</w:t>
      </w:r>
    </w:p>
    <w:p ns2:paraId="68C0D448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搭建 Git、Jenkins、Docker、Harbor、Nexus、YApi、MinIO 研发平台，实现 CI/CD 自动化交付。</w:t>
      </w:r>
    </w:p>
    <w:p ns2:paraId="7CDBFBB4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负责标签打印、小程序扫码等现场业务，支撑日均 1000+ 标签打印。</w:t>
      </w:r>
    </w:p>
    <w:p ns2:paraId="1DB9E28B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项目成果</w:t>
      </w:r>
    </w:p>
    <w:p ns2:paraId="3969F803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完成企业数字化平台从0到1建设，实现多个业务系统统一登录、统一权限、统一搜索及统一部署。</w:t>
      </w:r>
    </w:p>
    <w:p ns2:paraId="23F68064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4DDA4D8C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沉淀平台公共能力，统一身份认证、API Gateway、统一搜索、审批流程等能力可复用于新业务系统，提升平台扩展效率。</w:t>
      </w:r>
    </w:p>
    <w:p ns2:paraId="3C8216CB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58A7051F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建设企业统一搜索平台，通过 Canal + Kafka + Elasticsearch 实现业务与搜索解耦，支持百万级数据统一检索。</w:t>
      </w:r>
    </w:p>
    <w:p ns2:paraId="0BB3EEF2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1BC9939D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完成研发基础设施建设，搭建 Git、Jenkins、Docker、Harbor 等 DevOps 平台，规范研发流程，提高交付效率。</w:t>
      </w:r>
    </w:p>
    <w:p ns2:paraId="5C6610C8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2057BBE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构建统一身份体系，实现飞书组织架构自动同步、LDAP 统一认证，支撑 GitLab、Harbor、YApi 等多个系统单点登录。</w:t>
      </w:r>
    </w:p>
    <w:p ns2:paraId="5ACCD21A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AAA1121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支撑企业核心业务运行，覆盖项目管理、种子库、大田管理、分子检测等业务系统，支持企业研发全流程数字化管理。</w:t>
      </w:r>
    </w:p>
    <w:p ns2:paraId="0D973CB2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个人项目：AI企业文档管理系统</w:t>
      </w:r>
    </w:p>
    <w:p ns2:paraId="5C6892D3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项目背景</w:t>
      </w:r>
    </w:p>
    <w:p ns2:paraId="2BDA906B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独立设计并开发企业文档管理系统，面向企业知识管理场景，实现文档统一存储、权限控制、版本管理、在线预览、全文检索等能力，并探索 AI 知识库与自然语言问答在文档管理中的应用。</w:t>
      </w:r>
    </w:p>
    <w:p ns2:paraId="69AC44C4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主要职责</w:t>
      </w:r>
    </w:p>
    <w:p ns2:paraId="589F4D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完成系统整体架构设计及数据库设计。 </w:t>
      </w:r>
    </w:p>
    <w:p ns2:paraId="16C32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基于 Spring Boot + Vue3 实现文档管理、目录管理、权限管理等核心功能。 </w:t>
      </w:r>
    </w:p>
    <w:p ns2:paraId="14DDE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集成 OnlyOffice，实现 Office 文档在线预览与编辑。 </w:t>
      </w:r>
    </w:p>
    <w:p ns2:paraId="676F88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设计文档版本管理、历史版本回滚、操作日志等功能。 </w:t>
      </w:r>
    </w:p>
    <w:p ns2:paraId="245B78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研究企业知识库建设，探索大模型结合企业文档的智能问答能力。 </w:t>
      </w:r>
    </w:p>
    <w:p ns2:paraId="6A2210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使用 AI 编程工具（ChatGPT、Codex）辅助完成 Vue 页面开发、接口联调和业务模块实现。</w:t>
      </w:r>
    </w:p>
    <w:p ns2:paraId="354DAB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2B6D26D9">
      <w:pPr>
        <w:pStyle w:val="5"/>
        <w:keepNext w:val="0"/>
        <w:keepLines w:val="0"/>
        <w:widowControl/>
        <w:suppressLineNumbers w:val="0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6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技术栈</w:t>
      </w:r>
    </w:p>
    <w:p ns2:paraId="752992F7">
      <w:pPr>
        <w:pStyle w:val="30"/>
        <w:keepNext w:val="0"/>
        <w:keepLines w:val="0"/>
        <w:widowControl/>
        <w:suppressLineNumbers w:val="0"/>
        <w:spacing w:before="20" w:after="75" w:line="260" w:lineRule="auto"/>
        <w:ind w:right="720"/>
        <w:rPr>
          <w:rFonts w:hint="eastAsia" w:ascii="微软雅黑" w:hAnsi="微软雅黑" w:eastAsia="微软雅黑" w:cs="微软雅黑"/>
          <w:sz w:val="28"/>
          <w:szCs w:val="24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Spring Boot、MyBatis-Plus、Vue3、Element Plus、MySQL、Redis、OnlyOffice、MinIO、Nginx</w:t>
      </w:r>
    </w:p>
    <w:p ns2:paraId="0EFED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6EFC9874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历史项目经历</w:t>
      </w:r>
    </w:p>
    <w:p ns2:paraId="57B27E22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中电药明（2020-2023）</w:t>
      </w:r>
    </w:p>
    <w:p ns2:paraId="26B74CC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数字疗法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平台</w:t>
      </w:r>
    </w:p>
    <w:p ns2:paraId="7C9C4E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 Kafka 消息接入和消费模块开发，实现设备数据异步处理。</w:t>
      </w:r>
    </w:p>
    <w:p ns2:paraId="5EFD003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 HBase 数据存储设计和历史数据查询优化。</w:t>
      </w:r>
    </w:p>
    <w:p ns2:paraId="628EDA4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参与规则引擎开发，实现设备数据计算与告警。</w:t>
      </w:r>
    </w:p>
    <w:p ns2:paraId="165E64E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 Docker 部署、环境配置和系统上线。</w:t>
      </w:r>
    </w:p>
    <w:p ns2:paraId="1D63130E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 Boot、Kafka、HBase、Redis、Docker</w:t>
      </w:r>
    </w:p>
    <w:p ns2:paraId="11D1B5C4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玖富科技（2018-2020）</w:t>
      </w:r>
    </w:p>
    <w:p ns2:paraId="76A3958D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项目：支付订单平台</w:t>
      </w:r>
    </w:p>
    <w:p ns2:paraId="1F71C1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负责订单生命周期和状态流转设计开发。</w:t>
      </w:r>
    </w:p>
    <w:p ns2:paraId="79B6EBB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参与支付、退款、拆单等核心交易业务开发。</w:t>
      </w:r>
    </w:p>
    <w:p ns2:paraId="19773E1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基于 RabbitMQ 实现异步通知和最终一致性处理。</w:t>
      </w:r>
    </w:p>
    <w:p ns2:paraId="57ADFE06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参与订单对账、异常补偿和性能优化。</w:t>
      </w:r>
    </w:p>
    <w:p ns2:paraId="413D458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 Boot、MySQL、Redis、RabbitMQ</w:t>
      </w:r>
    </w:p>
    <w:p ns2:paraId="563F000D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北京一卡通（2016-2018）</w:t>
      </w:r>
    </w:p>
    <w:p ns2:paraId="6F573576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项目：一卡通支付平台</w:t>
      </w:r>
    </w:p>
    <w:p ns2:paraId="22688093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支撑 1 亿级用户规模，日均交易约 300 万笔。</w:t>
      </w:r>
    </w:p>
    <w:p ns2:paraId="502DA60F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 8583 金融报文解析和交易处理。</w:t>
      </w:r>
    </w:p>
    <w:p ns2:paraId="73B02A4B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基于 Netty 实现 TCP 长连接通信。</w:t>
      </w:r>
    </w:p>
    <w:p ns2:paraId="46A0B8F0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参与清结算、对账和高并发交易处理。</w:t>
      </w:r>
    </w:p>
    <w:p ns2:paraId="0BB993B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技术栈：Java、Spring、Netty、Oracle、Redis</w:t>
      </w:r>
    </w:p>
    <w:p ns2:paraId="7C2939EE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易智付（2015-2016）</w:t>
      </w:r>
    </w:p>
    <w:p ns2:paraId="0501072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项目：第三方支付平台</w:t>
      </w:r>
    </w:p>
    <w:p ns2:paraId="188A464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参与第三方支付接口开发。</w:t>
      </w:r>
    </w:p>
    <w:p ns2:paraId="6AA0A57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负责商户后台管理模块开发。</w:t>
      </w:r>
    </w:p>
    <w:p ns2:paraId="563D49B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参与接口联调、问题排查和系统维护。</w:t>
      </w:r>
    </w:p>
    <w:p ns2:paraId="344435CC">
      <w:pPr>
        <w:spacing w:before="20" w:after="75" w:line="260" w:lineRule="auto"/>
        <w:rPr>
          <w:rFonts w:hint="eastAsia" w:ascii="微软雅黑" w:hAnsi="微软雅黑" w:eastAsia="微软雅黑" w:cs="微软雅黑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技术栈：Java、Spring、MySQL</w:t>
      </w:r>
    </w:p>
    <w:sectPr>
      <w:pgSz w:w="11906" w:h="16838"/>
      <w:pgMar w:top="720" w:right="720" w:bottom="720" w:left="72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2970"/>
    <w:multiLevelType w:val="singleLevel"/>
    <w:tmpl w:val="EFBF2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DA3D44"/>
    <w:rsid w:val="6FCFDD81"/>
    <w:rsid w:val="77BBCC7D"/>
    <w:rsid w:val="7BD75B90"/>
    <w:rsid w:val="7D7DDB6B"/>
    <w:rsid w:val="ACBFB26F"/>
    <w:rsid w:val="BFC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">
  <w:docDefaults>
    <w:rPrDefault>
      <w:rPr>
        <w:rFonts w:ascii="Times New Roman" w:hAnsi="Times New Roman" w:eastAsia="宋体" w:cs="Times New Roman"/>
        <w:sz w:val="20"/>
        <w:szCs w:val="20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lang w:val="en-US" w:eastAsia="en-US" w:bidi="ar-SA"/>
      <w:sz w:val="20"/>
      <w:szCs w:val="20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0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  <w:sz w:val="20"/>
      <w:szCs w:val="2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0"/>
      <w:szCs w:val="2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  <w:sz w:val="20"/>
      <w:szCs w:val="20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20"/>
      <w:szCs w:val="20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ns2:textFill>
        <ns2:solidFill>
          <ns2:schemeClr ns2:val="accent1"/>
        </ns2:solidFill>
      </ns2:textFill>
      <w:sz w:val="20"/>
      <w:szCs w:val="20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  <w:sz w:val="20"/>
      <w:szCs w:val="20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0"/>
      <w:szCs w:val="20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sz w:val="20"/>
      <w:szCs w:val="2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  <w:sz w:val="20"/>
      <w:szCs w:val="2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  <w:sz w:val="20"/>
      <w:szCs w:val="2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  <w:sz w:val="20"/>
      <w:szCs w:val="2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  <w:sz w:val="20"/>
      <w:szCs w:val="2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  <w:sz w:val="20"/>
      <w:szCs w:val="2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  <w:sz w:val="20"/>
      <w:szCs w:val="2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sz w:val="20"/>
        <w:szCs w:val="2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  <w:sz w:val="20"/>
        <w:szCs w:val="2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sz w:val="20"/>
        <w:szCs w:val="2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sz w:val="20"/>
        <w:szCs w:val="2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sz w:val="20"/>
        <w:szCs w:val="2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sz w:val="20"/>
        <w:szCs w:val="2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sz w:val="20"/>
        <w:szCs w:val="2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sz w:val="20"/>
        <w:szCs w:val="2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sz w:val="20"/>
        <w:szCs w:val="2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  <w:sz w:val="20"/>
      <w:szCs w:val="20"/>
    </w:rPr>
  </w:style>
  <w:style w:type="character" w:styleId="135">
    <w:name w:val="Emphasis"/>
    <w:basedOn w:val="133"/>
    <w:qFormat/>
    <w:uiPriority w:val="20"/>
    <w:rPr>
      <w:i/>
      <w:iCs/>
      <w:sz w:val="20"/>
      <w:szCs w:val="20"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  <w:sz w:val="20"/>
      <w:szCs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lang w:val="en-US" w:eastAsia="en-US" w:bidi="ar-SA"/>
      <w:sz w:val="20"/>
      <w:szCs w:val="20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0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0"/>
      <w:szCs w:val="20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ns2:textFill>
        <ns2:solidFill>
          <ns2:schemeClr ns2:val="accent1"/>
        </ns2:solidFill>
      </ns2:textFill>
      <w:sz w:val="20"/>
      <w:szCs w:val="20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20"/>
      <w:szCs w:val="20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ns2:textFill>
        <ns2:solidFill>
          <ns2:schemeClr ns2:val="tx1"/>
        </ns2:solidFill>
      </ns2:textFill>
      <w:sz w:val="20"/>
      <w:szCs w:val="20"/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ns2:textFill>
        <ns2:solidFill>
          <ns2:schemeClr ns2:val="tx1"/>
        </ns2:solidFill>
      </ns2:textFill>
      <w:sz w:val="20"/>
      <w:szCs w:val="20"/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20"/>
      <w:szCs w:val="2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ns2:textFill>
        <ns2:solidFill>
          <ns2:schemeClr ns2:val="tx1">
            <ns2:lumMod ns2:val="50000"/>
            <ns2:lumOff ns2:val="50000"/>
          </ns2:schemeClr>
        </ns2:solidFill>
      </ns2:textFill>
      <w:sz w:val="20"/>
      <w:szCs w:val="20"/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ns2:textFill>
        <ns2:solidFill>
          <ns2:schemeClr ns2:val="accent2"/>
        </ns2:solidFill>
      </ns2:textFill>
      <w:sz w:val="20"/>
      <w:szCs w:val="20"/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ns2:textFill>
        <ns2:solidFill>
          <ns2:schemeClr ns2:val="accent2"/>
        </ns2:solidFill>
      </ns2:textFill>
      <w:sz w:val="20"/>
      <w:szCs w:val="20"/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  <w:sz w:val="20"/>
      <w:szCs w:val="20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邹军</cp:lastModifiedBy>
  <dcterms:modified xsi:type="dcterms:W3CDTF">2026-06-26T15:32:29Z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B28D984B324F018632EF3D6A9BB7880C_42</vt:lpwstr>
  </property>
</Properties>
</file>