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New Roman" w:hAnsi="Times New Roman" w:eastAsiaTheme="minorEastAsia"/>
          <w:b/>
          <w:bCs/>
          <w:sz w:val="28"/>
          <w:szCs w:val="36"/>
          <w:lang w:val="en-US" w:eastAsia="zh-CN"/>
        </w:rPr>
      </w:pPr>
      <w:r>
        <w:rPr>
          <w:rFonts w:hint="eastAsia" w:ascii="Times New Roman" w:hAnsi="Times New Roman" w:eastAsiaTheme="minorEastAsia"/>
          <w:b/>
          <w:bCs/>
          <w:sz w:val="28"/>
          <w:szCs w:val="36"/>
          <w:lang w:val="en-US" w:eastAsia="zh-CN"/>
        </w:rPr>
        <w:t>蛇形机器人放疗计划系统软件用户手册 V1.0</w:t>
      </w:r>
    </w:p>
    <w:p>
      <w:pPr>
        <w:rPr>
          <w:rFonts w:hint="eastAsia" w:ascii="Times New Roman" w:hAnsi="Times New Roman"/>
          <w:lang w:val="en-US" w:eastAsia="zh-CN"/>
        </w:rPr>
      </w:pPr>
    </w:p>
    <w:p>
      <w:pPr>
        <w:numPr>
          <w:ilvl w:val="0"/>
          <w:numId w:val="1"/>
        </w:numPr>
        <w:rPr>
          <w:rFonts w:hint="eastAsia" w:ascii="Times New Roman" w:hAnsi="Times New Roman"/>
          <w:b/>
          <w:bCs/>
          <w:sz w:val="24"/>
          <w:szCs w:val="32"/>
          <w:lang w:val="en-US" w:eastAsia="zh-CN"/>
        </w:rPr>
      </w:pPr>
      <w:r>
        <w:rPr>
          <w:rFonts w:hint="eastAsia" w:ascii="Times New Roman" w:hAnsi="Times New Roman"/>
          <w:b/>
          <w:bCs/>
          <w:sz w:val="24"/>
          <w:szCs w:val="32"/>
          <w:lang w:val="en-US" w:eastAsia="zh-CN"/>
        </w:rPr>
        <w:t>输入病人信息，导入病人影像</w:t>
      </w:r>
    </w:p>
    <w:p>
      <w:pPr>
        <w:rPr>
          <w:rFonts w:hint="eastAsia" w:ascii="Times New Roman" w:hAnsi="Times New Roman"/>
          <w:lang w:val="en-US" w:eastAsia="zh-CN"/>
        </w:rPr>
      </w:pPr>
      <w:r>
        <w:rPr>
          <w:rFonts w:hint="eastAsia" w:ascii="Times New Roman" w:hAnsi="Times New Roman"/>
          <w:lang w:val="en-US" w:eastAsia="zh-CN"/>
        </w:rPr>
        <w:t xml:space="preserve">    在蛇形机器人放疗计划系统开始界面（图1）</w:t>
      </w:r>
      <w:r>
        <w:rPr>
          <w:rFonts w:hint="eastAsia" w:ascii="Times New Roman" w:hAnsi="Times New Roman" w:eastAsiaTheme="minorEastAsia"/>
          <w:lang w:val="en-US" w:eastAsia="zh-CN"/>
        </w:rPr>
        <w:t>点击New Patient</w:t>
      </w:r>
      <w:r>
        <w:rPr>
          <w:rFonts w:hint="eastAsia" w:ascii="Times New Roman" w:hAnsi="Times New Roman"/>
          <w:lang w:val="en-US" w:eastAsia="zh-CN"/>
        </w:rPr>
        <w:t>按钮，在出现的对话框（图2）中输入病人ID、姓名、性别、年龄、疗程编号、计划编号，点击Confirm Information And Load Patient Image按钮，在出现的对话框（图3）中选择病人的医学影像数据，将其读入计划系统（图4）。</w:t>
      </w:r>
    </w:p>
    <w:p>
      <w:pPr>
        <w:numPr>
          <w:ilvl w:val="0"/>
          <w:numId w:val="0"/>
        </w:numPr>
        <w:rPr>
          <w:rFonts w:hint="eastAsia" w:ascii="Times New Roman" w:hAnsi="Times New Roman"/>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图1 蛇形机器人放疗计划系统开始界面</w:t>
      </w:r>
    </w:p>
    <w:p>
      <w:r>
        <w:drawing>
          <wp:inline distT="0" distB="0" distL="114300" distR="114300">
            <wp:extent cx="5266055" cy="3036570"/>
            <wp:effectExtent l="0" t="0" r="1079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rcRect b="7737"/>
                    <a:stretch>
                      <a:fillRect/>
                    </a:stretch>
                  </pic:blipFill>
                  <pic:spPr>
                    <a:xfrm>
                      <a:off x="0" y="0"/>
                      <a:ext cx="5266055" cy="3036570"/>
                    </a:xfrm>
                    <a:prstGeom prst="rect">
                      <a:avLst/>
                    </a:prstGeom>
                    <a:noFill/>
                    <a:ln w="9525">
                      <a:noFill/>
                    </a:ln>
                  </pic:spPr>
                </pic:pic>
              </a:graphicData>
            </a:graphic>
          </wp:inline>
        </w:drawing>
      </w:r>
    </w:p>
    <w:p>
      <w:pPr>
        <w:rPr>
          <w:rFonts w:hint="eastAsia" w:ascii="Times New Roman" w:hAnsi="Times New Roman"/>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图2 输入病人信息             图3 读取影像 </w:t>
      </w:r>
    </w:p>
    <w:p>
      <w:r>
        <w:drawing>
          <wp:inline distT="0" distB="0" distL="114300" distR="114300">
            <wp:extent cx="1783715" cy="1800225"/>
            <wp:effectExtent l="0" t="0" r="698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
                    <a:srcRect l="1339" r="1559" b="1566"/>
                    <a:stretch>
                      <a:fillRect/>
                    </a:stretch>
                  </pic:blipFill>
                  <pic:spPr>
                    <a:xfrm>
                      <a:off x="0" y="0"/>
                      <a:ext cx="1783715" cy="18002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067685" cy="1800225"/>
            <wp:effectExtent l="0" t="0" r="1841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
                    <a:srcRect l="735" r="952" b="1278"/>
                    <a:stretch>
                      <a:fillRect/>
                    </a:stretch>
                  </pic:blipFill>
                  <pic:spPr>
                    <a:xfrm>
                      <a:off x="0" y="0"/>
                      <a:ext cx="3067685" cy="1800225"/>
                    </a:xfrm>
                    <a:prstGeom prst="rect">
                      <a:avLst/>
                    </a:prstGeom>
                    <a:noFill/>
                    <a:ln w="9525">
                      <a:noFill/>
                    </a:ln>
                  </pic:spPr>
                </pic:pic>
              </a:graphicData>
            </a:graphic>
          </wp:inline>
        </w:drawing>
      </w:r>
    </w:p>
    <w:p>
      <w:pPr>
        <w:rPr>
          <w:rFonts w:hint="eastAsia" w:ascii="Times New Roman" w:hAnsi="Times New Roman"/>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图4 读取影像示例 </w:t>
      </w:r>
    </w:p>
    <w:p>
      <w:r>
        <w:drawing>
          <wp:inline distT="0" distB="0" distL="114300" distR="114300">
            <wp:extent cx="5266055" cy="3034030"/>
            <wp:effectExtent l="0" t="0" r="10795"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rcRect b="7814"/>
                    <a:stretch>
                      <a:fillRect/>
                    </a:stretch>
                  </pic:blipFill>
                  <pic:spPr>
                    <a:xfrm>
                      <a:off x="0" y="0"/>
                      <a:ext cx="5266055" cy="3034030"/>
                    </a:xfrm>
                    <a:prstGeom prst="rect">
                      <a:avLst/>
                    </a:prstGeom>
                    <a:noFill/>
                    <a:ln w="9525">
                      <a:noFill/>
                    </a:ln>
                  </pic:spPr>
                </pic:pic>
              </a:graphicData>
            </a:graphic>
          </wp:inline>
        </w:drawing>
      </w:r>
    </w:p>
    <w:p>
      <w:pPr>
        <w:numPr>
          <w:ilvl w:val="0"/>
          <w:numId w:val="1"/>
        </w:numPr>
        <w:rPr>
          <w:rFonts w:hint="eastAsia" w:ascii="Times New Roman" w:hAnsi="Times New Roman"/>
          <w:b/>
          <w:bCs/>
          <w:sz w:val="24"/>
          <w:szCs w:val="32"/>
          <w:lang w:val="en-US" w:eastAsia="zh-CN"/>
        </w:rPr>
      </w:pPr>
      <w:r>
        <w:rPr>
          <w:rFonts w:hint="eastAsia" w:ascii="Times New Roman" w:hAnsi="Times New Roman"/>
          <w:b/>
          <w:bCs/>
          <w:sz w:val="24"/>
          <w:szCs w:val="32"/>
          <w:lang w:val="en-US" w:eastAsia="zh-CN"/>
        </w:rPr>
        <w:t>图像分割</w:t>
      </w:r>
    </w:p>
    <w:p>
      <w:pPr>
        <w:ind w:firstLine="420" w:firstLineChars="0"/>
        <w:rPr>
          <w:rFonts w:hint="eastAsia" w:ascii="Times New Roman" w:hAnsi="Times New Roman"/>
          <w:lang w:val="en-US" w:eastAsia="zh-CN"/>
        </w:rPr>
      </w:pPr>
      <w:r>
        <w:rPr>
          <w:rFonts w:hint="eastAsia" w:ascii="Times New Roman" w:hAnsi="Times New Roman"/>
          <w:lang w:val="en-US" w:eastAsia="zh-CN"/>
        </w:rPr>
        <w:t>在病人信息树状图上右键选择start segmentation（图5），进入图像分割模块界面（图6）。通过add segment按钮添加靶区或正常组织结构，delete segment按钮删除已添加的结构。</w:t>
      </w:r>
    </w:p>
    <w:p>
      <w:pPr>
        <w:ind w:firstLine="420" w:firstLineChars="0"/>
        <w:rPr>
          <w:rFonts w:hint="eastAsia" w:ascii="Times New Roman" w:hAnsi="Times New Roman"/>
          <w:lang w:val="en-US" w:eastAsia="zh-CN"/>
        </w:rPr>
      </w:pPr>
      <w:r>
        <w:rPr>
          <w:rFonts w:hint="eastAsia" w:ascii="Times New Roman" w:hAnsi="Times New Roman"/>
          <w:lang w:val="en-US" w:eastAsia="zh-CN"/>
        </w:rPr>
        <w:t>点击add segment添加一个新的结构，再点击edit tools左侧按钮</w:t>
      </w:r>
      <w:r>
        <w:rPr>
          <w:rFonts w:hint="eastAsia" w:ascii="宋体" w:hAnsi="宋体"/>
          <w:sz w:val="21"/>
          <w:szCs w:val="21"/>
          <w:lang w:val="en-US" w:eastAsia="zh-CN"/>
        </w:rPr>
        <w:t>PaintBrush，可在病人影像上进行</w:t>
      </w:r>
      <w:r>
        <w:rPr>
          <w:rFonts w:hint="eastAsia" w:ascii="Times New Roman" w:hAnsi="Times New Roman"/>
          <w:lang w:val="en-US" w:eastAsia="zh-CN"/>
        </w:rPr>
        <w:t>手动勾画，或点击右侧按钮根据</w:t>
      </w:r>
      <w:r>
        <w:rPr>
          <w:rFonts w:hint="eastAsia" w:ascii="宋体" w:hAnsi="宋体"/>
          <w:sz w:val="21"/>
          <w:szCs w:val="21"/>
          <w:lang w:val="en-US" w:eastAsia="zh-CN"/>
        </w:rPr>
        <w:t>影像阈值</w:t>
      </w:r>
      <w:r>
        <w:rPr>
          <w:rFonts w:hint="eastAsia" w:ascii="Times New Roman" w:hAnsi="Times New Roman"/>
          <w:lang w:val="en-US" w:eastAsia="zh-CN"/>
        </w:rPr>
        <w:t>自动勾画。双击结构具体属性的对话框，可修改结构名称、颜色、透明度，可显示或关闭在三视图上的二维结构信息及在右上角三维显示框中的三维结构信息（图6）。</w:t>
      </w:r>
    </w:p>
    <w:p>
      <w:pPr>
        <w:jc w:val="both"/>
        <w:rPr>
          <w:rFonts w:hint="eastAsia" w:ascii="仿宋" w:hAnsi="仿宋" w:eastAsia="仿宋" w:cs="仿宋"/>
          <w:lang w:val="en-US" w:eastAsia="zh-CN"/>
        </w:rPr>
      </w:pPr>
    </w:p>
    <w:p>
      <w:pPr>
        <w:jc w:val="both"/>
        <w:rPr>
          <w:rFonts w:hint="eastAsia" w:ascii="仿宋" w:hAnsi="仿宋" w:eastAsia="仿宋" w:cs="仿宋"/>
          <w:lang w:val="en-US" w:eastAsia="zh-CN"/>
        </w:rPr>
      </w:pPr>
      <w:r>
        <w:rPr>
          <w:rFonts w:hint="eastAsia" w:ascii="仿宋" w:hAnsi="仿宋" w:eastAsia="仿宋" w:cs="仿宋"/>
          <w:lang w:val="en-US" w:eastAsia="zh-CN"/>
        </w:rPr>
        <w:t xml:space="preserve">图5 进入图像分割模块             </w:t>
      </w:r>
    </w:p>
    <w:p>
      <w:pPr>
        <w:jc w:val="both"/>
      </w:pPr>
      <w:r>
        <w:drawing>
          <wp:inline distT="0" distB="0" distL="114300" distR="114300">
            <wp:extent cx="1989455" cy="1689100"/>
            <wp:effectExtent l="0" t="0" r="1079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rcRect r="62221" b="48678"/>
                    <a:stretch>
                      <a:fillRect/>
                    </a:stretch>
                  </pic:blipFill>
                  <pic:spPr>
                    <a:xfrm>
                      <a:off x="0" y="0"/>
                      <a:ext cx="1989455" cy="1689100"/>
                    </a:xfrm>
                    <a:prstGeom prst="rect">
                      <a:avLst/>
                    </a:prstGeom>
                    <a:noFill/>
                    <a:ln w="9525">
                      <a:noFill/>
                    </a:ln>
                  </pic:spPr>
                </pic:pic>
              </a:graphicData>
            </a:graphic>
          </wp:inline>
        </w:drawing>
      </w:r>
      <w:r>
        <w:rPr>
          <w:rFonts w:hint="eastAsia"/>
          <w:lang w:val="en-US" w:eastAsia="zh-CN"/>
        </w:rPr>
        <w:t xml:space="preserve">     </w:t>
      </w:r>
    </w:p>
    <w:p/>
    <w:p/>
    <w:p>
      <w:pPr>
        <w:rPr>
          <w:rFonts w:hint="eastAsia" w:ascii="仿宋" w:hAnsi="仿宋" w:eastAsia="仿宋" w:cs="仿宋"/>
          <w:lang w:val="en-US" w:eastAsia="zh-CN"/>
        </w:rPr>
      </w:pPr>
      <w:r>
        <w:rPr>
          <w:rFonts w:hint="eastAsia" w:ascii="仿宋" w:hAnsi="仿宋" w:eastAsia="仿宋" w:cs="仿宋"/>
          <w:lang w:val="en-US" w:eastAsia="zh-CN"/>
        </w:rPr>
        <w:t>图6 图像分割模块界面</w:t>
      </w:r>
    </w:p>
    <w:p>
      <w:r>
        <w:drawing>
          <wp:inline distT="0" distB="0" distL="114300" distR="114300">
            <wp:extent cx="5266055" cy="3042285"/>
            <wp:effectExtent l="0" t="0" r="1079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9"/>
                    <a:srcRect b="7563"/>
                    <a:stretch>
                      <a:fillRect/>
                    </a:stretch>
                  </pic:blipFill>
                  <pic:spPr>
                    <a:xfrm>
                      <a:off x="0" y="0"/>
                      <a:ext cx="5266055" cy="3042285"/>
                    </a:xfrm>
                    <a:prstGeom prst="rect">
                      <a:avLst/>
                    </a:prstGeom>
                    <a:noFill/>
                    <a:ln w="9525">
                      <a:noFill/>
                    </a:ln>
                  </pic:spPr>
                </pic:pic>
              </a:graphicData>
            </a:graphic>
          </wp:inline>
        </w:drawing>
      </w:r>
    </w:p>
    <w:p>
      <w:pPr>
        <w:rPr>
          <w:rFonts w:hint="eastAsia" w:ascii="仿宋" w:hAnsi="仿宋" w:eastAsia="仿宋" w:cs="仿宋"/>
          <w:lang w:val="en-US" w:eastAsia="zh-CN"/>
        </w:rPr>
      </w:pPr>
    </w:p>
    <w:p>
      <w:pPr>
        <w:numPr>
          <w:ilvl w:val="0"/>
          <w:numId w:val="1"/>
        </w:numPr>
        <w:rPr>
          <w:rFonts w:hint="eastAsia" w:ascii="Times New Roman" w:hAnsi="Times New Roman"/>
          <w:b/>
          <w:bCs/>
          <w:sz w:val="24"/>
          <w:szCs w:val="32"/>
          <w:lang w:val="en-US" w:eastAsia="zh-CN"/>
        </w:rPr>
      </w:pPr>
      <w:r>
        <w:rPr>
          <w:rFonts w:hint="eastAsia" w:ascii="Times New Roman" w:hAnsi="Times New Roman"/>
          <w:b/>
          <w:bCs/>
          <w:sz w:val="24"/>
          <w:szCs w:val="32"/>
          <w:lang w:val="en-US" w:eastAsia="zh-CN"/>
        </w:rPr>
        <w:t>路径规划、剂量计算及评估</w:t>
      </w:r>
    </w:p>
    <w:p>
      <w:pPr>
        <w:widowControl w:val="0"/>
        <w:numPr>
          <w:ilvl w:val="0"/>
          <w:numId w:val="0"/>
        </w:numPr>
        <w:ind w:firstLine="420" w:firstLineChars="0"/>
        <w:jc w:val="both"/>
        <w:rPr>
          <w:rFonts w:hint="eastAsia" w:ascii="Times New Roman" w:hAnsi="Times New Roman"/>
          <w:lang w:val="en-US" w:eastAsia="zh-CN"/>
        </w:rPr>
      </w:pPr>
      <w:r>
        <w:rPr>
          <w:rFonts w:hint="eastAsia" w:ascii="Times New Roman" w:hAnsi="Times New Roman"/>
          <w:lang w:val="en-US" w:eastAsia="zh-CN"/>
        </w:rPr>
        <w:t>点击菜单栏的Swich to Path Plan Module（图7）进入路径规划模块，点击Select a MarkupFiducial（图8），选择Create new MarkupsFiducial，点击Add new Seed Point添加治疗点（图9），治疗点的位置、权重可调。</w:t>
      </w:r>
    </w:p>
    <w:p>
      <w:pPr>
        <w:widowControl w:val="0"/>
        <w:numPr>
          <w:ilvl w:val="0"/>
          <w:numId w:val="0"/>
        </w:numPr>
        <w:ind w:firstLine="420" w:firstLineChars="0"/>
        <w:jc w:val="both"/>
        <w:rPr>
          <w:rFonts w:hint="eastAsia" w:ascii="Times New Roman" w:hAnsi="Times New Roman"/>
          <w:lang w:val="en-US" w:eastAsia="zh-CN"/>
        </w:rPr>
      </w:pPr>
      <w:r>
        <w:rPr>
          <w:rFonts w:hint="eastAsia" w:ascii="Times New Roman" w:hAnsi="Times New Roman"/>
          <w:lang w:val="en-US" w:eastAsia="zh-CN"/>
        </w:rPr>
        <w:t>点击Calculate current snake path dose distribution（图10）可进行剂量计算。在</w:t>
      </w:r>
      <w:r>
        <w:rPr>
          <w:rFonts w:hint="eastAsia" w:ascii="宋体" w:hAnsi="宋体"/>
          <w:sz w:val="21"/>
          <w:szCs w:val="21"/>
          <w:lang w:val="en-US" w:eastAsia="zh-CN"/>
        </w:rPr>
        <w:t>横断、矢状、冠状面均可</w:t>
      </w:r>
      <w:r>
        <w:rPr>
          <w:rFonts w:hint="eastAsia" w:ascii="Times New Roman" w:hAnsi="Times New Roman"/>
          <w:lang w:val="en-US" w:eastAsia="zh-CN"/>
        </w:rPr>
        <w:t>显示1%-100%的等剂量线，可设置不同的颜色和透明度，针对选择的结构可以进行DVH统计并绘制曲线。</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图7 路径规划模块                 图8 添加治疗点</w:t>
      </w:r>
    </w:p>
    <w:p>
      <w:r>
        <w:drawing>
          <wp:inline distT="0" distB="0" distL="114300" distR="114300">
            <wp:extent cx="2000885" cy="1640205"/>
            <wp:effectExtent l="0" t="0" r="18415"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
                    <a:srcRect r="62004" b="50164"/>
                    <a:stretch>
                      <a:fillRect/>
                    </a:stretch>
                  </pic:blipFill>
                  <pic:spPr>
                    <a:xfrm>
                      <a:off x="0" y="0"/>
                      <a:ext cx="2000885" cy="16402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990725" cy="1634490"/>
            <wp:effectExtent l="0" t="0" r="9525"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
                    <a:srcRect r="62197" b="50338"/>
                    <a:stretch>
                      <a:fillRect/>
                    </a:stretch>
                  </pic:blipFill>
                  <pic:spPr>
                    <a:xfrm>
                      <a:off x="0" y="0"/>
                      <a:ext cx="1990725" cy="1634490"/>
                    </a:xfrm>
                    <a:prstGeom prst="rect">
                      <a:avLst/>
                    </a:prstGeom>
                    <a:noFill/>
                    <a:ln w="9525">
                      <a:noFill/>
                    </a:ln>
                  </pic:spPr>
                </pic:pic>
              </a:graphicData>
            </a:graphic>
          </wp:inline>
        </w:drawing>
      </w:r>
    </w:p>
    <w:p>
      <w:pPr>
        <w:rPr>
          <w:rFonts w:hint="eastAsia" w:ascii="仿宋" w:hAnsi="仿宋" w:eastAsia="仿宋" w:cs="仿宋"/>
          <w:lang w:val="en-US" w:eastAsia="zh-CN"/>
        </w:rPr>
      </w:pPr>
    </w:p>
    <w:p>
      <w:pPr>
        <w:rPr>
          <w:rFonts w:hint="eastAsia"/>
          <w:lang w:val="en-US" w:eastAsia="zh-CN"/>
        </w:rPr>
      </w:pPr>
      <w:r>
        <w:rPr>
          <w:rFonts w:hint="eastAsia" w:ascii="仿宋" w:hAnsi="仿宋" w:eastAsia="仿宋" w:cs="仿宋"/>
          <w:lang w:val="en-US" w:eastAsia="zh-CN"/>
        </w:rPr>
        <w:t>图9 添加并调控治疗点</w:t>
      </w:r>
    </w:p>
    <w:p>
      <w:r>
        <w:drawing>
          <wp:inline distT="0" distB="0" distL="114300" distR="114300">
            <wp:extent cx="5266055" cy="3027680"/>
            <wp:effectExtent l="0" t="0" r="1079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2"/>
                    <a:srcRect b="8007"/>
                    <a:stretch>
                      <a:fillRect/>
                    </a:stretch>
                  </pic:blipFill>
                  <pic:spPr>
                    <a:xfrm>
                      <a:off x="0" y="0"/>
                      <a:ext cx="5266055" cy="3027680"/>
                    </a:xfrm>
                    <a:prstGeom prst="rect">
                      <a:avLst/>
                    </a:prstGeom>
                    <a:noFill/>
                    <a:ln w="9525">
                      <a:noFill/>
                    </a:ln>
                  </pic:spPr>
                </pic:pic>
              </a:graphicData>
            </a:graphic>
          </wp:inline>
        </w:drawing>
      </w:r>
    </w:p>
    <w:p/>
    <w:p>
      <w:pPr>
        <w:rPr>
          <w:rFonts w:hint="eastAsia" w:ascii="仿宋" w:hAnsi="仿宋" w:eastAsia="仿宋" w:cs="仿宋"/>
          <w:lang w:val="en-US" w:eastAsia="zh-CN"/>
        </w:rPr>
      </w:pPr>
      <w:r>
        <w:rPr>
          <w:rFonts w:hint="eastAsia" w:ascii="仿宋" w:hAnsi="仿宋" w:eastAsia="仿宋" w:cs="仿宋"/>
          <w:lang w:val="en-US" w:eastAsia="zh-CN"/>
        </w:rPr>
        <w:t>图10 剂量计算及评估</w:t>
      </w:r>
    </w:p>
    <w:p>
      <w:r>
        <w:drawing>
          <wp:inline distT="0" distB="0" distL="114300" distR="114300">
            <wp:extent cx="5266055" cy="3029585"/>
            <wp:effectExtent l="0" t="0" r="10795" b="184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3"/>
                    <a:srcRect b="7949"/>
                    <a:stretch>
                      <a:fillRect/>
                    </a:stretch>
                  </pic:blipFill>
                  <pic:spPr>
                    <a:xfrm>
                      <a:off x="0" y="0"/>
                      <a:ext cx="5266055" cy="3029585"/>
                    </a:xfrm>
                    <a:prstGeom prst="rect">
                      <a:avLst/>
                    </a:prstGeom>
                    <a:noFill/>
                    <a:ln w="9525">
                      <a:noFill/>
                    </a:ln>
                  </pic:spPr>
                </pic:pic>
              </a:graphicData>
            </a:graphic>
          </wp:inline>
        </w:drawing>
      </w:r>
    </w:p>
    <w:p>
      <w:pPr>
        <w:numPr>
          <w:ilvl w:val="0"/>
          <w:numId w:val="0"/>
        </w:numPr>
        <w:rPr>
          <w:rFonts w:hint="eastAsia" w:ascii="Times New Roman" w:hAnsi="Times New Roman"/>
          <w:b/>
          <w:bCs/>
          <w:sz w:val="24"/>
          <w:szCs w:val="32"/>
          <w:lang w:val="en-US" w:eastAsia="zh-CN"/>
        </w:rPr>
      </w:pPr>
    </w:p>
    <w:p>
      <w:pPr>
        <w:numPr>
          <w:ilvl w:val="0"/>
          <w:numId w:val="1"/>
        </w:numPr>
        <w:rPr>
          <w:rFonts w:hint="eastAsia" w:ascii="Times New Roman" w:hAnsi="Times New Roman"/>
          <w:b/>
          <w:bCs/>
          <w:sz w:val="24"/>
          <w:szCs w:val="32"/>
          <w:lang w:val="en-US" w:eastAsia="zh-CN"/>
        </w:rPr>
      </w:pPr>
      <w:r>
        <w:rPr>
          <w:rFonts w:hint="eastAsia" w:ascii="Times New Roman" w:hAnsi="Times New Roman"/>
          <w:b/>
          <w:bCs/>
          <w:sz w:val="24"/>
          <w:szCs w:val="32"/>
          <w:lang w:val="en-US" w:eastAsia="zh-CN"/>
        </w:rPr>
        <w:t>实时光学引导</w:t>
      </w:r>
    </w:p>
    <w:p>
      <w:pPr>
        <w:rPr>
          <w:rFonts w:hint="eastAsia" w:ascii="Times New Roman" w:hAnsi="Times New Roman"/>
          <w:lang w:val="en-US" w:eastAsia="zh-CN"/>
        </w:rPr>
      </w:pPr>
      <w:r>
        <w:rPr>
          <w:rFonts w:hint="eastAsia" w:ascii="Times New Roman" w:hAnsi="Times New Roman"/>
          <w:lang w:val="en-US" w:eastAsia="zh-CN"/>
        </w:rPr>
        <w:t>点击Start real tracing the snake motion along designed path按钮（图11），开始实时光学引导后，在右上角窗口可观测到光学坐标的实时位移（图12）。</w:t>
      </w:r>
    </w:p>
    <w:p>
      <w:pPr>
        <w:rPr>
          <w:rFonts w:hint="eastAsia" w:ascii="Times New Roman" w:hAnsi="Times New Roman"/>
          <w:lang w:val="en-US" w:eastAsia="zh-CN"/>
        </w:rPr>
      </w:pPr>
    </w:p>
    <w:p>
      <w:pPr>
        <w:rPr>
          <w:rFonts w:hint="eastAsia" w:ascii="Times New Roman" w:hAnsi="Times New Roman"/>
          <w:lang w:val="en-US" w:eastAsia="zh-CN"/>
        </w:rPr>
      </w:pPr>
      <w:r>
        <w:rPr>
          <w:rFonts w:hint="eastAsia" w:ascii="仿宋" w:hAnsi="仿宋" w:eastAsia="仿宋" w:cs="仿宋"/>
          <w:lang w:val="en-US" w:eastAsia="zh-CN"/>
        </w:rPr>
        <w:t>图11 实时光学导航模块</w:t>
      </w:r>
    </w:p>
    <w:p>
      <w:r>
        <w:drawing>
          <wp:inline distT="0" distB="0" distL="114300" distR="114300">
            <wp:extent cx="1991995" cy="1719580"/>
            <wp:effectExtent l="0" t="0" r="825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4"/>
                    <a:srcRect r="62173" b="47752"/>
                    <a:stretch>
                      <a:fillRect/>
                    </a:stretch>
                  </pic:blipFill>
                  <pic:spPr>
                    <a:xfrm>
                      <a:off x="0" y="0"/>
                      <a:ext cx="1991995" cy="1719580"/>
                    </a:xfrm>
                    <a:prstGeom prst="rect">
                      <a:avLst/>
                    </a:prstGeom>
                    <a:noFill/>
                    <a:ln w="9525">
                      <a:noFill/>
                    </a:ln>
                  </pic:spPr>
                </pic:pic>
              </a:graphicData>
            </a:graphic>
          </wp:inline>
        </w:drawing>
      </w:r>
    </w:p>
    <w:p/>
    <w:p>
      <w:pPr>
        <w:rPr>
          <w:rFonts w:hint="eastAsia"/>
          <w:lang w:val="en-US" w:eastAsia="zh-CN"/>
        </w:rPr>
      </w:pPr>
      <w:r>
        <w:rPr>
          <w:rFonts w:hint="eastAsia" w:ascii="仿宋" w:hAnsi="仿宋" w:eastAsia="仿宋" w:cs="仿宋"/>
          <w:lang w:val="en-US" w:eastAsia="zh-CN"/>
        </w:rPr>
        <w:t>图12 实时光学坐标显示</w:t>
      </w:r>
    </w:p>
    <w:p>
      <w:bookmarkStart w:id="0" w:name="_GoBack"/>
      <w:bookmarkEnd w:id="0"/>
      <w:r>
        <w:drawing>
          <wp:inline distT="0" distB="0" distL="114300" distR="114300">
            <wp:extent cx="5266055" cy="3037205"/>
            <wp:effectExtent l="0" t="0" r="10795" b="107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rcRect b="7718"/>
                    <a:stretch>
                      <a:fillRect/>
                    </a:stretch>
                  </pic:blipFill>
                  <pic:spPr>
                    <a:xfrm>
                      <a:off x="0" y="0"/>
                      <a:ext cx="5266055" cy="3037205"/>
                    </a:xfrm>
                    <a:prstGeom prst="rect">
                      <a:avLst/>
                    </a:prstGeom>
                    <a:noFill/>
                    <a:ln w="9525">
                      <a:noFill/>
                    </a:ln>
                  </pic:spPr>
                </pic:pic>
              </a:graphicData>
            </a:graphic>
          </wp:inline>
        </w:drawing>
      </w:r>
    </w:p>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t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仿宋_GB2312">
    <w:altName w:val="仿宋"/>
    <w:panose1 w:val="02010609030101010101"/>
    <w:charset w:val="86"/>
    <w:family w:val="modern"/>
    <w:pitch w:val="default"/>
    <w:sig w:usb0="00000000" w:usb1="00000000" w:usb2="00000000" w:usb3="00000000" w:csb0="0004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2D6841"/>
    <w:multiLevelType w:val="singleLevel"/>
    <w:tmpl w:val="582D6841"/>
    <w:lvl w:ilvl="0" w:tentative="0">
      <w:start w:val="1"/>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56A7C"/>
    <w:rsid w:val="06587AD7"/>
    <w:rsid w:val="0C1041D6"/>
    <w:rsid w:val="0EB96944"/>
    <w:rsid w:val="12F65996"/>
    <w:rsid w:val="17543725"/>
    <w:rsid w:val="1C67186F"/>
    <w:rsid w:val="272D4DC4"/>
    <w:rsid w:val="2D0817FE"/>
    <w:rsid w:val="362452FA"/>
    <w:rsid w:val="38C57286"/>
    <w:rsid w:val="3F663459"/>
    <w:rsid w:val="425949B3"/>
    <w:rsid w:val="42B70BDE"/>
    <w:rsid w:val="45824904"/>
    <w:rsid w:val="54E546F1"/>
    <w:rsid w:val="60086BAE"/>
    <w:rsid w:val="7A4001A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DELLSTATION</dc:creator>
  <cp:lastModifiedBy>DELLSTATION</cp:lastModifiedBy>
  <dcterms:modified xsi:type="dcterms:W3CDTF">2016-11-17T11:50:32Z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