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430" w:rsidRPr="008B0430" w:rsidRDefault="008B0430" w:rsidP="008B0430">
      <w:pPr>
        <w:pStyle w:val="31"/>
        <w:jc w:val="center"/>
        <w:rPr>
          <w:sz w:val="44"/>
          <w:szCs w:val="44"/>
        </w:rPr>
      </w:pPr>
      <w:r w:rsidRPr="008B0430">
        <w:rPr>
          <w:rFonts w:hint="eastAsia"/>
          <w:sz w:val="44"/>
          <w:szCs w:val="44"/>
        </w:rPr>
        <w:t>特殊药品生产安全管理指南</w:t>
      </w:r>
      <w:r w:rsidR="00AD0EAB">
        <w:rPr>
          <w:rFonts w:hint="eastAsia"/>
          <w:sz w:val="44"/>
          <w:szCs w:val="44"/>
        </w:rPr>
        <w:t>（批发企业</w:t>
      </w:r>
      <w:r w:rsidR="00C77B2B">
        <w:rPr>
          <w:rFonts w:hint="eastAsia"/>
          <w:sz w:val="44"/>
          <w:szCs w:val="44"/>
        </w:rPr>
        <w:t>关注</w:t>
      </w:r>
      <w:r w:rsidR="00AD0EAB">
        <w:rPr>
          <w:rFonts w:hint="eastAsia"/>
          <w:sz w:val="44"/>
          <w:szCs w:val="44"/>
        </w:rPr>
        <w:t>）</w:t>
      </w:r>
    </w:p>
    <w:p w:rsidR="002B7445" w:rsidRDefault="002B7445">
      <w:pPr>
        <w:pStyle w:val="1"/>
        <w:numPr>
          <w:ilvl w:val="0"/>
          <w:numId w:val="0"/>
        </w:numPr>
        <w:ind w:left="562"/>
        <w:jc w:val="both"/>
        <w:rPr>
          <w:rFonts w:ascii="仿宋_GB2312" w:hAnsi="仿宋"/>
          <w:color w:val="auto"/>
          <w:szCs w:val="28"/>
          <w:lang w:eastAsia="zh-CN"/>
        </w:rPr>
      </w:pPr>
      <w:r>
        <w:rPr>
          <w:rFonts w:ascii="仿宋_GB2312" w:hAnsi="仿宋" w:hint="eastAsia"/>
          <w:color w:val="auto"/>
          <w:szCs w:val="28"/>
          <w:lang w:eastAsia="zh-CN"/>
        </w:rPr>
        <w:t>十一</w:t>
      </w:r>
      <w:r>
        <w:rPr>
          <w:rFonts w:ascii="仿宋_GB2312" w:hAnsi="仿宋"/>
          <w:color w:val="auto"/>
          <w:szCs w:val="28"/>
          <w:lang w:eastAsia="zh-CN"/>
        </w:rPr>
        <w:t>、</w:t>
      </w:r>
      <w:r>
        <w:rPr>
          <w:rFonts w:ascii="仿宋_GB2312" w:hAnsi="仿宋" w:hint="eastAsia"/>
          <w:color w:val="auto"/>
          <w:szCs w:val="28"/>
          <w:lang w:eastAsia="zh-CN"/>
        </w:rPr>
        <w:t>采购与销售</w:t>
      </w:r>
      <w:bookmarkStart w:id="0" w:name="_GoBack"/>
      <w:bookmarkEnd w:id="0"/>
    </w:p>
    <w:p w:rsidR="002B7445" w:rsidRDefault="002B7445">
      <w:pPr>
        <w:pStyle w:val="af9"/>
        <w:tabs>
          <w:tab w:val="left" w:pos="420"/>
        </w:tabs>
        <w:ind w:firstLine="560"/>
        <w:rPr>
          <w:rFonts w:ascii="仿宋_GB2312" w:eastAsia="仿宋_GB2312" w:hAnsi="仿宋"/>
          <w:b/>
          <w:sz w:val="28"/>
          <w:szCs w:val="28"/>
        </w:rPr>
      </w:pPr>
      <w:r>
        <w:rPr>
          <w:rFonts w:ascii="仿宋_GB2312" w:eastAsia="仿宋_GB2312" w:hAnsi="仿宋" w:hint="eastAsia"/>
          <w:b/>
          <w:sz w:val="28"/>
          <w:szCs w:val="28"/>
        </w:rPr>
        <w:t>（一）供应商管理</w:t>
      </w:r>
    </w:p>
    <w:p w:rsidR="002B7445" w:rsidRDefault="002B7445">
      <w:pPr>
        <w:pStyle w:val="af9"/>
        <w:tabs>
          <w:tab w:val="left" w:pos="420"/>
        </w:tabs>
        <w:ind w:firstLine="560"/>
        <w:rPr>
          <w:rFonts w:ascii="仿宋_GB2312" w:eastAsia="仿宋_GB2312" w:hAnsi="仿宋"/>
          <w:sz w:val="28"/>
          <w:szCs w:val="28"/>
        </w:rPr>
      </w:pPr>
      <w:r>
        <w:rPr>
          <w:rFonts w:ascii="仿宋_GB2312" w:eastAsia="仿宋_GB2312" w:hAnsi="仿宋" w:hint="eastAsia"/>
          <w:sz w:val="28"/>
          <w:szCs w:val="28"/>
        </w:rPr>
        <w:t>使用特殊药品的药品生产企业应当建立供应商档案，特殊药品供应商档案内容至少应当包括：</w:t>
      </w:r>
    </w:p>
    <w:p w:rsidR="002B7445" w:rsidRDefault="002B7445">
      <w:pPr>
        <w:pStyle w:val="af9"/>
        <w:tabs>
          <w:tab w:val="left" w:pos="420"/>
        </w:tabs>
        <w:ind w:firstLine="560"/>
        <w:rPr>
          <w:rFonts w:ascii="仿宋_GB2312" w:eastAsia="仿宋_GB2312" w:hAnsi="仿宋"/>
          <w:sz w:val="28"/>
          <w:szCs w:val="28"/>
        </w:rPr>
      </w:pPr>
      <w:r>
        <w:rPr>
          <w:rFonts w:ascii="仿宋_GB2312" w:eastAsia="仿宋_GB2312" w:hAnsi="仿宋" w:hint="eastAsia"/>
          <w:sz w:val="28"/>
          <w:szCs w:val="28"/>
        </w:rPr>
        <w:t>1.供应商的合法资质证明文件。</w:t>
      </w:r>
    </w:p>
    <w:p w:rsidR="002B7445" w:rsidRDefault="002B7445">
      <w:pPr>
        <w:pStyle w:val="af9"/>
        <w:tabs>
          <w:tab w:val="left" w:pos="420"/>
        </w:tabs>
        <w:ind w:firstLine="560"/>
        <w:rPr>
          <w:rFonts w:ascii="仿宋_GB2312" w:eastAsia="仿宋_GB2312" w:hAnsi="仿宋"/>
          <w:sz w:val="28"/>
          <w:szCs w:val="28"/>
        </w:rPr>
      </w:pPr>
      <w:r>
        <w:rPr>
          <w:rFonts w:ascii="仿宋_GB2312" w:eastAsia="仿宋_GB2312" w:hAnsi="仿宋" w:hint="eastAsia"/>
          <w:sz w:val="28"/>
          <w:szCs w:val="28"/>
        </w:rPr>
        <w:t>2.特殊药品的批准证明文件，未实施批准文</w:t>
      </w:r>
      <w:proofErr w:type="gramStart"/>
      <w:r>
        <w:rPr>
          <w:rFonts w:ascii="仿宋_GB2312" w:eastAsia="仿宋_GB2312" w:hAnsi="仿宋" w:hint="eastAsia"/>
          <w:sz w:val="28"/>
          <w:szCs w:val="28"/>
        </w:rPr>
        <w:t>号管理</w:t>
      </w:r>
      <w:proofErr w:type="gramEnd"/>
      <w:r>
        <w:rPr>
          <w:rFonts w:ascii="仿宋_GB2312" w:eastAsia="仿宋_GB2312" w:hAnsi="仿宋" w:hint="eastAsia"/>
          <w:sz w:val="28"/>
          <w:szCs w:val="28"/>
        </w:rPr>
        <w:t>的特殊药品的合法来源证明文件。</w:t>
      </w:r>
    </w:p>
    <w:p w:rsidR="002B7445" w:rsidRDefault="002B7445">
      <w:pPr>
        <w:pStyle w:val="af9"/>
        <w:tabs>
          <w:tab w:val="left" w:pos="420"/>
        </w:tabs>
        <w:ind w:firstLine="560"/>
        <w:rPr>
          <w:rFonts w:ascii="仿宋_GB2312" w:eastAsia="仿宋_GB2312" w:hAnsi="仿宋"/>
          <w:sz w:val="28"/>
          <w:szCs w:val="28"/>
        </w:rPr>
      </w:pPr>
      <w:r>
        <w:rPr>
          <w:rFonts w:ascii="仿宋_GB2312" w:eastAsia="仿宋_GB2312" w:hAnsi="仿宋" w:hint="eastAsia"/>
          <w:sz w:val="28"/>
          <w:szCs w:val="28"/>
        </w:rPr>
        <w:t>3.供应</w:t>
      </w:r>
      <w:proofErr w:type="gramStart"/>
      <w:r>
        <w:rPr>
          <w:rFonts w:ascii="仿宋_GB2312" w:eastAsia="仿宋_GB2312" w:hAnsi="仿宋" w:hint="eastAsia"/>
          <w:sz w:val="28"/>
          <w:szCs w:val="28"/>
        </w:rPr>
        <w:t>商法定</w:t>
      </w:r>
      <w:proofErr w:type="gramEnd"/>
      <w:r>
        <w:rPr>
          <w:rFonts w:ascii="仿宋_GB2312" w:eastAsia="仿宋_GB2312" w:hAnsi="仿宋" w:hint="eastAsia"/>
          <w:sz w:val="28"/>
          <w:szCs w:val="28"/>
        </w:rPr>
        <w:t>代表人、主管特殊药品负责人、销售人员及其联系方式，销售人员身份证明复印件及法定代表人委托书原件。</w:t>
      </w:r>
    </w:p>
    <w:p w:rsidR="002B7445" w:rsidRDefault="002B7445">
      <w:pPr>
        <w:pStyle w:val="af9"/>
        <w:tabs>
          <w:tab w:val="left" w:pos="420"/>
        </w:tabs>
        <w:ind w:firstLine="560"/>
        <w:rPr>
          <w:rFonts w:ascii="仿宋_GB2312" w:eastAsia="仿宋_GB2312" w:hAnsi="仿宋"/>
          <w:sz w:val="28"/>
          <w:szCs w:val="28"/>
        </w:rPr>
      </w:pPr>
      <w:r>
        <w:rPr>
          <w:rFonts w:ascii="仿宋_GB2312" w:eastAsia="仿宋_GB2312" w:hAnsi="仿宋" w:hint="eastAsia"/>
          <w:sz w:val="28"/>
          <w:szCs w:val="28"/>
        </w:rPr>
        <w:t>4.与供应商签订的相关协议，明确双方在特殊药品采购、销售和运输环节的安全管理责任。</w:t>
      </w:r>
    </w:p>
    <w:p w:rsidR="002B7445" w:rsidRDefault="002B7445">
      <w:pPr>
        <w:ind w:firstLineChars="200" w:firstLine="560"/>
        <w:rPr>
          <w:rFonts w:ascii="仿宋_GB2312" w:eastAsia="仿宋_GB2312"/>
          <w:b/>
          <w:sz w:val="28"/>
          <w:szCs w:val="28"/>
        </w:rPr>
      </w:pPr>
      <w:r>
        <w:rPr>
          <w:rFonts w:ascii="仿宋_GB2312" w:eastAsia="仿宋_GB2312" w:hAnsi="仿宋" w:hint="eastAsia"/>
          <w:b/>
          <w:sz w:val="28"/>
          <w:szCs w:val="28"/>
        </w:rPr>
        <w:t>（二）交易方式</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禁止使用现金进行特殊药品交易。</w:t>
      </w:r>
    </w:p>
    <w:p w:rsidR="002B7445" w:rsidRDefault="002B7445">
      <w:pPr>
        <w:ind w:firstLineChars="200" w:firstLine="560"/>
        <w:rPr>
          <w:rFonts w:ascii="仿宋_GB2312" w:eastAsia="仿宋_GB2312" w:hAnsi="仿宋"/>
          <w:b/>
          <w:sz w:val="28"/>
          <w:szCs w:val="28"/>
        </w:rPr>
      </w:pPr>
      <w:r>
        <w:rPr>
          <w:rFonts w:ascii="仿宋_GB2312" w:eastAsia="仿宋_GB2312" w:hAnsi="仿宋" w:hint="eastAsia"/>
          <w:b/>
          <w:sz w:val="28"/>
          <w:szCs w:val="28"/>
        </w:rPr>
        <w:t>（三）采购管理</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企业采购特殊药品应符合以下规定：</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1.需使用麻醉药品和精神药品的，应当按照需用计划采购原料；需使用药品类易制毒化学品的，应当根据所在地省级药品监督管理部门发放的购用证明及规定时限一次性购买，自产自用企业按照购用证明在规定时限内使用药品类易制毒化学品。</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lastRenderedPageBreak/>
        <w:t>2.进口特殊药品应当凭进口许可证明文件购买。</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3.麻醉药品和精神药品的对照品，应当经所在地省级药品监督管理部门批准，向国务院药品监督管理部门批准的单位购买。</w:t>
      </w:r>
    </w:p>
    <w:p w:rsidR="002B7445" w:rsidRDefault="002B7445">
      <w:pPr>
        <w:ind w:firstLineChars="200" w:firstLine="560"/>
        <w:rPr>
          <w:rFonts w:ascii="仿宋_GB2312" w:eastAsia="仿宋_GB2312"/>
          <w:sz w:val="28"/>
          <w:szCs w:val="28"/>
        </w:rPr>
      </w:pPr>
      <w:r>
        <w:rPr>
          <w:rFonts w:ascii="仿宋_GB2312" w:eastAsia="仿宋_GB2312" w:hAnsi="仿宋" w:hint="eastAsia"/>
          <w:sz w:val="28"/>
          <w:szCs w:val="28"/>
        </w:rPr>
        <w:t>用于生产质量检验的药品类易制毒化学品对照品，可豁免办理购用证明。</w:t>
      </w:r>
    </w:p>
    <w:p w:rsidR="002B7445" w:rsidRDefault="002B7445">
      <w:pPr>
        <w:ind w:firstLineChars="200" w:firstLine="560"/>
        <w:rPr>
          <w:rFonts w:ascii="仿宋_GB2312" w:eastAsia="仿宋_GB2312" w:hAnsi="仿宋"/>
          <w:b/>
          <w:sz w:val="28"/>
          <w:szCs w:val="28"/>
        </w:rPr>
      </w:pPr>
      <w:r>
        <w:rPr>
          <w:rFonts w:ascii="仿宋_GB2312" w:eastAsia="仿宋_GB2312" w:hAnsi="仿宋" w:hint="eastAsia"/>
          <w:b/>
          <w:sz w:val="28"/>
          <w:szCs w:val="28"/>
        </w:rPr>
        <w:t>（四）特殊药品接收</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企业应当明确特殊药品的接收相关要求。核实运输方式是否符合要求，是否按照国家有关规定取得运输或邮寄证明等行政许可证明文件，检查包装的完整性和密封性，并对照随货同行单（票）核对特殊药品名称、数量和规格等，做到票、账、货相符，双人接收并有记录。</w:t>
      </w:r>
    </w:p>
    <w:p w:rsidR="002B7445" w:rsidRDefault="002B7445">
      <w:pPr>
        <w:ind w:firstLineChars="200" w:firstLine="560"/>
        <w:rPr>
          <w:rFonts w:ascii="仿宋_GB2312" w:eastAsia="仿宋_GB2312" w:hAnsi="仿宋"/>
          <w:b/>
          <w:sz w:val="28"/>
          <w:szCs w:val="28"/>
        </w:rPr>
      </w:pPr>
      <w:r>
        <w:rPr>
          <w:rFonts w:ascii="仿宋_GB2312" w:eastAsia="仿宋_GB2312" w:hAnsi="仿宋" w:hint="eastAsia"/>
          <w:b/>
          <w:sz w:val="28"/>
          <w:szCs w:val="28"/>
        </w:rPr>
        <w:t>（五）购买</w:t>
      </w:r>
      <w:proofErr w:type="gramStart"/>
      <w:r>
        <w:rPr>
          <w:rFonts w:ascii="仿宋_GB2312" w:eastAsia="仿宋_GB2312" w:hAnsi="仿宋" w:hint="eastAsia"/>
          <w:b/>
          <w:sz w:val="28"/>
          <w:szCs w:val="28"/>
        </w:rPr>
        <w:t>方资格</w:t>
      </w:r>
      <w:proofErr w:type="gramEnd"/>
      <w:r>
        <w:rPr>
          <w:rFonts w:ascii="仿宋_GB2312" w:eastAsia="仿宋_GB2312" w:hAnsi="仿宋" w:hint="eastAsia"/>
          <w:b/>
          <w:sz w:val="28"/>
          <w:szCs w:val="28"/>
        </w:rPr>
        <w:t>审核</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企业应当明确特殊药品购买</w:t>
      </w:r>
      <w:proofErr w:type="gramStart"/>
      <w:r>
        <w:rPr>
          <w:rFonts w:ascii="仿宋_GB2312" w:eastAsia="仿宋_GB2312" w:hAnsi="仿宋" w:hint="eastAsia"/>
          <w:sz w:val="28"/>
          <w:szCs w:val="28"/>
        </w:rPr>
        <w:t>方资格</w:t>
      </w:r>
      <w:proofErr w:type="gramEnd"/>
      <w:r>
        <w:rPr>
          <w:rFonts w:ascii="仿宋_GB2312" w:eastAsia="仿宋_GB2312" w:hAnsi="仿宋" w:hint="eastAsia"/>
          <w:sz w:val="28"/>
          <w:szCs w:val="28"/>
        </w:rPr>
        <w:t>审核相关要求，对购买</w:t>
      </w:r>
      <w:proofErr w:type="gramStart"/>
      <w:r>
        <w:rPr>
          <w:rFonts w:ascii="仿宋_GB2312" w:eastAsia="仿宋_GB2312" w:hAnsi="仿宋" w:hint="eastAsia"/>
          <w:sz w:val="28"/>
          <w:szCs w:val="28"/>
        </w:rPr>
        <w:t>方资</w:t>
      </w:r>
      <w:proofErr w:type="gramEnd"/>
      <w:r>
        <w:rPr>
          <w:rFonts w:ascii="仿宋_GB2312" w:eastAsia="仿宋_GB2312" w:hAnsi="仿宋" w:hint="eastAsia"/>
          <w:sz w:val="28"/>
          <w:szCs w:val="28"/>
        </w:rPr>
        <w:t>格进行有效审核，对新增购买</w:t>
      </w:r>
      <w:proofErr w:type="gramStart"/>
      <w:r>
        <w:rPr>
          <w:rFonts w:ascii="仿宋_GB2312" w:eastAsia="仿宋_GB2312" w:hAnsi="仿宋" w:hint="eastAsia"/>
          <w:sz w:val="28"/>
          <w:szCs w:val="28"/>
        </w:rPr>
        <w:t>方资</w:t>
      </w:r>
      <w:proofErr w:type="gramEnd"/>
      <w:r>
        <w:rPr>
          <w:rFonts w:ascii="仿宋_GB2312" w:eastAsia="仿宋_GB2312" w:hAnsi="仿宋" w:hint="eastAsia"/>
          <w:sz w:val="28"/>
          <w:szCs w:val="28"/>
        </w:rPr>
        <w:t>格进行现场审核。</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企业应当建立购买方档案，对档案定期审核和动态管理。如发现购买方资质存疑的，应当立即报请药品监督管理部门协助核实；发现采购人员身份可疑的，应当立即报请公安机关协助核实。购买方档案内容应当包括：</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1.购买方的合法资质证明文件。</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2.购买方法定代表人、特殊药品负责人、采购人员及其联系方式，采购人员的身份证明复印件及法定代表人委托书原件。</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3.对购买方及其采购人员合法资格进行核实的记录和凭证。</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4.与购买方签订的相关协议，明确双方在特殊药品采购、销售和</w:t>
      </w:r>
      <w:r>
        <w:rPr>
          <w:rFonts w:ascii="仿宋_GB2312" w:eastAsia="仿宋_GB2312" w:hAnsi="仿宋" w:hint="eastAsia"/>
          <w:sz w:val="28"/>
          <w:szCs w:val="28"/>
        </w:rPr>
        <w:lastRenderedPageBreak/>
        <w:t>运输环节的安全管理责任。</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5.购买方有效印章的样章和购买</w:t>
      </w:r>
      <w:proofErr w:type="gramStart"/>
      <w:r>
        <w:rPr>
          <w:rFonts w:ascii="仿宋_GB2312" w:eastAsia="仿宋_GB2312" w:hAnsi="仿宋" w:hint="eastAsia"/>
          <w:sz w:val="28"/>
          <w:szCs w:val="28"/>
        </w:rPr>
        <w:t>方相关</w:t>
      </w:r>
      <w:proofErr w:type="gramEnd"/>
      <w:r>
        <w:rPr>
          <w:rFonts w:ascii="仿宋_GB2312" w:eastAsia="仿宋_GB2312" w:hAnsi="仿宋" w:hint="eastAsia"/>
          <w:sz w:val="28"/>
          <w:szCs w:val="28"/>
        </w:rPr>
        <w:t>人员签字样本。</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6.购买特殊药品的批准证明文件（如需用计划、购用证明等）。</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7.药品类易制毒化学品的购买方档案还应当包括：销售记录及核实记录。</w:t>
      </w:r>
    </w:p>
    <w:p w:rsidR="002B7445" w:rsidRDefault="002B7445">
      <w:pPr>
        <w:ind w:firstLineChars="200" w:firstLine="560"/>
        <w:rPr>
          <w:rFonts w:ascii="仿宋_GB2312" w:eastAsia="仿宋_GB2312" w:hAnsi="仿宋"/>
          <w:b/>
          <w:sz w:val="28"/>
          <w:szCs w:val="28"/>
        </w:rPr>
      </w:pPr>
      <w:r>
        <w:rPr>
          <w:rFonts w:ascii="仿宋_GB2312" w:eastAsia="仿宋_GB2312" w:hAnsi="仿宋" w:hint="eastAsia"/>
          <w:b/>
          <w:sz w:val="28"/>
          <w:szCs w:val="28"/>
        </w:rPr>
        <w:t>（六）销售管理</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特殊药品不得在网络上销售。企业应按照收购计划、需用计划、购用证明或购买方其他合法资质销售特殊药品。应当关注订单量异常增长的购买方，经核实无误后，方可销售；发现增量异常情况存在风险的应及时上报所在地药品监管部门。出口</w:t>
      </w:r>
      <w:r>
        <w:rPr>
          <w:rFonts w:ascii="仿宋_GB2312" w:eastAsia="仿宋_GB2312" w:hAnsi="仿宋"/>
          <w:sz w:val="28"/>
          <w:szCs w:val="28"/>
        </w:rPr>
        <w:t>特殊</w:t>
      </w:r>
      <w:r>
        <w:rPr>
          <w:rFonts w:ascii="仿宋_GB2312" w:eastAsia="仿宋_GB2312" w:hAnsi="仿宋" w:hint="eastAsia"/>
          <w:sz w:val="28"/>
          <w:szCs w:val="28"/>
        </w:rPr>
        <w:t>药品应当凭出口许可证明文件销售。</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应当加强对购买方和采购人员的管理，每次销售前至少应当核实以下内容：</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1.购买方的合法资质、采购人员身份证明和采购人员在职情况。</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2.购买合同或协议。</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3.对实行计划管理或购买许可管理的，购买方的需用计划或购用证明。</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每次销售后应核实购买方返回的加盖购买方有效印章的随货同行单（票）或其他销售凭证。</w:t>
      </w:r>
    </w:p>
    <w:p w:rsidR="002B7445" w:rsidRDefault="002B7445">
      <w:pPr>
        <w:ind w:firstLineChars="200" w:firstLine="560"/>
        <w:rPr>
          <w:rFonts w:ascii="仿宋_GB2312" w:eastAsia="仿宋_GB2312" w:hAnsi="仿宋"/>
          <w:b/>
          <w:sz w:val="28"/>
          <w:szCs w:val="28"/>
        </w:rPr>
      </w:pPr>
      <w:r>
        <w:rPr>
          <w:rFonts w:ascii="仿宋_GB2312" w:eastAsia="仿宋_GB2312" w:hAnsi="仿宋" w:hint="eastAsia"/>
          <w:b/>
          <w:sz w:val="28"/>
          <w:szCs w:val="28"/>
        </w:rPr>
        <w:t>（七）运输管理</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托运和自行运输麻醉药品、第一类精神药品和药品类易制毒化学品的企业，应当取得运输证明文件。运输特殊药品，应当采取安全保</w:t>
      </w:r>
      <w:r>
        <w:rPr>
          <w:rFonts w:ascii="仿宋_GB2312" w:eastAsia="仿宋_GB2312" w:hAnsi="仿宋" w:hint="eastAsia"/>
          <w:sz w:val="28"/>
          <w:szCs w:val="28"/>
        </w:rPr>
        <w:lastRenderedPageBreak/>
        <w:t>障措施，对可能影响产品运输安全的各类风险制定应急措施，防止特殊药品在运输过程中被盗、被抢和丢失。运输管理应符合以下要求：</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1.应当确定收货</w:t>
      </w:r>
      <w:r>
        <w:rPr>
          <w:rFonts w:ascii="仿宋_GB2312" w:eastAsia="仿宋_GB2312" w:hAnsi="仿宋"/>
          <w:sz w:val="28"/>
          <w:szCs w:val="28"/>
        </w:rPr>
        <w:t>地址</w:t>
      </w:r>
      <w:r>
        <w:rPr>
          <w:rFonts w:ascii="仿宋_GB2312" w:eastAsia="仿宋_GB2312" w:hAnsi="仿宋" w:hint="eastAsia"/>
          <w:sz w:val="28"/>
          <w:szCs w:val="28"/>
        </w:rPr>
        <w:t>、相对固定运输人员和运输方式，运输途中不应更改收货地址。</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2.如采用托运方式，应当确定托运经办人，选择相对固定的承运单位并进行全程追踪，有条件时采用定位追踪。应对承运方进行资质确认，对承运</w:t>
      </w:r>
      <w:proofErr w:type="gramStart"/>
      <w:r>
        <w:rPr>
          <w:rFonts w:ascii="仿宋_GB2312" w:eastAsia="仿宋_GB2312" w:hAnsi="仿宋" w:hint="eastAsia"/>
          <w:sz w:val="28"/>
          <w:szCs w:val="28"/>
        </w:rPr>
        <w:t>方运输</w:t>
      </w:r>
      <w:proofErr w:type="gramEnd"/>
      <w:r>
        <w:rPr>
          <w:rFonts w:ascii="仿宋_GB2312" w:eastAsia="仿宋_GB2312" w:hAnsi="仿宋" w:hint="eastAsia"/>
          <w:sz w:val="28"/>
          <w:szCs w:val="28"/>
        </w:rPr>
        <w:t>特殊药品的安全保障能力进行审计，形成审计报告。通过运输过程追踪与反馈、年度审计与考评、签订协议、共建应急机制方案等方式对承运方进行管理。</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3.如采用自行运输，应采取运输车辆确认、人员资质审查、运输路线固定、全程定位追踪等安全措施。</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4.应当建立包括承运人、车辆牌照、药品信息（品名、规格、批号、生产企业、数量）、购买方信息（名称、地址、联系人）等在内的运输记录。购买方信息中应有购买方印章样章、收货人员签字样本和身份证明，在交接货物时予以核对。每次运输均应有双方确认的相关单据，运输回执交至托运方并保存备查。</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5.应当建立药品订单客户签收定期核对机制，定期对订单送达进行确认，若返回的送达回执出现异常，应立即暂停销售并核实，确有异常的及时上报所在地药品监督管理部门。</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b/>
          <w:bCs/>
          <w:sz w:val="28"/>
          <w:szCs w:val="28"/>
        </w:rPr>
        <w:t>（八）邮寄管理</w:t>
      </w:r>
    </w:p>
    <w:p w:rsidR="002B7445" w:rsidRDefault="002B7445">
      <w:pPr>
        <w:ind w:firstLineChars="200" w:firstLine="560"/>
        <w:rPr>
          <w:rFonts w:ascii="仿宋_GB2312" w:eastAsia="仿宋_GB2312" w:hAnsi="仿宋"/>
          <w:sz w:val="28"/>
          <w:szCs w:val="28"/>
        </w:rPr>
      </w:pPr>
      <w:r>
        <w:rPr>
          <w:rFonts w:ascii="仿宋_GB2312" w:eastAsia="仿宋_GB2312" w:hAnsi="仿宋" w:hint="eastAsia"/>
          <w:sz w:val="28"/>
          <w:szCs w:val="28"/>
        </w:rPr>
        <w:t>邮寄麻醉药品和精神药品，企业应当取得邮寄证明。</w:t>
      </w:r>
    </w:p>
    <w:p w:rsidR="002B7445" w:rsidRDefault="002B7445" w:rsidP="00AB563B">
      <w:pPr>
        <w:rPr>
          <w:rFonts w:ascii="仿宋_GB2312" w:eastAsia="仿宋_GB2312" w:hint="eastAsia"/>
          <w:sz w:val="28"/>
          <w:szCs w:val="28"/>
        </w:rPr>
      </w:pPr>
    </w:p>
    <w:sectPr w:rsidR="002B7445">
      <w:footerReference w:type="default" r:id="rId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2455" w:rsidRDefault="007C2455">
      <w:r>
        <w:separator/>
      </w:r>
    </w:p>
  </w:endnote>
  <w:endnote w:type="continuationSeparator" w:id="0">
    <w:p w:rsidR="007C2455" w:rsidRDefault="007C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ArialUnicodeMS">
    <w:altName w:val="Times New Roman"/>
    <w:charset w:val="00"/>
    <w:family w:val="roman"/>
    <w:pitch w:val="default"/>
    <w:sig w:usb0="00000000" w:usb1="00000000" w:usb2="00000000" w:usb3="00000000" w:csb0="00040001" w:csb1="00000000"/>
  </w:font>
  <w:font w:name="ＭＳ 明朝 (Theme Body Asian)">
    <w:altName w:val="MS Mincho"/>
    <w:charset w:val="00"/>
    <w:family w:val="roman"/>
    <w:pitch w:val="default"/>
    <w:sig w:usb0="00000000" w:usb1="0000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宋体_x001F_.愀.愀.">
    <w:altName w:val="宋体"/>
    <w:charset w:val="00"/>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7445" w:rsidRDefault="00D136C2">
    <w:pPr>
      <w:pStyle w:val="a7"/>
      <w:jc w:val="center"/>
      <w:rPr>
        <w:rFonts w:ascii="Times New Roman" w:hAnsi="Times New Roman"/>
        <w:sz w:val="22"/>
      </w:rPr>
    </w:pPr>
    <w:r>
      <w:rPr>
        <w:noProof/>
        <w:sz w:val="22"/>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70485" cy="160655"/>
              <wp:effectExtent l="1905" t="0" r="381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7445" w:rsidRDefault="002B7445">
                          <w:pPr>
                            <w:pStyle w:val="a7"/>
                            <w:jc w:val="center"/>
                          </w:pPr>
                          <w:r>
                            <w:rPr>
                              <w:rFonts w:ascii="Times New Roman" w:hAnsi="Times New Roman"/>
                              <w:sz w:val="22"/>
                            </w:rPr>
                            <w:fldChar w:fldCharType="begin"/>
                          </w:r>
                          <w:r>
                            <w:rPr>
                              <w:rFonts w:ascii="Times New Roman" w:hAnsi="Times New Roman"/>
                              <w:sz w:val="22"/>
                            </w:rPr>
                            <w:instrText>PAGE   \* MERGEFORMAT</w:instrText>
                          </w:r>
                          <w:r>
                            <w:rPr>
                              <w:rFonts w:ascii="Times New Roman" w:hAnsi="Times New Roman"/>
                              <w:sz w:val="22"/>
                            </w:rPr>
                            <w:fldChar w:fldCharType="separate"/>
                          </w:r>
                          <w:r>
                            <w:rPr>
                              <w:rFonts w:ascii="Times New Roman" w:hAnsi="Times New Roman"/>
                              <w:sz w:val="22"/>
                              <w:lang w:val="zh-CN"/>
                            </w:rPr>
                            <w:t>25</w:t>
                          </w:r>
                          <w:r>
                            <w:rPr>
                              <w:rFonts w:ascii="Times New Roman" w:hAnsi="Times New Roman"/>
                              <w:sz w:val="2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5.55pt;height:12.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" filled="f" stroked="f">
              <v:textbox style="mso-fit-shape-to-text:t" inset="0,0,0,0">
                <w:txbxContent>
                  <w:p w:rsidR="002B7445" w:rsidRDefault="002B7445">
                    <w:pPr>
                      <w:pStyle w:val="a7"/>
                      <w:jc w:val="center"/>
                    </w:pPr>
                    <w:r>
                      <w:rPr>
                        <w:rFonts w:ascii="Times New Roman" w:hAnsi="Times New Roman"/>
                        <w:sz w:val="22"/>
                      </w:rPr>
                      <w:fldChar w:fldCharType="begin"/>
                    </w:r>
                    <w:r>
                      <w:rPr>
                        <w:rFonts w:ascii="Times New Roman" w:hAnsi="Times New Roman"/>
                        <w:sz w:val="22"/>
                      </w:rPr>
                      <w:instrText>PAGE   \* MERGEFORMAT</w:instrText>
                    </w:r>
                    <w:r>
                      <w:rPr>
                        <w:rFonts w:ascii="Times New Roman" w:hAnsi="Times New Roman"/>
                        <w:sz w:val="22"/>
                      </w:rPr>
                      <w:fldChar w:fldCharType="separate"/>
                    </w:r>
                    <w:r>
                      <w:rPr>
                        <w:rFonts w:ascii="Times New Roman" w:hAnsi="Times New Roman"/>
                        <w:sz w:val="22"/>
                        <w:lang w:val="zh-CN"/>
                      </w:rPr>
                      <w:t>25</w:t>
                    </w:r>
                    <w:r>
                      <w:rPr>
                        <w:rFonts w:ascii="Times New Roman" w:hAnsi="Times New Roman"/>
                        <w:sz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2455" w:rsidRDefault="007C2455">
      <w:r>
        <w:separator/>
      </w:r>
    </w:p>
  </w:footnote>
  <w:footnote w:type="continuationSeparator" w:id="0">
    <w:p w:rsidR="007C2455" w:rsidRDefault="007C2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9C5770C"/>
    <w:multiLevelType w:val="singleLevel"/>
    <w:tmpl w:val="E9C5770C"/>
    <w:lvl w:ilvl="0">
      <w:start w:val="7"/>
      <w:numFmt w:val="chineseCounting"/>
      <w:suff w:val="nothing"/>
      <w:lvlText w:val="（%1）"/>
      <w:lvlJc w:val="left"/>
      <w:rPr>
        <w:rFonts w:hint="eastAsia"/>
      </w:rPr>
    </w:lvl>
  </w:abstractNum>
  <w:abstractNum w:abstractNumId="1" w15:restartNumberingAfterBreak="0">
    <w:nsid w:val="09633BDB"/>
    <w:multiLevelType w:val="multilevel"/>
    <w:tmpl w:val="09633BDB"/>
    <w:lvl w:ilvl="0">
      <w:start w:val="1"/>
      <w:numFmt w:val="decimal"/>
      <w:pStyle w:val="4"/>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9B4212"/>
    <w:multiLevelType w:val="multilevel"/>
    <w:tmpl w:val="099B4212"/>
    <w:lvl w:ilvl="0">
      <w:start w:val="1"/>
      <w:numFmt w:val="chineseCountingThousand"/>
      <w:pStyle w:val="1"/>
      <w:lvlText w:val="%1、"/>
      <w:lvlJc w:val="left"/>
      <w:pPr>
        <w:ind w:left="2831" w:hanging="420"/>
      </w:p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3" w15:restartNumberingAfterBreak="0">
    <w:nsid w:val="1F401C04"/>
    <w:multiLevelType w:val="multilevel"/>
    <w:tmpl w:val="1F401C04"/>
    <w:lvl w:ilvl="0">
      <w:start w:val="1"/>
      <w:numFmt w:val="japaneseCounting"/>
      <w:lvlText w:val="%1、"/>
      <w:lvlJc w:val="left"/>
      <w:pPr>
        <w:ind w:left="1282" w:hanging="720"/>
      </w:pPr>
      <w:rPr>
        <w:rFonts w:hAnsi="仿宋" w:cs="仿宋" w:hint="default"/>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B071316"/>
    <w:multiLevelType w:val="multilevel"/>
    <w:tmpl w:val="4B071316"/>
    <w:lvl w:ilvl="0">
      <w:start w:val="1"/>
      <w:numFmt w:val="decimal"/>
      <w:pStyle w:val="3"/>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2A59E6"/>
    <w:multiLevelType w:val="multilevel"/>
    <w:tmpl w:val="522A59E6"/>
    <w:lvl w:ilvl="0">
      <w:start w:val="1"/>
      <w:numFmt w:val="japaneseCounting"/>
      <w:pStyle w:val="10"/>
      <w:lvlText w:val="%1、"/>
      <w:lvlJc w:val="left"/>
      <w:pPr>
        <w:ind w:left="420" w:hanging="420"/>
      </w:pPr>
      <w:rPr>
        <w:rFonts w:cs="Times New Roman" w:hint="default"/>
        <w:lang w:val="en-US"/>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6" w15:restartNumberingAfterBreak="0">
    <w:nsid w:val="77734D72"/>
    <w:multiLevelType w:val="multilevel"/>
    <w:tmpl w:val="77734D72"/>
    <w:lvl w:ilvl="0">
      <w:start w:val="1"/>
      <w:numFmt w:val="chineseCountingThousand"/>
      <w:pStyle w:val="2"/>
      <w:lvlText w:val="(%1)"/>
      <w:lvlJc w:val="left"/>
      <w:pPr>
        <w:ind w:left="1128" w:hanging="420"/>
      </w:pPr>
      <w:rPr>
        <w:rFonts w:ascii="仿宋_GB2312" w:eastAsia="仿宋_GB2312" w:cs="Times New Roman" w:hint="eastAsia"/>
        <w:b w:val="0"/>
        <w:bCs w:val="0"/>
        <w:i w:val="0"/>
        <w:iCs w:val="0"/>
        <w:caps w:val="0"/>
        <w:smallCaps w:val="0"/>
        <w:strike w:val="0"/>
        <w:dstrike w:val="0"/>
        <w:vanish w:val="0"/>
        <w:color w:val="000000"/>
        <w:spacing w:val="0"/>
        <w:position w:val="0"/>
        <w:sz w:val="28"/>
        <w:szCs w:val="28"/>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6"/>
  </w:num>
  <w:num w:numId="3">
    <w:abstractNumId w:val="4"/>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IyZWI0MDY4YzY0OTI2ZmNjMDYzOWVjNTA4NzY3MzIifQ=="/>
  </w:docVars>
  <w:rsids>
    <w:rsidRoot w:val="00E705D6"/>
    <w:rsid w:val="9C750037"/>
    <w:rsid w:val="DFEDBCDB"/>
    <w:rsid w:val="FB7B44BE"/>
    <w:rsid w:val="FFFE8D44"/>
    <w:rsid w:val="00000E31"/>
    <w:rsid w:val="0000169D"/>
    <w:rsid w:val="00001C11"/>
    <w:rsid w:val="00004713"/>
    <w:rsid w:val="00004AF0"/>
    <w:rsid w:val="00005C65"/>
    <w:rsid w:val="0001143A"/>
    <w:rsid w:val="000116A8"/>
    <w:rsid w:val="00014558"/>
    <w:rsid w:val="00021F90"/>
    <w:rsid w:val="0002292E"/>
    <w:rsid w:val="000240C0"/>
    <w:rsid w:val="00024BC3"/>
    <w:rsid w:val="00026236"/>
    <w:rsid w:val="0002680D"/>
    <w:rsid w:val="00027730"/>
    <w:rsid w:val="00030911"/>
    <w:rsid w:val="00035005"/>
    <w:rsid w:val="000363F2"/>
    <w:rsid w:val="0003714A"/>
    <w:rsid w:val="00041DF6"/>
    <w:rsid w:val="0004217D"/>
    <w:rsid w:val="00047439"/>
    <w:rsid w:val="000476F1"/>
    <w:rsid w:val="0004787B"/>
    <w:rsid w:val="00050008"/>
    <w:rsid w:val="0005023F"/>
    <w:rsid w:val="00053412"/>
    <w:rsid w:val="00053C4E"/>
    <w:rsid w:val="000617E4"/>
    <w:rsid w:val="00062623"/>
    <w:rsid w:val="000713C6"/>
    <w:rsid w:val="00071D46"/>
    <w:rsid w:val="00077FAC"/>
    <w:rsid w:val="000801A9"/>
    <w:rsid w:val="00080A2D"/>
    <w:rsid w:val="00082DD6"/>
    <w:rsid w:val="00083EAD"/>
    <w:rsid w:val="00091367"/>
    <w:rsid w:val="00091505"/>
    <w:rsid w:val="00093511"/>
    <w:rsid w:val="00094385"/>
    <w:rsid w:val="00094B5D"/>
    <w:rsid w:val="00095539"/>
    <w:rsid w:val="000A1015"/>
    <w:rsid w:val="000B138E"/>
    <w:rsid w:val="000B1F8D"/>
    <w:rsid w:val="000B3C45"/>
    <w:rsid w:val="000B5F00"/>
    <w:rsid w:val="000C06CF"/>
    <w:rsid w:val="000C1A58"/>
    <w:rsid w:val="000C23C8"/>
    <w:rsid w:val="000C5A8A"/>
    <w:rsid w:val="000C6502"/>
    <w:rsid w:val="000C794F"/>
    <w:rsid w:val="000D0B5E"/>
    <w:rsid w:val="000D184D"/>
    <w:rsid w:val="000D5698"/>
    <w:rsid w:val="000D7F8F"/>
    <w:rsid w:val="000E0A9F"/>
    <w:rsid w:val="000E7155"/>
    <w:rsid w:val="000F0EBA"/>
    <w:rsid w:val="000F4201"/>
    <w:rsid w:val="000F4E3A"/>
    <w:rsid w:val="000F5E52"/>
    <w:rsid w:val="000F6839"/>
    <w:rsid w:val="000F68AD"/>
    <w:rsid w:val="000F6951"/>
    <w:rsid w:val="000F7EE9"/>
    <w:rsid w:val="00101C1F"/>
    <w:rsid w:val="00102EED"/>
    <w:rsid w:val="00107844"/>
    <w:rsid w:val="00107936"/>
    <w:rsid w:val="00116288"/>
    <w:rsid w:val="00125E6F"/>
    <w:rsid w:val="001274E8"/>
    <w:rsid w:val="00127B54"/>
    <w:rsid w:val="00130A48"/>
    <w:rsid w:val="00132887"/>
    <w:rsid w:val="001328D4"/>
    <w:rsid w:val="001350F7"/>
    <w:rsid w:val="00137B69"/>
    <w:rsid w:val="00141037"/>
    <w:rsid w:val="00146F57"/>
    <w:rsid w:val="001473FE"/>
    <w:rsid w:val="00147DAC"/>
    <w:rsid w:val="001528ED"/>
    <w:rsid w:val="00156A33"/>
    <w:rsid w:val="00157436"/>
    <w:rsid w:val="0016006F"/>
    <w:rsid w:val="00162E52"/>
    <w:rsid w:val="001633FF"/>
    <w:rsid w:val="0016615A"/>
    <w:rsid w:val="0016791F"/>
    <w:rsid w:val="0017087B"/>
    <w:rsid w:val="00170F7D"/>
    <w:rsid w:val="00172DEC"/>
    <w:rsid w:val="00173DEC"/>
    <w:rsid w:val="00177E79"/>
    <w:rsid w:val="00180B88"/>
    <w:rsid w:val="0018350B"/>
    <w:rsid w:val="00187F7E"/>
    <w:rsid w:val="00190B7E"/>
    <w:rsid w:val="00190E5B"/>
    <w:rsid w:val="0019119E"/>
    <w:rsid w:val="00192439"/>
    <w:rsid w:val="00196146"/>
    <w:rsid w:val="001A073B"/>
    <w:rsid w:val="001A2BAE"/>
    <w:rsid w:val="001A6B64"/>
    <w:rsid w:val="001B00A8"/>
    <w:rsid w:val="001B04AC"/>
    <w:rsid w:val="001B0996"/>
    <w:rsid w:val="001B247B"/>
    <w:rsid w:val="001B3953"/>
    <w:rsid w:val="001B4976"/>
    <w:rsid w:val="001B712C"/>
    <w:rsid w:val="001C39FD"/>
    <w:rsid w:val="001C3A6A"/>
    <w:rsid w:val="001C3FD8"/>
    <w:rsid w:val="001C5652"/>
    <w:rsid w:val="001D04A6"/>
    <w:rsid w:val="001D0931"/>
    <w:rsid w:val="001D2023"/>
    <w:rsid w:val="001D3E59"/>
    <w:rsid w:val="001E0E01"/>
    <w:rsid w:val="001E1ED4"/>
    <w:rsid w:val="001E2187"/>
    <w:rsid w:val="001E2F10"/>
    <w:rsid w:val="001E49A2"/>
    <w:rsid w:val="001F0170"/>
    <w:rsid w:val="00201C75"/>
    <w:rsid w:val="002020C8"/>
    <w:rsid w:val="002024F2"/>
    <w:rsid w:val="00205250"/>
    <w:rsid w:val="00211424"/>
    <w:rsid w:val="0021182E"/>
    <w:rsid w:val="00212657"/>
    <w:rsid w:val="00212A58"/>
    <w:rsid w:val="002142B6"/>
    <w:rsid w:val="00216D0A"/>
    <w:rsid w:val="00217B31"/>
    <w:rsid w:val="00222237"/>
    <w:rsid w:val="00222D0C"/>
    <w:rsid w:val="0022483F"/>
    <w:rsid w:val="00226217"/>
    <w:rsid w:val="0023056A"/>
    <w:rsid w:val="00233071"/>
    <w:rsid w:val="002330E3"/>
    <w:rsid w:val="002338F6"/>
    <w:rsid w:val="00233D38"/>
    <w:rsid w:val="00234C17"/>
    <w:rsid w:val="00236293"/>
    <w:rsid w:val="00240968"/>
    <w:rsid w:val="00247F00"/>
    <w:rsid w:val="0025182A"/>
    <w:rsid w:val="002535F3"/>
    <w:rsid w:val="00253706"/>
    <w:rsid w:val="0025420D"/>
    <w:rsid w:val="0025565D"/>
    <w:rsid w:val="00255ACF"/>
    <w:rsid w:val="002563D1"/>
    <w:rsid w:val="00257766"/>
    <w:rsid w:val="002612FE"/>
    <w:rsid w:val="002621AD"/>
    <w:rsid w:val="00262C86"/>
    <w:rsid w:val="00270677"/>
    <w:rsid w:val="00272C54"/>
    <w:rsid w:val="00273427"/>
    <w:rsid w:val="00274AA5"/>
    <w:rsid w:val="00276C18"/>
    <w:rsid w:val="002852E5"/>
    <w:rsid w:val="00292AAF"/>
    <w:rsid w:val="002944ED"/>
    <w:rsid w:val="0029648D"/>
    <w:rsid w:val="00296CB1"/>
    <w:rsid w:val="00297C62"/>
    <w:rsid w:val="002A49DB"/>
    <w:rsid w:val="002A7797"/>
    <w:rsid w:val="002B116E"/>
    <w:rsid w:val="002B25BF"/>
    <w:rsid w:val="002B2F2A"/>
    <w:rsid w:val="002B7445"/>
    <w:rsid w:val="002C07B5"/>
    <w:rsid w:val="002C0A63"/>
    <w:rsid w:val="002C1F88"/>
    <w:rsid w:val="002D07AA"/>
    <w:rsid w:val="002D38E0"/>
    <w:rsid w:val="002D5A13"/>
    <w:rsid w:val="002D5AD5"/>
    <w:rsid w:val="002E1807"/>
    <w:rsid w:val="002E394F"/>
    <w:rsid w:val="002E52CB"/>
    <w:rsid w:val="002E6861"/>
    <w:rsid w:val="002E7C7B"/>
    <w:rsid w:val="002F154C"/>
    <w:rsid w:val="002F3C8D"/>
    <w:rsid w:val="002F5260"/>
    <w:rsid w:val="002F6DA6"/>
    <w:rsid w:val="003122E5"/>
    <w:rsid w:val="003157B0"/>
    <w:rsid w:val="00322651"/>
    <w:rsid w:val="003250CA"/>
    <w:rsid w:val="00331753"/>
    <w:rsid w:val="00332334"/>
    <w:rsid w:val="00334094"/>
    <w:rsid w:val="00337135"/>
    <w:rsid w:val="003371E5"/>
    <w:rsid w:val="00341B35"/>
    <w:rsid w:val="00347891"/>
    <w:rsid w:val="00351C10"/>
    <w:rsid w:val="003555F1"/>
    <w:rsid w:val="003558DE"/>
    <w:rsid w:val="00360069"/>
    <w:rsid w:val="00360F65"/>
    <w:rsid w:val="00363D5D"/>
    <w:rsid w:val="00364445"/>
    <w:rsid w:val="00365A1E"/>
    <w:rsid w:val="003660BB"/>
    <w:rsid w:val="00375175"/>
    <w:rsid w:val="00383A27"/>
    <w:rsid w:val="00384388"/>
    <w:rsid w:val="00390B68"/>
    <w:rsid w:val="0039118A"/>
    <w:rsid w:val="003912E0"/>
    <w:rsid w:val="00392B86"/>
    <w:rsid w:val="00392D1B"/>
    <w:rsid w:val="003956E4"/>
    <w:rsid w:val="0039695C"/>
    <w:rsid w:val="00396A85"/>
    <w:rsid w:val="00397126"/>
    <w:rsid w:val="003A1B1F"/>
    <w:rsid w:val="003B1982"/>
    <w:rsid w:val="003C43F0"/>
    <w:rsid w:val="003C7F2B"/>
    <w:rsid w:val="003D4BE8"/>
    <w:rsid w:val="003E0ECD"/>
    <w:rsid w:val="003E4A8F"/>
    <w:rsid w:val="003E7606"/>
    <w:rsid w:val="003F51A9"/>
    <w:rsid w:val="00402D5A"/>
    <w:rsid w:val="00403BEE"/>
    <w:rsid w:val="00404AD5"/>
    <w:rsid w:val="004061ED"/>
    <w:rsid w:val="004068C2"/>
    <w:rsid w:val="0041252F"/>
    <w:rsid w:val="00413315"/>
    <w:rsid w:val="00417B4F"/>
    <w:rsid w:val="00417F46"/>
    <w:rsid w:val="00420A13"/>
    <w:rsid w:val="00426891"/>
    <w:rsid w:val="00426FEE"/>
    <w:rsid w:val="00431268"/>
    <w:rsid w:val="00431D0B"/>
    <w:rsid w:val="004320A5"/>
    <w:rsid w:val="004335E5"/>
    <w:rsid w:val="00434201"/>
    <w:rsid w:val="00436188"/>
    <w:rsid w:val="004362A2"/>
    <w:rsid w:val="0043767B"/>
    <w:rsid w:val="004376BB"/>
    <w:rsid w:val="00440CC7"/>
    <w:rsid w:val="00446D82"/>
    <w:rsid w:val="00450714"/>
    <w:rsid w:val="00451090"/>
    <w:rsid w:val="0045445E"/>
    <w:rsid w:val="00455E9F"/>
    <w:rsid w:val="00457DE4"/>
    <w:rsid w:val="004609E6"/>
    <w:rsid w:val="00463A6F"/>
    <w:rsid w:val="00467D8B"/>
    <w:rsid w:val="00472BDE"/>
    <w:rsid w:val="00475E8E"/>
    <w:rsid w:val="00475F3B"/>
    <w:rsid w:val="00485878"/>
    <w:rsid w:val="004904CD"/>
    <w:rsid w:val="00492748"/>
    <w:rsid w:val="0049344F"/>
    <w:rsid w:val="004946F7"/>
    <w:rsid w:val="0049603A"/>
    <w:rsid w:val="004A267B"/>
    <w:rsid w:val="004A2E91"/>
    <w:rsid w:val="004A308D"/>
    <w:rsid w:val="004A51F9"/>
    <w:rsid w:val="004A6673"/>
    <w:rsid w:val="004B2F9D"/>
    <w:rsid w:val="004C74B9"/>
    <w:rsid w:val="004D0705"/>
    <w:rsid w:val="004E0948"/>
    <w:rsid w:val="004E0D4B"/>
    <w:rsid w:val="004E3197"/>
    <w:rsid w:val="004E36DD"/>
    <w:rsid w:val="004E42C0"/>
    <w:rsid w:val="004E46A3"/>
    <w:rsid w:val="004E5B2E"/>
    <w:rsid w:val="004F0B44"/>
    <w:rsid w:val="004F0E43"/>
    <w:rsid w:val="004F126A"/>
    <w:rsid w:val="004F5268"/>
    <w:rsid w:val="004F574E"/>
    <w:rsid w:val="004F67F3"/>
    <w:rsid w:val="004F7B57"/>
    <w:rsid w:val="00500191"/>
    <w:rsid w:val="00504690"/>
    <w:rsid w:val="005148C1"/>
    <w:rsid w:val="00514BB9"/>
    <w:rsid w:val="00515B56"/>
    <w:rsid w:val="00517552"/>
    <w:rsid w:val="00520B0F"/>
    <w:rsid w:val="00522D1F"/>
    <w:rsid w:val="00524ADB"/>
    <w:rsid w:val="00525D58"/>
    <w:rsid w:val="005302C7"/>
    <w:rsid w:val="00536C77"/>
    <w:rsid w:val="0053732D"/>
    <w:rsid w:val="0054092E"/>
    <w:rsid w:val="0054195F"/>
    <w:rsid w:val="00541A61"/>
    <w:rsid w:val="00542F83"/>
    <w:rsid w:val="00543EB5"/>
    <w:rsid w:val="005504DA"/>
    <w:rsid w:val="005559BC"/>
    <w:rsid w:val="005606E9"/>
    <w:rsid w:val="00561B8A"/>
    <w:rsid w:val="00564BFF"/>
    <w:rsid w:val="00577A16"/>
    <w:rsid w:val="00586A45"/>
    <w:rsid w:val="005918D4"/>
    <w:rsid w:val="00591A85"/>
    <w:rsid w:val="00595FDC"/>
    <w:rsid w:val="005A2AAF"/>
    <w:rsid w:val="005A44E0"/>
    <w:rsid w:val="005A670F"/>
    <w:rsid w:val="005A7D61"/>
    <w:rsid w:val="005B0121"/>
    <w:rsid w:val="005B0634"/>
    <w:rsid w:val="005B16B4"/>
    <w:rsid w:val="005B1947"/>
    <w:rsid w:val="005B511A"/>
    <w:rsid w:val="005C2319"/>
    <w:rsid w:val="005C25B0"/>
    <w:rsid w:val="005C7921"/>
    <w:rsid w:val="005D079F"/>
    <w:rsid w:val="005D66E5"/>
    <w:rsid w:val="005E242F"/>
    <w:rsid w:val="005E3671"/>
    <w:rsid w:val="005E5FBA"/>
    <w:rsid w:val="005E6345"/>
    <w:rsid w:val="005E6B96"/>
    <w:rsid w:val="005F290C"/>
    <w:rsid w:val="005F5C73"/>
    <w:rsid w:val="005F7B32"/>
    <w:rsid w:val="00604DEF"/>
    <w:rsid w:val="00605E89"/>
    <w:rsid w:val="006065DF"/>
    <w:rsid w:val="006112F4"/>
    <w:rsid w:val="00615F02"/>
    <w:rsid w:val="00623EBA"/>
    <w:rsid w:val="00624F64"/>
    <w:rsid w:val="0062549C"/>
    <w:rsid w:val="0062660D"/>
    <w:rsid w:val="00630D8D"/>
    <w:rsid w:val="0063185B"/>
    <w:rsid w:val="006323F1"/>
    <w:rsid w:val="00632B50"/>
    <w:rsid w:val="0064058E"/>
    <w:rsid w:val="00643131"/>
    <w:rsid w:val="0064560D"/>
    <w:rsid w:val="006471A8"/>
    <w:rsid w:val="0065031C"/>
    <w:rsid w:val="00654351"/>
    <w:rsid w:val="00655326"/>
    <w:rsid w:val="00657EBF"/>
    <w:rsid w:val="00662DB5"/>
    <w:rsid w:val="006640AB"/>
    <w:rsid w:val="0066418D"/>
    <w:rsid w:val="0066655A"/>
    <w:rsid w:val="006672FD"/>
    <w:rsid w:val="00671673"/>
    <w:rsid w:val="006731F8"/>
    <w:rsid w:val="006770F1"/>
    <w:rsid w:val="0068080F"/>
    <w:rsid w:val="0068302D"/>
    <w:rsid w:val="006838B6"/>
    <w:rsid w:val="00691867"/>
    <w:rsid w:val="00696FD3"/>
    <w:rsid w:val="00697F64"/>
    <w:rsid w:val="006A1837"/>
    <w:rsid w:val="006A427E"/>
    <w:rsid w:val="006A5A21"/>
    <w:rsid w:val="006A6463"/>
    <w:rsid w:val="006B0B9C"/>
    <w:rsid w:val="006B1208"/>
    <w:rsid w:val="006B1549"/>
    <w:rsid w:val="006B347B"/>
    <w:rsid w:val="006B374C"/>
    <w:rsid w:val="006C4090"/>
    <w:rsid w:val="006C410F"/>
    <w:rsid w:val="006D187F"/>
    <w:rsid w:val="006D3179"/>
    <w:rsid w:val="006D5FC3"/>
    <w:rsid w:val="006D7579"/>
    <w:rsid w:val="006E3067"/>
    <w:rsid w:val="006E6CAC"/>
    <w:rsid w:val="006F0F98"/>
    <w:rsid w:val="006F7C82"/>
    <w:rsid w:val="007077BB"/>
    <w:rsid w:val="0071193C"/>
    <w:rsid w:val="007136E5"/>
    <w:rsid w:val="0071504D"/>
    <w:rsid w:val="00732480"/>
    <w:rsid w:val="007359BD"/>
    <w:rsid w:val="00736143"/>
    <w:rsid w:val="00740116"/>
    <w:rsid w:val="00741E10"/>
    <w:rsid w:val="0074293B"/>
    <w:rsid w:val="00744B0E"/>
    <w:rsid w:val="00745CDF"/>
    <w:rsid w:val="00746369"/>
    <w:rsid w:val="0074763E"/>
    <w:rsid w:val="00750BF8"/>
    <w:rsid w:val="00754287"/>
    <w:rsid w:val="00756811"/>
    <w:rsid w:val="00756D90"/>
    <w:rsid w:val="0076034C"/>
    <w:rsid w:val="00760A85"/>
    <w:rsid w:val="007660A6"/>
    <w:rsid w:val="00772D0A"/>
    <w:rsid w:val="00781734"/>
    <w:rsid w:val="00782720"/>
    <w:rsid w:val="00783031"/>
    <w:rsid w:val="00786657"/>
    <w:rsid w:val="007872D2"/>
    <w:rsid w:val="007876AA"/>
    <w:rsid w:val="00790B6D"/>
    <w:rsid w:val="0079357B"/>
    <w:rsid w:val="00795221"/>
    <w:rsid w:val="0079779F"/>
    <w:rsid w:val="007A2417"/>
    <w:rsid w:val="007A4F91"/>
    <w:rsid w:val="007A7038"/>
    <w:rsid w:val="007B23DB"/>
    <w:rsid w:val="007B2E93"/>
    <w:rsid w:val="007B3782"/>
    <w:rsid w:val="007B64BB"/>
    <w:rsid w:val="007C1B84"/>
    <w:rsid w:val="007C2455"/>
    <w:rsid w:val="007C47B4"/>
    <w:rsid w:val="007C4EC7"/>
    <w:rsid w:val="007C6456"/>
    <w:rsid w:val="007D6589"/>
    <w:rsid w:val="007D6BD9"/>
    <w:rsid w:val="007D77D8"/>
    <w:rsid w:val="007D7E1E"/>
    <w:rsid w:val="007E188F"/>
    <w:rsid w:val="007E1C9C"/>
    <w:rsid w:val="007E3FA1"/>
    <w:rsid w:val="007E3FD6"/>
    <w:rsid w:val="007E71D3"/>
    <w:rsid w:val="007E7DAE"/>
    <w:rsid w:val="007F510B"/>
    <w:rsid w:val="00800144"/>
    <w:rsid w:val="008035FB"/>
    <w:rsid w:val="00806683"/>
    <w:rsid w:val="00811D6F"/>
    <w:rsid w:val="0081221E"/>
    <w:rsid w:val="00814ABA"/>
    <w:rsid w:val="00831E0A"/>
    <w:rsid w:val="00833B9D"/>
    <w:rsid w:val="00833CB9"/>
    <w:rsid w:val="008351C7"/>
    <w:rsid w:val="00835315"/>
    <w:rsid w:val="00843542"/>
    <w:rsid w:val="00850163"/>
    <w:rsid w:val="00850EAC"/>
    <w:rsid w:val="0085485C"/>
    <w:rsid w:val="00857883"/>
    <w:rsid w:val="00857B34"/>
    <w:rsid w:val="00860534"/>
    <w:rsid w:val="008632E4"/>
    <w:rsid w:val="0086354D"/>
    <w:rsid w:val="00866D16"/>
    <w:rsid w:val="00867C9E"/>
    <w:rsid w:val="00867CAF"/>
    <w:rsid w:val="00870DDF"/>
    <w:rsid w:val="00871514"/>
    <w:rsid w:val="0087457E"/>
    <w:rsid w:val="00875403"/>
    <w:rsid w:val="00876009"/>
    <w:rsid w:val="0087665F"/>
    <w:rsid w:val="0088189E"/>
    <w:rsid w:val="00882FE7"/>
    <w:rsid w:val="00884693"/>
    <w:rsid w:val="008855CE"/>
    <w:rsid w:val="00887463"/>
    <w:rsid w:val="00891819"/>
    <w:rsid w:val="00894D88"/>
    <w:rsid w:val="008A02DE"/>
    <w:rsid w:val="008A10D7"/>
    <w:rsid w:val="008A1DA6"/>
    <w:rsid w:val="008A472C"/>
    <w:rsid w:val="008B0430"/>
    <w:rsid w:val="008B15D2"/>
    <w:rsid w:val="008B4B30"/>
    <w:rsid w:val="008B71B4"/>
    <w:rsid w:val="008C5CC4"/>
    <w:rsid w:val="008C7668"/>
    <w:rsid w:val="008C7D2C"/>
    <w:rsid w:val="008E4A23"/>
    <w:rsid w:val="008E6309"/>
    <w:rsid w:val="008F0154"/>
    <w:rsid w:val="008F1B22"/>
    <w:rsid w:val="008F2F99"/>
    <w:rsid w:val="008F5946"/>
    <w:rsid w:val="00901C0F"/>
    <w:rsid w:val="009106FE"/>
    <w:rsid w:val="009124B5"/>
    <w:rsid w:val="00912AC1"/>
    <w:rsid w:val="00912DE5"/>
    <w:rsid w:val="00913527"/>
    <w:rsid w:val="00916546"/>
    <w:rsid w:val="009221EE"/>
    <w:rsid w:val="00925A53"/>
    <w:rsid w:val="00926A00"/>
    <w:rsid w:val="00931154"/>
    <w:rsid w:val="00941BD3"/>
    <w:rsid w:val="00945B9E"/>
    <w:rsid w:val="009518B7"/>
    <w:rsid w:val="00953519"/>
    <w:rsid w:val="0095492D"/>
    <w:rsid w:val="00955573"/>
    <w:rsid w:val="009565B4"/>
    <w:rsid w:val="00957285"/>
    <w:rsid w:val="00964D57"/>
    <w:rsid w:val="00967713"/>
    <w:rsid w:val="009706E2"/>
    <w:rsid w:val="00970C80"/>
    <w:rsid w:val="00973199"/>
    <w:rsid w:val="00974085"/>
    <w:rsid w:val="00985BB3"/>
    <w:rsid w:val="009866CC"/>
    <w:rsid w:val="00991BD9"/>
    <w:rsid w:val="00992F14"/>
    <w:rsid w:val="0099439A"/>
    <w:rsid w:val="009A0544"/>
    <w:rsid w:val="009A5814"/>
    <w:rsid w:val="009B1AA5"/>
    <w:rsid w:val="009B266D"/>
    <w:rsid w:val="009B4EBA"/>
    <w:rsid w:val="009B5319"/>
    <w:rsid w:val="009B75BE"/>
    <w:rsid w:val="009C4B34"/>
    <w:rsid w:val="009C6610"/>
    <w:rsid w:val="009D29D5"/>
    <w:rsid w:val="009D714A"/>
    <w:rsid w:val="009E0BAF"/>
    <w:rsid w:val="009E1C1A"/>
    <w:rsid w:val="009E6223"/>
    <w:rsid w:val="009F263E"/>
    <w:rsid w:val="00A024DF"/>
    <w:rsid w:val="00A02A36"/>
    <w:rsid w:val="00A05E0D"/>
    <w:rsid w:val="00A12985"/>
    <w:rsid w:val="00A129CD"/>
    <w:rsid w:val="00A132F2"/>
    <w:rsid w:val="00A14BD2"/>
    <w:rsid w:val="00A158E2"/>
    <w:rsid w:val="00A16A6E"/>
    <w:rsid w:val="00A2497B"/>
    <w:rsid w:val="00A25043"/>
    <w:rsid w:val="00A303DC"/>
    <w:rsid w:val="00A3040A"/>
    <w:rsid w:val="00A3059E"/>
    <w:rsid w:val="00A348DF"/>
    <w:rsid w:val="00A34BB2"/>
    <w:rsid w:val="00A40799"/>
    <w:rsid w:val="00A40FB9"/>
    <w:rsid w:val="00A41CB2"/>
    <w:rsid w:val="00A427EA"/>
    <w:rsid w:val="00A437D6"/>
    <w:rsid w:val="00A439F7"/>
    <w:rsid w:val="00A51C8A"/>
    <w:rsid w:val="00A51F6D"/>
    <w:rsid w:val="00A550C4"/>
    <w:rsid w:val="00A6403A"/>
    <w:rsid w:val="00A64B39"/>
    <w:rsid w:val="00A64DE0"/>
    <w:rsid w:val="00A655CC"/>
    <w:rsid w:val="00A66154"/>
    <w:rsid w:val="00A70DB0"/>
    <w:rsid w:val="00A82790"/>
    <w:rsid w:val="00A83821"/>
    <w:rsid w:val="00A84598"/>
    <w:rsid w:val="00A86061"/>
    <w:rsid w:val="00A8643A"/>
    <w:rsid w:val="00A90195"/>
    <w:rsid w:val="00A92928"/>
    <w:rsid w:val="00A95FDC"/>
    <w:rsid w:val="00AA14A9"/>
    <w:rsid w:val="00AA317D"/>
    <w:rsid w:val="00AA34A0"/>
    <w:rsid w:val="00AA453B"/>
    <w:rsid w:val="00AB0587"/>
    <w:rsid w:val="00AB2DE3"/>
    <w:rsid w:val="00AB563B"/>
    <w:rsid w:val="00AB61DD"/>
    <w:rsid w:val="00AB7DF1"/>
    <w:rsid w:val="00AC124C"/>
    <w:rsid w:val="00AC1B32"/>
    <w:rsid w:val="00AC2C09"/>
    <w:rsid w:val="00AC3763"/>
    <w:rsid w:val="00AC60C5"/>
    <w:rsid w:val="00AD0EAB"/>
    <w:rsid w:val="00AD2651"/>
    <w:rsid w:val="00AD54A3"/>
    <w:rsid w:val="00AD5D15"/>
    <w:rsid w:val="00AD6A80"/>
    <w:rsid w:val="00AE2A17"/>
    <w:rsid w:val="00AE52B1"/>
    <w:rsid w:val="00AE567C"/>
    <w:rsid w:val="00AE7048"/>
    <w:rsid w:val="00AF3AC5"/>
    <w:rsid w:val="00AF3FC3"/>
    <w:rsid w:val="00AF7F63"/>
    <w:rsid w:val="00AF7FD1"/>
    <w:rsid w:val="00B00352"/>
    <w:rsid w:val="00B06FF7"/>
    <w:rsid w:val="00B07282"/>
    <w:rsid w:val="00B130D0"/>
    <w:rsid w:val="00B16431"/>
    <w:rsid w:val="00B259BF"/>
    <w:rsid w:val="00B26717"/>
    <w:rsid w:val="00B26A99"/>
    <w:rsid w:val="00B30800"/>
    <w:rsid w:val="00B36CAE"/>
    <w:rsid w:val="00B37DA1"/>
    <w:rsid w:val="00B40F0F"/>
    <w:rsid w:val="00B44B9A"/>
    <w:rsid w:val="00B44C4C"/>
    <w:rsid w:val="00B536F0"/>
    <w:rsid w:val="00B53B78"/>
    <w:rsid w:val="00B53F1A"/>
    <w:rsid w:val="00B55A54"/>
    <w:rsid w:val="00B64CE4"/>
    <w:rsid w:val="00B66FA1"/>
    <w:rsid w:val="00B673DF"/>
    <w:rsid w:val="00B703C5"/>
    <w:rsid w:val="00B76DFD"/>
    <w:rsid w:val="00B83CCB"/>
    <w:rsid w:val="00B93D3A"/>
    <w:rsid w:val="00B93F2F"/>
    <w:rsid w:val="00B9421B"/>
    <w:rsid w:val="00BA02A5"/>
    <w:rsid w:val="00BA21F7"/>
    <w:rsid w:val="00BA275E"/>
    <w:rsid w:val="00BA2B97"/>
    <w:rsid w:val="00BA4652"/>
    <w:rsid w:val="00BA5534"/>
    <w:rsid w:val="00BA6168"/>
    <w:rsid w:val="00BA6B4B"/>
    <w:rsid w:val="00BB1B43"/>
    <w:rsid w:val="00BB1E33"/>
    <w:rsid w:val="00BB37BA"/>
    <w:rsid w:val="00BB3AFE"/>
    <w:rsid w:val="00BB5F7F"/>
    <w:rsid w:val="00BC3816"/>
    <w:rsid w:val="00BD0DE6"/>
    <w:rsid w:val="00BD2742"/>
    <w:rsid w:val="00BD39B1"/>
    <w:rsid w:val="00BD4DC7"/>
    <w:rsid w:val="00BD743A"/>
    <w:rsid w:val="00BE0E19"/>
    <w:rsid w:val="00BE1831"/>
    <w:rsid w:val="00BE4453"/>
    <w:rsid w:val="00BE6E8D"/>
    <w:rsid w:val="00BF2C91"/>
    <w:rsid w:val="00BF3914"/>
    <w:rsid w:val="00BF3C3B"/>
    <w:rsid w:val="00BF4970"/>
    <w:rsid w:val="00BF6AAA"/>
    <w:rsid w:val="00C03825"/>
    <w:rsid w:val="00C0697E"/>
    <w:rsid w:val="00C13475"/>
    <w:rsid w:val="00C1401A"/>
    <w:rsid w:val="00C14F8C"/>
    <w:rsid w:val="00C17650"/>
    <w:rsid w:val="00C20D39"/>
    <w:rsid w:val="00C2663F"/>
    <w:rsid w:val="00C319FD"/>
    <w:rsid w:val="00C33034"/>
    <w:rsid w:val="00C351B1"/>
    <w:rsid w:val="00C43E3B"/>
    <w:rsid w:val="00C466DC"/>
    <w:rsid w:val="00C47DCC"/>
    <w:rsid w:val="00C557E1"/>
    <w:rsid w:val="00C55B69"/>
    <w:rsid w:val="00C57255"/>
    <w:rsid w:val="00C602E4"/>
    <w:rsid w:val="00C6207F"/>
    <w:rsid w:val="00C63285"/>
    <w:rsid w:val="00C64B06"/>
    <w:rsid w:val="00C76469"/>
    <w:rsid w:val="00C76F4A"/>
    <w:rsid w:val="00C77B2B"/>
    <w:rsid w:val="00C822C4"/>
    <w:rsid w:val="00C82343"/>
    <w:rsid w:val="00C82494"/>
    <w:rsid w:val="00C82592"/>
    <w:rsid w:val="00C85195"/>
    <w:rsid w:val="00C85AE7"/>
    <w:rsid w:val="00C90F9C"/>
    <w:rsid w:val="00C93213"/>
    <w:rsid w:val="00C94C89"/>
    <w:rsid w:val="00C956AA"/>
    <w:rsid w:val="00C96E03"/>
    <w:rsid w:val="00CA4523"/>
    <w:rsid w:val="00CA52C0"/>
    <w:rsid w:val="00CA62D9"/>
    <w:rsid w:val="00CA6EC3"/>
    <w:rsid w:val="00CB0474"/>
    <w:rsid w:val="00CB08E8"/>
    <w:rsid w:val="00CB0DAF"/>
    <w:rsid w:val="00CC1B37"/>
    <w:rsid w:val="00CC646E"/>
    <w:rsid w:val="00CD0310"/>
    <w:rsid w:val="00CD1719"/>
    <w:rsid w:val="00CD1FD3"/>
    <w:rsid w:val="00CD2D81"/>
    <w:rsid w:val="00CD41CB"/>
    <w:rsid w:val="00CD5EAD"/>
    <w:rsid w:val="00CD6DF2"/>
    <w:rsid w:val="00CE009F"/>
    <w:rsid w:val="00CE00B9"/>
    <w:rsid w:val="00CE2F8F"/>
    <w:rsid w:val="00CE5B41"/>
    <w:rsid w:val="00CF0703"/>
    <w:rsid w:val="00CF2564"/>
    <w:rsid w:val="00D0553F"/>
    <w:rsid w:val="00D136C2"/>
    <w:rsid w:val="00D156D9"/>
    <w:rsid w:val="00D1677B"/>
    <w:rsid w:val="00D1678C"/>
    <w:rsid w:val="00D1683F"/>
    <w:rsid w:val="00D16E17"/>
    <w:rsid w:val="00D17867"/>
    <w:rsid w:val="00D318E3"/>
    <w:rsid w:val="00D34584"/>
    <w:rsid w:val="00D3752F"/>
    <w:rsid w:val="00D40DCC"/>
    <w:rsid w:val="00D44D87"/>
    <w:rsid w:val="00D47ED2"/>
    <w:rsid w:val="00D53A69"/>
    <w:rsid w:val="00D54012"/>
    <w:rsid w:val="00D544A7"/>
    <w:rsid w:val="00D57904"/>
    <w:rsid w:val="00D636AA"/>
    <w:rsid w:val="00D6600F"/>
    <w:rsid w:val="00D703A9"/>
    <w:rsid w:val="00D71D16"/>
    <w:rsid w:val="00D76AFA"/>
    <w:rsid w:val="00D83C4C"/>
    <w:rsid w:val="00D9329C"/>
    <w:rsid w:val="00D93803"/>
    <w:rsid w:val="00D93B2F"/>
    <w:rsid w:val="00D95E13"/>
    <w:rsid w:val="00D96585"/>
    <w:rsid w:val="00D971CC"/>
    <w:rsid w:val="00DA0D4C"/>
    <w:rsid w:val="00DA25C5"/>
    <w:rsid w:val="00DB0718"/>
    <w:rsid w:val="00DB4ECF"/>
    <w:rsid w:val="00DC0D15"/>
    <w:rsid w:val="00DC20BA"/>
    <w:rsid w:val="00DC4363"/>
    <w:rsid w:val="00DC43F6"/>
    <w:rsid w:val="00DD1F19"/>
    <w:rsid w:val="00DD2A0A"/>
    <w:rsid w:val="00DD3786"/>
    <w:rsid w:val="00DD47A1"/>
    <w:rsid w:val="00DE033F"/>
    <w:rsid w:val="00DE3F62"/>
    <w:rsid w:val="00DE5F05"/>
    <w:rsid w:val="00E02C47"/>
    <w:rsid w:val="00E03792"/>
    <w:rsid w:val="00E03793"/>
    <w:rsid w:val="00E0488E"/>
    <w:rsid w:val="00E11202"/>
    <w:rsid w:val="00E128B2"/>
    <w:rsid w:val="00E13FAE"/>
    <w:rsid w:val="00E14166"/>
    <w:rsid w:val="00E15DA7"/>
    <w:rsid w:val="00E17308"/>
    <w:rsid w:val="00E17E1D"/>
    <w:rsid w:val="00E207BA"/>
    <w:rsid w:val="00E21E78"/>
    <w:rsid w:val="00E21FAE"/>
    <w:rsid w:val="00E30A91"/>
    <w:rsid w:val="00E31565"/>
    <w:rsid w:val="00E3391E"/>
    <w:rsid w:val="00E35B26"/>
    <w:rsid w:val="00E35DEE"/>
    <w:rsid w:val="00E370C5"/>
    <w:rsid w:val="00E413D3"/>
    <w:rsid w:val="00E4322E"/>
    <w:rsid w:val="00E556FF"/>
    <w:rsid w:val="00E57E46"/>
    <w:rsid w:val="00E61EC4"/>
    <w:rsid w:val="00E63E82"/>
    <w:rsid w:val="00E642FE"/>
    <w:rsid w:val="00E705D6"/>
    <w:rsid w:val="00E72942"/>
    <w:rsid w:val="00E7595C"/>
    <w:rsid w:val="00E760B9"/>
    <w:rsid w:val="00E8176B"/>
    <w:rsid w:val="00E847F0"/>
    <w:rsid w:val="00E84C63"/>
    <w:rsid w:val="00E85249"/>
    <w:rsid w:val="00E85659"/>
    <w:rsid w:val="00E8607B"/>
    <w:rsid w:val="00E866FE"/>
    <w:rsid w:val="00E9444E"/>
    <w:rsid w:val="00E9503E"/>
    <w:rsid w:val="00E967D2"/>
    <w:rsid w:val="00E97E12"/>
    <w:rsid w:val="00EA0E76"/>
    <w:rsid w:val="00EA6E92"/>
    <w:rsid w:val="00EB32C8"/>
    <w:rsid w:val="00EB647D"/>
    <w:rsid w:val="00EB73C1"/>
    <w:rsid w:val="00EC2BA4"/>
    <w:rsid w:val="00EC3B20"/>
    <w:rsid w:val="00EC7811"/>
    <w:rsid w:val="00ED446A"/>
    <w:rsid w:val="00ED521F"/>
    <w:rsid w:val="00ED55AC"/>
    <w:rsid w:val="00ED62F4"/>
    <w:rsid w:val="00ED6993"/>
    <w:rsid w:val="00EE49ED"/>
    <w:rsid w:val="00EE4F60"/>
    <w:rsid w:val="00EF0268"/>
    <w:rsid w:val="00EF1A36"/>
    <w:rsid w:val="00EF1E4C"/>
    <w:rsid w:val="00EF4013"/>
    <w:rsid w:val="00EF656F"/>
    <w:rsid w:val="00EF694E"/>
    <w:rsid w:val="00EF726B"/>
    <w:rsid w:val="00F12F23"/>
    <w:rsid w:val="00F143FA"/>
    <w:rsid w:val="00F150AD"/>
    <w:rsid w:val="00F15949"/>
    <w:rsid w:val="00F15DA1"/>
    <w:rsid w:val="00F177DA"/>
    <w:rsid w:val="00F20381"/>
    <w:rsid w:val="00F209D2"/>
    <w:rsid w:val="00F21EFF"/>
    <w:rsid w:val="00F24357"/>
    <w:rsid w:val="00F322E2"/>
    <w:rsid w:val="00F33229"/>
    <w:rsid w:val="00F42126"/>
    <w:rsid w:val="00F42B89"/>
    <w:rsid w:val="00F43BF6"/>
    <w:rsid w:val="00F43D52"/>
    <w:rsid w:val="00F45D2C"/>
    <w:rsid w:val="00F45D41"/>
    <w:rsid w:val="00F47921"/>
    <w:rsid w:val="00F57279"/>
    <w:rsid w:val="00F57B33"/>
    <w:rsid w:val="00F61617"/>
    <w:rsid w:val="00F61F1F"/>
    <w:rsid w:val="00F62929"/>
    <w:rsid w:val="00F63E2B"/>
    <w:rsid w:val="00F65BF6"/>
    <w:rsid w:val="00F7032D"/>
    <w:rsid w:val="00F72354"/>
    <w:rsid w:val="00F7322E"/>
    <w:rsid w:val="00F767CF"/>
    <w:rsid w:val="00F76E68"/>
    <w:rsid w:val="00F84293"/>
    <w:rsid w:val="00F86F94"/>
    <w:rsid w:val="00F965D7"/>
    <w:rsid w:val="00F96879"/>
    <w:rsid w:val="00FA0207"/>
    <w:rsid w:val="00FA0257"/>
    <w:rsid w:val="00FA0D71"/>
    <w:rsid w:val="00FA1D7E"/>
    <w:rsid w:val="00FA28F4"/>
    <w:rsid w:val="00FA5303"/>
    <w:rsid w:val="00FB32BF"/>
    <w:rsid w:val="00FC08E7"/>
    <w:rsid w:val="00FC5353"/>
    <w:rsid w:val="00FD26FB"/>
    <w:rsid w:val="00FD3498"/>
    <w:rsid w:val="00FD3A1F"/>
    <w:rsid w:val="00FD3E09"/>
    <w:rsid w:val="00FD40E2"/>
    <w:rsid w:val="00FD6604"/>
    <w:rsid w:val="00FD70D5"/>
    <w:rsid w:val="00FE4364"/>
    <w:rsid w:val="00FE4C6A"/>
    <w:rsid w:val="00FE4E4E"/>
    <w:rsid w:val="00FE7956"/>
    <w:rsid w:val="00FF1A75"/>
    <w:rsid w:val="00FF1AA1"/>
    <w:rsid w:val="00FF33D4"/>
    <w:rsid w:val="0196721D"/>
    <w:rsid w:val="028E22A6"/>
    <w:rsid w:val="03B409DD"/>
    <w:rsid w:val="044361A7"/>
    <w:rsid w:val="045A3333"/>
    <w:rsid w:val="05B3123D"/>
    <w:rsid w:val="05B64EE1"/>
    <w:rsid w:val="0661401A"/>
    <w:rsid w:val="06F07F7E"/>
    <w:rsid w:val="07726BE5"/>
    <w:rsid w:val="07CC2587"/>
    <w:rsid w:val="07E15B19"/>
    <w:rsid w:val="07ED0962"/>
    <w:rsid w:val="08AF32BF"/>
    <w:rsid w:val="08DA2C94"/>
    <w:rsid w:val="08FF26FB"/>
    <w:rsid w:val="09DC2742"/>
    <w:rsid w:val="09F430B1"/>
    <w:rsid w:val="0A0A29AB"/>
    <w:rsid w:val="0AB539B9"/>
    <w:rsid w:val="0BAB4DBC"/>
    <w:rsid w:val="0C175716"/>
    <w:rsid w:val="0DA5363C"/>
    <w:rsid w:val="0DDC59AD"/>
    <w:rsid w:val="0E7703E7"/>
    <w:rsid w:val="0F96162B"/>
    <w:rsid w:val="0FF46D31"/>
    <w:rsid w:val="11AA38A9"/>
    <w:rsid w:val="129D354A"/>
    <w:rsid w:val="13B01ECA"/>
    <w:rsid w:val="14670935"/>
    <w:rsid w:val="15794A47"/>
    <w:rsid w:val="159B37AB"/>
    <w:rsid w:val="15E213DA"/>
    <w:rsid w:val="16500A3A"/>
    <w:rsid w:val="1740285C"/>
    <w:rsid w:val="176E6335"/>
    <w:rsid w:val="182D4629"/>
    <w:rsid w:val="18BC4164"/>
    <w:rsid w:val="18F31102"/>
    <w:rsid w:val="1AC437A4"/>
    <w:rsid w:val="1BD417C5"/>
    <w:rsid w:val="1C1B3886"/>
    <w:rsid w:val="1C4032FE"/>
    <w:rsid w:val="1CA92C52"/>
    <w:rsid w:val="1CE974F2"/>
    <w:rsid w:val="1D6C159A"/>
    <w:rsid w:val="1D6D5CDD"/>
    <w:rsid w:val="1DB47B00"/>
    <w:rsid w:val="1DE55F0B"/>
    <w:rsid w:val="1E965458"/>
    <w:rsid w:val="20542090"/>
    <w:rsid w:val="21815F4B"/>
    <w:rsid w:val="218477E9"/>
    <w:rsid w:val="2268710B"/>
    <w:rsid w:val="23CE5CAC"/>
    <w:rsid w:val="24834C4E"/>
    <w:rsid w:val="24EC4023"/>
    <w:rsid w:val="24F627AC"/>
    <w:rsid w:val="24FD761E"/>
    <w:rsid w:val="25ED54F7"/>
    <w:rsid w:val="26545D02"/>
    <w:rsid w:val="26AD77E2"/>
    <w:rsid w:val="283F26BC"/>
    <w:rsid w:val="28EC45F2"/>
    <w:rsid w:val="2A636B36"/>
    <w:rsid w:val="2B5B780D"/>
    <w:rsid w:val="2B7B2CD7"/>
    <w:rsid w:val="2BE5357A"/>
    <w:rsid w:val="2D2E691E"/>
    <w:rsid w:val="2D494345"/>
    <w:rsid w:val="2EE72316"/>
    <w:rsid w:val="2F944EC5"/>
    <w:rsid w:val="301C1C47"/>
    <w:rsid w:val="30562C99"/>
    <w:rsid w:val="305807BF"/>
    <w:rsid w:val="30751371"/>
    <w:rsid w:val="31361E0D"/>
    <w:rsid w:val="3206264A"/>
    <w:rsid w:val="326C0551"/>
    <w:rsid w:val="32D22AAA"/>
    <w:rsid w:val="32F10A57"/>
    <w:rsid w:val="334D3EDF"/>
    <w:rsid w:val="33BA5C32"/>
    <w:rsid w:val="355768DE"/>
    <w:rsid w:val="35E93C67"/>
    <w:rsid w:val="36323860"/>
    <w:rsid w:val="36AA1059"/>
    <w:rsid w:val="370410EA"/>
    <w:rsid w:val="37406D76"/>
    <w:rsid w:val="375D490D"/>
    <w:rsid w:val="37A662B4"/>
    <w:rsid w:val="3802484C"/>
    <w:rsid w:val="386E1BCE"/>
    <w:rsid w:val="3882711B"/>
    <w:rsid w:val="38A81BB8"/>
    <w:rsid w:val="38E40A3A"/>
    <w:rsid w:val="3B1874C8"/>
    <w:rsid w:val="3B1E0CF8"/>
    <w:rsid w:val="3B7757E0"/>
    <w:rsid w:val="3B9E4AB5"/>
    <w:rsid w:val="3BBD15CD"/>
    <w:rsid w:val="3BF21AC7"/>
    <w:rsid w:val="3C104EEC"/>
    <w:rsid w:val="3C42062F"/>
    <w:rsid w:val="3DBD4357"/>
    <w:rsid w:val="3E224A71"/>
    <w:rsid w:val="40823A4E"/>
    <w:rsid w:val="41833E3E"/>
    <w:rsid w:val="41923405"/>
    <w:rsid w:val="42274495"/>
    <w:rsid w:val="42AF32DC"/>
    <w:rsid w:val="43A51B15"/>
    <w:rsid w:val="441B1DD7"/>
    <w:rsid w:val="442742D8"/>
    <w:rsid w:val="446C7EA6"/>
    <w:rsid w:val="44D04970"/>
    <w:rsid w:val="46075CA3"/>
    <w:rsid w:val="46080BAA"/>
    <w:rsid w:val="46110160"/>
    <w:rsid w:val="46FE4BD1"/>
    <w:rsid w:val="47C87832"/>
    <w:rsid w:val="491C0184"/>
    <w:rsid w:val="4957613D"/>
    <w:rsid w:val="498B70B7"/>
    <w:rsid w:val="4C2C4B82"/>
    <w:rsid w:val="4C583BC9"/>
    <w:rsid w:val="4D7A3BDB"/>
    <w:rsid w:val="4ED137BE"/>
    <w:rsid w:val="50D733B2"/>
    <w:rsid w:val="5122064E"/>
    <w:rsid w:val="51970E1C"/>
    <w:rsid w:val="52180FF4"/>
    <w:rsid w:val="5245699D"/>
    <w:rsid w:val="52884BD8"/>
    <w:rsid w:val="52D23FA9"/>
    <w:rsid w:val="531B50DA"/>
    <w:rsid w:val="53465A6C"/>
    <w:rsid w:val="53C438F2"/>
    <w:rsid w:val="53D77AC9"/>
    <w:rsid w:val="54B35260"/>
    <w:rsid w:val="54BE47E5"/>
    <w:rsid w:val="554B7544"/>
    <w:rsid w:val="581318DC"/>
    <w:rsid w:val="59974051"/>
    <w:rsid w:val="5B600805"/>
    <w:rsid w:val="5B6D0D13"/>
    <w:rsid w:val="5B916BCE"/>
    <w:rsid w:val="5BB16E51"/>
    <w:rsid w:val="5D345781"/>
    <w:rsid w:val="5E457D25"/>
    <w:rsid w:val="5E472201"/>
    <w:rsid w:val="5EC46E9C"/>
    <w:rsid w:val="5EEC2ED7"/>
    <w:rsid w:val="5F5F37B8"/>
    <w:rsid w:val="6094289E"/>
    <w:rsid w:val="6114688D"/>
    <w:rsid w:val="612861BC"/>
    <w:rsid w:val="62BE161E"/>
    <w:rsid w:val="62FB4E56"/>
    <w:rsid w:val="638A1912"/>
    <w:rsid w:val="641D2FDB"/>
    <w:rsid w:val="6581227D"/>
    <w:rsid w:val="66096481"/>
    <w:rsid w:val="661C4851"/>
    <w:rsid w:val="663E5786"/>
    <w:rsid w:val="671011C8"/>
    <w:rsid w:val="689618A9"/>
    <w:rsid w:val="68B932B3"/>
    <w:rsid w:val="690D4F0B"/>
    <w:rsid w:val="69813203"/>
    <w:rsid w:val="6A5A4B58"/>
    <w:rsid w:val="6AEA7D32"/>
    <w:rsid w:val="6AFE3AF4"/>
    <w:rsid w:val="6D65474E"/>
    <w:rsid w:val="6F4656AB"/>
    <w:rsid w:val="6FE648A0"/>
    <w:rsid w:val="6FFE68BC"/>
    <w:rsid w:val="70D85B6E"/>
    <w:rsid w:val="71032DE7"/>
    <w:rsid w:val="713734FD"/>
    <w:rsid w:val="722837AD"/>
    <w:rsid w:val="72472DFB"/>
    <w:rsid w:val="725A3947"/>
    <w:rsid w:val="73852869"/>
    <w:rsid w:val="73D66F3A"/>
    <w:rsid w:val="74DD260E"/>
    <w:rsid w:val="74F811F5"/>
    <w:rsid w:val="76BD5137"/>
    <w:rsid w:val="777E65A3"/>
    <w:rsid w:val="79020895"/>
    <w:rsid w:val="792B7DEB"/>
    <w:rsid w:val="7B1F6DB5"/>
    <w:rsid w:val="7B34745B"/>
    <w:rsid w:val="7B5075C2"/>
    <w:rsid w:val="7BD55DED"/>
    <w:rsid w:val="7C4041F5"/>
    <w:rsid w:val="7C430889"/>
    <w:rsid w:val="7CF664E7"/>
    <w:rsid w:val="7D012C11"/>
    <w:rsid w:val="7DDF73F6"/>
    <w:rsid w:val="7DEA3992"/>
    <w:rsid w:val="7E665422"/>
    <w:rsid w:val="7E971A7F"/>
    <w:rsid w:val="7F840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A48510"/>
  <w15:chartTrackingRefBased/>
  <w15:docId w15:val="{2070421A-A8E3-45F9-B647-DDDC4CD2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qFormat="1"/>
    <w:lsdException w:name="line number"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1"/>
    <w:qFormat/>
    <w:pPr>
      <w:keepNext/>
      <w:keepLines/>
      <w:widowControl/>
      <w:numPr>
        <w:numId w:val="1"/>
      </w:numPr>
      <w:adjustRightInd w:val="0"/>
      <w:spacing w:before="120"/>
      <w:jc w:val="left"/>
      <w:outlineLvl w:val="0"/>
    </w:pPr>
    <w:rPr>
      <w:rFonts w:ascii="华文仿宋" w:eastAsia="仿宋_GB2312" w:hAnsi="华文仿宋"/>
      <w:b/>
      <w:bCs/>
      <w:color w:val="000000"/>
      <w:kern w:val="0"/>
      <w:sz w:val="28"/>
      <w:szCs w:val="32"/>
      <w:lang w:eastAsia="en-US"/>
    </w:rPr>
  </w:style>
  <w:style w:type="paragraph" w:styleId="2">
    <w:name w:val="heading 2"/>
    <w:basedOn w:val="a"/>
    <w:next w:val="a"/>
    <w:link w:val="20"/>
    <w:qFormat/>
    <w:pPr>
      <w:keepNext/>
      <w:keepLines/>
      <w:widowControl/>
      <w:numPr>
        <w:numId w:val="2"/>
      </w:numPr>
      <w:spacing w:beforeLines="50"/>
      <w:jc w:val="left"/>
      <w:outlineLvl w:val="1"/>
    </w:pPr>
    <w:rPr>
      <w:rFonts w:ascii="仿宋" w:eastAsia="仿宋_GB2312" w:hAnsi="仿宋"/>
      <w:b/>
      <w:bCs/>
      <w:color w:val="000000"/>
      <w:kern w:val="0"/>
      <w:sz w:val="24"/>
      <w:szCs w:val="26"/>
      <w:lang w:eastAsia="en-US"/>
    </w:rPr>
  </w:style>
  <w:style w:type="paragraph" w:styleId="3">
    <w:name w:val="heading 3"/>
    <w:basedOn w:val="a"/>
    <w:next w:val="a"/>
    <w:link w:val="30"/>
    <w:qFormat/>
    <w:pPr>
      <w:keepNext/>
      <w:keepLines/>
      <w:widowControl/>
      <w:numPr>
        <w:numId w:val="3"/>
      </w:numPr>
      <w:spacing w:before="120"/>
      <w:jc w:val="left"/>
      <w:outlineLvl w:val="2"/>
    </w:pPr>
    <w:rPr>
      <w:rFonts w:ascii="仿宋" w:eastAsia="仿宋_GB2312" w:hAnsi="仿宋"/>
      <w:b/>
      <w:bCs/>
      <w:color w:val="000000"/>
      <w:kern w:val="0"/>
      <w:sz w:val="24"/>
      <w:szCs w:val="24"/>
      <w:lang w:eastAsia="en-US"/>
    </w:rPr>
  </w:style>
  <w:style w:type="paragraph" w:styleId="4">
    <w:name w:val="heading 4"/>
    <w:basedOn w:val="a"/>
    <w:next w:val="a"/>
    <w:link w:val="40"/>
    <w:qFormat/>
    <w:pPr>
      <w:keepNext/>
      <w:keepLines/>
      <w:widowControl/>
      <w:numPr>
        <w:numId w:val="4"/>
      </w:numPr>
      <w:adjustRightInd w:val="0"/>
      <w:jc w:val="left"/>
      <w:outlineLvl w:val="3"/>
    </w:pPr>
    <w:rPr>
      <w:rFonts w:ascii="仿宋" w:eastAsia="仿宋_GB2312" w:hAnsi="仿宋"/>
      <w:bCs/>
      <w:iCs/>
      <w:color w:val="000000"/>
      <w:kern w:val="0"/>
      <w:sz w:val="24"/>
      <w:szCs w:val="20"/>
    </w:rPr>
  </w:style>
  <w:style w:type="paragraph" w:styleId="5">
    <w:name w:val="heading 5"/>
    <w:basedOn w:val="a"/>
    <w:next w:val="a"/>
    <w:link w:val="50"/>
    <w:qFormat/>
    <w:pPr>
      <w:keepNext/>
      <w:keepLines/>
      <w:widowControl/>
      <w:numPr>
        <w:ilvl w:val="4"/>
        <w:numId w:val="1"/>
      </w:numPr>
      <w:spacing w:before="200"/>
      <w:jc w:val="left"/>
      <w:outlineLvl w:val="4"/>
    </w:pPr>
    <w:rPr>
      <w:rFonts w:eastAsia="MS Gothic"/>
      <w:color w:val="243F60"/>
      <w:kern w:val="0"/>
      <w:sz w:val="20"/>
      <w:szCs w:val="20"/>
    </w:rPr>
  </w:style>
  <w:style w:type="paragraph" w:styleId="6">
    <w:name w:val="heading 6"/>
    <w:basedOn w:val="a"/>
    <w:next w:val="a"/>
    <w:link w:val="60"/>
    <w:qFormat/>
    <w:pPr>
      <w:keepNext/>
      <w:keepLines/>
      <w:widowControl/>
      <w:numPr>
        <w:ilvl w:val="5"/>
        <w:numId w:val="1"/>
      </w:numPr>
      <w:spacing w:before="200"/>
      <w:jc w:val="left"/>
      <w:outlineLvl w:val="5"/>
    </w:pPr>
    <w:rPr>
      <w:rFonts w:eastAsia="MS Gothic"/>
      <w:i/>
      <w:iCs/>
      <w:color w:val="243F60"/>
      <w:kern w:val="0"/>
      <w:sz w:val="20"/>
      <w:szCs w:val="20"/>
    </w:rPr>
  </w:style>
  <w:style w:type="paragraph" w:styleId="7">
    <w:name w:val="heading 7"/>
    <w:basedOn w:val="a"/>
    <w:next w:val="a"/>
    <w:link w:val="70"/>
    <w:qFormat/>
    <w:pPr>
      <w:keepNext/>
      <w:keepLines/>
      <w:widowControl/>
      <w:numPr>
        <w:ilvl w:val="6"/>
        <w:numId w:val="1"/>
      </w:numPr>
      <w:spacing w:before="200"/>
      <w:jc w:val="left"/>
      <w:outlineLvl w:val="6"/>
    </w:pPr>
    <w:rPr>
      <w:rFonts w:eastAsia="MS Gothic"/>
      <w:i/>
      <w:iCs/>
      <w:color w:val="404040"/>
      <w:kern w:val="0"/>
      <w:sz w:val="20"/>
      <w:szCs w:val="20"/>
    </w:rPr>
  </w:style>
  <w:style w:type="paragraph" w:styleId="8">
    <w:name w:val="heading 8"/>
    <w:basedOn w:val="a"/>
    <w:next w:val="a"/>
    <w:link w:val="80"/>
    <w:qFormat/>
    <w:pPr>
      <w:keepNext/>
      <w:keepLines/>
      <w:widowControl/>
      <w:numPr>
        <w:ilvl w:val="7"/>
        <w:numId w:val="1"/>
      </w:numPr>
      <w:spacing w:before="200"/>
      <w:jc w:val="left"/>
      <w:outlineLvl w:val="7"/>
    </w:pPr>
    <w:rPr>
      <w:rFonts w:eastAsia="MS Gothic"/>
      <w:color w:val="404040"/>
      <w:kern w:val="0"/>
      <w:sz w:val="20"/>
      <w:szCs w:val="20"/>
    </w:rPr>
  </w:style>
  <w:style w:type="paragraph" w:styleId="9">
    <w:name w:val="heading 9"/>
    <w:basedOn w:val="a"/>
    <w:next w:val="a"/>
    <w:link w:val="90"/>
    <w:qFormat/>
    <w:pPr>
      <w:keepNext/>
      <w:keepLines/>
      <w:widowControl/>
      <w:numPr>
        <w:ilvl w:val="8"/>
        <w:numId w:val="1"/>
      </w:numPr>
      <w:spacing w:before="200"/>
      <w:jc w:val="left"/>
      <w:outlineLvl w:val="8"/>
    </w:pPr>
    <w:rPr>
      <w:rFonts w:eastAsia="MS Gothic"/>
      <w:i/>
      <w:iCs/>
      <w:color w:val="404040"/>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
    <w:qFormat/>
    <w:rPr>
      <w:rFonts w:ascii="华文仿宋" w:eastAsia="仿宋_GB2312" w:hAnsi="华文仿宋"/>
      <w:b/>
      <w:bCs/>
      <w:color w:val="000000"/>
      <w:sz w:val="28"/>
      <w:szCs w:val="32"/>
      <w:lang w:eastAsia="en-US"/>
    </w:rPr>
  </w:style>
  <w:style w:type="character" w:customStyle="1" w:styleId="20">
    <w:name w:val="标题 2 字符"/>
    <w:link w:val="2"/>
    <w:qFormat/>
    <w:rPr>
      <w:rFonts w:ascii="仿宋" w:eastAsia="仿宋_GB2312" w:hAnsi="仿宋"/>
      <w:b/>
      <w:bCs/>
      <w:color w:val="000000"/>
      <w:sz w:val="24"/>
      <w:szCs w:val="26"/>
      <w:lang w:eastAsia="en-US"/>
    </w:rPr>
  </w:style>
  <w:style w:type="character" w:customStyle="1" w:styleId="30">
    <w:name w:val="标题 3 字符"/>
    <w:link w:val="3"/>
    <w:qFormat/>
    <w:rPr>
      <w:rFonts w:ascii="仿宋" w:eastAsia="仿宋_GB2312" w:hAnsi="仿宋"/>
      <w:b/>
      <w:bCs/>
      <w:color w:val="000000"/>
      <w:sz w:val="24"/>
      <w:szCs w:val="24"/>
      <w:lang w:eastAsia="en-US"/>
    </w:rPr>
  </w:style>
  <w:style w:type="character" w:customStyle="1" w:styleId="40">
    <w:name w:val="标题 4 字符"/>
    <w:link w:val="4"/>
    <w:qFormat/>
    <w:rPr>
      <w:rFonts w:ascii="仿宋" w:eastAsia="仿宋_GB2312" w:hAnsi="仿宋"/>
      <w:bCs/>
      <w:iCs/>
      <w:color w:val="000000"/>
      <w:sz w:val="24"/>
    </w:rPr>
  </w:style>
  <w:style w:type="character" w:customStyle="1" w:styleId="50">
    <w:name w:val="标题 5 字符"/>
    <w:link w:val="5"/>
    <w:qFormat/>
    <w:rPr>
      <w:rFonts w:eastAsia="MS Gothic"/>
      <w:color w:val="243F60"/>
    </w:rPr>
  </w:style>
  <w:style w:type="character" w:customStyle="1" w:styleId="60">
    <w:name w:val="标题 6 字符"/>
    <w:link w:val="6"/>
    <w:qFormat/>
    <w:rPr>
      <w:rFonts w:eastAsia="MS Gothic"/>
      <w:i/>
      <w:iCs/>
      <w:color w:val="243F60"/>
    </w:rPr>
  </w:style>
  <w:style w:type="character" w:customStyle="1" w:styleId="70">
    <w:name w:val="标题 7 字符"/>
    <w:link w:val="7"/>
    <w:qFormat/>
    <w:rPr>
      <w:rFonts w:eastAsia="MS Gothic"/>
      <w:i/>
      <w:iCs/>
      <w:color w:val="404040"/>
    </w:rPr>
  </w:style>
  <w:style w:type="character" w:customStyle="1" w:styleId="80">
    <w:name w:val="标题 8 字符"/>
    <w:link w:val="8"/>
    <w:qFormat/>
    <w:rPr>
      <w:rFonts w:eastAsia="MS Gothic"/>
      <w:color w:val="404040"/>
    </w:rPr>
  </w:style>
  <w:style w:type="character" w:customStyle="1" w:styleId="90">
    <w:name w:val="标题 9 字符"/>
    <w:link w:val="9"/>
    <w:qFormat/>
    <w:rPr>
      <w:rFonts w:eastAsia="MS Gothic"/>
      <w:i/>
      <w:iCs/>
      <w:color w:val="404040"/>
    </w:rPr>
  </w:style>
  <w:style w:type="paragraph" w:styleId="TOC7">
    <w:name w:val="toc 7"/>
    <w:basedOn w:val="a"/>
    <w:next w:val="a"/>
    <w:uiPriority w:val="39"/>
    <w:unhideWhenUsed/>
    <w:qFormat/>
    <w:pPr>
      <w:ind w:left="1260"/>
      <w:jc w:val="left"/>
    </w:pPr>
    <w:rPr>
      <w:sz w:val="20"/>
      <w:szCs w:val="20"/>
    </w:rPr>
  </w:style>
  <w:style w:type="paragraph" w:styleId="a3">
    <w:name w:val="annotation text"/>
    <w:basedOn w:val="a"/>
    <w:link w:val="a4"/>
    <w:uiPriority w:val="99"/>
    <w:semiHidden/>
    <w:qFormat/>
    <w:pPr>
      <w:jc w:val="left"/>
    </w:pPr>
  </w:style>
  <w:style w:type="character" w:customStyle="1" w:styleId="a4">
    <w:name w:val="批注文字 字符"/>
    <w:link w:val="a3"/>
    <w:uiPriority w:val="99"/>
    <w:semiHidden/>
    <w:qFormat/>
    <w:rPr>
      <w:rFonts w:ascii="Calibri" w:eastAsia="宋体" w:hAnsi="Calibri" w:cs="Times New Roman"/>
    </w:rPr>
  </w:style>
  <w:style w:type="paragraph" w:styleId="TOC5">
    <w:name w:val="toc 5"/>
    <w:basedOn w:val="a"/>
    <w:next w:val="a"/>
    <w:uiPriority w:val="39"/>
    <w:unhideWhenUsed/>
    <w:qFormat/>
    <w:pPr>
      <w:ind w:left="840"/>
      <w:jc w:val="left"/>
    </w:pPr>
    <w:rPr>
      <w:sz w:val="20"/>
      <w:szCs w:val="20"/>
    </w:rPr>
  </w:style>
  <w:style w:type="paragraph" w:styleId="TOC3">
    <w:name w:val="toc 3"/>
    <w:basedOn w:val="a"/>
    <w:next w:val="a"/>
    <w:uiPriority w:val="39"/>
    <w:unhideWhenUsed/>
    <w:qFormat/>
    <w:pPr>
      <w:ind w:left="420"/>
      <w:jc w:val="left"/>
    </w:pPr>
    <w:rPr>
      <w:sz w:val="20"/>
      <w:szCs w:val="20"/>
    </w:rPr>
  </w:style>
  <w:style w:type="paragraph" w:styleId="TOC8">
    <w:name w:val="toc 8"/>
    <w:basedOn w:val="a"/>
    <w:next w:val="a"/>
    <w:uiPriority w:val="39"/>
    <w:unhideWhenUsed/>
    <w:qFormat/>
    <w:pPr>
      <w:ind w:left="1470"/>
      <w:jc w:val="left"/>
    </w:pPr>
    <w:rPr>
      <w:sz w:val="20"/>
      <w:szCs w:val="20"/>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rFonts w:ascii="Calibri" w:eastAsia="宋体" w:hAnsi="Calibri" w:cs="Times New Roman"/>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pPr>
      <w:tabs>
        <w:tab w:val="left" w:pos="570"/>
        <w:tab w:val="left" w:pos="1050"/>
        <w:tab w:val="right" w:leader="dot" w:pos="8296"/>
      </w:tabs>
      <w:jc w:val="center"/>
    </w:pPr>
    <w:rPr>
      <w:rFonts w:ascii="仿宋_GB2312" w:eastAsia="仿宋_GB2312" w:hAnsi="黑体"/>
      <w:bCs/>
      <w:color w:val="000000"/>
      <w:sz w:val="24"/>
      <w:szCs w:val="32"/>
    </w:rPr>
  </w:style>
  <w:style w:type="paragraph" w:styleId="TOC4">
    <w:name w:val="toc 4"/>
    <w:basedOn w:val="a"/>
    <w:next w:val="a"/>
    <w:uiPriority w:val="39"/>
    <w:unhideWhenUsed/>
    <w:qFormat/>
    <w:pPr>
      <w:tabs>
        <w:tab w:val="right" w:leader="dot" w:pos="8296"/>
      </w:tabs>
      <w:ind w:left="630"/>
      <w:jc w:val="left"/>
    </w:pPr>
    <w:rPr>
      <w:sz w:val="20"/>
      <w:szCs w:val="20"/>
    </w:rPr>
  </w:style>
  <w:style w:type="paragraph" w:styleId="ab">
    <w:name w:val="footnote text"/>
    <w:basedOn w:val="a"/>
    <w:link w:val="ac"/>
    <w:uiPriority w:val="99"/>
    <w:unhideWhenUsed/>
    <w:qFormat/>
    <w:pPr>
      <w:snapToGrid w:val="0"/>
      <w:jc w:val="left"/>
    </w:pPr>
    <w:rPr>
      <w:sz w:val="18"/>
      <w:szCs w:val="18"/>
    </w:rPr>
  </w:style>
  <w:style w:type="character" w:customStyle="1" w:styleId="ac">
    <w:name w:val="脚注文本 字符"/>
    <w:link w:val="ab"/>
    <w:uiPriority w:val="99"/>
    <w:semiHidden/>
    <w:qFormat/>
    <w:rPr>
      <w:rFonts w:ascii="Calibri" w:eastAsia="宋体" w:hAnsi="Calibri" w:cs="Times New Roman"/>
      <w:sz w:val="18"/>
      <w:szCs w:val="18"/>
    </w:rPr>
  </w:style>
  <w:style w:type="paragraph" w:styleId="TOC6">
    <w:name w:val="toc 6"/>
    <w:basedOn w:val="a"/>
    <w:next w:val="a"/>
    <w:uiPriority w:val="39"/>
    <w:unhideWhenUsed/>
    <w:qFormat/>
    <w:pPr>
      <w:ind w:left="1050"/>
      <w:jc w:val="left"/>
    </w:pPr>
    <w:rPr>
      <w:sz w:val="20"/>
      <w:szCs w:val="20"/>
    </w:rPr>
  </w:style>
  <w:style w:type="paragraph" w:styleId="TOC2">
    <w:name w:val="toc 2"/>
    <w:basedOn w:val="a"/>
    <w:next w:val="a"/>
    <w:uiPriority w:val="39"/>
    <w:unhideWhenUsed/>
    <w:qFormat/>
    <w:pPr>
      <w:spacing w:before="120" w:line="200" w:lineRule="exact"/>
      <w:ind w:left="210"/>
      <w:jc w:val="left"/>
    </w:pPr>
    <w:rPr>
      <w:rFonts w:ascii="华文仿宋" w:eastAsia="仿宋_GB2312" w:hAnsi="华文仿宋"/>
      <w:iCs/>
      <w:sz w:val="24"/>
      <w:szCs w:val="20"/>
    </w:rPr>
  </w:style>
  <w:style w:type="paragraph" w:styleId="TOC9">
    <w:name w:val="toc 9"/>
    <w:basedOn w:val="a"/>
    <w:next w:val="a"/>
    <w:uiPriority w:val="39"/>
    <w:unhideWhenUsed/>
    <w:qFormat/>
    <w:pPr>
      <w:ind w:left="1680"/>
      <w:jc w:val="left"/>
    </w:pPr>
    <w:rPr>
      <w:sz w:val="20"/>
      <w:szCs w:val="20"/>
    </w:rPr>
  </w:style>
  <w:style w:type="paragraph" w:styleId="ad">
    <w:name w:val="Normal (Web)"/>
    <w:basedOn w:val="a"/>
    <w:uiPriority w:val="99"/>
    <w:qFormat/>
    <w:pPr>
      <w:widowControl/>
      <w:spacing w:before="100" w:beforeAutospacing="1" w:after="100" w:afterAutospacing="1"/>
      <w:jc w:val="left"/>
    </w:pPr>
    <w:rPr>
      <w:rFonts w:ascii="宋体" w:hAnsi="宋体"/>
      <w:kern w:val="0"/>
      <w:sz w:val="24"/>
      <w:szCs w:val="24"/>
      <w:lang w:eastAsia="en-US"/>
    </w:rPr>
  </w:style>
  <w:style w:type="paragraph" w:styleId="ae">
    <w:name w:val="annotation subject"/>
    <w:basedOn w:val="a3"/>
    <w:next w:val="a3"/>
    <w:link w:val="af"/>
    <w:uiPriority w:val="99"/>
    <w:unhideWhenUsed/>
    <w:qFormat/>
    <w:rPr>
      <w:b/>
      <w:bCs/>
    </w:rPr>
  </w:style>
  <w:style w:type="character" w:customStyle="1" w:styleId="af">
    <w:name w:val="批注主题 字符"/>
    <w:link w:val="ae"/>
    <w:uiPriority w:val="99"/>
    <w:semiHidden/>
    <w:qFormat/>
    <w:rPr>
      <w:rFonts w:ascii="Calibri" w:eastAsia="宋体" w:hAnsi="Calibri" w:cs="Times New Roman"/>
      <w:b/>
      <w:bCs/>
    </w:rPr>
  </w:style>
  <w:style w:type="table" w:styleId="af0">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800080"/>
      <w:u w:val="single"/>
    </w:rPr>
  </w:style>
  <w:style w:type="character" w:styleId="af3">
    <w:name w:val="Emphasis"/>
    <w:uiPriority w:val="20"/>
    <w:qFormat/>
    <w:rPr>
      <w:i/>
      <w:iCs/>
    </w:rPr>
  </w:style>
  <w:style w:type="character" w:styleId="af4">
    <w:name w:val="line number"/>
    <w:uiPriority w:val="99"/>
    <w:unhideWhenUsed/>
    <w:qFormat/>
  </w:style>
  <w:style w:type="character" w:styleId="af5">
    <w:name w:val="Hyperlink"/>
    <w:uiPriority w:val="99"/>
    <w:unhideWhenUsed/>
    <w:qFormat/>
    <w:rPr>
      <w:color w:val="0000FF"/>
      <w:u w:val="single"/>
    </w:rPr>
  </w:style>
  <w:style w:type="character" w:styleId="af6">
    <w:name w:val="annotation reference"/>
    <w:uiPriority w:val="99"/>
    <w:semiHidden/>
    <w:qFormat/>
    <w:rPr>
      <w:rFonts w:cs="Times New Roman"/>
      <w:sz w:val="21"/>
      <w:szCs w:val="21"/>
    </w:rPr>
  </w:style>
  <w:style w:type="character" w:styleId="af7">
    <w:name w:val="footnote reference"/>
    <w:uiPriority w:val="99"/>
    <w:unhideWhenUsed/>
    <w:qFormat/>
    <w:rPr>
      <w:vertAlign w:val="superscript"/>
    </w:rPr>
  </w:style>
  <w:style w:type="character" w:customStyle="1" w:styleId="apple-converted-space">
    <w:name w:val="apple-converted-space"/>
    <w:qFormat/>
  </w:style>
  <w:style w:type="character" w:customStyle="1" w:styleId="af8">
    <w:name w:val="列表段落 字符"/>
    <w:link w:val="af9"/>
    <w:uiPriority w:val="99"/>
    <w:qFormat/>
    <w:rPr>
      <w:rFonts w:ascii="Calibri" w:eastAsia="宋体" w:hAnsi="Calibri" w:cs="Times New Roman"/>
    </w:rPr>
  </w:style>
  <w:style w:type="paragraph" w:styleId="af9">
    <w:name w:val="List Paragraph"/>
    <w:basedOn w:val="a"/>
    <w:link w:val="af8"/>
    <w:uiPriority w:val="99"/>
    <w:qFormat/>
    <w:pPr>
      <w:ind w:firstLineChars="200" w:firstLine="420"/>
    </w:pPr>
  </w:style>
  <w:style w:type="character" w:customStyle="1" w:styleId="3Char">
    <w:name w:val="3 Char"/>
    <w:link w:val="31"/>
    <w:qFormat/>
    <w:rPr>
      <w:rFonts w:ascii="仿宋_GB2312" w:eastAsia="仿宋_GB2312" w:hAnsi="仿宋" w:cs="Times New Roman"/>
      <w:sz w:val="24"/>
      <w:szCs w:val="24"/>
    </w:rPr>
  </w:style>
  <w:style w:type="paragraph" w:customStyle="1" w:styleId="31">
    <w:name w:val="3"/>
    <w:basedOn w:val="21"/>
    <w:link w:val="3Char"/>
    <w:qFormat/>
  </w:style>
  <w:style w:type="paragraph" w:customStyle="1" w:styleId="21">
    <w:name w:val="样式2"/>
    <w:basedOn w:val="a"/>
    <w:link w:val="2Char"/>
    <w:qFormat/>
    <w:pPr>
      <w:autoSpaceDE w:val="0"/>
      <w:autoSpaceDN w:val="0"/>
      <w:adjustRightInd w:val="0"/>
      <w:jc w:val="left"/>
    </w:pPr>
    <w:rPr>
      <w:rFonts w:ascii="仿宋_GB2312" w:eastAsia="仿宋_GB2312" w:hAnsi="仿宋"/>
      <w:sz w:val="24"/>
      <w:szCs w:val="24"/>
    </w:rPr>
  </w:style>
  <w:style w:type="character" w:customStyle="1" w:styleId="2Char">
    <w:name w:val="样式2 Char"/>
    <w:link w:val="21"/>
    <w:qFormat/>
    <w:rPr>
      <w:rFonts w:ascii="仿宋_GB2312" w:eastAsia="仿宋_GB2312" w:hAnsi="仿宋" w:cs="Times New Roman"/>
      <w:sz w:val="24"/>
      <w:szCs w:val="24"/>
    </w:rPr>
  </w:style>
  <w:style w:type="character" w:customStyle="1" w:styleId="1Char">
    <w:name w:val="样式1 Char"/>
    <w:link w:val="10"/>
    <w:qFormat/>
    <w:rPr>
      <w:rFonts w:ascii="仿宋_GB2312" w:eastAsia="仿宋_GB2312" w:hAnsi="仿宋"/>
      <w:b/>
      <w:kern w:val="2"/>
      <w:sz w:val="24"/>
      <w:szCs w:val="24"/>
    </w:rPr>
  </w:style>
  <w:style w:type="paragraph" w:customStyle="1" w:styleId="10">
    <w:name w:val="样式1"/>
    <w:basedOn w:val="af9"/>
    <w:link w:val="1Char"/>
    <w:qFormat/>
    <w:pPr>
      <w:numPr>
        <w:numId w:val="5"/>
      </w:numPr>
      <w:ind w:firstLineChars="0" w:firstLine="0"/>
      <w:outlineLvl w:val="0"/>
    </w:pPr>
    <w:rPr>
      <w:rFonts w:ascii="仿宋_GB2312" w:eastAsia="仿宋_GB2312" w:hAnsi="仿宋"/>
      <w:b/>
      <w:sz w:val="24"/>
      <w:szCs w:val="24"/>
    </w:rPr>
  </w:style>
  <w:style w:type="character" w:customStyle="1" w:styleId="fontstyle01">
    <w:name w:val="fontstyle01"/>
    <w:qFormat/>
    <w:rPr>
      <w:rFonts w:ascii="ArialUnicodeMS" w:hAnsi="ArialUnicodeMS" w:hint="default"/>
      <w:color w:val="000000"/>
      <w:sz w:val="18"/>
      <w:szCs w:val="18"/>
    </w:rPr>
  </w:style>
  <w:style w:type="character" w:customStyle="1" w:styleId="3Char0">
    <w:name w:val="样式3 Char"/>
    <w:link w:val="32"/>
    <w:qFormat/>
    <w:rPr>
      <w:rFonts w:ascii="仿宋_GB2312" w:eastAsia="仿宋_GB2312" w:hAnsi="仿宋" w:cs="Times New Roman"/>
      <w:sz w:val="24"/>
      <w:szCs w:val="24"/>
    </w:rPr>
  </w:style>
  <w:style w:type="paragraph" w:customStyle="1" w:styleId="32">
    <w:name w:val="样式3"/>
    <w:basedOn w:val="31"/>
    <w:link w:val="3Char0"/>
    <w:qFormat/>
  </w:style>
  <w:style w:type="paragraph" w:customStyle="1" w:styleId="-11">
    <w:name w:val="彩色列表 - 强调文字颜色 11"/>
    <w:basedOn w:val="a"/>
    <w:qFormat/>
    <w:pPr>
      <w:widowControl/>
      <w:ind w:left="720"/>
      <w:jc w:val="left"/>
    </w:pPr>
    <w:rPr>
      <w:rFonts w:ascii="ＭＳ 明朝 (Theme Body Asian)" w:eastAsia="ＭＳ 明朝 (Theme Body Asian)" w:hAnsi="Cambria"/>
      <w:kern w:val="0"/>
      <w:sz w:val="24"/>
      <w:szCs w:val="24"/>
      <w:lang w:eastAsia="en-US"/>
    </w:rPr>
  </w:style>
  <w:style w:type="paragraph" w:customStyle="1" w:styleId="12">
    <w:name w:val="修订1"/>
    <w:uiPriority w:val="99"/>
    <w:semiHidden/>
    <w:qFormat/>
    <w:rPr>
      <w:kern w:val="2"/>
      <w:sz w:val="21"/>
      <w:szCs w:val="22"/>
    </w:rPr>
  </w:style>
  <w:style w:type="paragraph" w:customStyle="1" w:styleId="TOC10">
    <w:name w:val="TOC 标题1"/>
    <w:basedOn w:val="1"/>
    <w:next w:val="a"/>
    <w:uiPriority w:val="39"/>
    <w:unhideWhenUsed/>
    <w:qFormat/>
    <w:pPr>
      <w:numPr>
        <w:numId w:val="0"/>
      </w:numPr>
      <w:spacing w:before="240" w:line="259" w:lineRule="auto"/>
      <w:outlineLvl w:val="9"/>
    </w:pPr>
    <w:rPr>
      <w:rFonts w:ascii="Cambria" w:eastAsia="宋体" w:hAnsi="Cambria"/>
      <w:b w:val="0"/>
      <w:bCs w:val="0"/>
      <w:color w:val="366091"/>
      <w:lang w:eastAsia="zh-CN"/>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Style67">
    <w:name w:val="_Style 67"/>
    <w:basedOn w:val="1"/>
    <w:next w:val="a"/>
    <w:uiPriority w:val="39"/>
    <w:qFormat/>
    <w:pPr>
      <w:widowControl w:val="0"/>
      <w:numPr>
        <w:numId w:val="0"/>
      </w:numPr>
      <w:adjustRightInd/>
      <w:spacing w:before="340" w:after="330" w:line="578" w:lineRule="auto"/>
      <w:ind w:firstLineChars="200" w:firstLine="200"/>
      <w:jc w:val="both"/>
      <w:outlineLvl w:val="9"/>
    </w:pPr>
    <w:rPr>
      <w:rFonts w:ascii="Times New Roman" w:hAnsi="Times New Roman"/>
      <w:color w:val="auto"/>
      <w:kern w:val="44"/>
      <w:sz w:val="44"/>
      <w:szCs w:val="44"/>
      <w:lang w:eastAsia="zh-CN"/>
    </w:rPr>
  </w:style>
  <w:style w:type="paragraph" w:customStyle="1" w:styleId="Default">
    <w:name w:val="Default"/>
    <w:qFormat/>
    <w:pPr>
      <w:widowControl w:val="0"/>
      <w:autoSpaceDE w:val="0"/>
      <w:autoSpaceDN w:val="0"/>
      <w:adjustRightInd w:val="0"/>
    </w:pPr>
    <w:rPr>
      <w:rFonts w:ascii="宋体_x001F_.愀.愀." w:eastAsia="宋体_x001F_.愀.愀." w:cs="宋体_x001F_.愀.愀."/>
      <w:color w:val="000000"/>
      <w:sz w:val="24"/>
      <w:szCs w:val="24"/>
    </w:rPr>
  </w:style>
  <w:style w:type="paragraph" w:styleId="afa">
    <w:name w:val="Revisio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5349432">
      <w:bodyDiv w:val="1"/>
      <w:marLeft w:val="0"/>
      <w:marRight w:val="0"/>
      <w:marTop w:val="0"/>
      <w:marBottom w:val="0"/>
      <w:divBdr>
        <w:top w:val="none" w:sz="0" w:space="0" w:color="auto"/>
        <w:left w:val="none" w:sz="0" w:space="0" w:color="auto"/>
        <w:bottom w:val="none" w:sz="0" w:space="0" w:color="auto"/>
        <w:right w:val="none" w:sz="0" w:space="0" w:color="auto"/>
      </w:divBdr>
      <w:divsChild>
        <w:div w:id="454567277">
          <w:marLeft w:val="0"/>
          <w:marRight w:val="0"/>
          <w:marTop w:val="0"/>
          <w:marBottom w:val="0"/>
          <w:divBdr>
            <w:top w:val="none" w:sz="0" w:space="0" w:color="auto"/>
            <w:left w:val="none" w:sz="0" w:space="0" w:color="auto"/>
            <w:bottom w:val="none" w:sz="0" w:space="0" w:color="auto"/>
            <w:right w:val="none" w:sz="0" w:space="0" w:color="auto"/>
          </w:divBdr>
          <w:divsChild>
            <w:div w:id="2076082122">
              <w:marLeft w:val="0"/>
              <w:marRight w:val="0"/>
              <w:marTop w:val="0"/>
              <w:marBottom w:val="0"/>
              <w:divBdr>
                <w:top w:val="none" w:sz="0" w:space="0" w:color="auto"/>
                <w:left w:val="none" w:sz="0" w:space="0" w:color="auto"/>
                <w:bottom w:val="none" w:sz="0" w:space="0" w:color="auto"/>
                <w:right w:val="none" w:sz="0" w:space="0" w:color="auto"/>
              </w:divBdr>
              <w:divsChild>
                <w:div w:id="1632131221">
                  <w:marLeft w:val="0"/>
                  <w:marRight w:val="0"/>
                  <w:marTop w:val="225"/>
                  <w:marBottom w:val="225"/>
                  <w:divBdr>
                    <w:top w:val="none" w:sz="0" w:space="0" w:color="auto"/>
                    <w:left w:val="none" w:sz="0" w:space="0" w:color="auto"/>
                    <w:bottom w:val="none" w:sz="0" w:space="0" w:color="auto"/>
                    <w:right w:val="none" w:sz="0" w:space="0" w:color="auto"/>
                  </w:divBdr>
                  <w:divsChild>
                    <w:div w:id="682707369">
                      <w:marLeft w:val="0"/>
                      <w:marRight w:val="0"/>
                      <w:marTop w:val="0"/>
                      <w:marBottom w:val="0"/>
                      <w:divBdr>
                        <w:top w:val="none" w:sz="0" w:space="0" w:color="auto"/>
                        <w:left w:val="none" w:sz="0" w:space="0" w:color="auto"/>
                        <w:bottom w:val="none" w:sz="0" w:space="0" w:color="auto"/>
                        <w:right w:val="none" w:sz="0" w:space="0" w:color="auto"/>
                      </w:divBdr>
                      <w:divsChild>
                        <w:div w:id="1835995181">
                          <w:marLeft w:val="0"/>
                          <w:marRight w:val="0"/>
                          <w:marTop w:val="0"/>
                          <w:marBottom w:val="0"/>
                          <w:divBdr>
                            <w:top w:val="none" w:sz="0" w:space="0" w:color="auto"/>
                            <w:left w:val="none" w:sz="0" w:space="0" w:color="auto"/>
                            <w:bottom w:val="none" w:sz="0" w:space="0" w:color="auto"/>
                            <w:right w:val="none" w:sz="0" w:space="0" w:color="auto"/>
                          </w:divBdr>
                          <w:divsChild>
                            <w:div w:id="6722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4008">
                      <w:marLeft w:val="0"/>
                      <w:marRight w:val="0"/>
                      <w:marTop w:val="0"/>
                      <w:marBottom w:val="0"/>
                      <w:divBdr>
                        <w:top w:val="none" w:sz="0" w:space="0" w:color="auto"/>
                        <w:left w:val="none" w:sz="0" w:space="0" w:color="auto"/>
                        <w:bottom w:val="none" w:sz="0" w:space="0" w:color="auto"/>
                        <w:right w:val="none" w:sz="0" w:space="0" w:color="auto"/>
                      </w:divBdr>
                      <w:divsChild>
                        <w:div w:id="26567819">
                          <w:marLeft w:val="0"/>
                          <w:marRight w:val="0"/>
                          <w:marTop w:val="0"/>
                          <w:marBottom w:val="0"/>
                          <w:divBdr>
                            <w:top w:val="none" w:sz="0" w:space="0" w:color="auto"/>
                            <w:left w:val="none" w:sz="0" w:space="0" w:color="auto"/>
                            <w:bottom w:val="none" w:sz="0" w:space="0" w:color="auto"/>
                            <w:right w:val="none" w:sz="0" w:space="0" w:color="auto"/>
                          </w:divBdr>
                          <w:divsChild>
                            <w:div w:id="729502692">
                              <w:marLeft w:val="1050"/>
                              <w:marRight w:val="1050"/>
                              <w:marTop w:val="300"/>
                              <w:marBottom w:val="300"/>
                              <w:divBdr>
                                <w:top w:val="none" w:sz="0" w:space="0" w:color="auto"/>
                                <w:left w:val="none" w:sz="0" w:space="0" w:color="auto"/>
                                <w:bottom w:val="none" w:sz="0" w:space="0" w:color="auto"/>
                                <w:right w:val="none" w:sz="0" w:space="0" w:color="auto"/>
                              </w:divBdr>
                            </w:div>
                            <w:div w:id="1377970603">
                              <w:marLeft w:val="0"/>
                              <w:marRight w:val="0"/>
                              <w:marTop w:val="750"/>
                              <w:marBottom w:val="750"/>
                              <w:divBdr>
                                <w:top w:val="none" w:sz="0" w:space="0" w:color="auto"/>
                                <w:left w:val="none" w:sz="0" w:space="0" w:color="auto"/>
                                <w:bottom w:val="none" w:sz="0" w:space="0" w:color="auto"/>
                                <w:right w:val="none" w:sz="0" w:space="0" w:color="auto"/>
                              </w:divBdr>
                            </w:div>
                            <w:div w:id="1817407855">
                              <w:marLeft w:val="1050"/>
                              <w:marRight w:val="1050"/>
                              <w:marTop w:val="9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34732901">
          <w:marLeft w:val="0"/>
          <w:marRight w:val="0"/>
          <w:marTop w:val="0"/>
          <w:marBottom w:val="0"/>
          <w:divBdr>
            <w:top w:val="none" w:sz="0" w:space="0" w:color="auto"/>
            <w:left w:val="none" w:sz="0" w:space="0" w:color="auto"/>
            <w:bottom w:val="single" w:sz="6" w:space="0" w:color="D8D8D8"/>
            <w:right w:val="none" w:sz="0" w:space="0" w:color="auto"/>
          </w:divBdr>
          <w:divsChild>
            <w:div w:id="1589652227">
              <w:marLeft w:val="0"/>
              <w:marRight w:val="0"/>
              <w:marTop w:val="0"/>
              <w:marBottom w:val="0"/>
              <w:divBdr>
                <w:top w:val="none" w:sz="0" w:space="0" w:color="auto"/>
                <w:left w:val="none" w:sz="0" w:space="0" w:color="auto"/>
                <w:bottom w:val="none" w:sz="0" w:space="0" w:color="auto"/>
                <w:right w:val="none" w:sz="0" w:space="0" w:color="auto"/>
              </w:divBdr>
              <w:divsChild>
                <w:div w:id="1731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284</Words>
  <Characters>1623</Characters>
  <Application>Microsoft Office Word</Application>
  <DocSecurity>0</DocSecurity>
  <Lines>13</Lines>
  <Paragraphs>3</Paragraphs>
  <ScaleCrop>false</ScaleCrop>
  <Company>CFDA</Company>
  <LinksUpToDate>false</LinksUpToDate>
  <CharactersWithSpaces>1904</CharactersWithSpaces>
  <SharedDoc>false</SharedDoc>
  <HLinks>
    <vt:vector size="114" baseType="variant">
      <vt:variant>
        <vt:i4>1507387</vt:i4>
      </vt:variant>
      <vt:variant>
        <vt:i4>62</vt:i4>
      </vt:variant>
      <vt:variant>
        <vt:i4>0</vt:i4>
      </vt:variant>
      <vt:variant>
        <vt:i4>5</vt:i4>
      </vt:variant>
      <vt:variant>
        <vt:lpwstr/>
      </vt:variant>
      <vt:variant>
        <vt:lpwstr>_Toc109078486</vt:lpwstr>
      </vt:variant>
      <vt:variant>
        <vt:i4>1507387</vt:i4>
      </vt:variant>
      <vt:variant>
        <vt:i4>59</vt:i4>
      </vt:variant>
      <vt:variant>
        <vt:i4>0</vt:i4>
      </vt:variant>
      <vt:variant>
        <vt:i4>5</vt:i4>
      </vt:variant>
      <vt:variant>
        <vt:lpwstr/>
      </vt:variant>
      <vt:variant>
        <vt:lpwstr>_Toc109078485</vt:lpwstr>
      </vt:variant>
      <vt:variant>
        <vt:i4>1507387</vt:i4>
      </vt:variant>
      <vt:variant>
        <vt:i4>56</vt:i4>
      </vt:variant>
      <vt:variant>
        <vt:i4>0</vt:i4>
      </vt:variant>
      <vt:variant>
        <vt:i4>5</vt:i4>
      </vt:variant>
      <vt:variant>
        <vt:lpwstr/>
      </vt:variant>
      <vt:variant>
        <vt:lpwstr>_Toc109078484</vt:lpwstr>
      </vt:variant>
      <vt:variant>
        <vt:i4>1507387</vt:i4>
      </vt:variant>
      <vt:variant>
        <vt:i4>53</vt:i4>
      </vt:variant>
      <vt:variant>
        <vt:i4>0</vt:i4>
      </vt:variant>
      <vt:variant>
        <vt:i4>5</vt:i4>
      </vt:variant>
      <vt:variant>
        <vt:lpwstr/>
      </vt:variant>
      <vt:variant>
        <vt:lpwstr>_Toc109078483</vt:lpwstr>
      </vt:variant>
      <vt:variant>
        <vt:i4>1507387</vt:i4>
      </vt:variant>
      <vt:variant>
        <vt:i4>50</vt:i4>
      </vt:variant>
      <vt:variant>
        <vt:i4>0</vt:i4>
      </vt:variant>
      <vt:variant>
        <vt:i4>5</vt:i4>
      </vt:variant>
      <vt:variant>
        <vt:lpwstr/>
      </vt:variant>
      <vt:variant>
        <vt:lpwstr>_Toc109078482</vt:lpwstr>
      </vt:variant>
      <vt:variant>
        <vt:i4>1507387</vt:i4>
      </vt:variant>
      <vt:variant>
        <vt:i4>47</vt:i4>
      </vt:variant>
      <vt:variant>
        <vt:i4>0</vt:i4>
      </vt:variant>
      <vt:variant>
        <vt:i4>5</vt:i4>
      </vt:variant>
      <vt:variant>
        <vt:lpwstr/>
      </vt:variant>
      <vt:variant>
        <vt:lpwstr>_Toc109078481</vt:lpwstr>
      </vt:variant>
      <vt:variant>
        <vt:i4>1507387</vt:i4>
      </vt:variant>
      <vt:variant>
        <vt:i4>44</vt:i4>
      </vt:variant>
      <vt:variant>
        <vt:i4>0</vt:i4>
      </vt:variant>
      <vt:variant>
        <vt:i4>5</vt:i4>
      </vt:variant>
      <vt:variant>
        <vt:lpwstr/>
      </vt:variant>
      <vt:variant>
        <vt:lpwstr>_Toc109078480</vt:lpwstr>
      </vt:variant>
      <vt:variant>
        <vt:i4>1572923</vt:i4>
      </vt:variant>
      <vt:variant>
        <vt:i4>41</vt:i4>
      </vt:variant>
      <vt:variant>
        <vt:i4>0</vt:i4>
      </vt:variant>
      <vt:variant>
        <vt:i4>5</vt:i4>
      </vt:variant>
      <vt:variant>
        <vt:lpwstr/>
      </vt:variant>
      <vt:variant>
        <vt:lpwstr>_Toc109078479</vt:lpwstr>
      </vt:variant>
      <vt:variant>
        <vt:i4>1572923</vt:i4>
      </vt:variant>
      <vt:variant>
        <vt:i4>38</vt:i4>
      </vt:variant>
      <vt:variant>
        <vt:i4>0</vt:i4>
      </vt:variant>
      <vt:variant>
        <vt:i4>5</vt:i4>
      </vt:variant>
      <vt:variant>
        <vt:lpwstr/>
      </vt:variant>
      <vt:variant>
        <vt:lpwstr>_Toc109078478</vt:lpwstr>
      </vt:variant>
      <vt:variant>
        <vt:i4>1572923</vt:i4>
      </vt:variant>
      <vt:variant>
        <vt:i4>35</vt:i4>
      </vt:variant>
      <vt:variant>
        <vt:i4>0</vt:i4>
      </vt:variant>
      <vt:variant>
        <vt:i4>5</vt:i4>
      </vt:variant>
      <vt:variant>
        <vt:lpwstr/>
      </vt:variant>
      <vt:variant>
        <vt:lpwstr>_Toc109078477</vt:lpwstr>
      </vt:variant>
      <vt:variant>
        <vt:i4>1572923</vt:i4>
      </vt:variant>
      <vt:variant>
        <vt:i4>29</vt:i4>
      </vt:variant>
      <vt:variant>
        <vt:i4>0</vt:i4>
      </vt:variant>
      <vt:variant>
        <vt:i4>5</vt:i4>
      </vt:variant>
      <vt:variant>
        <vt:lpwstr/>
      </vt:variant>
      <vt:variant>
        <vt:lpwstr>_Toc109078476</vt:lpwstr>
      </vt:variant>
      <vt:variant>
        <vt:i4>1572923</vt:i4>
      </vt:variant>
      <vt:variant>
        <vt:i4>23</vt:i4>
      </vt:variant>
      <vt:variant>
        <vt:i4>0</vt:i4>
      </vt:variant>
      <vt:variant>
        <vt:i4>5</vt:i4>
      </vt:variant>
      <vt:variant>
        <vt:lpwstr/>
      </vt:variant>
      <vt:variant>
        <vt:lpwstr>_Toc109078475</vt:lpwstr>
      </vt:variant>
      <vt:variant>
        <vt:i4>1572923</vt:i4>
      </vt:variant>
      <vt:variant>
        <vt:i4>17</vt:i4>
      </vt:variant>
      <vt:variant>
        <vt:i4>0</vt:i4>
      </vt:variant>
      <vt:variant>
        <vt:i4>5</vt:i4>
      </vt:variant>
      <vt:variant>
        <vt:lpwstr/>
      </vt:variant>
      <vt:variant>
        <vt:lpwstr>_Toc109078474</vt:lpwstr>
      </vt:variant>
      <vt:variant>
        <vt:i4>5242880</vt:i4>
      </vt:variant>
      <vt:variant>
        <vt:i4>9</vt:i4>
      </vt:variant>
      <vt:variant>
        <vt:i4>0</vt:i4>
      </vt:variant>
      <vt:variant>
        <vt:i4>5</vt:i4>
      </vt:variant>
      <vt:variant>
        <vt:lpwstr>https://www.cfdi.org.cn/cfdi/resource/attachment/ueFile/2024/12/VHVlIERlYyAxNyAxNjoxNTo1NSAyMDI0MTk5.docx</vt:lpwstr>
      </vt:variant>
      <vt:variant>
        <vt:lpwstr/>
      </vt:variant>
      <vt:variant>
        <vt:i4>1835033</vt:i4>
      </vt:variant>
      <vt:variant>
        <vt:i4>3</vt:i4>
      </vt:variant>
      <vt:variant>
        <vt:i4>0</vt:i4>
      </vt:variant>
      <vt:variant>
        <vt:i4>5</vt:i4>
      </vt:variant>
      <vt:variant>
        <vt:lpwstr>https://www.cfdi.org.cn/cfdi/resource/attachment/ueFile/2024/12/VHVlIERlYyAxNyAxNjoxNTo1MyAyMDI0NDE4NjY=.doc</vt:lpwstr>
      </vt:variant>
      <vt:variant>
        <vt:lpwstr/>
      </vt:variant>
      <vt:variant>
        <vt:i4>7929976</vt:i4>
      </vt:variant>
      <vt:variant>
        <vt:i4>0</vt:i4>
      </vt:variant>
      <vt:variant>
        <vt:i4>0</vt:i4>
      </vt:variant>
      <vt:variant>
        <vt:i4>5</vt:i4>
      </vt:variant>
      <vt:variant>
        <vt:lpwstr>https://www.cfdi.org.cn/cfdi/index</vt:lpwstr>
      </vt:variant>
      <vt:variant>
        <vt:lpwstr/>
      </vt:variant>
      <vt:variant>
        <vt:i4>7929976</vt:i4>
      </vt:variant>
      <vt:variant>
        <vt:i4>2148</vt:i4>
      </vt:variant>
      <vt:variant>
        <vt:i4>1029</vt:i4>
      </vt:variant>
      <vt:variant>
        <vt:i4>4</vt:i4>
      </vt:variant>
      <vt:variant>
        <vt:lpwstr>https://www.cfdi.org.cn/cfdi/index</vt:lpwstr>
      </vt:variant>
      <vt:variant>
        <vt:lpwstr/>
      </vt:variant>
      <vt:variant>
        <vt:i4>1835033</vt:i4>
      </vt:variant>
      <vt:variant>
        <vt:i4>-1</vt:i4>
      </vt:variant>
      <vt:variant>
        <vt:i4>1027</vt:i4>
      </vt:variant>
      <vt:variant>
        <vt:i4>4</vt:i4>
      </vt:variant>
      <vt:variant>
        <vt:lpwstr>https://www.cfdi.org.cn/cfdi/resource/attachment/ueFile/2024/12/VHVlIERlYyAxNyAxNjoxNTo1MyAyMDI0NDE4NjY=.doc</vt:lpwstr>
      </vt:variant>
      <vt:variant>
        <vt:lpwstr/>
      </vt:variant>
      <vt:variant>
        <vt:i4>5242880</vt:i4>
      </vt:variant>
      <vt:variant>
        <vt:i4>-1</vt:i4>
      </vt:variant>
      <vt:variant>
        <vt:i4>1026</vt:i4>
      </vt:variant>
      <vt:variant>
        <vt:i4>4</vt:i4>
      </vt:variant>
      <vt:variant>
        <vt:lpwstr>https://www.cfdi.org.cn/cfdi/resource/attachment/ueFile/2024/12/VHVlIERlYyAxNyAxNjoxNTo1NSAyMDI0MTk5.docx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dc:creator>
  <cp:keywords/>
  <cp:lastModifiedBy>Yuting Li~SF [李玉婷]</cp:lastModifiedBy>
  <cp:revision>10</cp:revision>
  <cp:lastPrinted>2024-12-05T03:33:00Z</cp:lastPrinted>
  <dcterms:created xsi:type="dcterms:W3CDTF">2026-05-08T05:41:00Z</dcterms:created>
  <dcterms:modified xsi:type="dcterms:W3CDTF">2026-05-09T02:27:00Z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2052-11.8.2.12275</vt:lpwstr>
  </property>
  <property fmtid="{D5CDD505-2E9C-101B-9397-08002B2CF9AE}" pid="3" name="ICV">
    <vt:lpwstr>A183E2CF7D8A4F32ACD1E9CE3F765798_13</vt:lpwstr>
  </property>
</Properties>
</file>