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4C6EE5">
      <w:pPr>
        <w:rPr>
          <w:rFonts w:ascii="仿宋" w:eastAsia="仿宋" w:hAnsi="仿宋" w:cs="仿宋" w:hint="eastAsia"/>
          <w:sz w:val="32"/>
          <w:szCs w:val="32"/>
        </w:rPr>
      </w:pPr>
      <w:bookmarkStart w:id="0" w:name="_GoBack"/>
      <w:bookmarkEnd w:id="0"/>
    </w:p>
    <w:p w:rsidR="00000000" w:rsidRDefault="004C6EE5">
      <w:pPr>
        <w:widowControl/>
        <w:shd w:val="clear" w:color="auto" w:fill="FFFFFF"/>
        <w:spacing w:before="100" w:beforeAutospacing="1" w:after="100" w:afterAutospacing="1"/>
        <w:jc w:val="center"/>
        <w:rPr>
          <w:rFonts w:ascii="宋体" w:hAnsi="宋体" w:cs="宋体" w:hint="eastAsia"/>
          <w:b/>
          <w:bCs/>
          <w:color w:val="333333"/>
          <w:kern w:val="0"/>
          <w:sz w:val="44"/>
          <w:szCs w:val="44"/>
        </w:rPr>
      </w:pPr>
      <w:r>
        <w:rPr>
          <w:rFonts w:ascii="宋体" w:hAnsi="宋体" w:cs="宋体" w:hint="eastAsia"/>
          <w:b/>
          <w:bCs/>
          <w:color w:val="333333"/>
          <w:kern w:val="0"/>
          <w:sz w:val="44"/>
          <w:szCs w:val="44"/>
        </w:rPr>
        <w:t>药品经营和使用质量监督管理办法</w:t>
      </w:r>
    </w:p>
    <w:p w:rsidR="00000000" w:rsidRDefault="004C6EE5">
      <w:pPr>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sz w:val="28"/>
          <w:szCs w:val="28"/>
        </w:rPr>
        <w:t>2023</w:t>
      </w:r>
      <w:r>
        <w:rPr>
          <w:rFonts w:ascii="仿宋" w:eastAsia="仿宋" w:hAnsi="仿宋" w:cs="仿宋" w:hint="eastAsia"/>
          <w:sz w:val="28"/>
          <w:szCs w:val="28"/>
        </w:rPr>
        <w:t>年</w:t>
      </w:r>
      <w:r>
        <w:rPr>
          <w:rFonts w:ascii="仿宋" w:eastAsia="仿宋" w:hAnsi="仿宋" w:cs="仿宋" w:hint="eastAsia"/>
          <w:sz w:val="28"/>
          <w:szCs w:val="28"/>
        </w:rPr>
        <w:t>9</w:t>
      </w:r>
      <w:r>
        <w:rPr>
          <w:rFonts w:ascii="仿宋" w:eastAsia="仿宋" w:hAnsi="仿宋" w:cs="仿宋" w:hint="eastAsia"/>
          <w:sz w:val="28"/>
          <w:szCs w:val="28"/>
        </w:rPr>
        <w:t>月</w:t>
      </w:r>
      <w:r>
        <w:rPr>
          <w:rFonts w:ascii="仿宋" w:eastAsia="仿宋" w:hAnsi="仿宋" w:cs="仿宋" w:hint="eastAsia"/>
          <w:sz w:val="28"/>
          <w:szCs w:val="28"/>
        </w:rPr>
        <w:t>27</w:t>
      </w:r>
      <w:r>
        <w:rPr>
          <w:rFonts w:ascii="仿宋" w:eastAsia="仿宋" w:hAnsi="仿宋" w:cs="仿宋" w:hint="eastAsia"/>
          <w:sz w:val="28"/>
          <w:szCs w:val="28"/>
        </w:rPr>
        <w:t>日国家市场监督管理总局令第</w:t>
      </w:r>
      <w:r>
        <w:rPr>
          <w:rFonts w:ascii="仿宋" w:eastAsia="仿宋" w:hAnsi="仿宋" w:cs="仿宋" w:hint="eastAsia"/>
          <w:sz w:val="28"/>
          <w:szCs w:val="28"/>
        </w:rPr>
        <w:t>84</w:t>
      </w:r>
      <w:r>
        <w:rPr>
          <w:rFonts w:ascii="仿宋" w:eastAsia="仿宋" w:hAnsi="仿宋" w:cs="仿宋" w:hint="eastAsia"/>
          <w:sz w:val="28"/>
          <w:szCs w:val="28"/>
        </w:rPr>
        <w:t>号公布</w:t>
      </w:r>
      <w:r>
        <w:rPr>
          <w:rFonts w:ascii="仿宋" w:eastAsia="仿宋" w:hAnsi="仿宋" w:cs="仿宋" w:hint="eastAsia"/>
          <w:sz w:val="28"/>
          <w:szCs w:val="28"/>
        </w:rPr>
        <w:t xml:space="preserve">　　</w:t>
      </w:r>
      <w:r>
        <w:rPr>
          <w:rFonts w:ascii="仿宋" w:eastAsia="仿宋" w:hAnsi="仿宋" w:cs="仿宋" w:hint="eastAsia"/>
          <w:sz w:val="28"/>
          <w:szCs w:val="28"/>
        </w:rPr>
        <w:t>自</w:t>
      </w:r>
      <w:r>
        <w:rPr>
          <w:rFonts w:ascii="仿宋" w:eastAsia="仿宋" w:hAnsi="仿宋" w:cs="仿宋" w:hint="eastAsia"/>
          <w:sz w:val="28"/>
          <w:szCs w:val="28"/>
        </w:rPr>
        <w:t>202</w:t>
      </w:r>
      <w:r>
        <w:rPr>
          <w:rFonts w:ascii="仿宋" w:eastAsia="仿宋" w:hAnsi="仿宋" w:cs="仿宋" w:hint="eastAsia"/>
          <w:sz w:val="28"/>
          <w:szCs w:val="28"/>
        </w:rPr>
        <w:t>4</w:t>
      </w:r>
      <w:r>
        <w:rPr>
          <w:rFonts w:ascii="仿宋" w:eastAsia="仿宋" w:hAnsi="仿宋" w:cs="仿宋" w:hint="eastAsia"/>
          <w:sz w:val="28"/>
          <w:szCs w:val="28"/>
        </w:rPr>
        <w:t>年</w:t>
      </w:r>
      <w:r>
        <w:rPr>
          <w:rFonts w:ascii="仿宋" w:eastAsia="仿宋" w:hAnsi="仿宋" w:cs="仿宋" w:hint="eastAsia"/>
          <w:sz w:val="28"/>
          <w:szCs w:val="28"/>
        </w:rPr>
        <w:t>1</w:t>
      </w:r>
      <w:r>
        <w:rPr>
          <w:rFonts w:ascii="仿宋" w:eastAsia="仿宋" w:hAnsi="仿宋" w:cs="仿宋" w:hint="eastAsia"/>
          <w:sz w:val="28"/>
          <w:szCs w:val="28"/>
        </w:rPr>
        <w:t>月</w:t>
      </w:r>
      <w:r>
        <w:rPr>
          <w:rFonts w:ascii="仿宋" w:eastAsia="仿宋" w:hAnsi="仿宋" w:cs="仿宋" w:hint="eastAsia"/>
          <w:sz w:val="28"/>
          <w:szCs w:val="28"/>
        </w:rPr>
        <w:t>1</w:t>
      </w:r>
      <w:r>
        <w:rPr>
          <w:rFonts w:ascii="仿宋" w:eastAsia="仿宋" w:hAnsi="仿宋" w:cs="仿宋" w:hint="eastAsia"/>
          <w:sz w:val="28"/>
          <w:szCs w:val="28"/>
        </w:rPr>
        <w:t>日起施行）</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第一章</w:t>
      </w:r>
      <w:r>
        <w:rPr>
          <w:rFonts w:ascii="黑体" w:eastAsia="黑体" w:hAnsi="黑体" w:cs="黑体" w:hint="eastAsia"/>
          <w:sz w:val="32"/>
          <w:szCs w:val="32"/>
        </w:rPr>
        <w:t xml:space="preserve">　　</w:t>
      </w:r>
      <w:r>
        <w:rPr>
          <w:rFonts w:ascii="黑体" w:eastAsia="黑体" w:hAnsi="黑体" w:cs="黑体" w:hint="eastAsia"/>
          <w:sz w:val="32"/>
          <w:szCs w:val="32"/>
        </w:rPr>
        <w:t>总</w:t>
      </w:r>
      <w:r>
        <w:rPr>
          <w:rFonts w:ascii="黑体" w:eastAsia="黑体" w:hAnsi="黑体" w:cs="黑体" w:hint="eastAsia"/>
          <w:sz w:val="32"/>
          <w:szCs w:val="32"/>
        </w:rPr>
        <w:t xml:space="preserve">　　</w:t>
      </w:r>
      <w:r>
        <w:rPr>
          <w:rFonts w:ascii="黑体" w:eastAsia="黑体" w:hAnsi="黑体" w:cs="黑体" w:hint="eastAsia"/>
          <w:sz w:val="32"/>
          <w:szCs w:val="32"/>
        </w:rPr>
        <w:t>则</w:t>
      </w:r>
    </w:p>
    <w:p w:rsidR="00000000" w:rsidRDefault="004C6EE5">
      <w:pPr>
        <w:rPr>
          <w:rFonts w:ascii="仿宋" w:eastAsia="仿宋" w:hAnsi="仿宋" w:cs="仿宋" w:hint="eastAsia"/>
          <w:sz w:val="32"/>
          <w:szCs w:val="32"/>
        </w:rPr>
      </w:pPr>
      <w:r>
        <w:rPr>
          <w:rFonts w:ascii="仿宋" w:eastAsia="仿宋" w:hAnsi="仿宋" w:cs="仿宋" w:hint="eastAsia"/>
          <w:sz w:val="32"/>
          <w:szCs w:val="32"/>
        </w:rPr>
        <w:t xml:space="preserve">　　</w:t>
      </w:r>
      <w:r>
        <w:rPr>
          <w:rFonts w:ascii="黑体" w:eastAsia="黑体" w:hAnsi="黑体" w:cs="黑体" w:hint="eastAsia"/>
          <w:sz w:val="32"/>
          <w:szCs w:val="32"/>
        </w:rPr>
        <w:t>第一条</w:t>
      </w:r>
      <w:r>
        <w:rPr>
          <w:rFonts w:ascii="仿宋" w:eastAsia="仿宋" w:hAnsi="仿宋" w:cs="仿宋" w:hint="eastAsia"/>
          <w:sz w:val="32"/>
          <w:szCs w:val="32"/>
        </w:rPr>
        <w:t xml:space="preserve">　　</w:t>
      </w:r>
      <w:r>
        <w:rPr>
          <w:rFonts w:ascii="仿宋" w:eastAsia="仿宋" w:hAnsi="仿宋" w:cs="仿宋" w:hint="eastAsia"/>
          <w:sz w:val="32"/>
          <w:szCs w:val="32"/>
        </w:rPr>
        <w:t>为了加强药品经营和药品使用质量监督管理，规范药品经营和药品使用质量管理活动，根据《中华人民共和国药品管理法》（以下简称《药品管理法》）《中华人民共和国疫苗管理法》《中华人民共和国药品管理法实施条例》等法律、行政法规，制定本办法。</w:t>
      </w:r>
    </w:p>
    <w:p w:rsidR="00000000" w:rsidRDefault="004C6EE5">
      <w:pPr>
        <w:rPr>
          <w:rFonts w:ascii="仿宋" w:eastAsia="仿宋" w:hAnsi="仿宋" w:cs="仿宋" w:hint="eastAsia"/>
          <w:sz w:val="32"/>
          <w:szCs w:val="32"/>
        </w:rPr>
      </w:pPr>
      <w:r>
        <w:rPr>
          <w:rFonts w:ascii="仿宋" w:eastAsia="仿宋" w:hAnsi="仿宋" w:cs="仿宋" w:hint="eastAsia"/>
          <w:sz w:val="32"/>
          <w:szCs w:val="32"/>
        </w:rPr>
        <w:t xml:space="preserve">　　</w:t>
      </w:r>
      <w:r>
        <w:rPr>
          <w:rFonts w:ascii="黑体" w:eastAsia="黑体" w:hAnsi="黑体" w:cs="黑体" w:hint="eastAsia"/>
          <w:sz w:val="32"/>
          <w:szCs w:val="32"/>
        </w:rPr>
        <w:t>第二条</w:t>
      </w:r>
      <w:r>
        <w:rPr>
          <w:rFonts w:ascii="仿宋" w:eastAsia="仿宋" w:hAnsi="仿宋" w:cs="仿宋" w:hint="eastAsia"/>
          <w:sz w:val="32"/>
          <w:szCs w:val="32"/>
        </w:rPr>
        <w:t xml:space="preserve">　　</w:t>
      </w:r>
      <w:r>
        <w:rPr>
          <w:rFonts w:ascii="仿宋" w:eastAsia="仿宋" w:hAnsi="仿宋" w:cs="仿宋" w:hint="eastAsia"/>
          <w:sz w:val="32"/>
          <w:szCs w:val="32"/>
        </w:rPr>
        <w:t>在中华人民共和国境内的药品经营、使用质量管理及其监督管理活动，应当遵守本办法。</w:t>
      </w:r>
    </w:p>
    <w:p w:rsidR="00000000" w:rsidRDefault="004C6EE5">
      <w:pPr>
        <w:rPr>
          <w:rFonts w:ascii="仿宋" w:eastAsia="仿宋" w:hAnsi="仿宋" w:cs="仿宋" w:hint="eastAsia"/>
          <w:sz w:val="32"/>
          <w:szCs w:val="32"/>
        </w:rPr>
      </w:pPr>
      <w:r>
        <w:rPr>
          <w:rFonts w:ascii="仿宋" w:eastAsia="仿宋" w:hAnsi="仿宋" w:cs="仿宋" w:hint="eastAsia"/>
          <w:sz w:val="32"/>
          <w:szCs w:val="32"/>
        </w:rPr>
        <w:t xml:space="preserve">　　</w:t>
      </w:r>
      <w:r>
        <w:rPr>
          <w:rFonts w:ascii="黑体" w:eastAsia="黑体" w:hAnsi="黑体" w:cs="黑体" w:hint="eastAsia"/>
          <w:sz w:val="32"/>
          <w:szCs w:val="32"/>
        </w:rPr>
        <w:t>第三条</w:t>
      </w:r>
      <w:r>
        <w:rPr>
          <w:rFonts w:ascii="仿宋" w:eastAsia="仿宋" w:hAnsi="仿宋" w:cs="仿宋" w:hint="eastAsia"/>
          <w:sz w:val="32"/>
          <w:szCs w:val="32"/>
        </w:rPr>
        <w:t xml:space="preserve">　　</w:t>
      </w:r>
      <w:r>
        <w:rPr>
          <w:rFonts w:ascii="仿宋" w:eastAsia="仿宋" w:hAnsi="仿宋" w:cs="仿宋" w:hint="eastAsia"/>
          <w:sz w:val="32"/>
          <w:szCs w:val="32"/>
        </w:rPr>
        <w:t>从事药品批</w:t>
      </w:r>
      <w:r>
        <w:rPr>
          <w:rFonts w:ascii="仿宋" w:eastAsia="仿宋" w:hAnsi="仿宋" w:cs="仿宋" w:hint="eastAsia"/>
          <w:sz w:val="32"/>
          <w:szCs w:val="32"/>
        </w:rPr>
        <w:t>发或者零售活动的，应当经药品监督管理部门批准，依法取得药品经营许可证，严格遵守法律、法规、</w:t>
      </w:r>
      <w:r>
        <w:rPr>
          <w:rFonts w:ascii="仿宋" w:eastAsia="仿宋" w:hAnsi="仿宋" w:cs="仿宋" w:hint="eastAsia"/>
          <w:sz w:val="32"/>
          <w:szCs w:val="32"/>
        </w:rPr>
        <w:t>规章、</w:t>
      </w:r>
      <w:r>
        <w:rPr>
          <w:rFonts w:ascii="仿宋" w:eastAsia="仿宋" w:hAnsi="仿宋" w:cs="仿宋" w:hint="eastAsia"/>
          <w:sz w:val="32"/>
          <w:szCs w:val="32"/>
        </w:rPr>
        <w:t>标准和规范。</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药品上市许可持有人可以自行销售其取得药品注册证书的药品，也可以委托药品经营企业销售。但是，药品上市许可持有</w:t>
      </w:r>
      <w:r>
        <w:rPr>
          <w:rFonts w:ascii="仿宋" w:eastAsia="仿宋" w:hAnsi="仿宋" w:cs="仿宋" w:hint="eastAsia"/>
          <w:sz w:val="32"/>
          <w:szCs w:val="32"/>
        </w:rPr>
        <w:lastRenderedPageBreak/>
        <w:t>人从事药品零售活动的，应当取得药品经营许可证。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其他单位从事药品储存、运输等相关活动的，应当遵守本办法相关规定。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四条</w:t>
      </w:r>
      <w:r>
        <w:rPr>
          <w:rFonts w:ascii="仿宋" w:eastAsia="仿宋" w:hAnsi="仿宋" w:cs="仿宋" w:hint="eastAsia"/>
          <w:sz w:val="32"/>
          <w:szCs w:val="32"/>
        </w:rPr>
        <w:t xml:space="preserve">　　</w:t>
      </w:r>
      <w:r>
        <w:rPr>
          <w:rFonts w:ascii="仿宋" w:eastAsia="仿宋" w:hAnsi="仿宋" w:cs="仿宋" w:hint="eastAsia"/>
          <w:sz w:val="32"/>
          <w:szCs w:val="32"/>
        </w:rPr>
        <w:t>医疗机构应当建立药品质量管理体系，对本单位药品购进、储存、使用全过程的药品质量管理负责。使用放射性药品等特殊管理</w:t>
      </w:r>
      <w:r>
        <w:rPr>
          <w:rFonts w:ascii="仿宋" w:eastAsia="仿宋" w:hAnsi="仿宋" w:cs="仿宋" w:hint="eastAsia"/>
          <w:sz w:val="32"/>
          <w:szCs w:val="32"/>
        </w:rPr>
        <w:t>的</w:t>
      </w:r>
      <w:r>
        <w:rPr>
          <w:rFonts w:ascii="仿宋" w:eastAsia="仿宋" w:hAnsi="仿宋" w:cs="仿宋" w:hint="eastAsia"/>
          <w:sz w:val="32"/>
          <w:szCs w:val="32"/>
        </w:rPr>
        <w:t>药品的，应当按规定取得相关的使用许可。</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医</w:t>
      </w:r>
      <w:r>
        <w:rPr>
          <w:rFonts w:ascii="仿宋" w:eastAsia="仿宋" w:hAnsi="仿宋" w:cs="仿宋" w:hint="eastAsia"/>
          <w:sz w:val="32"/>
          <w:szCs w:val="32"/>
        </w:rPr>
        <w:t>疗机构以外的其他药品使用单位，应当遵守本办法关于医疗机构药品购进、储存、使用全过程的药品质量管理规定。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药品上市许可持有人、药品经营企业和医疗机构等应当遵守国家药品监督管理局制定的统一药品追溯标准和规范，建立并实施药品追溯制度，按照规定提供追溯信息，保证药品可追溯。</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六条</w:t>
      </w:r>
      <w:r>
        <w:rPr>
          <w:rFonts w:ascii="仿宋" w:eastAsia="仿宋" w:hAnsi="仿宋" w:cs="仿宋" w:hint="eastAsia"/>
          <w:sz w:val="32"/>
          <w:szCs w:val="32"/>
        </w:rPr>
        <w:t xml:space="preserve">　　</w:t>
      </w:r>
      <w:r>
        <w:rPr>
          <w:rFonts w:ascii="仿宋" w:eastAsia="仿宋" w:hAnsi="仿宋" w:cs="仿宋" w:hint="eastAsia"/>
          <w:sz w:val="32"/>
          <w:szCs w:val="32"/>
        </w:rPr>
        <w:t>国家药品监督管理局主管全国药品经营和使用质量监督管理工作，对省、自治区、直辖市药品监督管理部门的药品经营和使用质量监督管理工作进行指导。</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省、自治区、直辖市药品监督管理部门负责本行政区域内药品经营和使用质量监督管</w:t>
      </w:r>
      <w:r>
        <w:rPr>
          <w:rFonts w:ascii="仿宋" w:eastAsia="仿宋" w:hAnsi="仿宋" w:cs="仿宋" w:hint="eastAsia"/>
          <w:sz w:val="32"/>
          <w:szCs w:val="32"/>
        </w:rPr>
        <w:t>理，负责药品批发企业、药品零售连锁总部的许可、检查和处罚</w:t>
      </w:r>
      <w:r>
        <w:rPr>
          <w:rFonts w:ascii="仿宋" w:eastAsia="仿宋" w:hAnsi="仿宋" w:cs="仿宋" w:hint="eastAsia"/>
          <w:sz w:val="32"/>
          <w:szCs w:val="32"/>
        </w:rPr>
        <w:t>，</w:t>
      </w:r>
      <w:r>
        <w:rPr>
          <w:rFonts w:ascii="仿宋" w:eastAsia="仿宋" w:hAnsi="仿宋" w:cs="仿宋" w:hint="eastAsia"/>
          <w:sz w:val="32"/>
          <w:szCs w:val="32"/>
        </w:rPr>
        <w:t>以及药品上市许可持有人销售行为的检查和处罚；按职责指导设区的市级、县级人民政府承担药品监</w:t>
      </w:r>
      <w:r>
        <w:rPr>
          <w:rFonts w:ascii="仿宋" w:eastAsia="仿宋" w:hAnsi="仿宋" w:cs="仿宋" w:hint="eastAsia"/>
          <w:sz w:val="32"/>
          <w:szCs w:val="32"/>
        </w:rPr>
        <w:lastRenderedPageBreak/>
        <w:t>督管理职责的部门（以下简称市县级药品监督管理部门）的药品经营和使用质量监督管理工作。</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市县级药品监督管理部门负责本行政区域内药品经营和使用质量监督管理，负责药品零售企业的许可、检查和处罚，以及药品使用环节质量的检查和处罚。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国家市场监督管理总局按照有关规定加强市场监管综合执法队伍的指导。</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七条</w:t>
      </w:r>
      <w:r>
        <w:rPr>
          <w:rFonts w:ascii="仿宋" w:eastAsia="仿宋" w:hAnsi="仿宋" w:cs="仿宋" w:hint="eastAsia"/>
          <w:sz w:val="32"/>
          <w:szCs w:val="32"/>
        </w:rPr>
        <w:t xml:space="preserve">　　</w:t>
      </w:r>
      <w:r>
        <w:rPr>
          <w:rFonts w:ascii="仿宋" w:eastAsia="仿宋" w:hAnsi="仿宋" w:cs="仿宋" w:hint="eastAsia"/>
          <w:sz w:val="32"/>
          <w:szCs w:val="32"/>
        </w:rPr>
        <w:t>国家药品监督管理局制定药品经营质量管理规范及其现场检查</w:t>
      </w:r>
      <w:r>
        <w:rPr>
          <w:rFonts w:ascii="仿宋" w:eastAsia="仿宋" w:hAnsi="仿宋" w:cs="仿宋" w:hint="eastAsia"/>
          <w:sz w:val="32"/>
          <w:szCs w:val="32"/>
        </w:rPr>
        <w:t>指导原则。省、自治区、直辖市药品监督管理部门可以依据本办法、药品经营质量管理规范及其现场检查指导原则，结合本行政区域实际情况制定检查细则。</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第二章</w:t>
      </w:r>
      <w:r>
        <w:rPr>
          <w:rFonts w:ascii="黑体" w:eastAsia="黑体" w:hAnsi="黑体" w:cs="黑体" w:hint="eastAsia"/>
          <w:sz w:val="32"/>
          <w:szCs w:val="32"/>
        </w:rPr>
        <w:t xml:space="preserve">　　</w:t>
      </w:r>
      <w:r>
        <w:rPr>
          <w:rFonts w:ascii="黑体" w:eastAsia="黑体" w:hAnsi="黑体" w:cs="黑体" w:hint="eastAsia"/>
          <w:sz w:val="32"/>
          <w:szCs w:val="32"/>
        </w:rPr>
        <w:t>经营许可</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八条</w:t>
      </w:r>
      <w:r>
        <w:rPr>
          <w:rFonts w:ascii="仿宋" w:eastAsia="仿宋" w:hAnsi="仿宋" w:cs="仿宋" w:hint="eastAsia"/>
          <w:sz w:val="32"/>
          <w:szCs w:val="32"/>
        </w:rPr>
        <w:t xml:space="preserve">　　</w:t>
      </w:r>
      <w:r>
        <w:rPr>
          <w:rFonts w:ascii="仿宋" w:eastAsia="仿宋" w:hAnsi="仿宋" w:cs="仿宋" w:hint="eastAsia"/>
          <w:sz w:val="32"/>
          <w:szCs w:val="32"/>
        </w:rPr>
        <w:t>从事药品批发活动的，应当具备以下条件：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（一）有与</w:t>
      </w:r>
      <w:r>
        <w:rPr>
          <w:rFonts w:ascii="仿宋" w:eastAsia="仿宋" w:hAnsi="仿宋" w:cs="仿宋" w:hint="eastAsia"/>
          <w:sz w:val="32"/>
          <w:szCs w:val="32"/>
        </w:rPr>
        <w:t>其</w:t>
      </w:r>
      <w:r>
        <w:rPr>
          <w:rFonts w:ascii="仿宋" w:eastAsia="仿宋" w:hAnsi="仿宋" w:cs="仿宋" w:hint="eastAsia"/>
          <w:sz w:val="32"/>
          <w:szCs w:val="32"/>
        </w:rPr>
        <w:t>经营范围相适应的质量管理机构和人员；企业法定代表人、主要负责人、质量负责人、质量管理部门负责人等符合规定的条件；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（二）有依法经过资格认定的药师或者其他药学技术人员；</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（三）有与其经营品种和规模相适应的自营仓库、营业场所</w:t>
      </w:r>
      <w:r>
        <w:rPr>
          <w:rFonts w:ascii="仿宋" w:eastAsia="仿宋" w:hAnsi="仿宋" w:cs="仿宋" w:hint="eastAsia"/>
          <w:sz w:val="32"/>
          <w:szCs w:val="32"/>
        </w:rPr>
        <w:lastRenderedPageBreak/>
        <w:t>和设施设备，仓库具备实现药品入库、传送、分拣、上架、</w:t>
      </w:r>
      <w:r>
        <w:rPr>
          <w:rFonts w:ascii="仿宋" w:eastAsia="仿宋" w:hAnsi="仿宋" w:cs="仿宋" w:hint="eastAsia"/>
          <w:sz w:val="32"/>
          <w:szCs w:val="32"/>
        </w:rPr>
        <w:t>出库等操作的现代物流设施设备；</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（四）有保证药品质量的质量管理制度以及覆盖药品经营、质量控制和追溯全过程的信息管理系统，并符合药品经营质量管理规范要求。</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九条</w:t>
      </w:r>
      <w:r>
        <w:rPr>
          <w:rFonts w:ascii="仿宋" w:eastAsia="仿宋" w:hAnsi="仿宋" w:cs="仿宋" w:hint="eastAsia"/>
          <w:sz w:val="32"/>
          <w:szCs w:val="32"/>
        </w:rPr>
        <w:t xml:space="preserve">　　</w:t>
      </w:r>
      <w:r>
        <w:rPr>
          <w:rFonts w:ascii="仿宋" w:eastAsia="仿宋" w:hAnsi="仿宋" w:cs="仿宋" w:hint="eastAsia"/>
          <w:sz w:val="32"/>
          <w:szCs w:val="32"/>
        </w:rPr>
        <w:t>从事药品零售连锁经营活动的，应当设立药品零售连锁总部，对零售门店进行统一管理。药品零售连锁总部应当具备本办法</w:t>
      </w:r>
      <w:r>
        <w:rPr>
          <w:rFonts w:ascii="仿宋" w:eastAsia="仿宋" w:hAnsi="仿宋" w:cs="仿宋" w:hint="eastAsia"/>
          <w:sz w:val="32"/>
          <w:szCs w:val="32"/>
        </w:rPr>
        <w:t>第</w:t>
      </w:r>
      <w:r>
        <w:rPr>
          <w:rFonts w:ascii="仿宋" w:eastAsia="仿宋" w:hAnsi="仿宋" w:cs="仿宋" w:hint="eastAsia"/>
          <w:sz w:val="32"/>
          <w:szCs w:val="32"/>
        </w:rPr>
        <w:t>八条第一项、第二项、第四项规定的条件，并具备能够保证药品质量、与其经营品种和规模相适应的仓库、配送场所和设施设备。</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十条</w:t>
      </w:r>
      <w:r>
        <w:rPr>
          <w:rFonts w:ascii="仿宋" w:eastAsia="仿宋" w:hAnsi="仿宋" w:cs="仿宋" w:hint="eastAsia"/>
          <w:sz w:val="32"/>
          <w:szCs w:val="32"/>
        </w:rPr>
        <w:t xml:space="preserve">　　</w:t>
      </w:r>
      <w:r>
        <w:rPr>
          <w:rFonts w:ascii="仿宋" w:eastAsia="仿宋" w:hAnsi="仿宋" w:cs="仿宋" w:hint="eastAsia"/>
          <w:sz w:val="32"/>
          <w:szCs w:val="32"/>
        </w:rPr>
        <w:t>从事药品零售活动的，应当具备以下条件：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（一）经营处方药、甲类非处方药的，应当按规定配备与经营范</w:t>
      </w:r>
      <w:r>
        <w:rPr>
          <w:rFonts w:ascii="仿宋" w:eastAsia="仿宋" w:hAnsi="仿宋" w:cs="仿宋" w:hint="eastAsia"/>
          <w:sz w:val="32"/>
          <w:szCs w:val="32"/>
        </w:rPr>
        <w:t>围和品种相适应的依法经过资格认定的药师或者其他药学技术人员。只经营乙类非处方药的，可以配备经设区的市级药品监督管理部门组织考核合格的药品销售业务人员；</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（二）有与所经营药品相适应的营业场所、设备、陈列、仓储设施以及卫生环境；同时经营其他商品（非药品）的，陈列</w:t>
      </w:r>
      <w:r>
        <w:rPr>
          <w:rFonts w:ascii="仿宋" w:eastAsia="仿宋" w:hAnsi="仿宋" w:cs="仿宋" w:hint="eastAsia"/>
          <w:sz w:val="32"/>
          <w:szCs w:val="32"/>
        </w:rPr>
        <w:t>、</w:t>
      </w:r>
      <w:r>
        <w:rPr>
          <w:rFonts w:ascii="仿宋" w:eastAsia="仿宋" w:hAnsi="仿宋" w:cs="仿宋" w:hint="eastAsia"/>
          <w:sz w:val="32"/>
          <w:szCs w:val="32"/>
        </w:rPr>
        <w:t>仓储设施应当与药品分开设置；在超市等其他场所从事药品零售活动的，应当具有独立的经营区域；</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（三）有与所经营药品相适应的质量管理机构或者人员，企业法定代表人、主要负责人、质量负责人等符合规定的条件；</w:t>
      </w:r>
      <w:r>
        <w:rPr>
          <w:rFonts w:ascii="仿宋" w:eastAsia="仿宋" w:hAnsi="仿宋" w:cs="仿宋" w:hint="eastAsia"/>
          <w:sz w:val="32"/>
          <w:szCs w:val="32"/>
        </w:rPr>
        <w:t xml:space="preserve"> </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（四）有保证药品质量的质量管理制度、符合</w:t>
      </w:r>
      <w:r>
        <w:rPr>
          <w:rFonts w:ascii="仿宋" w:eastAsia="仿宋" w:hAnsi="仿宋" w:cs="仿宋" w:hint="eastAsia"/>
          <w:sz w:val="32"/>
          <w:szCs w:val="32"/>
        </w:rPr>
        <w:t>质量管理与追溯要求的信息管理系统，符合药品经营质量管理规范要求。</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十一条</w:t>
      </w:r>
      <w:r>
        <w:rPr>
          <w:rFonts w:ascii="仿宋" w:eastAsia="仿宋" w:hAnsi="仿宋" w:cs="仿宋" w:hint="eastAsia"/>
          <w:sz w:val="32"/>
          <w:szCs w:val="32"/>
        </w:rPr>
        <w:t xml:space="preserve">　　</w:t>
      </w:r>
      <w:r>
        <w:rPr>
          <w:rFonts w:ascii="仿宋" w:eastAsia="仿宋" w:hAnsi="仿宋" w:cs="仿宋" w:hint="eastAsia"/>
          <w:sz w:val="32"/>
          <w:szCs w:val="32"/>
        </w:rPr>
        <w:t>开办药品经营企业，应当</w:t>
      </w:r>
      <w:r>
        <w:rPr>
          <w:rFonts w:ascii="仿宋" w:eastAsia="仿宋" w:hAnsi="仿宋" w:cs="仿宋" w:hint="eastAsia"/>
          <w:sz w:val="32"/>
          <w:szCs w:val="32"/>
        </w:rPr>
        <w:t>在</w:t>
      </w:r>
      <w:r>
        <w:rPr>
          <w:rFonts w:ascii="仿宋" w:eastAsia="仿宋" w:hAnsi="仿宋" w:cs="仿宋" w:hint="eastAsia"/>
          <w:sz w:val="32"/>
          <w:szCs w:val="32"/>
        </w:rPr>
        <w:t>取得营业执照</w:t>
      </w:r>
      <w:r>
        <w:rPr>
          <w:rFonts w:ascii="仿宋" w:eastAsia="仿宋" w:hAnsi="仿宋" w:cs="仿宋" w:hint="eastAsia"/>
          <w:sz w:val="32"/>
          <w:szCs w:val="32"/>
        </w:rPr>
        <w:t>后</w:t>
      </w:r>
      <w:r>
        <w:rPr>
          <w:rFonts w:ascii="仿宋" w:eastAsia="仿宋" w:hAnsi="仿宋" w:cs="仿宋" w:hint="eastAsia"/>
          <w:sz w:val="32"/>
          <w:szCs w:val="32"/>
        </w:rPr>
        <w:t>，向所在地县级以上药品监督管理部门申请药品经营许可证，提交下列材料：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（一）药品经营许可证申请表；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（二）质量管理机构情况以及主要负责人、质量负责人、质量管理部门负责人学历、工作经历相关材料；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（三）药师或者其他药学技术人员资格证书以及任职文件；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（四）经营药品的方式和范围相关材料；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（五）药品质量管理规章制度以及陈列、仓储等关键设施设备清单；</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（六）营业场所、设备</w:t>
      </w:r>
      <w:r>
        <w:rPr>
          <w:rFonts w:ascii="仿宋" w:eastAsia="仿宋" w:hAnsi="仿宋" w:cs="仿宋" w:hint="eastAsia"/>
          <w:sz w:val="32"/>
          <w:szCs w:val="32"/>
        </w:rPr>
        <w:t>、仓储设施及周边卫生环境等情况，营业场所、仓库平面布置图及房屋产权或者使用权相关材料；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（七）法律</w:t>
      </w:r>
      <w:r>
        <w:rPr>
          <w:rFonts w:ascii="仿宋" w:eastAsia="仿宋" w:hAnsi="仿宋" w:cs="仿宋" w:hint="eastAsia"/>
          <w:sz w:val="32"/>
          <w:szCs w:val="32"/>
        </w:rPr>
        <w:t>、</w:t>
      </w:r>
      <w:r>
        <w:rPr>
          <w:rFonts w:ascii="仿宋" w:eastAsia="仿宋" w:hAnsi="仿宋" w:cs="仿宋" w:hint="eastAsia"/>
          <w:sz w:val="32"/>
          <w:szCs w:val="32"/>
        </w:rPr>
        <w:t>法规规定的其他材料。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申请人应当对其申请材料全部内容的真实性负责。</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申请人应当按照国家有关规定对申请材料中的商业秘密、未</w:t>
      </w:r>
      <w:r>
        <w:rPr>
          <w:rFonts w:ascii="仿宋" w:eastAsia="仿宋" w:hAnsi="仿宋" w:cs="仿宋" w:hint="eastAsia"/>
          <w:sz w:val="32"/>
          <w:szCs w:val="32"/>
        </w:rPr>
        <w:lastRenderedPageBreak/>
        <w:t>披露信息或者保密商务信息进行标注，并注明依据。</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十二条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药品监督管理部门收到药品经营许可证申请后，应当根据下列情况分别作出处理：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（一）申请事项依法不需要取得</w:t>
      </w:r>
      <w:r>
        <w:rPr>
          <w:rFonts w:ascii="仿宋" w:eastAsia="仿宋" w:hAnsi="仿宋" w:cs="仿宋" w:hint="eastAsia"/>
          <w:sz w:val="32"/>
          <w:szCs w:val="32"/>
        </w:rPr>
        <w:t>药品经营</w:t>
      </w:r>
      <w:r>
        <w:rPr>
          <w:rFonts w:ascii="仿宋" w:eastAsia="仿宋" w:hAnsi="仿宋" w:cs="仿宋" w:hint="eastAsia"/>
          <w:sz w:val="32"/>
          <w:szCs w:val="32"/>
        </w:rPr>
        <w:t>许可的，应当即时告知申请人不受理；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（二）申请事项依法不属于本部门职权范围的，应当即时作出不予受理</w:t>
      </w:r>
      <w:r>
        <w:rPr>
          <w:rFonts w:ascii="仿宋" w:eastAsia="仿宋" w:hAnsi="仿宋" w:cs="仿宋" w:hint="eastAsia"/>
          <w:sz w:val="32"/>
          <w:szCs w:val="32"/>
        </w:rPr>
        <w:t>的决定，并告知申请人向有关行政机关申请；</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（三）申请材料存在可以当场更正的错误的，应当允许申请人当场更正；</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（四）申请材料不齐全或者不符合形式审查要求的，应当当场或者在五日内发给申请人补正材料通知书，一次告知申请人需要补正的全部内容，逾期不告知的，自收到申请材料之日起即为受理；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（五）申请材料齐全、符合形式审查要求，或者申请人按照要求提交全部补正材料的，应当受理</w:t>
      </w:r>
      <w:r>
        <w:rPr>
          <w:rFonts w:ascii="仿宋" w:eastAsia="仿宋" w:hAnsi="仿宋" w:cs="仿宋" w:hint="eastAsia"/>
          <w:sz w:val="32"/>
          <w:szCs w:val="32"/>
        </w:rPr>
        <w:t>药品经营许可证</w:t>
      </w:r>
      <w:r>
        <w:rPr>
          <w:rFonts w:ascii="仿宋" w:eastAsia="仿宋" w:hAnsi="仿宋" w:cs="仿宋" w:hint="eastAsia"/>
          <w:sz w:val="32"/>
          <w:szCs w:val="32"/>
        </w:rPr>
        <w:t>申请。</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药品监督管理部门受理或者不予受理药品经营许可证申请的，应当出具加盖本部门专用印章和注明日期的受理通知书或者不予</w:t>
      </w:r>
      <w:r>
        <w:rPr>
          <w:rFonts w:ascii="仿宋" w:eastAsia="仿宋" w:hAnsi="仿宋" w:cs="仿宋" w:hint="eastAsia"/>
          <w:sz w:val="32"/>
          <w:szCs w:val="32"/>
        </w:rPr>
        <w:t>受理通知书。</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十三条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药品监督管理部门应当自受理申请之日起二</w:t>
      </w:r>
      <w:r>
        <w:rPr>
          <w:rFonts w:ascii="仿宋" w:eastAsia="仿宋" w:hAnsi="仿宋" w:cs="仿宋" w:hint="eastAsia"/>
          <w:sz w:val="32"/>
          <w:szCs w:val="32"/>
        </w:rPr>
        <w:lastRenderedPageBreak/>
        <w:t>十日内作出决定。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药品监督管理部门按照药品经营质量管理规范及其现场检查指导原则、检查细则等有关规定，组织开展申报资料技术审查</w:t>
      </w:r>
      <w:r>
        <w:rPr>
          <w:rFonts w:ascii="仿宋" w:eastAsia="仿宋" w:hAnsi="仿宋" w:cs="仿宋" w:hint="eastAsia"/>
          <w:sz w:val="32"/>
          <w:szCs w:val="32"/>
        </w:rPr>
        <w:t>和</w:t>
      </w:r>
      <w:r>
        <w:rPr>
          <w:rFonts w:ascii="仿宋" w:eastAsia="仿宋" w:hAnsi="仿宋" w:cs="仿宋" w:hint="eastAsia"/>
          <w:sz w:val="32"/>
          <w:szCs w:val="32"/>
        </w:rPr>
        <w:t>现场检查。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经技术审查和现场检查，符合条件的，准予许可，并自许可决定作出之日起五日内颁发药品经营许可证；不符合条件的，作出不予许可的书面决定，并说明理由。</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仅从事乙类非处方药零售活动的，申请人提交申请材料和承诺书后，符合条件的，准予许可，当日颁发药品经营许可证。自许可决定作出之日起三个月内药品监督管理部门</w:t>
      </w:r>
      <w:r>
        <w:rPr>
          <w:rFonts w:ascii="仿宋" w:eastAsia="仿宋" w:hAnsi="仿宋" w:cs="仿宋" w:hint="eastAsia"/>
          <w:sz w:val="32"/>
          <w:szCs w:val="32"/>
        </w:rPr>
        <w:t>组织开展技术审查和现场检查，发现承诺不实的，责令限期整改，整改后仍不符合条件的，撤销药品经营许可证。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十四条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药品监督管理部门应当在网站和办公场所公示申请药品经营许可证的条件、程序、期限、需要提交的全部材料目录和申请表格式文本等。</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十五条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药品监督管理部门应当公开药品经营许可证申请的许可结果，并提供条件便利申请人查询审批进程。</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未经申请人同意，药品监督管理部门、专业技术机构及其工作人员不得披露申请人提交的商业秘密、未披露信息或者保密商</w:t>
      </w:r>
      <w:r>
        <w:rPr>
          <w:rFonts w:ascii="仿宋" w:eastAsia="仿宋" w:hAnsi="仿宋" w:cs="仿宋" w:hint="eastAsia"/>
          <w:sz w:val="32"/>
          <w:szCs w:val="32"/>
        </w:rPr>
        <w:lastRenderedPageBreak/>
        <w:t>务信息，法律另有规定或者涉及国家安全、重大社会公共利益</w:t>
      </w:r>
      <w:r>
        <w:rPr>
          <w:rFonts w:ascii="仿宋" w:eastAsia="仿宋" w:hAnsi="仿宋" w:cs="仿宋" w:hint="eastAsia"/>
          <w:sz w:val="32"/>
          <w:szCs w:val="32"/>
        </w:rPr>
        <w:t>的除外。</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十六条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药品监督管理部门认为药品经营许可涉及公共利益的，应当向社会公告，并举行听证。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药品经营许可直接涉及申请人与他人之间重大利益关系的，药品监督管理部门作出行政许可决定前，应当告知申请人、利害关系人享有要求听证的权利。</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十七条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药品经营许可证有效期为五年，分为正本和副本。药品经营许可证样式由国家药品监督管理局统一制定。药品经营许可证电子证书与纸质证书具有同等法律效力。</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十八条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药品经营许可证应当载明许可证编号、企业名称、统一社会信用代码、经营地址、法定代表人、主要负责</w:t>
      </w:r>
      <w:r>
        <w:rPr>
          <w:rFonts w:ascii="仿宋" w:eastAsia="仿宋" w:hAnsi="仿宋" w:cs="仿宋" w:hint="eastAsia"/>
          <w:sz w:val="32"/>
          <w:szCs w:val="32"/>
        </w:rPr>
        <w:t>人、质量负责人、经营范围、经营方式、仓库地址、发证机关、发证日期、有效期等项目。</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企业名称、统一社会信用代码、法定代表人等项目应当与市场监督管理部门核发的营业执照中载明的相关内容一致。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十九条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药品经营许可证载明事项分为许可事项和登记事项。</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许可事项是指经营地址、经营范围、经营方式、仓库地址。</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登记事项是指企业名称、统一社会信用代码、法定代表人、主要负责人、质量负责人等。</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二十条</w:t>
      </w:r>
      <w:r>
        <w:rPr>
          <w:rFonts w:ascii="仿宋" w:eastAsia="仿宋" w:hAnsi="仿宋" w:cs="仿宋" w:hint="eastAsia"/>
          <w:sz w:val="32"/>
          <w:szCs w:val="32"/>
        </w:rPr>
        <w:t xml:space="preserve">　　</w:t>
      </w:r>
      <w:r>
        <w:rPr>
          <w:rFonts w:ascii="仿宋" w:eastAsia="仿宋" w:hAnsi="仿宋" w:cs="仿宋" w:hint="eastAsia"/>
          <w:sz w:val="32"/>
          <w:szCs w:val="32"/>
        </w:rPr>
        <w:t>药品批发企业经营范围包括中药饮片、中成药、化学药、生物制品、体外诊断试剂（药品）、麻醉药品、</w:t>
      </w:r>
      <w:r>
        <w:rPr>
          <w:rFonts w:ascii="仿宋" w:eastAsia="仿宋" w:hAnsi="仿宋" w:cs="仿宋" w:hint="eastAsia"/>
          <w:sz w:val="32"/>
          <w:szCs w:val="32"/>
        </w:rPr>
        <w:t>第</w:t>
      </w:r>
      <w:r>
        <w:rPr>
          <w:rFonts w:ascii="仿宋" w:eastAsia="仿宋" w:hAnsi="仿宋" w:cs="仿宋" w:hint="eastAsia"/>
          <w:sz w:val="32"/>
          <w:szCs w:val="32"/>
        </w:rPr>
        <w:t>一类精</w:t>
      </w:r>
      <w:r>
        <w:rPr>
          <w:rFonts w:ascii="仿宋" w:eastAsia="仿宋" w:hAnsi="仿宋" w:cs="仿宋" w:hint="eastAsia"/>
          <w:sz w:val="32"/>
          <w:szCs w:val="32"/>
        </w:rPr>
        <w:t>神药品、第二类精神药品、药品类易制毒化学品、医疗用毒性药品、蛋白同化制剂、肽类激素等。其中麻醉药品、第一类精神药品、第二类精神药品、药品类易制毒化学品、医疗用毒性药品、蛋白同化制剂、肽类激素等经营范围的核定，按照国家有关规定执行。</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经营冷藏冷冻等有特殊管理要求的药品的，应当在经营范围中予以标注。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二十一条</w:t>
      </w:r>
      <w:r>
        <w:rPr>
          <w:rFonts w:ascii="仿宋" w:eastAsia="仿宋" w:hAnsi="仿宋" w:cs="仿宋" w:hint="eastAsia"/>
          <w:sz w:val="32"/>
          <w:szCs w:val="32"/>
        </w:rPr>
        <w:t xml:space="preserve">　　</w:t>
      </w:r>
      <w:r>
        <w:rPr>
          <w:rFonts w:ascii="仿宋" w:eastAsia="仿宋" w:hAnsi="仿宋" w:cs="仿宋" w:hint="eastAsia"/>
          <w:sz w:val="32"/>
          <w:szCs w:val="32"/>
        </w:rPr>
        <w:t>从事药品零售活动的，应当核定经营类别，并在经营范围中予以明确。经营类别分为处方药、甲类非处方药、乙类非处方药。</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药品零售企业经营范围包括中药饮片、中成药、化学药、第二类精神药品、血液制品、</w:t>
      </w:r>
      <w:r>
        <w:rPr>
          <w:rFonts w:ascii="仿宋" w:eastAsia="仿宋" w:hAnsi="仿宋" w:cs="仿宋" w:hint="eastAsia"/>
          <w:sz w:val="32"/>
          <w:szCs w:val="32"/>
        </w:rPr>
        <w:t>细胞治疗类生物制品及其他生物制品等。</w:t>
      </w:r>
      <w:r>
        <w:rPr>
          <w:rFonts w:ascii="仿宋" w:eastAsia="仿宋" w:hAnsi="仿宋" w:cs="仿宋" w:hint="eastAsia"/>
          <w:sz w:val="32"/>
          <w:szCs w:val="32"/>
        </w:rPr>
        <w:t>其中</w:t>
      </w:r>
      <w:r>
        <w:rPr>
          <w:rFonts w:ascii="仿宋" w:eastAsia="仿宋" w:hAnsi="仿宋" w:cs="仿宋" w:hint="eastAsia"/>
          <w:sz w:val="32"/>
          <w:szCs w:val="32"/>
        </w:rPr>
        <w:t>第二类精神药品、血液制品、细胞治疗类生物制品经营范围</w:t>
      </w:r>
      <w:r>
        <w:rPr>
          <w:rFonts w:ascii="仿宋" w:eastAsia="仿宋" w:hAnsi="仿宋" w:cs="仿宋" w:hint="eastAsia"/>
          <w:sz w:val="32"/>
          <w:szCs w:val="32"/>
        </w:rPr>
        <w:t>的</w:t>
      </w:r>
      <w:r>
        <w:rPr>
          <w:rFonts w:ascii="仿宋" w:eastAsia="仿宋" w:hAnsi="仿宋" w:cs="仿宋" w:hint="eastAsia"/>
          <w:sz w:val="32"/>
          <w:szCs w:val="32"/>
        </w:rPr>
        <w:t>核定</w:t>
      </w:r>
      <w:r>
        <w:rPr>
          <w:rFonts w:ascii="仿宋" w:eastAsia="仿宋" w:hAnsi="仿宋" w:cs="仿宋" w:hint="eastAsia"/>
          <w:sz w:val="32"/>
          <w:szCs w:val="32"/>
        </w:rPr>
        <w:t>，</w:t>
      </w:r>
      <w:r>
        <w:rPr>
          <w:rFonts w:ascii="仿宋" w:eastAsia="仿宋" w:hAnsi="仿宋" w:cs="仿宋" w:hint="eastAsia"/>
          <w:sz w:val="32"/>
          <w:szCs w:val="32"/>
        </w:rPr>
        <w:t>按照国家有关规定执行。</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经营冷藏冷冻药品的，应当在经营范围中予以标注。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药品零售连锁门店的经营范围不得超过药品零售连锁总部的经营范围。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二十二条</w:t>
      </w:r>
      <w:r>
        <w:rPr>
          <w:rFonts w:ascii="仿宋" w:eastAsia="仿宋" w:hAnsi="仿宋" w:cs="仿宋" w:hint="eastAsia"/>
          <w:sz w:val="32"/>
          <w:szCs w:val="32"/>
        </w:rPr>
        <w:t xml:space="preserve">　　</w:t>
      </w:r>
      <w:r>
        <w:rPr>
          <w:rFonts w:ascii="仿宋" w:eastAsia="仿宋" w:hAnsi="仿宋" w:cs="仿宋" w:hint="eastAsia"/>
          <w:sz w:val="32"/>
          <w:szCs w:val="32"/>
        </w:rPr>
        <w:t>从事放射性药品经营活动的，应当按照国家有关规定申领放射性药品经营许可证。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二十三条</w:t>
      </w:r>
      <w:r>
        <w:rPr>
          <w:rFonts w:ascii="仿宋" w:eastAsia="仿宋" w:hAnsi="仿宋" w:cs="仿宋" w:hint="eastAsia"/>
          <w:sz w:val="32"/>
          <w:szCs w:val="32"/>
        </w:rPr>
        <w:t xml:space="preserve">　　</w:t>
      </w:r>
      <w:r>
        <w:rPr>
          <w:rFonts w:ascii="仿宋" w:eastAsia="仿宋" w:hAnsi="仿宋" w:cs="仿宋" w:hint="eastAsia"/>
          <w:sz w:val="32"/>
          <w:szCs w:val="32"/>
        </w:rPr>
        <w:t>变更药品经营许可证载明的许可事项的，应当向发证机关提出药品经营许可证变更申请。未经批准，不得擅自变更许可事项。</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发证机关应当自受理变更申请之日起十五日内作</w:t>
      </w:r>
      <w:r>
        <w:rPr>
          <w:rFonts w:ascii="仿宋" w:eastAsia="仿宋" w:hAnsi="仿宋" w:cs="仿宋" w:hint="eastAsia"/>
          <w:sz w:val="32"/>
          <w:szCs w:val="32"/>
        </w:rPr>
        <w:t>出准予变更或者不予变更的决定。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药品零售企业被其他药品零售连锁总部收购的，按照变更药品经营许可证程序办理。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二十四条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药品经营许可证载明的登记事项发生变化的，应当在发生变化起三十日内，向发证机关申请办理药品经营许可证变更登记。发证机关应当在十日内完成变更登记。</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二十五条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药品经营许可证载明事项发生变更的，由发证机关在副本上记录变更的内容和时间，并按照变更后的内容重新核发药品经营许可证正本。</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二十六条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药品经营许可证有效期届满需要继续经营药品的，药品经营企业应当在有效期届满前六个月</w:t>
      </w:r>
      <w:r>
        <w:rPr>
          <w:rFonts w:ascii="仿宋" w:eastAsia="仿宋" w:hAnsi="仿宋" w:cs="仿宋" w:hint="eastAsia"/>
          <w:sz w:val="32"/>
          <w:szCs w:val="32"/>
        </w:rPr>
        <w:t>至两个月期</w:t>
      </w:r>
      <w:r>
        <w:rPr>
          <w:rFonts w:ascii="仿宋" w:eastAsia="仿宋" w:hAnsi="仿宋" w:cs="仿宋" w:hint="eastAsia"/>
          <w:sz w:val="32"/>
          <w:szCs w:val="32"/>
        </w:rPr>
        <w:lastRenderedPageBreak/>
        <w:t>间，向发证机关提出重新审查发证申请。</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发证机关按照本办法关于申请办理药品经营许可证的程序和要求进行审查，必要时开展现场检查。药品经营许可证有效期届满前，应当作出是否许可的决定。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经审查符合规定条件的，准予许可，药品经营许可证编号不变。不符合规定条件的，责令限期整改；整改后仍不符合规定条件的，不予许可，并书面说明理由。逾期未作出决定的，视为准予许可。</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在有效期届满前两个月内提出重新审查发证申请的，药品经营许可证有效期届满后不得继续经营；药品监督管理部门准予许可后，方可继续经营。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w:t>
      </w:r>
      <w:r>
        <w:rPr>
          <w:rFonts w:ascii="黑体" w:eastAsia="黑体" w:hAnsi="黑体" w:cs="黑体" w:hint="eastAsia"/>
          <w:sz w:val="32"/>
          <w:szCs w:val="32"/>
        </w:rPr>
        <w:t>十七条</w:t>
      </w:r>
      <w:r>
        <w:rPr>
          <w:rFonts w:ascii="仿宋" w:eastAsia="仿宋" w:hAnsi="仿宋" w:cs="仿宋" w:hint="eastAsia"/>
          <w:sz w:val="32"/>
          <w:szCs w:val="32"/>
        </w:rPr>
        <w:t xml:space="preserve">　　</w:t>
      </w:r>
      <w:r>
        <w:rPr>
          <w:rFonts w:ascii="仿宋" w:eastAsia="仿宋" w:hAnsi="仿宋" w:cs="仿宋" w:hint="eastAsia"/>
          <w:sz w:val="32"/>
          <w:szCs w:val="32"/>
        </w:rPr>
        <w:t>有下列情形之一的，由发证机关依法办理药品经营许可证注销手续，并予以公告：</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（一）企业主动申请注销药品经营许可证的；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（二）药品经营许可证有效期届满未申请重新审查发证的；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（三）药品经营许可依法被撤销、撤回或者药品经营许可证依法被吊销的；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（四）企业依法终止的；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（五）法律、法规规定的应当注销行政许可的其他情形。</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第</w:t>
      </w:r>
      <w:r>
        <w:rPr>
          <w:rFonts w:ascii="黑体" w:eastAsia="黑体" w:hAnsi="黑体" w:cs="黑体" w:hint="eastAsia"/>
          <w:sz w:val="32"/>
          <w:szCs w:val="32"/>
        </w:rPr>
        <w:t>二十八条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药品经营许可证遗失的，应当向原发证机关申请补发。原发证机关应当及时补发药品经营许可证，补发的药品经营许可证编号和有效期限与原许可证一致。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二十九</w:t>
      </w:r>
      <w:r>
        <w:rPr>
          <w:rFonts w:ascii="黑体" w:eastAsia="黑体" w:hAnsi="黑体" w:cs="黑体" w:hint="eastAsia"/>
          <w:sz w:val="32"/>
          <w:szCs w:val="32"/>
        </w:rPr>
        <w:t>条</w:t>
      </w:r>
      <w:r>
        <w:rPr>
          <w:rFonts w:ascii="仿宋" w:eastAsia="仿宋" w:hAnsi="仿宋" w:cs="仿宋" w:hint="eastAsia"/>
          <w:sz w:val="32"/>
          <w:szCs w:val="32"/>
        </w:rPr>
        <w:t xml:space="preserve">　　</w:t>
      </w:r>
      <w:r>
        <w:rPr>
          <w:rFonts w:ascii="仿宋" w:eastAsia="仿宋" w:hAnsi="仿宋" w:cs="仿宋" w:hint="eastAsia"/>
          <w:sz w:val="32"/>
          <w:szCs w:val="32"/>
        </w:rPr>
        <w:t>任何单位或者个人不得伪造、变造、出租、出借、买卖药品经营许可证。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药品监督管理部门应当及时更新药品经营许可证核发、重新审查发证、变更、吊销、撤销、注销等信息，并在完成后十日内予以公开。</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第三章</w:t>
      </w:r>
      <w:r>
        <w:rPr>
          <w:rFonts w:ascii="黑体" w:eastAsia="黑体" w:hAnsi="黑体" w:cs="黑体" w:hint="eastAsia"/>
          <w:sz w:val="32"/>
          <w:szCs w:val="32"/>
        </w:rPr>
        <w:t xml:space="preserve">　　</w:t>
      </w:r>
      <w:r>
        <w:rPr>
          <w:rFonts w:ascii="黑体" w:eastAsia="黑体" w:hAnsi="黑体" w:cs="黑体" w:hint="eastAsia"/>
          <w:sz w:val="32"/>
          <w:szCs w:val="32"/>
        </w:rPr>
        <w:t>经营管理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三十一条</w:t>
      </w:r>
      <w:r>
        <w:rPr>
          <w:rFonts w:ascii="仿宋" w:eastAsia="仿宋" w:hAnsi="仿宋" w:cs="仿宋" w:hint="eastAsia"/>
          <w:sz w:val="32"/>
          <w:szCs w:val="32"/>
        </w:rPr>
        <w:t xml:space="preserve">　　</w:t>
      </w:r>
      <w:r>
        <w:rPr>
          <w:rFonts w:ascii="仿宋" w:eastAsia="仿宋" w:hAnsi="仿宋" w:cs="仿宋" w:hint="eastAsia"/>
          <w:sz w:val="32"/>
          <w:szCs w:val="32"/>
        </w:rPr>
        <w:t>从事药品经营活动的，应当遵守药品经营质量管理规范，按照药品经营许可证载明的经营方式和经营范围，在药品监督管理部门核准的地址销售、储存药品，保证药品经营全过程符合法定要求。</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药品经营企业应当建立覆盖药品经营全过程的质量管理体系。购销记录以及储存条件、运输过程、质</w:t>
      </w:r>
      <w:r>
        <w:rPr>
          <w:rFonts w:ascii="仿宋" w:eastAsia="仿宋" w:hAnsi="仿宋" w:cs="仿宋" w:hint="eastAsia"/>
          <w:sz w:val="32"/>
          <w:szCs w:val="32"/>
        </w:rPr>
        <w:t>量控制等记录应当完整准确，不得编造和篡改。</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三十二条</w:t>
      </w:r>
      <w:r>
        <w:rPr>
          <w:rFonts w:ascii="仿宋" w:eastAsia="仿宋" w:hAnsi="仿宋" w:cs="仿宋" w:hint="eastAsia"/>
          <w:sz w:val="32"/>
          <w:szCs w:val="32"/>
        </w:rPr>
        <w:t xml:space="preserve">　　</w:t>
      </w:r>
      <w:r>
        <w:rPr>
          <w:rFonts w:ascii="仿宋" w:eastAsia="仿宋" w:hAnsi="仿宋" w:cs="仿宋" w:hint="eastAsia"/>
          <w:sz w:val="32"/>
          <w:szCs w:val="32"/>
        </w:rPr>
        <w:t>药品经营企业应当开展评估、验证、审核等质量管理活动，对已识别的风险及时采取有效控制措施，保证药</w:t>
      </w:r>
      <w:r>
        <w:rPr>
          <w:rFonts w:ascii="仿宋" w:eastAsia="仿宋" w:hAnsi="仿宋" w:cs="仿宋" w:hint="eastAsia"/>
          <w:sz w:val="32"/>
          <w:szCs w:val="32"/>
        </w:rPr>
        <w:lastRenderedPageBreak/>
        <w:t>品质量。</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三十三条</w:t>
      </w:r>
      <w:r>
        <w:rPr>
          <w:rFonts w:ascii="仿宋" w:eastAsia="仿宋" w:hAnsi="仿宋" w:cs="仿宋" w:hint="eastAsia"/>
          <w:sz w:val="32"/>
          <w:szCs w:val="32"/>
        </w:rPr>
        <w:t xml:space="preserve">　　</w:t>
      </w:r>
      <w:r>
        <w:rPr>
          <w:rFonts w:ascii="仿宋" w:eastAsia="仿宋" w:hAnsi="仿宋" w:cs="仿宋" w:hint="eastAsia"/>
          <w:sz w:val="32"/>
          <w:szCs w:val="32"/>
        </w:rPr>
        <w:t>药品经营企业的法定代表人、主要负责人对药品经营活动全面负责。</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药品经营企业的主要负责人、质量负责人应当符合药品经营质量管理规范规定的条件。主要负责人全面负责企业日常管理，负责配备专门的质量负责人；质量负责人全面负责药品质量管理工作，保证药品质量。</w:t>
      </w:r>
      <w:r>
        <w:rPr>
          <w:rFonts w:ascii="仿宋" w:eastAsia="仿宋" w:hAnsi="仿宋" w:cs="仿宋" w:hint="eastAsia"/>
          <w:sz w:val="32"/>
          <w:szCs w:val="32"/>
        </w:rPr>
        <w:tab/>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三十四条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药品上市许可持有人将其持有的品种委托销售的，接受委托的药</w:t>
      </w:r>
      <w:r>
        <w:rPr>
          <w:rFonts w:ascii="仿宋" w:eastAsia="仿宋" w:hAnsi="仿宋" w:cs="仿宋" w:hint="eastAsia"/>
          <w:sz w:val="32"/>
          <w:szCs w:val="32"/>
        </w:rPr>
        <w:t>品经营企业应当具有相应的经营范围。受托方不得再次委托销售。药品上市许可持有人应当与受托方签订委托协议，明确约定药品质量责任等内容，对受托方销售行为进行监督。</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药品上市许可持有人委托销售的，应当向其所在地省、自治区、直辖市药品监督管理部门报告；跨省、自治区、直辖市委托销售的，应当同时报告药品经营企业所在地省、自治区、直辖市药品监督管理部门。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三十五条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药品上市许可持有人应当建立质量管理体系，对药品经营过程中药品的安全性、有效性和质量可控性负责。药品存在质量问题或者其他安全隐患的，药品上市许可持有人</w:t>
      </w:r>
      <w:r>
        <w:rPr>
          <w:rFonts w:ascii="仿宋" w:eastAsia="仿宋" w:hAnsi="仿宋" w:cs="仿宋" w:hint="eastAsia"/>
          <w:sz w:val="32"/>
          <w:szCs w:val="32"/>
        </w:rPr>
        <w:t>应</w:t>
      </w:r>
      <w:r>
        <w:rPr>
          <w:rFonts w:ascii="仿宋" w:eastAsia="仿宋" w:hAnsi="仿宋" w:cs="仿宋" w:hint="eastAsia"/>
          <w:sz w:val="32"/>
          <w:szCs w:val="32"/>
        </w:rPr>
        <w:lastRenderedPageBreak/>
        <w:t>当立即停止销售，告知药品经营企业和医疗机构停止销售和使用，及时依法采取召回等风险控制措施。</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三十六条</w:t>
      </w:r>
      <w:r>
        <w:rPr>
          <w:rFonts w:ascii="仿宋" w:eastAsia="仿宋" w:hAnsi="仿宋" w:cs="仿宋" w:hint="eastAsia"/>
          <w:sz w:val="32"/>
          <w:szCs w:val="32"/>
        </w:rPr>
        <w:t xml:space="preserve">　　</w:t>
      </w:r>
      <w:r>
        <w:rPr>
          <w:rFonts w:ascii="仿宋" w:eastAsia="仿宋" w:hAnsi="仿宋" w:cs="仿宋" w:hint="eastAsia"/>
          <w:sz w:val="32"/>
          <w:szCs w:val="32"/>
        </w:rPr>
        <w:t>药品经营企业不得经营疫苗、医疗机构制剂、中药配方颗粒等国家禁止药品经营企业经营的药品。</w:t>
      </w:r>
    </w:p>
    <w:p w:rsidR="00000000" w:rsidRDefault="004C6EE5">
      <w:pPr>
        <w:rPr>
          <w:rFonts w:ascii="仿宋" w:eastAsia="仿宋" w:hAnsi="仿宋" w:cs="仿宋" w:hint="eastAsia"/>
          <w:sz w:val="32"/>
          <w:szCs w:val="32"/>
        </w:rPr>
      </w:pPr>
      <w:r>
        <w:rPr>
          <w:rFonts w:ascii="仿宋" w:eastAsia="仿宋" w:hAnsi="仿宋" w:cs="仿宋" w:hint="eastAsia"/>
          <w:sz w:val="32"/>
          <w:szCs w:val="32"/>
        </w:rPr>
        <w:t>药品零售企业不得销售麻醉药品、第一类精神药品、放射性药品、药品类易制毒化学品、蛋白同化制剂、肽类激素（胰岛素除外）、终止妊娠药品等国家禁止零售的药品。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三十七条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药品上市许可持有人、药品经营企业应当加强药品采购、销售人员的管理，对其进行法律、法规、规章、标准、规范和专业知识培训，并对其药品经营行为承担法</w:t>
      </w:r>
      <w:r>
        <w:rPr>
          <w:rFonts w:ascii="仿宋" w:eastAsia="仿宋" w:hAnsi="仿宋" w:cs="仿宋" w:hint="eastAsia"/>
          <w:sz w:val="32"/>
          <w:szCs w:val="32"/>
        </w:rPr>
        <w:t>律责任。</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三十八条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药品上市许可持有人、药品批发企业销售药品时，应当向购药单位提供以下材料：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（一）药品生产许可证、药品经营许可证复印件；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（二）所销售药品批准证明文件和检验报告书复印件；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（三）企业派出销售人员授权书原件和身份证复印件；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（四）标明供货单位名称、药品通用名称、药品上市许可持有人（中药饮片标明生产企业、产地）、批准文号、产品批号、剂型、规格、有效期、销售数量、销售价格、销售日期等内容的凭证；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（五）销售进口药品的，按照国家有关规定提供相关证明文件；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（六）法律</w:t>
      </w:r>
      <w:r>
        <w:rPr>
          <w:rFonts w:ascii="仿宋" w:eastAsia="仿宋" w:hAnsi="仿宋" w:cs="仿宋" w:hint="eastAsia"/>
          <w:sz w:val="32"/>
          <w:szCs w:val="32"/>
        </w:rPr>
        <w:t>、</w:t>
      </w:r>
      <w:r>
        <w:rPr>
          <w:rFonts w:ascii="仿宋" w:eastAsia="仿宋" w:hAnsi="仿宋" w:cs="仿宋" w:hint="eastAsia"/>
          <w:sz w:val="32"/>
          <w:szCs w:val="32"/>
        </w:rPr>
        <w:t>法规要求的其他材料。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上述资料应当加盖企业印章。符合法律规定的可靠电子签名、电子印章与手写签名或者盖章具有同等法律效力。</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三十九条</w:t>
      </w:r>
      <w:r>
        <w:rPr>
          <w:rFonts w:ascii="仿宋" w:eastAsia="仿宋" w:hAnsi="仿宋" w:cs="仿宋" w:hint="eastAsia"/>
          <w:sz w:val="32"/>
          <w:szCs w:val="32"/>
        </w:rPr>
        <w:t xml:space="preserve">　　</w:t>
      </w:r>
      <w:r>
        <w:rPr>
          <w:rFonts w:ascii="仿宋" w:eastAsia="仿宋" w:hAnsi="仿宋" w:cs="仿宋" w:hint="eastAsia"/>
          <w:sz w:val="32"/>
          <w:szCs w:val="32"/>
        </w:rPr>
        <w:t>药品经营企业采购药品时，应当索取、查验、留存本办法</w:t>
      </w:r>
      <w:r>
        <w:rPr>
          <w:rFonts w:ascii="仿宋" w:eastAsia="仿宋" w:hAnsi="仿宋" w:cs="仿宋" w:hint="eastAsia"/>
          <w:sz w:val="32"/>
          <w:szCs w:val="32"/>
        </w:rPr>
        <w:t>第</w:t>
      </w:r>
      <w:r>
        <w:rPr>
          <w:rFonts w:ascii="仿宋" w:eastAsia="仿宋" w:hAnsi="仿宋" w:cs="仿宋" w:hint="eastAsia"/>
          <w:sz w:val="32"/>
          <w:szCs w:val="32"/>
        </w:rPr>
        <w:t>三十八条规定的有关材料、凭证。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药品上市许可持有人、药品经营企业购销活动中的有关资质材料和购销凭证、记录保存不</w:t>
      </w:r>
      <w:r>
        <w:rPr>
          <w:rFonts w:ascii="仿宋" w:eastAsia="仿宋" w:hAnsi="仿宋" w:cs="仿宋" w:hint="eastAsia"/>
          <w:sz w:val="32"/>
          <w:szCs w:val="32"/>
        </w:rPr>
        <w:t>得</w:t>
      </w:r>
      <w:r>
        <w:rPr>
          <w:rFonts w:ascii="仿宋" w:eastAsia="仿宋" w:hAnsi="仿宋" w:cs="仿宋" w:hint="eastAsia"/>
          <w:sz w:val="32"/>
          <w:szCs w:val="32"/>
        </w:rPr>
        <w:t>少于五年，且不少于药品有效期满后一年。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四十一条</w:t>
      </w:r>
      <w:r>
        <w:rPr>
          <w:rFonts w:ascii="仿宋" w:eastAsia="仿宋" w:hAnsi="仿宋" w:cs="仿宋" w:hint="eastAsia"/>
          <w:sz w:val="32"/>
          <w:szCs w:val="32"/>
        </w:rPr>
        <w:t xml:space="preserve">　　</w:t>
      </w:r>
      <w:r>
        <w:rPr>
          <w:rFonts w:ascii="仿宋" w:eastAsia="仿宋" w:hAnsi="仿宋" w:cs="仿宋" w:hint="eastAsia"/>
          <w:sz w:val="32"/>
          <w:szCs w:val="32"/>
        </w:rPr>
        <w:t>药品储存、运输应当严格遵守药品经营质量管理规范的要求，根据药品包装、质量特性、温度控制等要求采取有效措施，保证储存、运输过程中的</w:t>
      </w:r>
      <w:r>
        <w:rPr>
          <w:rFonts w:ascii="仿宋" w:eastAsia="仿宋" w:hAnsi="仿宋" w:cs="仿宋" w:hint="eastAsia"/>
          <w:sz w:val="32"/>
          <w:szCs w:val="32"/>
        </w:rPr>
        <w:t>药品质量安全。冷藏冷冻药品储存、运输应当按要求配备冷藏冷冻设施设备，确保全过程处于规定的温度环境，按照规定做好监测记录。</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四十二条</w:t>
      </w:r>
      <w:r>
        <w:rPr>
          <w:rFonts w:ascii="仿宋" w:eastAsia="仿宋" w:hAnsi="仿宋" w:cs="仿宋" w:hint="eastAsia"/>
          <w:sz w:val="32"/>
          <w:szCs w:val="32"/>
        </w:rPr>
        <w:t xml:space="preserve">　　</w:t>
      </w:r>
      <w:r>
        <w:rPr>
          <w:rFonts w:ascii="仿宋" w:eastAsia="仿宋" w:hAnsi="仿宋" w:cs="仿宋" w:hint="eastAsia"/>
          <w:sz w:val="32"/>
          <w:szCs w:val="32"/>
        </w:rPr>
        <w:t>药品零售企业应当遵守国家处方药与非处方药分类管理制度，按规定凭处方销售处方药，处方保留不少于五年。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药品零售企业不得以买药品赠药品或者买商品赠药品等方</w:t>
      </w:r>
      <w:r>
        <w:rPr>
          <w:rFonts w:ascii="仿宋" w:eastAsia="仿宋" w:hAnsi="仿宋" w:cs="仿宋" w:hint="eastAsia"/>
          <w:sz w:val="32"/>
          <w:szCs w:val="32"/>
        </w:rPr>
        <w:lastRenderedPageBreak/>
        <w:t>式向公众赠送处方药、甲类非处方药。处方药不得开架销售。</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药品零售企业销售药品时，应当开具标明药品通用名称、药品上市许可持有人（中药饮片标明生产企业、产地）、产品批号、剂型、规格、销售数量、销售价格、销售日期、销售企</w:t>
      </w:r>
      <w:r>
        <w:rPr>
          <w:rFonts w:ascii="仿宋" w:eastAsia="仿宋" w:hAnsi="仿宋" w:cs="仿宋" w:hint="eastAsia"/>
          <w:sz w:val="32"/>
          <w:szCs w:val="32"/>
        </w:rPr>
        <w:t>业名称等内容的凭证。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药品零售企业配备依法经过资格认定的药师或者其他药学技术人员，负责药品质量管理、处方审核和调配、合理用药指导以及不良反应信息收集与报告等工作。</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药品零售企业营业时间内，依法经过资格认定的药师或者其他药学技术人员不在岗时，应当挂牌告知。未经依法经过资格认定的药师或者其他药学技术人员审核，不得销售处方药。</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四十三条</w:t>
      </w:r>
      <w:r>
        <w:rPr>
          <w:rFonts w:ascii="仿宋" w:eastAsia="仿宋" w:hAnsi="仿宋" w:cs="仿宋" w:hint="eastAsia"/>
          <w:sz w:val="32"/>
          <w:szCs w:val="32"/>
        </w:rPr>
        <w:t xml:space="preserve">　　</w:t>
      </w:r>
      <w:r>
        <w:rPr>
          <w:rFonts w:ascii="仿宋" w:eastAsia="仿宋" w:hAnsi="仿宋" w:cs="仿宋" w:hint="eastAsia"/>
          <w:sz w:val="32"/>
          <w:szCs w:val="32"/>
        </w:rPr>
        <w:t>药品零售连锁总部应当建立健全质量管理体系，统一企业标识、规章制度、计算机系统、人员培训、采购配送、票据管理、药学服务标准规范等，对所属零售门店的经营活动履行管理责</w:t>
      </w:r>
      <w:r>
        <w:rPr>
          <w:rFonts w:ascii="仿宋" w:eastAsia="仿宋" w:hAnsi="仿宋" w:cs="仿宋" w:hint="eastAsia"/>
          <w:sz w:val="32"/>
          <w:szCs w:val="32"/>
        </w:rPr>
        <w:t>任。</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药品零售连锁总部所属零售门店应当按照总部统一质量管理体系要求开展药品零售活动。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四十四条</w:t>
      </w:r>
      <w:r>
        <w:rPr>
          <w:rFonts w:ascii="仿宋" w:eastAsia="仿宋" w:hAnsi="仿宋" w:cs="仿宋" w:hint="eastAsia"/>
          <w:sz w:val="32"/>
          <w:szCs w:val="32"/>
        </w:rPr>
        <w:t xml:space="preserve">　　</w:t>
      </w:r>
      <w:r>
        <w:rPr>
          <w:rFonts w:ascii="仿宋" w:eastAsia="仿宋" w:hAnsi="仿宋" w:cs="仿宋" w:hint="eastAsia"/>
          <w:sz w:val="32"/>
          <w:szCs w:val="32"/>
        </w:rPr>
        <w:t>药品零售连锁总部应当加强对所属零售门店的管理，保证其持续符合药品经营质量管理规范和统一的质量</w:t>
      </w:r>
      <w:r>
        <w:rPr>
          <w:rFonts w:ascii="仿宋" w:eastAsia="仿宋" w:hAnsi="仿宋" w:cs="仿宋" w:hint="eastAsia"/>
          <w:sz w:val="32"/>
          <w:szCs w:val="32"/>
        </w:rPr>
        <w:lastRenderedPageBreak/>
        <w:t>管理体系要求。发现所属零售门店经营的药品存在质量问题或者其他安全隐患的，应当及时采取风险控制措施，并依法向药品监督管理部门报告。</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四十五条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药品上市许可持有人、药品经营企业委托储存、运输药品的，应当对受托方质量保证能力和风险管理能力进行评估，与其签订委托协议，约定药品质量责任、操作规程等内容，对受托方进</w:t>
      </w:r>
      <w:r>
        <w:rPr>
          <w:rFonts w:ascii="仿宋" w:eastAsia="仿宋" w:hAnsi="仿宋" w:cs="仿宋" w:hint="eastAsia"/>
          <w:sz w:val="32"/>
          <w:szCs w:val="32"/>
        </w:rPr>
        <w:t>行监督，并开展定期检查。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药品上市许可持有人委托储存的，应当按规定向药品上市许可持有人、受托方所在地省、自治区、直辖市药品监督管理部门报告。药品经营企业委托储存药品的，按照变更仓库地址办理。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四十六条</w:t>
      </w:r>
      <w:r>
        <w:rPr>
          <w:rFonts w:ascii="仿宋" w:eastAsia="仿宋" w:hAnsi="仿宋" w:cs="仿宋" w:hint="eastAsia"/>
          <w:sz w:val="32"/>
          <w:szCs w:val="32"/>
        </w:rPr>
        <w:t xml:space="preserve">　　</w:t>
      </w:r>
      <w:r>
        <w:rPr>
          <w:rFonts w:ascii="仿宋" w:eastAsia="仿宋" w:hAnsi="仿宋" w:cs="仿宋" w:hint="eastAsia"/>
          <w:sz w:val="32"/>
          <w:szCs w:val="32"/>
        </w:rPr>
        <w:t>接受委托储存药品的单位应当符合药品经营质量管理规范有关要求，并具备以下条件：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（一）有符合资质的人员，相应的药品质量管理体系文件，包括收货、验收、入库、储存、养护、出库、运输等操作规程；</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（二）有与委托单位实现数据对接的计算机系统，对药品入库、出库、储存、运输和药品质量信息进行记录并可追溯</w:t>
      </w:r>
      <w:r>
        <w:rPr>
          <w:rFonts w:ascii="仿宋" w:eastAsia="仿宋" w:hAnsi="仿宋" w:cs="仿宋" w:hint="eastAsia"/>
          <w:sz w:val="32"/>
          <w:szCs w:val="32"/>
        </w:rPr>
        <w:t>，为委托方药品召回等提供支持；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（三）有符合省级以上药品监督管理部门规定的现代物流要求的药品储存场所和设施设备。</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第</w:t>
      </w:r>
      <w:r>
        <w:rPr>
          <w:rFonts w:ascii="黑体" w:eastAsia="黑体" w:hAnsi="黑体" w:cs="黑体" w:hint="eastAsia"/>
          <w:sz w:val="32"/>
          <w:szCs w:val="32"/>
        </w:rPr>
        <w:t>四十七条</w:t>
      </w:r>
      <w:r>
        <w:rPr>
          <w:rFonts w:ascii="仿宋" w:eastAsia="仿宋" w:hAnsi="仿宋" w:cs="仿宋" w:hint="eastAsia"/>
          <w:sz w:val="32"/>
          <w:szCs w:val="32"/>
        </w:rPr>
        <w:t xml:space="preserve">　　</w:t>
      </w:r>
      <w:r>
        <w:rPr>
          <w:rFonts w:ascii="仿宋" w:eastAsia="仿宋" w:hAnsi="仿宋" w:cs="仿宋" w:hint="eastAsia"/>
          <w:sz w:val="32"/>
          <w:szCs w:val="32"/>
        </w:rPr>
        <w:t>接受委托储存、运输药品的单位应当按照药品经营质量管理规范要求开展药品储存、运输活动，履行委托协议约定的义务，并承担相应的法律责任。受托方不得再次委托储存。</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受托方再次委托运输的，应当征得委托方同意，并签订质量保证协议，确保药品运输过程符合药品经营质量管理规范要求。疫苗、麻醉药品、精神药品、医疗用毒性药品、放射性药品、药品类易制毒化学品等特殊管理的药品不得再次委托运输。</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受托方发现药品存在重大质量问题的，应当立即向委托方所在地和受托方所在地药品监督管理部门报告，并主动采取风险控制措施。</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四十八条</w:t>
      </w:r>
      <w:r>
        <w:rPr>
          <w:rFonts w:ascii="仿宋" w:eastAsia="仿宋" w:hAnsi="仿宋" w:cs="仿宋" w:hint="eastAsia"/>
          <w:sz w:val="32"/>
          <w:szCs w:val="32"/>
        </w:rPr>
        <w:t xml:space="preserve">　　</w:t>
      </w:r>
      <w:r>
        <w:rPr>
          <w:rFonts w:ascii="仿宋" w:eastAsia="仿宋" w:hAnsi="仿宋" w:cs="仿宋" w:hint="eastAsia"/>
          <w:sz w:val="32"/>
          <w:szCs w:val="32"/>
        </w:rPr>
        <w:t>药品批发企业跨省、自治区、直辖市设置仓库的，药品批发企业所在地省、自治区、直辖市药品监督管理部门商仓库所在地省、自治区、直辖市药品监督管理部门后，符合要求的，按照变更仓库地址办理。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药品批发企业跨省、自治区、直辖市设置的仓库，应当符合本办法第八条</w:t>
      </w:r>
      <w:r>
        <w:rPr>
          <w:rFonts w:ascii="仿宋" w:eastAsia="仿宋" w:hAnsi="仿宋" w:cs="仿宋" w:hint="eastAsia"/>
          <w:sz w:val="32"/>
          <w:szCs w:val="32"/>
        </w:rPr>
        <w:t>有关</w:t>
      </w:r>
      <w:r>
        <w:rPr>
          <w:rFonts w:ascii="仿宋" w:eastAsia="仿宋" w:hAnsi="仿宋" w:cs="仿宋" w:hint="eastAsia"/>
          <w:sz w:val="32"/>
          <w:szCs w:val="32"/>
        </w:rPr>
        <w:t>药品批发企业仓库的条件。药品批发企业应当对异地仓库实施统一的质量管理。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药品批发企业所在地省、自治区、直辖市药品监</w:t>
      </w:r>
      <w:r>
        <w:rPr>
          <w:rFonts w:ascii="仿宋" w:eastAsia="仿宋" w:hAnsi="仿宋" w:cs="仿宋" w:hint="eastAsia"/>
          <w:sz w:val="32"/>
          <w:szCs w:val="32"/>
        </w:rPr>
        <w:t>督管理部门</w:t>
      </w:r>
      <w:r>
        <w:rPr>
          <w:rFonts w:ascii="仿宋" w:eastAsia="仿宋" w:hAnsi="仿宋" w:cs="仿宋" w:hint="eastAsia"/>
          <w:sz w:val="32"/>
          <w:szCs w:val="32"/>
        </w:rPr>
        <w:lastRenderedPageBreak/>
        <w:t>负责对跨省、自治区、直辖市设置仓库的监督管理，仓库所在地省、自治区、直辖市药品监督管理部门负责协助日常监管。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四十九条</w:t>
      </w:r>
      <w:r>
        <w:rPr>
          <w:rFonts w:ascii="仿宋" w:eastAsia="仿宋" w:hAnsi="仿宋" w:cs="仿宋" w:hint="eastAsia"/>
          <w:sz w:val="32"/>
          <w:szCs w:val="32"/>
        </w:rPr>
        <w:t xml:space="preserve">　　</w:t>
      </w:r>
      <w:r>
        <w:rPr>
          <w:rFonts w:ascii="仿宋" w:eastAsia="仿宋" w:hAnsi="仿宋" w:cs="仿宋" w:hint="eastAsia"/>
          <w:sz w:val="32"/>
          <w:szCs w:val="32"/>
        </w:rPr>
        <w:t>因科学研究、检验检测、慈善捐助、突发公共卫生事件等有特殊购药需求的单位，向所在地设区的市级以上地方药品监督管理部门报告后，可以到指定的药品上市许可持有人或者药品经营企业购买药品。供货单位应当索取购药单位有关资质材料并</w:t>
      </w:r>
      <w:r>
        <w:rPr>
          <w:rFonts w:ascii="仿宋" w:eastAsia="仿宋" w:hAnsi="仿宋" w:cs="仿宋" w:hint="eastAsia"/>
          <w:sz w:val="32"/>
          <w:szCs w:val="32"/>
        </w:rPr>
        <w:t>做</w:t>
      </w:r>
      <w:r>
        <w:rPr>
          <w:rFonts w:ascii="仿宋" w:eastAsia="仿宋" w:hAnsi="仿宋" w:cs="仿宋" w:hint="eastAsia"/>
          <w:sz w:val="32"/>
          <w:szCs w:val="32"/>
        </w:rPr>
        <w:t>好销售记录，存档备查。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突发公共卫生事件或者其他严重威胁公众健康的紧急事件发生时，药品经营企业应当按照县级以上人民政府的应急处置规定，采取相应措施。</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黑体" w:eastAsia="黑体" w:hAnsi="黑体" w:cs="黑体" w:hint="eastAsia"/>
          <w:sz w:val="32"/>
          <w:szCs w:val="32"/>
        </w:rPr>
        <w:t xml:space="preserve">　第</w:t>
      </w:r>
      <w:r>
        <w:rPr>
          <w:rFonts w:ascii="黑体" w:eastAsia="黑体" w:hAnsi="黑体" w:cs="黑体" w:hint="eastAsia"/>
          <w:sz w:val="32"/>
          <w:szCs w:val="32"/>
        </w:rPr>
        <w:t>五十条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药品上市许可持有人、药品经营企业通过网络销售药品的，应当遵守《药品管理法》及药品网络销售监督管理有关规定。</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第四章</w:t>
      </w:r>
      <w:r>
        <w:rPr>
          <w:rFonts w:ascii="黑体" w:eastAsia="黑体" w:hAnsi="黑体" w:cs="黑体" w:hint="eastAsia"/>
          <w:sz w:val="32"/>
          <w:szCs w:val="32"/>
        </w:rPr>
        <w:t xml:space="preserve">　　</w:t>
      </w:r>
      <w:r>
        <w:rPr>
          <w:rFonts w:ascii="黑体" w:eastAsia="黑体" w:hAnsi="黑体" w:cs="黑体" w:hint="eastAsia"/>
          <w:sz w:val="32"/>
          <w:szCs w:val="32"/>
        </w:rPr>
        <w:t>药品使用质量管理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五十一条</w:t>
      </w:r>
      <w:r>
        <w:rPr>
          <w:rFonts w:ascii="仿宋" w:eastAsia="仿宋" w:hAnsi="仿宋" w:cs="仿宋" w:hint="eastAsia"/>
          <w:sz w:val="32"/>
          <w:szCs w:val="32"/>
        </w:rPr>
        <w:t xml:space="preserve">　　</w:t>
      </w:r>
      <w:r>
        <w:rPr>
          <w:rFonts w:ascii="仿宋" w:eastAsia="仿宋" w:hAnsi="仿宋" w:cs="仿宋" w:hint="eastAsia"/>
          <w:sz w:val="32"/>
          <w:szCs w:val="32"/>
        </w:rPr>
        <w:t>医疗机构应当建立健全药品质量管理体系，完善药品购进、验收、储存、养护及使用等环节的质量管理制度，明确各环节中工作人员的岗位责任。</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医疗机构应当设置专门部门负责药品质量管理；未设专门部</w:t>
      </w:r>
      <w:r>
        <w:rPr>
          <w:rFonts w:ascii="仿宋" w:eastAsia="仿宋" w:hAnsi="仿宋" w:cs="仿宋" w:hint="eastAsia"/>
          <w:sz w:val="32"/>
          <w:szCs w:val="32"/>
        </w:rPr>
        <w:lastRenderedPageBreak/>
        <w:t>门的，应当指定专人负责药品质量管理。</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五十二条</w:t>
      </w:r>
      <w:r>
        <w:rPr>
          <w:rFonts w:ascii="仿宋" w:eastAsia="仿宋" w:hAnsi="仿宋" w:cs="仿宋" w:hint="eastAsia"/>
          <w:sz w:val="32"/>
          <w:szCs w:val="32"/>
        </w:rPr>
        <w:t xml:space="preserve">　　</w:t>
      </w:r>
      <w:r>
        <w:rPr>
          <w:rFonts w:ascii="仿宋" w:eastAsia="仿宋" w:hAnsi="仿宋" w:cs="仿宋" w:hint="eastAsia"/>
          <w:sz w:val="32"/>
          <w:szCs w:val="32"/>
        </w:rPr>
        <w:t>医疗机构购进药品，应当核实供货单位的药品生产许可证或者药品经营许可证、授权委托书以及药品批准证明文件</w:t>
      </w:r>
      <w:r>
        <w:rPr>
          <w:rFonts w:ascii="仿宋" w:eastAsia="仿宋" w:hAnsi="仿宋" w:cs="仿宋" w:hint="eastAsia"/>
          <w:sz w:val="32"/>
          <w:szCs w:val="32"/>
        </w:rPr>
        <w:t>、药品合格证明等有效证明文件。首次购进药品的，应当妥善保存加盖供货单位印章的上述材料复印件，保存期限不得少于五年。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医疗机构购进药品时应当索取、留存合法票据，包括税票及详细清单，清单上应当载明供货单位名称、药品通用名称、药品上市许可持有人（中药饮片标明生产企业、产地）、批准文号、产品批号、剂型、规格、销售数量、销售价格等内容。票据保存不得少于三年，且不少于药品有效期满后一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五十三条</w:t>
      </w:r>
      <w:r>
        <w:rPr>
          <w:rFonts w:ascii="仿宋" w:eastAsia="仿宋" w:hAnsi="仿宋" w:cs="仿宋" w:hint="eastAsia"/>
          <w:sz w:val="32"/>
          <w:szCs w:val="32"/>
        </w:rPr>
        <w:t xml:space="preserve">　　</w:t>
      </w:r>
      <w:r>
        <w:rPr>
          <w:rFonts w:ascii="仿宋" w:eastAsia="仿宋" w:hAnsi="仿宋" w:cs="仿宋" w:hint="eastAsia"/>
          <w:sz w:val="32"/>
          <w:szCs w:val="32"/>
        </w:rPr>
        <w:t>医疗机构应当建立和执行药品购进验收制度，购进药品应当逐批验收，并建立真实、完整的记录。</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药品购进验收记录应</w:t>
      </w:r>
      <w:r>
        <w:rPr>
          <w:rFonts w:ascii="仿宋" w:eastAsia="仿宋" w:hAnsi="仿宋" w:cs="仿宋" w:hint="eastAsia"/>
          <w:sz w:val="32"/>
          <w:szCs w:val="32"/>
        </w:rPr>
        <w:t>当注明药品的通用名称、药品上市许可持有人（中药饮片标明生产企业、产地）、批准文号、产品批号、剂型、规格、有效期、供货单位、购进数量、购进价格、购进日期。药品购进验收记录保存不得少于三年，且不少于药品有效期满后一年。</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医疗机构接受捐赠药品、从其他医疗机构调入急救药品应当</w:t>
      </w:r>
      <w:r>
        <w:rPr>
          <w:rFonts w:ascii="仿宋" w:eastAsia="仿宋" w:hAnsi="仿宋" w:cs="仿宋" w:hint="eastAsia"/>
          <w:sz w:val="32"/>
          <w:szCs w:val="32"/>
        </w:rPr>
        <w:lastRenderedPageBreak/>
        <w:t>遵守本条规定。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五十四条</w:t>
      </w:r>
      <w:r>
        <w:rPr>
          <w:rFonts w:ascii="仿宋" w:eastAsia="仿宋" w:hAnsi="仿宋" w:cs="仿宋" w:hint="eastAsia"/>
          <w:sz w:val="32"/>
          <w:szCs w:val="32"/>
        </w:rPr>
        <w:t xml:space="preserve">　　</w:t>
      </w:r>
      <w:r>
        <w:rPr>
          <w:rFonts w:ascii="仿宋" w:eastAsia="仿宋" w:hAnsi="仿宋" w:cs="仿宋" w:hint="eastAsia"/>
          <w:sz w:val="32"/>
          <w:szCs w:val="32"/>
        </w:rPr>
        <w:t>医疗机构应当制定并执行药品储存、养护制度，配备专用场所和设施设备储存药品，</w:t>
      </w:r>
      <w:r>
        <w:rPr>
          <w:rFonts w:ascii="仿宋" w:eastAsia="仿宋" w:hAnsi="仿宋" w:cs="仿宋" w:hint="eastAsia"/>
          <w:sz w:val="32"/>
          <w:szCs w:val="32"/>
        </w:rPr>
        <w:t>做</w:t>
      </w:r>
      <w:r>
        <w:rPr>
          <w:rFonts w:ascii="仿宋" w:eastAsia="仿宋" w:hAnsi="仿宋" w:cs="仿宋" w:hint="eastAsia"/>
          <w:sz w:val="32"/>
          <w:szCs w:val="32"/>
        </w:rPr>
        <w:t>好储存、养护记录，确保药品储存符合药品说明书标明的条件。</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医疗机构应当按照有关规定，根据药品属性和类别分库、分区、分垛储存药品</w:t>
      </w:r>
      <w:r>
        <w:rPr>
          <w:rFonts w:ascii="仿宋" w:eastAsia="仿宋" w:hAnsi="仿宋" w:cs="仿宋" w:hint="eastAsia"/>
          <w:sz w:val="32"/>
          <w:szCs w:val="32"/>
        </w:rPr>
        <w:t>，并实行色标管理。药品与非药品分开存放；中药饮片、中成药、化学药、生物制品分类存放；过期、变质、被污染等</w:t>
      </w:r>
      <w:r>
        <w:rPr>
          <w:rFonts w:ascii="仿宋" w:eastAsia="仿宋" w:hAnsi="仿宋" w:cs="仿宋" w:hint="eastAsia"/>
          <w:sz w:val="32"/>
          <w:szCs w:val="32"/>
        </w:rPr>
        <w:t>的</w:t>
      </w:r>
      <w:r>
        <w:rPr>
          <w:rFonts w:ascii="仿宋" w:eastAsia="仿宋" w:hAnsi="仿宋" w:cs="仿宋" w:hint="eastAsia"/>
          <w:sz w:val="32"/>
          <w:szCs w:val="32"/>
        </w:rPr>
        <w:t>药品应当放置在不合格库（区）；麻醉药品、精神药品、医疗用毒性药品、放射性药品、药品类易制毒化学品以及易燃、易爆、强腐蚀等危险性药品应当按照相关规定存放，并采取必要的安全措施。</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五十五条</w:t>
      </w:r>
      <w:r>
        <w:rPr>
          <w:rFonts w:ascii="仿宋" w:eastAsia="仿宋" w:hAnsi="仿宋" w:cs="仿宋" w:hint="eastAsia"/>
          <w:sz w:val="32"/>
          <w:szCs w:val="32"/>
        </w:rPr>
        <w:t xml:space="preserve">　　</w:t>
      </w:r>
      <w:r>
        <w:rPr>
          <w:rFonts w:ascii="仿宋" w:eastAsia="仿宋" w:hAnsi="仿宋" w:cs="仿宋" w:hint="eastAsia"/>
          <w:sz w:val="32"/>
          <w:szCs w:val="32"/>
        </w:rPr>
        <w:t>医疗机构应当制定和执行药品养护管理制度，并采取必要的控温、防潮、避光、通风、防火、防虫、防鼠、防污染等措施，保证药品质量。</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医疗机构应当配备药品养护人员，定期对储存药品进行检查和养护，监测和记录储存区域的温湿</w:t>
      </w:r>
      <w:r>
        <w:rPr>
          <w:rFonts w:ascii="仿宋" w:eastAsia="仿宋" w:hAnsi="仿宋" w:cs="仿宋" w:hint="eastAsia"/>
          <w:sz w:val="32"/>
          <w:szCs w:val="32"/>
        </w:rPr>
        <w:t>度，维护储存设施设备，并建立相应的养护档案。</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五十六条</w:t>
      </w:r>
      <w:r>
        <w:rPr>
          <w:rFonts w:ascii="仿宋" w:eastAsia="仿宋" w:hAnsi="仿宋" w:cs="仿宋" w:hint="eastAsia"/>
          <w:sz w:val="32"/>
          <w:szCs w:val="32"/>
        </w:rPr>
        <w:t xml:space="preserve">　　</w:t>
      </w:r>
      <w:r>
        <w:rPr>
          <w:rFonts w:ascii="仿宋" w:eastAsia="仿宋" w:hAnsi="仿宋" w:cs="仿宋" w:hint="eastAsia"/>
          <w:sz w:val="32"/>
          <w:szCs w:val="32"/>
        </w:rPr>
        <w:t>医疗机构发现使用的药品存在质量问题或者其他安全隐患的，应当立即停止使用，向供货单位反馈并及时</w:t>
      </w:r>
      <w:r>
        <w:rPr>
          <w:rFonts w:ascii="仿宋" w:eastAsia="仿宋" w:hAnsi="仿宋" w:cs="仿宋" w:hint="eastAsia"/>
          <w:sz w:val="32"/>
          <w:szCs w:val="32"/>
        </w:rPr>
        <w:lastRenderedPageBreak/>
        <w:t>向所在地市县级药品监督管理部门报告。市县级药品监督管理部门应当按照有关规定进行监督检查，必要时开展抽样检验。</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五十七条</w:t>
      </w:r>
      <w:r>
        <w:rPr>
          <w:rFonts w:ascii="仿宋" w:eastAsia="仿宋" w:hAnsi="仿宋" w:cs="仿宋" w:hint="eastAsia"/>
          <w:sz w:val="32"/>
          <w:szCs w:val="32"/>
        </w:rPr>
        <w:t xml:space="preserve">　　</w:t>
      </w:r>
      <w:r>
        <w:rPr>
          <w:rFonts w:ascii="仿宋" w:eastAsia="仿宋" w:hAnsi="仿宋" w:cs="仿宋" w:hint="eastAsia"/>
          <w:sz w:val="32"/>
          <w:szCs w:val="32"/>
        </w:rPr>
        <w:t>医疗机构应当积极协助药品上市许可持有人、中药饮片生产企业、药品批发企业履行药品召回、追回义务。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五十八条</w:t>
      </w:r>
      <w:r>
        <w:rPr>
          <w:rFonts w:ascii="仿宋" w:eastAsia="仿宋" w:hAnsi="仿宋" w:cs="仿宋" w:hint="eastAsia"/>
          <w:sz w:val="32"/>
          <w:szCs w:val="32"/>
        </w:rPr>
        <w:t xml:space="preserve">　　</w:t>
      </w:r>
      <w:r>
        <w:rPr>
          <w:rFonts w:ascii="仿宋" w:eastAsia="仿宋" w:hAnsi="仿宋" w:cs="仿宋" w:hint="eastAsia"/>
          <w:sz w:val="32"/>
          <w:szCs w:val="32"/>
        </w:rPr>
        <w:t>医疗机构应当建立覆盖药品购进、储存、使用的全过程追溯体系，开展追溯数据校验和采集，按规定提供药品追溯信息。</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第五</w:t>
      </w:r>
      <w:r>
        <w:rPr>
          <w:rFonts w:ascii="黑体" w:eastAsia="黑体" w:hAnsi="黑体" w:cs="黑体" w:hint="eastAsia"/>
          <w:sz w:val="32"/>
          <w:szCs w:val="32"/>
        </w:rPr>
        <w:t>章</w:t>
      </w:r>
      <w:r>
        <w:rPr>
          <w:rFonts w:ascii="黑体" w:eastAsia="黑体" w:hAnsi="黑体" w:cs="黑体" w:hint="eastAsia"/>
          <w:sz w:val="32"/>
          <w:szCs w:val="32"/>
        </w:rPr>
        <w:t xml:space="preserve">　　</w:t>
      </w:r>
      <w:r>
        <w:rPr>
          <w:rFonts w:ascii="黑体" w:eastAsia="黑体" w:hAnsi="黑体" w:cs="黑体" w:hint="eastAsia"/>
          <w:sz w:val="32"/>
          <w:szCs w:val="32"/>
        </w:rPr>
        <w:t>监督检查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五十九条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应当根据药品经营使用单位的质量管理，所经营和使用药品品种，检查、检验、投诉、举报等药品安全风险和信用情况，制定年度检查计划、开展监督检查并建立监督检查档案。检查计划包括检查范围、</w:t>
      </w:r>
      <w:r>
        <w:rPr>
          <w:rFonts w:ascii="仿宋" w:eastAsia="仿宋" w:hAnsi="仿宋" w:cs="仿宋" w:hint="eastAsia"/>
          <w:sz w:val="32"/>
          <w:szCs w:val="32"/>
        </w:rPr>
        <w:t>检查</w:t>
      </w:r>
      <w:r>
        <w:rPr>
          <w:rFonts w:ascii="仿宋" w:eastAsia="仿宋" w:hAnsi="仿宋" w:cs="仿宋" w:hint="eastAsia"/>
          <w:sz w:val="32"/>
          <w:szCs w:val="32"/>
        </w:rPr>
        <w:t>内容、</w:t>
      </w:r>
      <w:r>
        <w:rPr>
          <w:rFonts w:ascii="仿宋" w:eastAsia="仿宋" w:hAnsi="仿宋" w:cs="仿宋" w:hint="eastAsia"/>
          <w:sz w:val="32"/>
          <w:szCs w:val="32"/>
        </w:rPr>
        <w:t>检查</w:t>
      </w:r>
      <w:r>
        <w:rPr>
          <w:rFonts w:ascii="仿宋" w:eastAsia="仿宋" w:hAnsi="仿宋" w:cs="仿宋" w:hint="eastAsia"/>
          <w:sz w:val="32"/>
          <w:szCs w:val="32"/>
        </w:rPr>
        <w:t>方式、</w:t>
      </w:r>
      <w:r>
        <w:rPr>
          <w:rFonts w:ascii="仿宋" w:eastAsia="仿宋" w:hAnsi="仿宋" w:cs="仿宋" w:hint="eastAsia"/>
          <w:sz w:val="32"/>
          <w:szCs w:val="32"/>
        </w:rPr>
        <w:t>检查</w:t>
      </w:r>
      <w:r>
        <w:rPr>
          <w:rFonts w:ascii="仿宋" w:eastAsia="仿宋" w:hAnsi="仿宋" w:cs="仿宋" w:hint="eastAsia"/>
          <w:sz w:val="32"/>
          <w:szCs w:val="32"/>
        </w:rPr>
        <w:t>重点、</w:t>
      </w:r>
      <w:r>
        <w:rPr>
          <w:rFonts w:ascii="仿宋" w:eastAsia="仿宋" w:hAnsi="仿宋" w:cs="仿宋" w:hint="eastAsia"/>
          <w:sz w:val="32"/>
          <w:szCs w:val="32"/>
        </w:rPr>
        <w:t>检查</w:t>
      </w:r>
      <w:r>
        <w:rPr>
          <w:rFonts w:ascii="仿宋" w:eastAsia="仿宋" w:hAnsi="仿宋" w:cs="仿宋" w:hint="eastAsia"/>
          <w:sz w:val="32"/>
          <w:szCs w:val="32"/>
        </w:rPr>
        <w:t>要求、</w:t>
      </w:r>
      <w:r>
        <w:rPr>
          <w:rFonts w:ascii="仿宋" w:eastAsia="仿宋" w:hAnsi="仿宋" w:cs="仿宋" w:hint="eastAsia"/>
          <w:sz w:val="32"/>
          <w:szCs w:val="32"/>
        </w:rPr>
        <w:t>检查</w:t>
      </w:r>
      <w:r>
        <w:rPr>
          <w:rFonts w:ascii="仿宋" w:eastAsia="仿宋" w:hAnsi="仿宋" w:cs="仿宋" w:hint="eastAsia"/>
          <w:sz w:val="32"/>
          <w:szCs w:val="32"/>
        </w:rPr>
        <w:t>时限、承担检查的单位等。</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药品监督管理部门应当将上一年度新开办的药品经营企业纳入本年度的监督检查计划，对其实施药品经营质量管理规范符合性检查。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六十条</w:t>
      </w:r>
      <w:r>
        <w:rPr>
          <w:rFonts w:ascii="仿宋" w:eastAsia="仿宋" w:hAnsi="仿宋" w:cs="仿宋" w:hint="eastAsia"/>
          <w:sz w:val="32"/>
          <w:szCs w:val="32"/>
        </w:rPr>
        <w:t xml:space="preserve">　　</w:t>
      </w:r>
      <w:r>
        <w:rPr>
          <w:rFonts w:ascii="仿宋" w:eastAsia="仿宋" w:hAnsi="仿宋" w:cs="仿宋" w:hint="eastAsia"/>
          <w:sz w:val="32"/>
          <w:szCs w:val="32"/>
        </w:rPr>
        <w:t>县级以上地方药品监督管理部门应当根据药品经营和使用质量管理风险，确定监督检查</w:t>
      </w:r>
      <w:r>
        <w:rPr>
          <w:rFonts w:ascii="仿宋" w:eastAsia="仿宋" w:hAnsi="仿宋" w:cs="仿宋" w:hint="eastAsia"/>
          <w:sz w:val="32"/>
          <w:szCs w:val="32"/>
        </w:rPr>
        <w:t>频次：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（一）对麻醉药品和第一类精神药品、药品类易制毒化学品经营企业检查，每半年不少于一次；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（二）对冷藏冷冻药品、血液制品、细胞治疗类生物制品、第二类精神药品、医疗用毒性药品经营企业检查，每年不少于一次；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w:t>
      </w:r>
      <w:r>
        <w:rPr>
          <w:rFonts w:ascii="仿宋" w:eastAsia="仿宋" w:hAnsi="仿宋" w:cs="仿宋" w:hint="eastAsia"/>
          <w:sz w:val="32"/>
          <w:szCs w:val="32"/>
        </w:rPr>
        <w:t>对</w:t>
      </w:r>
      <w:r>
        <w:rPr>
          <w:rFonts w:ascii="仿宋" w:eastAsia="仿宋" w:hAnsi="仿宋" w:cs="仿宋" w:hint="eastAsia"/>
          <w:sz w:val="32"/>
          <w:szCs w:val="32"/>
        </w:rPr>
        <w:t>第一项、第二项以外的药品经营企业，每年确定一定比例开展药品经营质量管理规范符合性检查，三年内对本行政区域内药品经营企业全部进行检查；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（四）对接收、储存疫苗的疾病预防控制机构、接种单位执行疫苗储存和运输管理规范情况进行检查，原则上每年不少于一次；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（五）每年确定一定比例医疗机</w:t>
      </w:r>
      <w:r>
        <w:rPr>
          <w:rFonts w:ascii="仿宋" w:eastAsia="仿宋" w:hAnsi="仿宋" w:cs="仿宋" w:hint="eastAsia"/>
          <w:sz w:val="32"/>
          <w:szCs w:val="32"/>
        </w:rPr>
        <w:t>构，对其购进、验收、储存药品管理情况进行检查，三年内对行政区域内医疗机构全部进行检查。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药品监督管理部门可结合本行政区域内工作实际，增加检查频次。</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六十一条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药品上市许可持有人、药品经营企业与受托开展药品经营相关活动的受托方不在同一省、自治区、直辖市的，委托方所在地药品监督管理部门负责对跨省、自治区、直辖市委</w:t>
      </w:r>
      <w:r>
        <w:rPr>
          <w:rFonts w:ascii="仿宋" w:eastAsia="仿宋" w:hAnsi="仿宋" w:cs="仿宋" w:hint="eastAsia"/>
          <w:sz w:val="32"/>
          <w:szCs w:val="32"/>
        </w:rPr>
        <w:lastRenderedPageBreak/>
        <w:t>托开展的药品经营活动实施监督管理，受托方所在地药品监督管理部门负责协助日常监管。委托方和受托方所在地药品监督管理部门应当加强信息沟通，相互通报监督检查等情况，必要时可以开展联合检查。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六十二条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药品监督管理部门在监督检查过程中发现可能存在质量问题的药品，可以按照有关规定进行抽样检验。</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六十三条</w:t>
      </w:r>
      <w:r>
        <w:rPr>
          <w:rFonts w:ascii="仿宋" w:eastAsia="仿宋" w:hAnsi="仿宋" w:cs="仿宋" w:hint="eastAsia"/>
          <w:sz w:val="32"/>
          <w:szCs w:val="32"/>
        </w:rPr>
        <w:t xml:space="preserve">　　</w:t>
      </w:r>
      <w:r>
        <w:rPr>
          <w:rFonts w:ascii="仿宋" w:eastAsia="仿宋" w:hAnsi="仿宋" w:cs="仿宋" w:hint="eastAsia"/>
          <w:sz w:val="32"/>
          <w:szCs w:val="32"/>
        </w:rPr>
        <w:t>根据监督检查情况，有证据证明可能存在药品安全隐患的，药品监督管理部门可以依法采取以下行政措施：</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（一）行政告诫；</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（二）责任约谈；</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（三）责令限期整改；</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（四）责令暂停相关药品销售和使用；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（五）责令召回药品；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（六）其他风险控制措施。</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六十四条</w:t>
      </w:r>
      <w:r>
        <w:rPr>
          <w:rFonts w:ascii="仿宋" w:eastAsia="仿宋" w:hAnsi="仿宋" w:cs="仿宋" w:hint="eastAsia"/>
          <w:sz w:val="32"/>
          <w:szCs w:val="32"/>
        </w:rPr>
        <w:t xml:space="preserve">　　</w:t>
      </w:r>
      <w:r>
        <w:rPr>
          <w:rFonts w:ascii="仿宋" w:eastAsia="仿宋" w:hAnsi="仿宋" w:cs="仿宋" w:hint="eastAsia"/>
          <w:sz w:val="32"/>
          <w:szCs w:val="32"/>
        </w:rPr>
        <w:t>药品监督管理部门在监督检查过程中，发现存在涉嫌违反药品法律、法规、规章行为的，应当及时采取措施，按照职责和权限</w:t>
      </w:r>
      <w:r>
        <w:rPr>
          <w:rFonts w:ascii="仿宋" w:eastAsia="仿宋" w:hAnsi="仿宋" w:cs="仿宋" w:hint="eastAsia"/>
          <w:sz w:val="32"/>
          <w:szCs w:val="32"/>
        </w:rPr>
        <w:t>依法查处；涉嫌犯罪的移交公安机关处理。发现涉嫌违纪线索的，移送纪检监察部门。</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六十五条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药品上市许可持有人、药品生产企业、药品</w:t>
      </w:r>
      <w:r>
        <w:rPr>
          <w:rFonts w:ascii="仿宋" w:eastAsia="仿宋" w:hAnsi="仿宋" w:cs="仿宋" w:hint="eastAsia"/>
          <w:sz w:val="32"/>
          <w:szCs w:val="32"/>
        </w:rPr>
        <w:lastRenderedPageBreak/>
        <w:t>经营企业和医疗机构应当积极配合药品监督管理部门实施的监督检查，如实提供与被检查事项有关的物品和记录、凭证以及医学文书等资料，不得以任何理由拒绝、逃避监督检查，不得伪造、销毁、隐匿有关证据材料，不得擅自动用查封、扣押物品。</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第六章</w:t>
      </w:r>
      <w:r>
        <w:rPr>
          <w:rFonts w:ascii="黑体" w:eastAsia="黑体" w:hAnsi="黑体" w:cs="黑体" w:hint="eastAsia"/>
          <w:sz w:val="32"/>
          <w:szCs w:val="32"/>
        </w:rPr>
        <w:t xml:space="preserve">　　</w:t>
      </w:r>
      <w:r>
        <w:rPr>
          <w:rFonts w:ascii="黑体" w:eastAsia="黑体" w:hAnsi="黑体" w:cs="黑体" w:hint="eastAsia"/>
          <w:sz w:val="32"/>
          <w:szCs w:val="32"/>
        </w:rPr>
        <w:t>法律责任</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六十六条</w:t>
      </w:r>
      <w:r>
        <w:rPr>
          <w:rFonts w:ascii="仿宋" w:eastAsia="仿宋" w:hAnsi="仿宋" w:cs="仿宋" w:hint="eastAsia"/>
          <w:sz w:val="32"/>
          <w:szCs w:val="32"/>
        </w:rPr>
        <w:t xml:space="preserve">　　</w:t>
      </w:r>
      <w:r>
        <w:rPr>
          <w:rFonts w:ascii="仿宋" w:eastAsia="仿宋" w:hAnsi="仿宋" w:cs="仿宋" w:hint="eastAsia"/>
          <w:sz w:val="32"/>
          <w:szCs w:val="32"/>
        </w:rPr>
        <w:t>药品经营和使用质量管理的违法行为，法律、行政法规已有规定的，依照其规定。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违反本办法规定，主动消除或者减轻违法行</w:t>
      </w:r>
      <w:r>
        <w:rPr>
          <w:rFonts w:ascii="仿宋" w:eastAsia="仿宋" w:hAnsi="仿宋" w:cs="仿宋" w:hint="eastAsia"/>
          <w:sz w:val="32"/>
          <w:szCs w:val="32"/>
        </w:rPr>
        <w:t>为危害后果的</w:t>
      </w:r>
      <w:r>
        <w:rPr>
          <w:rFonts w:ascii="仿宋" w:eastAsia="仿宋" w:hAnsi="仿宋" w:cs="仿宋" w:hint="eastAsia"/>
          <w:sz w:val="32"/>
          <w:szCs w:val="32"/>
        </w:rPr>
        <w:t>;</w:t>
      </w:r>
      <w:r>
        <w:rPr>
          <w:rFonts w:ascii="仿宋" w:eastAsia="仿宋" w:hAnsi="仿宋" w:cs="仿宋" w:hint="eastAsia"/>
          <w:sz w:val="32"/>
          <w:szCs w:val="32"/>
        </w:rPr>
        <w:t>违法行为轻微并及时改正，没有造成危害后果的</w:t>
      </w:r>
      <w:r>
        <w:rPr>
          <w:rFonts w:ascii="仿宋" w:eastAsia="仿宋" w:hAnsi="仿宋" w:cs="仿宋" w:hint="eastAsia"/>
          <w:sz w:val="32"/>
          <w:szCs w:val="32"/>
        </w:rPr>
        <w:t>;</w:t>
      </w:r>
      <w:r>
        <w:rPr>
          <w:rFonts w:ascii="仿宋" w:eastAsia="仿宋" w:hAnsi="仿宋" w:cs="仿宋" w:hint="eastAsia"/>
          <w:sz w:val="32"/>
          <w:szCs w:val="32"/>
        </w:rPr>
        <w:t>初次违法且危害后果轻微并及时改正的，依据《中华人民共和国行政处罚法》第三十二条、第三十三条规定从轻、减轻或者不予处罚。有证据足以证明没有主观过错的，不予行政处罚。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六十七条</w:t>
      </w:r>
      <w:r>
        <w:rPr>
          <w:rFonts w:ascii="仿宋" w:eastAsia="仿宋" w:hAnsi="仿宋" w:cs="仿宋" w:hint="eastAsia"/>
          <w:sz w:val="32"/>
          <w:szCs w:val="32"/>
        </w:rPr>
        <w:t xml:space="preserve">　　</w:t>
      </w:r>
      <w:r>
        <w:rPr>
          <w:rFonts w:ascii="仿宋" w:eastAsia="仿宋" w:hAnsi="仿宋" w:cs="仿宋" w:hint="eastAsia"/>
          <w:sz w:val="32"/>
          <w:szCs w:val="32"/>
        </w:rPr>
        <w:t>药品经营企业未按规定办理药品经营许可证登记事项变更的，由药品监督管理部门责令限期改正；逾期不改正的，处五千元以上五万元以下罚款。</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六十八条</w:t>
      </w:r>
      <w:r>
        <w:rPr>
          <w:rFonts w:ascii="仿宋" w:eastAsia="仿宋" w:hAnsi="仿宋" w:cs="仿宋" w:hint="eastAsia"/>
          <w:sz w:val="32"/>
          <w:szCs w:val="32"/>
        </w:rPr>
        <w:t xml:space="preserve">　　</w:t>
      </w:r>
      <w:r>
        <w:rPr>
          <w:rFonts w:ascii="仿宋" w:eastAsia="仿宋" w:hAnsi="仿宋" w:cs="仿宋" w:hint="eastAsia"/>
          <w:sz w:val="32"/>
          <w:szCs w:val="32"/>
        </w:rPr>
        <w:t>药品经营企业未经批准变更许可事项或者药品经营许可证超过有效期继续开展药品经营活动的，药品监督管理部门按照《药品管理法》第一百</w:t>
      </w:r>
      <w:r>
        <w:rPr>
          <w:rFonts w:ascii="仿宋" w:eastAsia="仿宋" w:hAnsi="仿宋" w:cs="仿宋" w:hint="eastAsia"/>
          <w:sz w:val="32"/>
          <w:szCs w:val="32"/>
        </w:rPr>
        <w:t>一十五条的规定给予处罚，</w:t>
      </w:r>
      <w:r>
        <w:rPr>
          <w:rFonts w:ascii="仿宋" w:eastAsia="仿宋" w:hAnsi="仿宋" w:cs="仿宋" w:hint="eastAsia"/>
          <w:sz w:val="32"/>
          <w:szCs w:val="32"/>
        </w:rPr>
        <w:lastRenderedPageBreak/>
        <w:t>但是，有下列情形之一，药品经营企业及时改正，不影响药品质量安全的，给予减轻处罚：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（一）药品经营企业超出许可的经营方式、经营地址从事药品经营活动的；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（二）超出经营范围经营的药品不属于疫苗、麻醉药品、精神药品、药品类易制毒化学品、医疗用毒性药品、血液制品、细胞治疗类生物制品的；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（三）药品经营许可证超过有效期但符合申请办理药品经营许可证要求的；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（四）依法可以减轻处罚的其他情形。</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药品零售企业违反本办法第三十六条第二款规定，法律、行政法规已有规定的，依照法律、行政</w:t>
      </w:r>
      <w:r>
        <w:rPr>
          <w:rFonts w:ascii="仿宋" w:eastAsia="仿宋" w:hAnsi="仿宋" w:cs="仿宋" w:hint="eastAsia"/>
          <w:sz w:val="32"/>
          <w:szCs w:val="32"/>
        </w:rPr>
        <w:t>法规的规定处罚。法律、行政法规未作规定的，责令限期改正，处五万元以上十万元以下罚款；造成危害后果的，处十万元以上二十万元以下罚款。</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六十九条</w:t>
      </w:r>
      <w:r>
        <w:rPr>
          <w:rFonts w:ascii="仿宋" w:eastAsia="仿宋" w:hAnsi="仿宋" w:cs="仿宋" w:hint="eastAsia"/>
          <w:sz w:val="32"/>
          <w:szCs w:val="32"/>
        </w:rPr>
        <w:t xml:space="preserve">　　</w:t>
      </w:r>
      <w:r>
        <w:rPr>
          <w:rFonts w:ascii="仿宋" w:eastAsia="仿宋" w:hAnsi="仿宋" w:cs="仿宋" w:hint="eastAsia"/>
          <w:sz w:val="32"/>
          <w:szCs w:val="32"/>
        </w:rPr>
        <w:t>有下列违反药品经营质量管理规范情形之一的，药品监督管理部门可以依据《药品管理法》第一百二十六条规定的情节严重的情形给予处罚：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（一）药品上市许可持有人委托不具备相应资质条件的企业销售药品的；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（二）药品上市许可持有人、药品批发企业将国家有专门管理要求的药品销售给个人或者不具备相应资质的单位，导致相关药品流入非法渠道或者去向不明，或者知道、应当知道购进单</w:t>
      </w:r>
      <w:r>
        <w:rPr>
          <w:rFonts w:ascii="仿宋" w:eastAsia="仿宋" w:hAnsi="仿宋" w:cs="仿宋" w:hint="eastAsia"/>
          <w:sz w:val="32"/>
          <w:szCs w:val="32"/>
        </w:rPr>
        <w:t>位将相关药品流入非法渠道仍销售药品的；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（三）药品经营质量管理和质量控制过程中，记录或者票据不真实，存在虚假欺骗行为的；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（四）对已识别的风险未及时采取有效的风险控制措施，造成严重后果的；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（五）知道或者应当知道他人从事非法药品生产、经营和使用活动，依然为其提供药品的；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（六）其他情节严重的情形。</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七十条</w:t>
      </w:r>
      <w:r>
        <w:rPr>
          <w:rFonts w:ascii="仿宋" w:eastAsia="仿宋" w:hAnsi="仿宋" w:cs="仿宋" w:hint="eastAsia"/>
          <w:sz w:val="32"/>
          <w:szCs w:val="32"/>
        </w:rPr>
        <w:t xml:space="preserve">　　</w:t>
      </w:r>
      <w:r>
        <w:rPr>
          <w:rFonts w:ascii="仿宋" w:eastAsia="仿宋" w:hAnsi="仿宋" w:cs="仿宋" w:hint="eastAsia"/>
          <w:sz w:val="32"/>
          <w:szCs w:val="32"/>
        </w:rPr>
        <w:t>有下列情形之一的，由药品监督管理部门责令限期改正；逾期不改正的，处五千元以上三万元以下罚款：</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（一）接受药品上市许可持有人委托销售的药品经营企业违反本办法第三十四条第一款规定再</w:t>
      </w:r>
      <w:r>
        <w:rPr>
          <w:rFonts w:ascii="仿宋" w:eastAsia="仿宋" w:hAnsi="仿宋" w:cs="仿宋" w:hint="eastAsia"/>
          <w:sz w:val="32"/>
          <w:szCs w:val="32"/>
        </w:rPr>
        <w:t>次委托销售的；</w:t>
      </w:r>
      <w:r>
        <w:rPr>
          <w:rFonts w:ascii="仿宋" w:eastAsia="仿宋" w:hAnsi="仿宋" w:cs="仿宋" w:hint="eastAsia"/>
          <w:sz w:val="32"/>
          <w:szCs w:val="32"/>
        </w:rPr>
        <w:t xml:space="preserve"> </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（二）药品上市许可持有人未按本办法第三十四条第一款、第三十五条规定对委托销售行为进行管理的；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（三）药品上市许可持有人、药品经营企业未按本办法第四十五条第一款规定对委托储存、运输行为进行管理的；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（四）药品上市许可持有人、药品经营企业未按本办法第三十四条第二款、第四十五条第二款规定报告委托销售、储存情况的；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（五）接受委托储存药品的受托方违反本办法第四十七条第一款规定再次委托储存药品的；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（六）接受委托运输药品的受托方违反本办法第四十七条第二款规定运输药品的；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（七</w:t>
      </w:r>
      <w:r>
        <w:rPr>
          <w:rFonts w:ascii="仿宋" w:eastAsia="仿宋" w:hAnsi="仿宋" w:cs="仿宋" w:hint="eastAsia"/>
          <w:sz w:val="32"/>
          <w:szCs w:val="32"/>
        </w:rPr>
        <w:t>）接受委托储存、运输的受托方未按本办法第四十七条</w:t>
      </w:r>
      <w:r>
        <w:rPr>
          <w:rFonts w:ascii="仿宋" w:eastAsia="仿宋" w:hAnsi="仿宋" w:cs="仿宋" w:hint="eastAsia"/>
          <w:sz w:val="32"/>
          <w:szCs w:val="32"/>
        </w:rPr>
        <w:t>第三款</w:t>
      </w:r>
      <w:r>
        <w:rPr>
          <w:rFonts w:ascii="仿宋" w:eastAsia="仿宋" w:hAnsi="仿宋" w:cs="仿宋" w:hint="eastAsia"/>
          <w:sz w:val="32"/>
          <w:szCs w:val="32"/>
        </w:rPr>
        <w:t>规定向委托方</w:t>
      </w:r>
      <w:r>
        <w:rPr>
          <w:rFonts w:ascii="仿宋" w:eastAsia="仿宋" w:hAnsi="仿宋" w:cs="仿宋" w:hint="eastAsia"/>
          <w:sz w:val="32"/>
          <w:szCs w:val="32"/>
        </w:rPr>
        <w:t>所在地</w:t>
      </w:r>
      <w:r>
        <w:rPr>
          <w:rFonts w:ascii="仿宋" w:eastAsia="仿宋" w:hAnsi="仿宋" w:cs="仿宋" w:hint="eastAsia"/>
          <w:sz w:val="32"/>
          <w:szCs w:val="32"/>
        </w:rPr>
        <w:t>和</w:t>
      </w:r>
      <w:r>
        <w:rPr>
          <w:rFonts w:ascii="仿宋" w:eastAsia="仿宋" w:hAnsi="仿宋" w:cs="仿宋" w:hint="eastAsia"/>
          <w:sz w:val="32"/>
          <w:szCs w:val="32"/>
        </w:rPr>
        <w:t>受托方</w:t>
      </w:r>
      <w:r>
        <w:rPr>
          <w:rFonts w:ascii="仿宋" w:eastAsia="仿宋" w:hAnsi="仿宋" w:cs="仿宋" w:hint="eastAsia"/>
          <w:sz w:val="32"/>
          <w:szCs w:val="32"/>
        </w:rPr>
        <w:t>所在地药品监督管理部门报告药品重大质量问题</w:t>
      </w:r>
      <w:r>
        <w:rPr>
          <w:rFonts w:ascii="仿宋" w:eastAsia="仿宋" w:hAnsi="仿宋" w:cs="仿宋" w:hint="eastAsia"/>
          <w:sz w:val="32"/>
          <w:szCs w:val="32"/>
        </w:rPr>
        <w:t>的</w:t>
      </w:r>
      <w:r>
        <w:rPr>
          <w:rFonts w:ascii="仿宋" w:eastAsia="仿宋" w:hAnsi="仿宋" w:cs="仿宋" w:hint="eastAsia"/>
          <w:sz w:val="32"/>
          <w:szCs w:val="32"/>
        </w:rPr>
        <w:t>。</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七十一条</w:t>
      </w:r>
      <w:r>
        <w:rPr>
          <w:rFonts w:ascii="仿宋" w:eastAsia="仿宋" w:hAnsi="仿宋" w:cs="仿宋" w:hint="eastAsia"/>
          <w:sz w:val="32"/>
          <w:szCs w:val="32"/>
        </w:rPr>
        <w:t xml:space="preserve">　　</w:t>
      </w:r>
      <w:r>
        <w:rPr>
          <w:rFonts w:ascii="仿宋" w:eastAsia="仿宋" w:hAnsi="仿宋" w:cs="仿宋" w:hint="eastAsia"/>
          <w:sz w:val="32"/>
          <w:szCs w:val="32"/>
        </w:rPr>
        <w:t>药品上市许可持有人、药品经营企业未按本办法第三十八条、第三十九条、第四十条、第四十二条第三款规定履行购销查验义务或者开具销售凭证，违反药品经营质量管理规范的，药品监督管理部门按照《药品管理法》第一百二十六条给予处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七十二条</w:t>
      </w:r>
      <w:r>
        <w:rPr>
          <w:rFonts w:ascii="仿宋" w:eastAsia="仿宋" w:hAnsi="仿宋" w:cs="仿宋" w:hint="eastAsia"/>
          <w:sz w:val="32"/>
          <w:szCs w:val="32"/>
        </w:rPr>
        <w:t xml:space="preserve">　　</w:t>
      </w:r>
      <w:r>
        <w:rPr>
          <w:rFonts w:ascii="仿宋" w:eastAsia="仿宋" w:hAnsi="仿宋" w:cs="仿宋" w:hint="eastAsia"/>
          <w:sz w:val="32"/>
          <w:szCs w:val="32"/>
        </w:rPr>
        <w:t>药品零售企业有以下情形之一的，由药品监督管理部门责令限期改正；逾期不改正的，处五千元以上五万元以下罚款；造成危害后果的，处五万元以</w:t>
      </w:r>
      <w:r>
        <w:rPr>
          <w:rFonts w:ascii="仿宋" w:eastAsia="仿宋" w:hAnsi="仿宋" w:cs="仿宋" w:hint="eastAsia"/>
          <w:sz w:val="32"/>
          <w:szCs w:val="32"/>
        </w:rPr>
        <w:t>上二十万</w:t>
      </w:r>
      <w:r>
        <w:rPr>
          <w:rFonts w:ascii="仿宋" w:eastAsia="仿宋" w:hAnsi="仿宋" w:cs="仿宋" w:hint="eastAsia"/>
          <w:sz w:val="32"/>
          <w:szCs w:val="32"/>
        </w:rPr>
        <w:t>元</w:t>
      </w:r>
      <w:r>
        <w:rPr>
          <w:rFonts w:ascii="仿宋" w:eastAsia="仿宋" w:hAnsi="仿宋" w:cs="仿宋" w:hint="eastAsia"/>
          <w:sz w:val="32"/>
          <w:szCs w:val="32"/>
        </w:rPr>
        <w:t>以下罚款</w:t>
      </w:r>
      <w:r>
        <w:rPr>
          <w:rFonts w:ascii="仿宋" w:eastAsia="仿宋" w:hAnsi="仿宋" w:cs="仿宋" w:hint="eastAsia"/>
          <w:sz w:val="32"/>
          <w:szCs w:val="32"/>
        </w:rPr>
        <w:t>：</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（一）未按规定凭处方销售处方药的；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lastRenderedPageBreak/>
        <w:t xml:space="preserve">　　</w:t>
      </w:r>
      <w:r>
        <w:rPr>
          <w:rFonts w:ascii="仿宋" w:eastAsia="仿宋" w:hAnsi="仿宋" w:cs="仿宋" w:hint="eastAsia"/>
          <w:sz w:val="32"/>
          <w:szCs w:val="32"/>
        </w:rPr>
        <w:t>（二）以买药品赠药品或者买商品赠药品等方式向公众直接或者变相赠送处方药、甲类非处方药的；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（三）违反本办法第四十二条第五款规定的药师或者药学技术人员管理要求的。</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七十三条</w:t>
      </w:r>
      <w:r>
        <w:rPr>
          <w:rFonts w:ascii="仿宋" w:eastAsia="仿宋" w:hAnsi="仿宋" w:cs="仿宋" w:hint="eastAsia"/>
          <w:sz w:val="32"/>
          <w:szCs w:val="32"/>
        </w:rPr>
        <w:t xml:space="preserve">　　</w:t>
      </w:r>
      <w:r>
        <w:rPr>
          <w:rFonts w:ascii="仿宋" w:eastAsia="仿宋" w:hAnsi="仿宋" w:cs="仿宋" w:hint="eastAsia"/>
          <w:sz w:val="32"/>
          <w:szCs w:val="32"/>
        </w:rPr>
        <w:t>医疗机构未按本办法第五十一条第二款规定设置专门质量管理部门或者人员、未按本办法第五十二条、第五十三条、第五十四条、第五十五条、第五十六条规定履行进货查验、药品储存和养护、停止使用、报告等义务的，由药品监督管理部门责令限期改正，并通报卫生健康主管部门；逾期不改正或</w:t>
      </w:r>
      <w:r>
        <w:rPr>
          <w:rFonts w:ascii="仿宋" w:eastAsia="仿宋" w:hAnsi="仿宋" w:cs="仿宋" w:hint="eastAsia"/>
          <w:sz w:val="32"/>
          <w:szCs w:val="32"/>
        </w:rPr>
        <w:t>者情节严重的，处五千元以上五万元以下罚款；造成严重后果的，处五万元以上二十万元以下罚款。</w:t>
      </w:r>
    </w:p>
    <w:p w:rsidR="00000000" w:rsidRDefault="004C6EE5">
      <w:pPr>
        <w:rPr>
          <w:rFonts w:ascii="仿宋" w:eastAsia="仿宋" w:hAnsi="仿宋" w:cs="仿宋" w:hint="eastAsia"/>
          <w:sz w:val="32"/>
          <w:szCs w:val="32"/>
        </w:rPr>
      </w:pPr>
    </w:p>
    <w:p w:rsidR="00000000" w:rsidRDefault="004C6EE5">
      <w:pPr>
        <w:jc w:val="center"/>
        <w:rPr>
          <w:rFonts w:ascii="黑体" w:eastAsia="黑体" w:hAnsi="黑体" w:cs="黑体" w:hint="eastAsia"/>
          <w:sz w:val="32"/>
          <w:szCs w:val="32"/>
        </w:rPr>
      </w:pPr>
      <w:r>
        <w:rPr>
          <w:rFonts w:ascii="黑体" w:eastAsia="黑体" w:hAnsi="黑体" w:cs="黑体" w:hint="eastAsia"/>
          <w:sz w:val="32"/>
          <w:szCs w:val="32"/>
        </w:rPr>
        <w:t>第七章</w:t>
      </w:r>
      <w:r>
        <w:rPr>
          <w:rFonts w:ascii="黑体" w:eastAsia="黑体" w:hAnsi="黑体" w:cs="黑体" w:hint="eastAsia"/>
          <w:sz w:val="32"/>
          <w:szCs w:val="32"/>
        </w:rPr>
        <w:t xml:space="preserve">　　</w:t>
      </w:r>
      <w:r>
        <w:rPr>
          <w:rFonts w:ascii="黑体" w:eastAsia="黑体" w:hAnsi="黑体" w:cs="黑体" w:hint="eastAsia"/>
          <w:sz w:val="32"/>
          <w:szCs w:val="32"/>
        </w:rPr>
        <w:t>附</w:t>
      </w:r>
      <w:r>
        <w:rPr>
          <w:rFonts w:ascii="黑体" w:eastAsia="黑体" w:hAnsi="黑体" w:cs="黑体" w:hint="eastAsia"/>
          <w:sz w:val="32"/>
          <w:szCs w:val="32"/>
        </w:rPr>
        <w:t xml:space="preserve">　　</w:t>
      </w:r>
      <w:r>
        <w:rPr>
          <w:rFonts w:ascii="黑体" w:eastAsia="黑体" w:hAnsi="黑体" w:cs="黑体" w:hint="eastAsia"/>
          <w:sz w:val="32"/>
          <w:szCs w:val="32"/>
        </w:rPr>
        <w:t>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七十四条</w:t>
      </w:r>
      <w:r>
        <w:rPr>
          <w:rFonts w:ascii="仿宋" w:eastAsia="仿宋" w:hAnsi="仿宋" w:cs="仿宋" w:hint="eastAsia"/>
          <w:sz w:val="32"/>
          <w:szCs w:val="32"/>
        </w:rPr>
        <w:t xml:space="preserve">　　</w:t>
      </w:r>
      <w:r>
        <w:rPr>
          <w:rFonts w:ascii="仿宋" w:eastAsia="仿宋" w:hAnsi="仿宋" w:cs="仿宋" w:hint="eastAsia"/>
          <w:sz w:val="32"/>
          <w:szCs w:val="32"/>
        </w:rPr>
        <w:t>国家对疫苗、血液制品、麻醉药品、精神药品、医疗用毒性药品、放射性药品、药品类易制毒化学品等的经营、使用管理另有规定的，依照其规定。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七十五条</w:t>
      </w:r>
      <w:r>
        <w:rPr>
          <w:rFonts w:ascii="仿宋" w:eastAsia="仿宋" w:hAnsi="仿宋" w:cs="仿宋" w:hint="eastAsia"/>
          <w:sz w:val="32"/>
          <w:szCs w:val="32"/>
        </w:rPr>
        <w:t xml:space="preserve">　　</w:t>
      </w:r>
      <w:r>
        <w:rPr>
          <w:rFonts w:ascii="仿宋" w:eastAsia="仿宋" w:hAnsi="仿宋" w:cs="仿宋" w:hint="eastAsia"/>
          <w:sz w:val="32"/>
          <w:szCs w:val="32"/>
        </w:rPr>
        <w:t>本办法规定的期限以工作日计算。药品经营许可中技术审查、现场检查、企业整改等所需时间不计入期限。</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七十六条</w:t>
      </w:r>
      <w:r>
        <w:rPr>
          <w:rFonts w:ascii="仿宋" w:eastAsia="仿宋" w:hAnsi="仿宋" w:cs="仿宋" w:hint="eastAsia"/>
          <w:sz w:val="32"/>
          <w:szCs w:val="32"/>
        </w:rPr>
        <w:t xml:space="preserve">　　</w:t>
      </w:r>
      <w:r>
        <w:rPr>
          <w:rFonts w:ascii="仿宋" w:eastAsia="仿宋" w:hAnsi="仿宋" w:cs="仿宋" w:hint="eastAsia"/>
          <w:sz w:val="32"/>
          <w:szCs w:val="32"/>
        </w:rPr>
        <w:t>药品经营许可证编号格式为“省份简称</w:t>
      </w:r>
      <w:r>
        <w:rPr>
          <w:rFonts w:ascii="仿宋" w:eastAsia="仿宋" w:hAnsi="仿宋" w:cs="仿宋" w:hint="eastAsia"/>
          <w:sz w:val="32"/>
          <w:szCs w:val="32"/>
        </w:rPr>
        <w:t>+</w:t>
      </w:r>
      <w:r>
        <w:rPr>
          <w:rFonts w:ascii="仿宋" w:eastAsia="仿宋" w:hAnsi="仿宋" w:cs="仿宋" w:hint="eastAsia"/>
          <w:sz w:val="32"/>
          <w:szCs w:val="32"/>
        </w:rPr>
        <w:t>两</w:t>
      </w:r>
      <w:r>
        <w:rPr>
          <w:rFonts w:ascii="仿宋" w:eastAsia="仿宋" w:hAnsi="仿宋" w:cs="仿宋" w:hint="eastAsia"/>
          <w:sz w:val="32"/>
          <w:szCs w:val="32"/>
        </w:rPr>
        <w:lastRenderedPageBreak/>
        <w:t>位分类代码</w:t>
      </w:r>
      <w:r>
        <w:rPr>
          <w:rFonts w:ascii="仿宋" w:eastAsia="仿宋" w:hAnsi="仿宋" w:cs="仿宋" w:hint="eastAsia"/>
          <w:sz w:val="32"/>
          <w:szCs w:val="32"/>
        </w:rPr>
        <w:t>+</w:t>
      </w:r>
      <w:r>
        <w:rPr>
          <w:rFonts w:ascii="仿宋" w:eastAsia="仿宋" w:hAnsi="仿宋" w:cs="仿宋" w:hint="eastAsia"/>
          <w:sz w:val="32"/>
          <w:szCs w:val="32"/>
        </w:rPr>
        <w:t>四位地区代码</w:t>
      </w:r>
      <w:r>
        <w:rPr>
          <w:rFonts w:ascii="仿宋" w:eastAsia="仿宋" w:hAnsi="仿宋" w:cs="仿宋" w:hint="eastAsia"/>
          <w:sz w:val="32"/>
          <w:szCs w:val="32"/>
        </w:rPr>
        <w:t>+</w:t>
      </w:r>
      <w:r>
        <w:rPr>
          <w:rFonts w:ascii="仿宋" w:eastAsia="仿宋" w:hAnsi="仿宋" w:cs="仿宋" w:hint="eastAsia"/>
          <w:sz w:val="32"/>
          <w:szCs w:val="32"/>
        </w:rPr>
        <w:t>五位顺序号”。</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其中两位分类代码为大写英文字母，第</w:t>
      </w:r>
      <w:r>
        <w:rPr>
          <w:rFonts w:ascii="仿宋" w:eastAsia="仿宋" w:hAnsi="仿宋" w:cs="仿宋" w:hint="eastAsia"/>
          <w:sz w:val="32"/>
          <w:szCs w:val="32"/>
        </w:rPr>
        <w:t>一位</w:t>
      </w:r>
      <w:r>
        <w:rPr>
          <w:rFonts w:ascii="仿宋" w:eastAsia="仿宋" w:hAnsi="仿宋" w:cs="仿宋" w:hint="eastAsia"/>
          <w:sz w:val="32"/>
          <w:szCs w:val="32"/>
        </w:rPr>
        <w:t>A</w:t>
      </w:r>
      <w:r>
        <w:rPr>
          <w:rFonts w:ascii="仿宋" w:eastAsia="仿宋" w:hAnsi="仿宋" w:cs="仿宋" w:hint="eastAsia"/>
          <w:sz w:val="32"/>
          <w:szCs w:val="32"/>
        </w:rPr>
        <w:t>表示批发企业，</w:t>
      </w:r>
      <w:r>
        <w:rPr>
          <w:rFonts w:ascii="仿宋" w:eastAsia="仿宋" w:hAnsi="仿宋" w:cs="仿宋" w:hint="eastAsia"/>
          <w:sz w:val="32"/>
          <w:szCs w:val="32"/>
        </w:rPr>
        <w:t>B</w:t>
      </w:r>
      <w:r>
        <w:rPr>
          <w:rFonts w:ascii="仿宋" w:eastAsia="仿宋" w:hAnsi="仿宋" w:cs="仿宋" w:hint="eastAsia"/>
          <w:sz w:val="32"/>
          <w:szCs w:val="32"/>
        </w:rPr>
        <w:t>表示药品零售连锁总部，</w:t>
      </w:r>
      <w:r>
        <w:rPr>
          <w:rFonts w:ascii="仿宋" w:eastAsia="仿宋" w:hAnsi="仿宋" w:cs="仿宋" w:hint="eastAsia"/>
          <w:sz w:val="32"/>
          <w:szCs w:val="32"/>
        </w:rPr>
        <w:t>C</w:t>
      </w:r>
      <w:r>
        <w:rPr>
          <w:rFonts w:ascii="仿宋" w:eastAsia="仿宋" w:hAnsi="仿宋" w:cs="仿宋" w:hint="eastAsia"/>
          <w:sz w:val="32"/>
          <w:szCs w:val="32"/>
        </w:rPr>
        <w:t>表示零售连锁门店，</w:t>
      </w:r>
      <w:r>
        <w:rPr>
          <w:rFonts w:ascii="仿宋" w:eastAsia="仿宋" w:hAnsi="仿宋" w:cs="仿宋" w:hint="eastAsia"/>
          <w:sz w:val="32"/>
          <w:szCs w:val="32"/>
        </w:rPr>
        <w:t>D</w:t>
      </w:r>
      <w:r>
        <w:rPr>
          <w:rFonts w:ascii="仿宋" w:eastAsia="仿宋" w:hAnsi="仿宋" w:cs="仿宋" w:hint="eastAsia"/>
          <w:sz w:val="32"/>
          <w:szCs w:val="32"/>
        </w:rPr>
        <w:t>表示单体药品零售企业；第二位</w:t>
      </w:r>
      <w:r>
        <w:rPr>
          <w:rFonts w:ascii="仿宋" w:eastAsia="仿宋" w:hAnsi="仿宋" w:cs="仿宋" w:hint="eastAsia"/>
          <w:sz w:val="32"/>
          <w:szCs w:val="32"/>
        </w:rPr>
        <w:t>A</w:t>
      </w:r>
      <w:r>
        <w:rPr>
          <w:rFonts w:ascii="仿宋" w:eastAsia="仿宋" w:hAnsi="仿宋" w:cs="仿宋" w:hint="eastAsia"/>
          <w:sz w:val="32"/>
          <w:szCs w:val="32"/>
        </w:rPr>
        <w:t>表示法人企业，</w:t>
      </w:r>
      <w:r>
        <w:rPr>
          <w:rFonts w:ascii="仿宋" w:eastAsia="仿宋" w:hAnsi="仿宋" w:cs="仿宋" w:hint="eastAsia"/>
          <w:sz w:val="32"/>
          <w:szCs w:val="32"/>
        </w:rPr>
        <w:t>B</w:t>
      </w:r>
      <w:r>
        <w:rPr>
          <w:rFonts w:ascii="仿宋" w:eastAsia="仿宋" w:hAnsi="仿宋" w:cs="仿宋" w:hint="eastAsia"/>
          <w:sz w:val="32"/>
          <w:szCs w:val="32"/>
        </w:rPr>
        <w:t>表示非法人企业。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四位地区代码为阿拉伯数字，对应企业所在地区（市、州）代码，按照国内电话区号编写，区号为</w:t>
      </w:r>
      <w:r>
        <w:rPr>
          <w:rFonts w:ascii="仿宋" w:eastAsia="仿宋" w:hAnsi="仿宋" w:cs="仿宋" w:hint="eastAsia"/>
          <w:sz w:val="32"/>
          <w:szCs w:val="32"/>
        </w:rPr>
        <w:t>四</w:t>
      </w:r>
      <w:r>
        <w:rPr>
          <w:rFonts w:ascii="仿宋" w:eastAsia="仿宋" w:hAnsi="仿宋" w:cs="仿宋" w:hint="eastAsia"/>
          <w:sz w:val="32"/>
          <w:szCs w:val="32"/>
        </w:rPr>
        <w:t>位的去掉第一个</w:t>
      </w:r>
      <w:r>
        <w:rPr>
          <w:rFonts w:ascii="仿宋" w:eastAsia="仿宋" w:hAnsi="仿宋" w:cs="仿宋" w:hint="eastAsia"/>
          <w:sz w:val="32"/>
          <w:szCs w:val="32"/>
        </w:rPr>
        <w:t>0</w:t>
      </w:r>
      <w:r>
        <w:rPr>
          <w:rFonts w:ascii="仿宋" w:eastAsia="仿宋" w:hAnsi="仿宋" w:cs="仿宋" w:hint="eastAsia"/>
          <w:sz w:val="32"/>
          <w:szCs w:val="32"/>
        </w:rPr>
        <w:t>，区号为</w:t>
      </w:r>
      <w:r>
        <w:rPr>
          <w:rFonts w:ascii="仿宋" w:eastAsia="仿宋" w:hAnsi="仿宋" w:cs="仿宋" w:hint="eastAsia"/>
          <w:sz w:val="32"/>
          <w:szCs w:val="32"/>
        </w:rPr>
        <w:t>三</w:t>
      </w:r>
      <w:r>
        <w:rPr>
          <w:rFonts w:ascii="仿宋" w:eastAsia="仿宋" w:hAnsi="仿宋" w:cs="仿宋" w:hint="eastAsia"/>
          <w:sz w:val="32"/>
          <w:szCs w:val="32"/>
        </w:rPr>
        <w:t>位的全部保留，第四位为调整码。</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七十七条</w:t>
      </w:r>
      <w:r>
        <w:rPr>
          <w:rFonts w:ascii="仿宋" w:eastAsia="仿宋" w:hAnsi="仿宋" w:cs="仿宋" w:hint="eastAsia"/>
          <w:sz w:val="32"/>
          <w:szCs w:val="32"/>
        </w:rPr>
        <w:t xml:space="preserve">　　</w:t>
      </w:r>
      <w:r>
        <w:rPr>
          <w:rFonts w:ascii="仿宋" w:eastAsia="仿宋" w:hAnsi="仿宋" w:cs="仿宋" w:hint="eastAsia"/>
          <w:sz w:val="32"/>
          <w:szCs w:val="32"/>
        </w:rPr>
        <w:t>药品批发企业，是指将购进的药品销售给药品生产企业、药品经营企业、医疗机构的药品经营企业。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药品零售连锁企业由总部、配送中心和若干个门店构成，在总部的管理下，实施规模化、集团化管理经营。</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药品零售企业，是指将</w:t>
      </w:r>
      <w:r>
        <w:rPr>
          <w:rFonts w:ascii="仿宋" w:eastAsia="仿宋" w:hAnsi="仿宋" w:cs="仿宋" w:hint="eastAsia"/>
          <w:sz w:val="32"/>
          <w:szCs w:val="32"/>
        </w:rPr>
        <w:t>购进的药品直接销售给消费者的药品经营企业。</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w:t>
      </w:r>
      <w:r>
        <w:rPr>
          <w:rFonts w:ascii="仿宋" w:eastAsia="仿宋" w:hAnsi="仿宋" w:cs="仿宋" w:hint="eastAsia"/>
          <w:sz w:val="32"/>
          <w:szCs w:val="32"/>
        </w:rPr>
        <w:t>药品使用单位包括医疗机构、疾病预防控制机构等。</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七十八条</w:t>
      </w:r>
      <w:r>
        <w:rPr>
          <w:rFonts w:ascii="仿宋" w:eastAsia="仿宋" w:hAnsi="仿宋" w:cs="仿宋" w:hint="eastAsia"/>
          <w:sz w:val="32"/>
          <w:szCs w:val="32"/>
        </w:rPr>
        <w:t xml:space="preserve">　　</w:t>
      </w:r>
      <w:r>
        <w:rPr>
          <w:rFonts w:ascii="仿宋" w:eastAsia="仿宋" w:hAnsi="仿宋" w:cs="仿宋" w:hint="eastAsia"/>
          <w:sz w:val="32"/>
          <w:szCs w:val="32"/>
        </w:rPr>
        <w:t>各省、自治区、直辖市药品监督管理部门可以依据本办法制定实施细则。</w:t>
      </w:r>
    </w:p>
    <w:p w:rsidR="00000000" w:rsidRDefault="004C6EE5">
      <w:pPr>
        <w:rPr>
          <w:rFonts w:ascii="仿宋" w:eastAsia="仿宋" w:hAnsi="仿宋" w:cs="仿宋" w:hint="eastAsia"/>
          <w:sz w:val="32"/>
          <w:szCs w:val="32"/>
        </w:rPr>
      </w:pPr>
      <w:r>
        <w:rPr>
          <w:rFonts w:ascii="黑体" w:eastAsia="黑体" w:hAnsi="黑体" w:cs="黑体" w:hint="eastAsia"/>
          <w:sz w:val="32"/>
          <w:szCs w:val="32"/>
        </w:rPr>
        <w:t xml:space="preserve">　　第</w:t>
      </w:r>
      <w:r>
        <w:rPr>
          <w:rFonts w:ascii="黑体" w:eastAsia="黑体" w:hAnsi="黑体" w:cs="黑体" w:hint="eastAsia"/>
          <w:sz w:val="32"/>
          <w:szCs w:val="32"/>
        </w:rPr>
        <w:t>七十九条</w:t>
      </w:r>
      <w:r>
        <w:rPr>
          <w:rFonts w:ascii="仿宋" w:eastAsia="仿宋" w:hAnsi="仿宋" w:cs="仿宋" w:hint="eastAsia"/>
          <w:sz w:val="32"/>
          <w:szCs w:val="32"/>
        </w:rPr>
        <w:t xml:space="preserve">　　</w:t>
      </w:r>
      <w:r>
        <w:rPr>
          <w:rFonts w:ascii="仿宋" w:eastAsia="仿宋" w:hAnsi="仿宋" w:cs="仿宋" w:hint="eastAsia"/>
          <w:sz w:val="32"/>
          <w:szCs w:val="32"/>
        </w:rPr>
        <w:t>本办法自</w:t>
      </w:r>
      <w:r>
        <w:rPr>
          <w:rFonts w:ascii="仿宋" w:eastAsia="仿宋" w:hAnsi="仿宋" w:cs="仿宋" w:hint="eastAsia"/>
          <w:sz w:val="32"/>
          <w:szCs w:val="32"/>
        </w:rPr>
        <w:t>2024</w:t>
      </w:r>
      <w:r>
        <w:rPr>
          <w:rFonts w:ascii="仿宋" w:eastAsia="仿宋" w:hAnsi="仿宋" w:cs="仿宋" w:hint="eastAsia"/>
          <w:sz w:val="32"/>
          <w:szCs w:val="32"/>
        </w:rPr>
        <w:t>年</w:t>
      </w:r>
      <w:r>
        <w:rPr>
          <w:rFonts w:ascii="仿宋" w:eastAsia="仿宋" w:hAnsi="仿宋" w:cs="仿宋" w:hint="eastAsia"/>
          <w:sz w:val="32"/>
          <w:szCs w:val="32"/>
        </w:rPr>
        <w:t>1</w:t>
      </w:r>
      <w:r>
        <w:rPr>
          <w:rFonts w:ascii="仿宋" w:eastAsia="仿宋" w:hAnsi="仿宋" w:cs="仿宋" w:hint="eastAsia"/>
          <w:sz w:val="32"/>
          <w:szCs w:val="32"/>
        </w:rPr>
        <w:t>月</w:t>
      </w:r>
      <w:r>
        <w:rPr>
          <w:rFonts w:ascii="仿宋" w:eastAsia="仿宋" w:hAnsi="仿宋" w:cs="仿宋" w:hint="eastAsia"/>
          <w:sz w:val="32"/>
          <w:szCs w:val="32"/>
        </w:rPr>
        <w:t>1</w:t>
      </w:r>
      <w:r>
        <w:rPr>
          <w:rFonts w:ascii="仿宋" w:eastAsia="仿宋" w:hAnsi="仿宋" w:cs="仿宋" w:hint="eastAsia"/>
          <w:sz w:val="32"/>
          <w:szCs w:val="32"/>
        </w:rPr>
        <w:t>日起实施。</w:t>
      </w:r>
      <w:r>
        <w:rPr>
          <w:rFonts w:ascii="仿宋" w:eastAsia="仿宋" w:hAnsi="仿宋" w:cs="仿宋" w:hint="eastAsia"/>
          <w:sz w:val="32"/>
          <w:szCs w:val="32"/>
        </w:rPr>
        <w:t>2004</w:t>
      </w:r>
      <w:r>
        <w:rPr>
          <w:rFonts w:ascii="仿宋" w:eastAsia="仿宋" w:hAnsi="仿宋" w:cs="仿宋" w:hint="eastAsia"/>
          <w:sz w:val="32"/>
          <w:szCs w:val="32"/>
        </w:rPr>
        <w:t>年</w:t>
      </w:r>
      <w:r>
        <w:rPr>
          <w:rFonts w:ascii="仿宋" w:eastAsia="仿宋" w:hAnsi="仿宋" w:cs="仿宋" w:hint="eastAsia"/>
          <w:sz w:val="32"/>
          <w:szCs w:val="32"/>
        </w:rPr>
        <w:t>2</w:t>
      </w:r>
      <w:r>
        <w:rPr>
          <w:rFonts w:ascii="仿宋" w:eastAsia="仿宋" w:hAnsi="仿宋" w:cs="仿宋" w:hint="eastAsia"/>
          <w:sz w:val="32"/>
          <w:szCs w:val="32"/>
        </w:rPr>
        <w:t>月</w:t>
      </w:r>
      <w:r>
        <w:rPr>
          <w:rFonts w:ascii="仿宋" w:eastAsia="仿宋" w:hAnsi="仿宋" w:cs="仿宋" w:hint="eastAsia"/>
          <w:sz w:val="32"/>
          <w:szCs w:val="32"/>
        </w:rPr>
        <w:t>4</w:t>
      </w:r>
      <w:r>
        <w:rPr>
          <w:rFonts w:ascii="仿宋" w:eastAsia="仿宋" w:hAnsi="仿宋" w:cs="仿宋" w:hint="eastAsia"/>
          <w:sz w:val="32"/>
          <w:szCs w:val="32"/>
        </w:rPr>
        <w:t>日原国家食品药品监督管理局令第</w:t>
      </w:r>
      <w:r>
        <w:rPr>
          <w:rFonts w:ascii="仿宋" w:eastAsia="仿宋" w:hAnsi="仿宋" w:cs="仿宋" w:hint="eastAsia"/>
          <w:sz w:val="32"/>
          <w:szCs w:val="32"/>
        </w:rPr>
        <w:t>6</w:t>
      </w:r>
      <w:r>
        <w:rPr>
          <w:rFonts w:ascii="仿宋" w:eastAsia="仿宋" w:hAnsi="仿宋" w:cs="仿宋" w:hint="eastAsia"/>
          <w:sz w:val="32"/>
          <w:szCs w:val="32"/>
        </w:rPr>
        <w:t>号公布的《药品经营许可证管理办法》和</w:t>
      </w:r>
      <w:r>
        <w:rPr>
          <w:rFonts w:ascii="仿宋" w:eastAsia="仿宋" w:hAnsi="仿宋" w:cs="仿宋" w:hint="eastAsia"/>
          <w:sz w:val="32"/>
          <w:szCs w:val="32"/>
        </w:rPr>
        <w:t>2007</w:t>
      </w:r>
      <w:r>
        <w:rPr>
          <w:rFonts w:ascii="仿宋" w:eastAsia="仿宋" w:hAnsi="仿宋" w:cs="仿宋" w:hint="eastAsia"/>
          <w:sz w:val="32"/>
          <w:szCs w:val="32"/>
        </w:rPr>
        <w:t>年</w:t>
      </w:r>
      <w:r>
        <w:rPr>
          <w:rFonts w:ascii="仿宋" w:eastAsia="仿宋" w:hAnsi="仿宋" w:cs="仿宋" w:hint="eastAsia"/>
          <w:sz w:val="32"/>
          <w:szCs w:val="32"/>
        </w:rPr>
        <w:t>1</w:t>
      </w:r>
      <w:r>
        <w:rPr>
          <w:rFonts w:ascii="仿宋" w:eastAsia="仿宋" w:hAnsi="仿宋" w:cs="仿宋" w:hint="eastAsia"/>
          <w:sz w:val="32"/>
          <w:szCs w:val="32"/>
        </w:rPr>
        <w:t>月</w:t>
      </w:r>
      <w:r>
        <w:rPr>
          <w:rFonts w:ascii="仿宋" w:eastAsia="仿宋" w:hAnsi="仿宋" w:cs="仿宋" w:hint="eastAsia"/>
          <w:sz w:val="32"/>
          <w:szCs w:val="32"/>
        </w:rPr>
        <w:t>31</w:t>
      </w:r>
      <w:r>
        <w:rPr>
          <w:rFonts w:ascii="仿宋" w:eastAsia="仿宋" w:hAnsi="仿宋" w:cs="仿宋" w:hint="eastAsia"/>
          <w:sz w:val="32"/>
          <w:szCs w:val="32"/>
        </w:rPr>
        <w:t>日原国家食品药品监督管理</w:t>
      </w:r>
      <w:r>
        <w:rPr>
          <w:rFonts w:ascii="仿宋" w:eastAsia="仿宋" w:hAnsi="仿宋" w:cs="仿宋" w:hint="eastAsia"/>
          <w:sz w:val="32"/>
          <w:szCs w:val="32"/>
        </w:rPr>
        <w:lastRenderedPageBreak/>
        <w:t>局令第</w:t>
      </w:r>
      <w:r>
        <w:rPr>
          <w:rFonts w:ascii="仿宋" w:eastAsia="仿宋" w:hAnsi="仿宋" w:cs="仿宋" w:hint="eastAsia"/>
          <w:sz w:val="32"/>
          <w:szCs w:val="32"/>
        </w:rPr>
        <w:t>26</w:t>
      </w:r>
      <w:r>
        <w:rPr>
          <w:rFonts w:ascii="仿宋" w:eastAsia="仿宋" w:hAnsi="仿宋" w:cs="仿宋" w:hint="eastAsia"/>
          <w:sz w:val="32"/>
          <w:szCs w:val="32"/>
        </w:rPr>
        <w:t>号公布的《药品流通监督管理办法》同时废止。</w:t>
      </w:r>
    </w:p>
    <w:p w:rsidR="00000000" w:rsidRDefault="004C6EE5">
      <w:pPr>
        <w:rPr>
          <w:rFonts w:ascii="仿宋" w:eastAsia="仿宋" w:hAnsi="仿宋" w:cs="仿宋" w:hint="eastAsia"/>
          <w:sz w:val="32"/>
          <w:szCs w:val="32"/>
        </w:rPr>
      </w:pPr>
    </w:p>
    <w:p w:rsidR="004C6EE5" w:rsidRDefault="004C6EE5">
      <w:pPr>
        <w:rPr>
          <w:rFonts w:ascii="仿宋" w:eastAsia="仿宋" w:hAnsi="仿宋" w:cs="仿宋" w:hint="eastAsia"/>
          <w:sz w:val="32"/>
          <w:szCs w:val="32"/>
        </w:rPr>
      </w:pPr>
    </w:p>
    <w:sectPr w:rsidR="004C6EE5">
      <w:headerReference w:type="even" r:id="rId6"/>
      <w:headerReference w:type="default" r:id="rId7"/>
      <w:footerReference w:type="even" r:id="rId8"/>
      <w:footerReference w:type="default" r:id="rId9"/>
      <w:headerReference w:type="first" r:id="rId10"/>
      <w:footerReference w:type="first" r:id="rId11"/>
      <w:pgSz w:w="11906" w:h="16838"/>
      <w:pgMar w:top="1962" w:right="1474" w:bottom="1848" w:left="1587"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6EE5" w:rsidRDefault="004C6EE5">
      <w:r>
        <w:separator/>
      </w:r>
    </w:p>
  </w:endnote>
  <w:endnote w:type="continuationSeparator" w:id="0">
    <w:p w:rsidR="004C6EE5" w:rsidRDefault="004C6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_GB2312">
    <w:altName w:val="楷体"/>
    <w:charset w:val="00"/>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方正小标宋简体">
    <w:charset w:val="86"/>
    <w:family w:val="auto"/>
    <w:pitch w:val="default"/>
    <w:sig w:usb0="A00002BF" w:usb1="184F6CFA" w:usb2="00000012" w:usb3="00000000" w:csb0="00040001" w:csb1="00000000"/>
  </w:font>
  <w:font w:name="方正仿宋简体">
    <w:altName w:val="方正仿宋_GBK"/>
    <w:charset w:val="00"/>
    <w:family w:val="script"/>
    <w:pitch w:val="default"/>
    <w:sig w:usb0="00000000" w:usb1="00000000" w:usb2="00000012"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4C6EE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06849">
    <w:pPr>
      <w:pStyle w:val="aa"/>
      <w:pBdr>
        <w:left w:val="none" w:sz="0" w:space="0" w:color="auto"/>
      </w:pBdr>
      <w:tabs>
        <w:tab w:val="left" w:pos="6522"/>
      </w:tabs>
      <w:ind w:leftChars="742" w:left="1558" w:firstLineChars="2000" w:firstLine="6400"/>
      <w:rPr>
        <w:rFonts w:eastAsia="仿宋" w:hint="eastAsia"/>
        <w:sz w:val="32"/>
        <w:szCs w:val="48"/>
      </w:rPr>
    </w:pPr>
    <w:r>
      <w:rPr>
        <w:noProof/>
        <w:sz w:val="32"/>
      </w:rPr>
      <mc:AlternateContent>
        <mc:Choice Requires="wps">
          <w:drawing>
            <wp:anchor distT="0" distB="0" distL="114300" distR="114300" simplePos="0" relativeHeight="251658752" behindDoc="0" locked="0" layoutInCell="1" allowOverlap="1">
              <wp:simplePos x="0" y="0"/>
              <wp:positionH relativeFrom="margin">
                <wp:align>outside</wp:align>
              </wp:positionH>
              <wp:positionV relativeFrom="paragraph">
                <wp:posOffset>0</wp:posOffset>
              </wp:positionV>
              <wp:extent cx="445135" cy="230505"/>
              <wp:effectExtent l="0" t="0" r="0" b="0"/>
              <wp:wrapNone/>
              <wp:docPr id="3"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Lst>
                    </wps:spPr>
                    <wps:txbx>
                      <w:txbxContent>
                        <w:p w:rsidR="00000000" w:rsidRDefault="004C6EE5">
                          <w:pPr>
                            <w:pStyle w:val="a9"/>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sz w:val="28"/>
                              <w:szCs w:val="28"/>
                            </w:rPr>
                            <w:t>- 10 -</w:t>
                          </w:r>
                          <w:r>
                            <w:rPr>
                              <w:rFonts w:ascii="宋体" w:hAnsi="宋体" w:cs="宋体" w:hint="eastAsia"/>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8" o:spid="_x0000_s1026" type="#_x0000_t202" style="position:absolute;left:0;text-align:left;margin-left:-16.15pt;margin-top:0;width:35.05pt;height:18.15pt;z-index:25165875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2vwQIAALIFAAAOAAAAZHJzL2Uyb0RvYy54bWysVM1unDAQvlfqO1i+E2AXNoDCRsmyVJXS&#10;HyntA3jBgFWwke0sm1a9tm/QUy+997nyHB2bZbNJVKlqy8Ea7PE38818nrPzXdeiLZWKCZ5i/8TD&#10;iPJClIzXKX7/LncijJQmvCSt4DTFt1Th8+XzZ2dDn9CZaERbUokAhKtk6FPcaN0nrquKhnZEnYie&#10;cjishOyIhl9Zu6UkA6B3rTvzvIU7CFn2UhRUKdjNxkO8tPhVRQv9pqoU1ahNMeSm7SrtujGruzwj&#10;SS1J37Binwb5iyw6wjgEPUBlRBN0I9kTqI4VUihR6ZNCdK6oKlZQywHY+N4jNtcN6anlAsVR/aFM&#10;6v/BFq+3byViZYrnGHHSQYvuvn29+/7z7scXFJnyDL1KwOu6Bz+9uxQ7aLOlqvorUXxQiItVQ3hN&#10;L6QUQ0NJCen55qZ7dHXEUQZkM7wSJcQhN1pYoF0lO1M7qAYCdGjT7aE1dKdRAZtBEPrzEKMCjmZz&#10;L/RCG4Ek0+VeKv2Cig4ZI8USOm/ByfZKaZMMSSYXE4uLnLWt7X7LH2yA47gDoeGqOTNJ2GZ+ir14&#10;Ha2jwAlmi7UTeFnmXOSrwFnk/mmYzbPVKvM/m7h+kDSsLCk3YSZh+cGfNW4v8VESB2kp0bLSwJmU&#10;lKw3q1aiLQFh5/bbF+TIzX2Yhi0CcHlEyZ8F3uUsdvJFdOoEeRA68akXOZ4fX8YLL4iDLH9I6Ypx&#10;+u+U0JDixTyEbhddD/pTvB5l9Vuanv2e0iRJxzRMkZZ1KY4OTiQxYlzz0nZZE9aO9lFVDJP7qkDn&#10;p55b6Rq1jrrVu80OUIyeN6K8BRFLASKD3GH0gdEI+RGjAcZIijnMOYzalxyegZk4kyEnYzMZhBdw&#10;McUao9Fc6XEy3fSS1Q3gTg/tAp5KzqyM73PYPzAYDJbCfoiZyXP8b73uR+3yFwAAAP//AwBQSwME&#10;FAAGAAgAAAAhADabQUPZAAAAAwEAAA8AAABkcnMvZG93bnJldi54bWxMj8FOwzAQRO9I/IO1SNyo&#10;U4IKSrOpoCIckWg4cHTjbRKw15HtpuHvMVzoZaXRjGbelpvZGjGRD4NjhOUiA0HcOj1wh/De1DcP&#10;IEJUrJVxTAjfFGBTXV6UqtDuxG807WInUgmHQiH0MY6FlKHtyaqwcCNx8g7OWxWT9J3UXp1SuTXy&#10;NstW0qqB00KvRtr21H7tjhZhWzeNnyh480Evdf75+nRHzzPi9dX8uAYRaY7/YfjFT+hQJaa9O7IO&#10;wiCkR+LfTd59tgSxR8hXOciqlOfs1Q8AAAD//wMAUEsBAi0AFAAGAAgAAAAhALaDOJL+AAAA4QEA&#10;ABMAAAAAAAAAAAAAAAAAAAAAAFtDb250ZW50X1R5cGVzXS54bWxQSwECLQAUAAYACAAAACEAOP0h&#10;/9YAAACUAQAACwAAAAAAAAAAAAAAAAAvAQAAX3JlbHMvLnJlbHNQSwECLQAUAAYACAAAACEAf4W9&#10;r8ECAACyBQAADgAAAAAAAAAAAAAAAAAuAgAAZHJzL2Uyb0RvYy54bWxQSwECLQAUAAYACAAAACEA&#10;NptBQ9kAAAADAQAADwAAAAAAAAAAAAAAAAAbBQAAZHJzL2Rvd25yZXYueG1sUEsFBgAAAAAEAAQA&#10;8wAAACEGAAAAAA==&#10;" filled="f" stroked="f" strokeweight=".5pt">
              <v:textbox style="mso-fit-shape-to-text:t" inset="0,0,0,0">
                <w:txbxContent>
                  <w:p w:rsidR="00000000" w:rsidRDefault="004C6EE5">
                    <w:pPr>
                      <w:pStyle w:val="a9"/>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sz w:val="28"/>
                        <w:szCs w:val="28"/>
                      </w:rPr>
                      <w:t>- 10 -</w:t>
                    </w:r>
                    <w:r>
                      <w:rPr>
                        <w:rFonts w:ascii="宋体" w:hAnsi="宋体" w:cs="宋体" w:hint="eastAsia"/>
                        <w:sz w:val="28"/>
                        <w:szCs w:val="28"/>
                      </w:rPr>
                      <w:fldChar w:fldCharType="end"/>
                    </w:r>
                  </w:p>
                </w:txbxContent>
              </v:textbox>
              <w10:wrap anchorx="margin"/>
            </v:shape>
          </w:pict>
        </mc:Fallback>
      </mc:AlternateContent>
    </w:r>
    <w:r w:rsidR="004C6EE5">
      <w:rPr>
        <w:rFonts w:eastAsia="仿宋" w:hint="eastAsia"/>
        <w:sz w:val="32"/>
        <w:szCs w:val="48"/>
      </w:rPr>
      <w:tab/>
    </w:r>
    <w:r w:rsidR="004C6EE5">
      <w:rPr>
        <w:rFonts w:eastAsia="仿宋" w:hint="eastAsia"/>
        <w:sz w:val="32"/>
        <w:szCs w:val="48"/>
      </w:rPr>
      <w:tab/>
    </w:r>
    <w:r w:rsidR="004C6EE5">
      <w:rPr>
        <w:rFonts w:eastAsia="仿宋" w:hint="eastAsia"/>
        <w:sz w:val="32"/>
        <w:szCs w:val="48"/>
      </w:rPr>
      <w:tab/>
    </w:r>
  </w:p>
  <w:p w:rsidR="00000000" w:rsidRDefault="00A06849">
    <w:pPr>
      <w:pStyle w:val="aa"/>
      <w:pBdr>
        <w:left w:val="none" w:sz="0" w:space="0" w:color="auto"/>
      </w:pBdr>
      <w:wordWrap w:val="0"/>
      <w:ind w:leftChars="742" w:left="1558" w:rightChars="26" w:right="55" w:firstLine="2"/>
      <w:jc w:val="right"/>
      <w:rPr>
        <w:rFonts w:eastAsia="仿宋"/>
        <w:color w:val="FAFAFA"/>
        <w:sz w:val="32"/>
        <w:szCs w:val="48"/>
      </w:rPr>
    </w:pPr>
    <w:r>
      <w:rPr>
        <w:noProof/>
        <w:color w:val="FAFAFA"/>
        <w:sz w:val="32"/>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74295</wp:posOffset>
              </wp:positionV>
              <wp:extent cx="5616575" cy="1905"/>
              <wp:effectExtent l="19050" t="17145" r="12700" b="19050"/>
              <wp:wrapNone/>
              <wp:docPr id="2"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575" cy="1905"/>
                      </a:xfrm>
                      <a:prstGeom prst="line">
                        <a:avLst/>
                      </a:prstGeom>
                      <a:noFill/>
                      <a:ln w="22225" cmpd="sng">
                        <a:solidFill>
                          <a:srgbClr val="005192"/>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FE733" id="直接连接符 5"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APQwIAAE8EAAAOAAAAZHJzL2Uyb0RvYy54bWysVEuOEzEQ3SNxB8v7pLtDkkla0xmhdMJm&#10;gEgzHMCx3WkL/2R70okQV+ACSOxgxZI9t2E4BmXnoxnYIEQvHH+qnl+9es7l1U5JtOXOC6MrXPRz&#10;jLimhgm9qfCb22VvgpEPRDMijeYV3nOPr2ZPn1x2tuQD0xrJuEMAon3Z2Qq3IdgyyzxtuSK+byzX&#10;cNgYp0iApdtkzJEO0JXMBnk+zjrjmHWGcu9htz4c4lnCbxpOw+um8TwgWWHgFtLo0riOYza7JOXG&#10;EdsKeqRB/oGFIkLDpWeomgSC7pz4A0oJ6ow3TehTozLTNILyVANUU+S/VXPTEstTLSCOt2eZ/P+D&#10;pa+2K4cEq/AAI00UtOj+47cfHz7//P4JxvuvX9AoitRZX0LsXK9cLJPu9I29NvStR9rMW6I3PJG9&#10;3VtAKGJG9iglLryFq9bdS8MghtwFkxTbNU5FSNAC7VJj9ufG8F1AFDZH42I8uhhhROGsmOaJUkbK&#10;U651PrzgRqE4qbAUOspGSrK99iFyIeUpJG5rsxRSptZLjTqoHb6IriwI4fUmJXsjBYuBMcW7zXou&#10;HdqSaKR8VEwHqUg4eRimRAA7S6EqPMnjdzBYywlbaJZuDETIwxxYSR3BoUzgeZwdbPNumk8Xk8Vk&#10;2BsOxoveMK/r3vPlfNgbL4uLUf2sns/r4n3kWQzLVjDGdaR6snAx/DuLHB/TwXxnE5/1yR6jJyGB&#10;7Ok3kU59jq09mGRt2H7lTv0H16bg4wuLz+LhGuYP/wdmvwAAAP//AwBQSwMEFAAGAAgAAAAhAIyN&#10;mKTaAAAABgEAAA8AAABkcnMvZG93bnJldi54bWxMj81OwzAQhO9IvIO1SNyo0/AXhTgVROIEHNrC&#10;3Y3dOKq9tmw3CW/PcoLjzKxmvm02i7Ns0jGNHgWsVwUwjb1XIw4CPvevNxWwlCUqaT1qAd86waa9&#10;vGhkrfyMWz3t8sCoBFMtBZicQ8156o12Mq180EjZ0UcnM8k4cBXlTOXO8rIoHriTI9KCkUF3Rven&#10;3dkJ6N5C2ZmP/RzLl/Q+TLc2HE9fQlxfLc9PwLJe8t8x/OITOrTEdPBnVIlZAfRIJnf9CIzSqrq7&#10;B3YgoyyAtw3/j9/+AAAA//8DAFBLAQItABQABgAIAAAAIQC2gziS/gAAAOEBAAATAAAAAAAAAAAA&#10;AAAAAAAAAABbQ29udGVudF9UeXBlc10ueG1sUEsBAi0AFAAGAAgAAAAhADj9If/WAAAAlAEAAAsA&#10;AAAAAAAAAAAAAAAALwEAAF9yZWxzLy5yZWxzUEsBAi0AFAAGAAgAAAAhANYrEA9DAgAATwQAAA4A&#10;AAAAAAAAAAAAAAAALgIAAGRycy9lMm9Eb2MueG1sUEsBAi0AFAAGAAgAAAAhAIyNmKTaAAAABgEA&#10;AA8AAAAAAAAAAAAAAAAAnQQAAGRycy9kb3ducmV2LnhtbFBLBQYAAAAABAAEAPMAAACkBQAAAAA=&#10;" strokecolor="#005192" strokeweight="1.75pt">
              <v:fill o:detectmouseclick="t"/>
              <v:stroke joinstyle="miter"/>
            </v:line>
          </w:pict>
        </mc:Fallback>
      </mc:AlternateContent>
    </w:r>
    <w:r w:rsidR="004C6EE5">
      <w:rPr>
        <w:rFonts w:eastAsia="仿宋" w:hint="eastAsia"/>
        <w:color w:val="FAFAFA"/>
        <w:sz w:val="32"/>
        <w:szCs w:val="48"/>
      </w:rPr>
      <w:t>X</w:t>
    </w:r>
  </w:p>
  <w:p w:rsidR="00000000" w:rsidRDefault="004C6EE5">
    <w:pPr>
      <w:pStyle w:val="aa"/>
      <w:pBdr>
        <w:left w:val="none" w:sz="0" w:space="0" w:color="auto"/>
      </w:pBdr>
      <w:tabs>
        <w:tab w:val="clear" w:pos="8306"/>
        <w:tab w:val="right" w:pos="1560"/>
      </w:tabs>
      <w:wordWrap w:val="0"/>
      <w:ind w:leftChars="742" w:left="1558" w:rightChars="229" w:right="481" w:firstLine="2"/>
      <w:jc w:val="right"/>
      <w:rPr>
        <w:rFonts w:ascii="宋体" w:hAnsi="宋体" w:cs="宋体"/>
        <w:b/>
        <w:bCs/>
        <w:color w:val="005192"/>
        <w:sz w:val="28"/>
        <w:szCs w:val="44"/>
      </w:rPr>
    </w:pPr>
    <w:r>
      <w:rPr>
        <w:rFonts w:ascii="宋体" w:hAnsi="宋体" w:cs="宋体" w:hint="eastAsia"/>
        <w:b/>
        <w:bCs/>
        <w:color w:val="005192"/>
        <w:sz w:val="28"/>
        <w:szCs w:val="44"/>
      </w:rPr>
      <w:t>国家市场监督管理总局发布</w:t>
    </w:r>
  </w:p>
  <w:p w:rsidR="00000000" w:rsidRDefault="004C6EE5">
    <w:pPr>
      <w:pStyle w:val="aa"/>
      <w:pBdr>
        <w:left w:val="none" w:sz="0" w:space="0" w:color="auto"/>
      </w:pBdr>
      <w:wordWrap w:val="0"/>
      <w:ind w:leftChars="2280" w:left="4788" w:firstLineChars="2000" w:firstLine="5622"/>
      <w:jc w:val="right"/>
      <w:rPr>
        <w:rFonts w:ascii="宋体" w:hAnsi="宋体" w:cs="宋体"/>
        <w:b/>
        <w:bCs/>
        <w:color w:val="005192"/>
        <w:sz w:val="28"/>
        <w:szCs w:val="4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4C6EE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6EE5" w:rsidRDefault="004C6EE5">
      <w:r>
        <w:separator/>
      </w:r>
    </w:p>
  </w:footnote>
  <w:footnote w:type="continuationSeparator" w:id="0">
    <w:p w:rsidR="004C6EE5" w:rsidRDefault="004C6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4C6EE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A06849">
    <w:pPr>
      <w:pStyle w:val="aa"/>
      <w:textAlignment w:val="center"/>
      <w:rPr>
        <w:rFonts w:ascii="宋体" w:hAnsi="宋体" w:cs="宋体"/>
        <w:b/>
        <w:bCs/>
        <w:color w:val="005192"/>
        <w:sz w:val="32"/>
      </w:rPr>
    </w:pPr>
    <w:r>
      <w:rPr>
        <w:rFonts w:ascii="宋体" w:hAnsi="宋体" w:cs="宋体" w:hint="eastAsia"/>
        <w:b/>
        <w:bCs/>
        <w:noProof/>
        <w:color w:val="005192"/>
        <w:sz w:val="32"/>
      </w:rPr>
      <mc:AlternateContent>
        <mc:Choice Requires="wps">
          <w:drawing>
            <wp:anchor distT="0" distB="0" distL="114300" distR="114300" simplePos="0" relativeHeight="251656704" behindDoc="0" locked="0" layoutInCell="1" allowOverlap="1">
              <wp:simplePos x="0" y="0"/>
              <wp:positionH relativeFrom="column">
                <wp:posOffset>-3810</wp:posOffset>
              </wp:positionH>
              <wp:positionV relativeFrom="paragraph">
                <wp:posOffset>690245</wp:posOffset>
              </wp:positionV>
              <wp:extent cx="5620385" cy="0"/>
              <wp:effectExtent l="15240" t="13970" r="12700" b="14605"/>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0385" cy="0"/>
                      </a:xfrm>
                      <a:prstGeom prst="line">
                        <a:avLst/>
                      </a:prstGeom>
                      <a:noFill/>
                      <a:ln w="22225" cmpd="sng">
                        <a:solidFill>
                          <a:srgbClr val="005192"/>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A3384" id="直接连接符 4"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gQ3QAIAAEwEAAAOAAAAZHJzL2Uyb0RvYy54bWysVMtuEzEU3SPxD5b36cykk5CMOqlQJmFT&#10;oFLLBzi2J2Phl2w3kwjxC/wAEjtYsWTP31A+g2vnoRY2CDELx497j8899zgXl1sl0YY7L4yucXGW&#10;Y8Q1NUzodY3f3C4HE4x8IJoRaTSv8Y57fDl7+uSitxUfms5Ixh0CEO2r3ta4C8FWWeZpxxXxZ8Zy&#10;DYetcYoEWLp1xhzpAV3JbJjn46w3jllnKPcedpv9IZ4l/LblNLxuW88DkjUGbiGNLo2rOGazC1Kt&#10;HbGdoAca5B9YKCI0XHqCakgg6M6JP6CUoM5404YzalRm2lZQnmqAaor8t2puOmJ5qgXE8fYkk/9/&#10;sPTV5tohwWpcYqSJghbdf/z248Pnn98/wXj/9Qsqo0i99RXEzvW1i2XSrb6xV4a+9UibeUf0miey&#10;tzsLCEXMyB6lxIW3cNWqf2kYxJC7YJJi29apCAlaoG1qzO7UGL4NiMLmaDzMzycjjOjxLCPVMdE6&#10;H15wo1Cc1FgKHTUjFdlc+RCJkOoYEre1WQopU9+lRn2Nh/BFaGVBBa/XKdkbKVgMjCnerVdz6dCG&#10;RBflo2I6TBXCycMwJQJ4WQpV40kev727Ok7YQrN0YyBC7ufASuoIDjUCz8Ns75l303y6mCwm5aAc&#10;jheDMm+awfPlvByMl8WzUXPezOdN8T7yLMqqE4xxHake/VuUf+ePw0vaO+/k4JM+2WP0JCSQPf4m&#10;0qnJsa97h6wM2127Y/PBsin48Lzim3i4hvnDP4HZLwAAAP//AwBQSwMEFAAGAAgAAAAhAPXo7r7c&#10;AAAACQEAAA8AAABkcnMvZG93bnJldi54bWxMj8FOwzAQRO9I/IO1SNxapwFKlMapIBIn4EALdzd2&#10;46jx2rLdJPw9i4REjzszmn1TbWc7sFGH2DsUsFpmwDS2TvXYCfjcvywKYDFJVHJwqAV86wjb+vqq&#10;kqVyE37ocZc6RiUYSynApORLzmNrtJVx6bxG8o4uWJnoDB1XQU5UbgeeZ9maW9kjfTDS68bo9rQ7&#10;WwHNq88b876fQv4c37rxbvDH05cQtzfz0wZY0nP6D8MvPqFDTUwHd0YV2SBgsaYgyVnxCIz8orh/&#10;AHb4U3hd8csF9Q8AAAD//wMAUEsBAi0AFAAGAAgAAAAhALaDOJL+AAAA4QEAABMAAAAAAAAAAAAA&#10;AAAAAAAAAFtDb250ZW50X1R5cGVzXS54bWxQSwECLQAUAAYACAAAACEAOP0h/9YAAACUAQAACwAA&#10;AAAAAAAAAAAAAAAvAQAAX3JlbHMvLnJlbHNQSwECLQAUAAYACAAAACEA/ZIEN0ACAABMBAAADgAA&#10;AAAAAAAAAAAAAAAuAgAAZHJzL2Uyb0RvYy54bWxQSwECLQAUAAYACAAAACEA9ejuvtwAAAAJAQAA&#10;DwAAAAAAAAAAAAAAAACaBAAAZHJzL2Rvd25yZXYueG1sUEsFBgAAAAAEAAQA8wAAAKMFAAAAAA==&#10;" strokecolor="#005192" strokeweight="1.75pt">
              <v:fill o:detectmouseclick="t"/>
              <v:stroke joinstyle="miter"/>
            </v:line>
          </w:pict>
        </mc:Fallback>
      </mc:AlternateContent>
    </w:r>
  </w:p>
  <w:p w:rsidR="00000000" w:rsidRDefault="00A06849">
    <w:pPr>
      <w:pStyle w:val="aa"/>
      <w:textAlignment w:val="center"/>
      <w:rPr>
        <w:rFonts w:ascii="宋体" w:hAnsi="宋体" w:cs="宋体"/>
        <w:b/>
        <w:bCs/>
        <w:color w:val="005192"/>
        <w:sz w:val="32"/>
        <w:szCs w:val="32"/>
      </w:rPr>
    </w:pPr>
    <w:r>
      <w:rPr>
        <w:rFonts w:ascii="宋体" w:hAnsi="宋体" w:cs="宋体" w:hint="eastAsia"/>
        <w:b/>
        <w:bCs/>
        <w:noProof/>
        <w:color w:val="005192"/>
        <w:sz w:val="32"/>
      </w:rPr>
      <w:drawing>
        <wp:inline distT="0" distB="0" distL="0" distR="0">
          <wp:extent cx="307975" cy="307975"/>
          <wp:effectExtent l="0" t="0" r="0" b="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国徽10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r w:rsidR="004C6EE5">
      <w:rPr>
        <w:rFonts w:ascii="宋体" w:hAnsi="宋体" w:cs="宋体" w:hint="eastAsia"/>
        <w:b/>
        <w:bCs/>
        <w:color w:val="005192"/>
        <w:sz w:val="32"/>
      </w:rPr>
      <w:t>国家市场监督管理总局</w:t>
    </w:r>
    <w:r w:rsidR="004C6EE5">
      <w:rPr>
        <w:rFonts w:ascii="宋体" w:hAnsi="宋体" w:cs="宋体" w:hint="eastAsia"/>
        <w:b/>
        <w:bCs/>
        <w:color w:val="005192"/>
        <w:sz w:val="32"/>
        <w:szCs w:val="32"/>
      </w:rPr>
      <w:t>规章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4C6EE5">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90A43"/>
    <w:rsid w:val="000F7C3B"/>
    <w:rsid w:val="0011222A"/>
    <w:rsid w:val="00172A27"/>
    <w:rsid w:val="00190F0F"/>
    <w:rsid w:val="00307BBE"/>
    <w:rsid w:val="00423582"/>
    <w:rsid w:val="004C6EE5"/>
    <w:rsid w:val="00637CAC"/>
    <w:rsid w:val="0067282D"/>
    <w:rsid w:val="006A7A45"/>
    <w:rsid w:val="00750507"/>
    <w:rsid w:val="00891FFC"/>
    <w:rsid w:val="00915729"/>
    <w:rsid w:val="00960532"/>
    <w:rsid w:val="009641A3"/>
    <w:rsid w:val="009D125D"/>
    <w:rsid w:val="00A06849"/>
    <w:rsid w:val="00AC5533"/>
    <w:rsid w:val="00B900B7"/>
    <w:rsid w:val="00BA7A05"/>
    <w:rsid w:val="00C115DD"/>
    <w:rsid w:val="00C26E20"/>
    <w:rsid w:val="00D7266E"/>
    <w:rsid w:val="00ED70F8"/>
    <w:rsid w:val="00F1250C"/>
    <w:rsid w:val="00FB339E"/>
    <w:rsid w:val="019E71BD"/>
    <w:rsid w:val="04B679C3"/>
    <w:rsid w:val="080F63D8"/>
    <w:rsid w:val="09341458"/>
    <w:rsid w:val="0A71474D"/>
    <w:rsid w:val="0B0912D7"/>
    <w:rsid w:val="152D2DCA"/>
    <w:rsid w:val="1A1C7F44"/>
    <w:rsid w:val="1DEC284C"/>
    <w:rsid w:val="1E6523AC"/>
    <w:rsid w:val="1F361A96"/>
    <w:rsid w:val="1FD76DA8"/>
    <w:rsid w:val="22440422"/>
    <w:rsid w:val="25117842"/>
    <w:rsid w:val="31A15F24"/>
    <w:rsid w:val="395347B5"/>
    <w:rsid w:val="39A232A0"/>
    <w:rsid w:val="39E745AA"/>
    <w:rsid w:val="3B5A6BBB"/>
    <w:rsid w:val="3E231B4B"/>
    <w:rsid w:val="3EDA13A6"/>
    <w:rsid w:val="42F058B7"/>
    <w:rsid w:val="436109F6"/>
    <w:rsid w:val="441A38D4"/>
    <w:rsid w:val="49D91622"/>
    <w:rsid w:val="4BBBDBD7"/>
    <w:rsid w:val="4BC77339"/>
    <w:rsid w:val="4C9236C5"/>
    <w:rsid w:val="4FFB1ED1"/>
    <w:rsid w:val="505C172E"/>
    <w:rsid w:val="512207F0"/>
    <w:rsid w:val="52F46F0B"/>
    <w:rsid w:val="53D8014D"/>
    <w:rsid w:val="55E064E0"/>
    <w:rsid w:val="572C6D10"/>
    <w:rsid w:val="57F757A5"/>
    <w:rsid w:val="5BF074CA"/>
    <w:rsid w:val="5DC34279"/>
    <w:rsid w:val="608816D1"/>
    <w:rsid w:val="60EF4E7F"/>
    <w:rsid w:val="665233C1"/>
    <w:rsid w:val="6AD9688B"/>
    <w:rsid w:val="6D0E3F22"/>
    <w:rsid w:val="6EEDBB7F"/>
    <w:rsid w:val="6FDFB75A"/>
    <w:rsid w:val="7C9011D9"/>
    <w:rsid w:val="7DC651C5"/>
    <w:rsid w:val="7E722C3E"/>
    <w:rsid w:val="7FCC2834"/>
    <w:rsid w:val="7FFF11DA"/>
    <w:rsid w:val="9DFEA2F0"/>
    <w:rsid w:val="AF7E3794"/>
    <w:rsid w:val="C9F7486C"/>
    <w:rsid w:val="CDFE38FA"/>
    <w:rsid w:val="CFB7EB90"/>
    <w:rsid w:val="DFD61D26"/>
    <w:rsid w:val="FFE7D1DF"/>
    <w:rsid w:val="FFEE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D172D8C-08CA-41D4-87A9-184E7B69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uiPriority="99"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First Indent 2" w:qFormat="1"/>
    <w:lsdException w:name="Hyperlink" w:qFormat="1"/>
    <w:lsdException w:name="FollowedHyperlink" w:qFormat="1"/>
    <w:lsdException w:name="Strong" w:uiPriority="22"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1"/>
    <w:qFormat/>
    <w:pPr>
      <w:widowControl w:val="0"/>
      <w:jc w:val="both"/>
    </w:pPr>
    <w:rPr>
      <w:rFonts w:ascii="Calibri" w:hAnsi="Calibri"/>
      <w:kern w:val="2"/>
      <w:sz w:val="21"/>
      <w:szCs w:val="24"/>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样式1"/>
    <w:basedOn w:val="a"/>
    <w:next w:val="a3"/>
    <w:qFormat/>
    <w:pPr>
      <w:ind w:firstLineChars="200" w:firstLine="602"/>
    </w:pPr>
    <w:rPr>
      <w:rFonts w:ascii="仿宋" w:eastAsia="仿宋" w:hAnsi="仿宋"/>
      <w:sz w:val="30"/>
      <w:szCs w:val="30"/>
    </w:rPr>
  </w:style>
  <w:style w:type="paragraph" w:styleId="a3">
    <w:name w:val="Body Text"/>
    <w:basedOn w:val="a"/>
    <w:next w:val="a"/>
    <w:qFormat/>
    <w:pPr>
      <w:ind w:firstLineChars="200" w:firstLine="880"/>
    </w:pPr>
    <w:rPr>
      <w:rFonts w:ascii="楷体_GB2312" w:eastAsia="楷体_GB2312" w:hAnsi="楷体_GB2312"/>
      <w:sz w:val="32"/>
      <w:szCs w:val="20"/>
    </w:rPr>
  </w:style>
  <w:style w:type="paragraph" w:styleId="a4">
    <w:name w:val="annotation text"/>
    <w:basedOn w:val="a"/>
    <w:qFormat/>
    <w:pPr>
      <w:jc w:val="left"/>
    </w:pPr>
  </w:style>
  <w:style w:type="paragraph" w:styleId="a5">
    <w:name w:val="Body Text Indent"/>
    <w:basedOn w:val="a"/>
    <w:qFormat/>
    <w:pPr>
      <w:spacing w:after="120"/>
      <w:ind w:leftChars="200" w:left="420"/>
    </w:pPr>
    <w:rPr>
      <w:kern w:val="0"/>
      <w:sz w:val="20"/>
    </w:rPr>
  </w:style>
  <w:style w:type="paragraph" w:styleId="a6">
    <w:name w:val="Plain Text"/>
    <w:basedOn w:val="a"/>
    <w:unhideWhenUsed/>
    <w:qFormat/>
    <w:rPr>
      <w:rFonts w:ascii="宋体" w:hAnsi="Courier New"/>
      <w:szCs w:val="20"/>
    </w:rPr>
  </w:style>
  <w:style w:type="paragraph" w:styleId="a7">
    <w:name w:val="Balloon Text"/>
    <w:basedOn w:val="a"/>
    <w:link w:val="a8"/>
    <w:qFormat/>
    <w:rPr>
      <w:sz w:val="18"/>
      <w:szCs w:val="18"/>
    </w:rPr>
  </w:style>
  <w:style w:type="character" w:customStyle="1" w:styleId="a8">
    <w:name w:val="批注框文本 字符"/>
    <w:basedOn w:val="a0"/>
    <w:link w:val="a7"/>
    <w:qFormat/>
    <w:rPr>
      <w:rFonts w:ascii="Calibri" w:eastAsia="宋体" w:hAnsi="Calibri" w:cs="Times New Roman"/>
      <w:kern w:val="2"/>
      <w:sz w:val="18"/>
      <w:szCs w:val="18"/>
    </w:rPr>
  </w:style>
  <w:style w:type="paragraph" w:styleId="a9">
    <w:name w:val="footer"/>
    <w:basedOn w:val="a"/>
    <w:next w:val="a"/>
    <w:qFormat/>
    <w:pPr>
      <w:tabs>
        <w:tab w:val="center" w:pos="4153"/>
        <w:tab w:val="right" w:pos="8306"/>
      </w:tabs>
      <w:snapToGrid w:val="0"/>
      <w:jc w:val="left"/>
    </w:pPr>
    <w:rPr>
      <w:sz w:val="18"/>
    </w:rPr>
  </w:style>
  <w:style w:type="paragraph" w:styleId="aa">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c">
    <w:name w:val="Title"/>
    <w:basedOn w:val="a6"/>
    <w:next w:val="a"/>
    <w:qFormat/>
    <w:pPr>
      <w:keepLines/>
      <w:adjustRightInd w:val="0"/>
      <w:snapToGrid w:val="0"/>
      <w:spacing w:line="660" w:lineRule="exact"/>
      <w:jc w:val="center"/>
      <w:outlineLvl w:val="0"/>
    </w:pPr>
    <w:rPr>
      <w:rFonts w:ascii="Times New Roman" w:eastAsia="方正小标宋简体" w:hAnsi="Times New Roman"/>
      <w:bCs/>
      <w:sz w:val="44"/>
      <w:szCs w:val="32"/>
    </w:rPr>
  </w:style>
  <w:style w:type="paragraph" w:styleId="2">
    <w:name w:val="Body Text First Indent 2"/>
    <w:basedOn w:val="a5"/>
    <w:next w:val="a"/>
    <w:qFormat/>
    <w:pPr>
      <w:ind w:firstLineChars="200" w:firstLine="420"/>
    </w:pPr>
    <w:rPr>
      <w:rFonts w:eastAsia="方正仿宋简体"/>
      <w:sz w:val="32"/>
      <w:szCs w:val="32"/>
    </w:rPr>
  </w:style>
  <w:style w:type="character" w:styleId="ad">
    <w:name w:val="Strong"/>
    <w:basedOn w:val="a0"/>
    <w:uiPriority w:val="22"/>
    <w:qFormat/>
    <w:rPr>
      <w:b/>
      <w:bCs/>
    </w:rPr>
  </w:style>
  <w:style w:type="character" w:styleId="ae">
    <w:name w:val="FollowedHyperlink"/>
    <w:basedOn w:val="a0"/>
    <w:qFormat/>
    <w:rPr>
      <w:color w:val="2B84B5"/>
    </w:rPr>
  </w:style>
  <w:style w:type="character" w:styleId="af">
    <w:name w:val="Hyperlink"/>
    <w:basedOn w:val="a0"/>
    <w:qFormat/>
    <w:rPr>
      <w:rFonts w:ascii="微软雅黑" w:eastAsia="微软雅黑" w:hAnsi="微软雅黑" w:cs="微软雅黑" w:hint="eastAsia"/>
      <w:color w:val="0000FF"/>
      <w:u w:val="none"/>
    </w:rPr>
  </w:style>
  <w:style w:type="paragraph" w:styleId="af0">
    <w:name w:val="List Paragraph"/>
    <w:basedOn w:val="a"/>
    <w:uiPriority w:val="99"/>
    <w:qFormat/>
    <w:pPr>
      <w:ind w:firstLineChars="200" w:firstLine="420"/>
    </w:pPr>
  </w:style>
  <w:style w:type="character" w:customStyle="1" w:styleId="noline">
    <w:name w:val="noline"/>
    <w:basedOn w:val="a0"/>
    <w:qFormat/>
  </w:style>
  <w:style w:type="character" w:customStyle="1" w:styleId="hover54">
    <w:name w:val="hover54"/>
    <w:basedOn w:val="a0"/>
    <w:qFormat/>
    <w:rPr>
      <w:color w:val="025291"/>
    </w:rPr>
  </w:style>
  <w:style w:type="character" w:customStyle="1" w:styleId="hover55">
    <w:name w:val="hover55"/>
    <w:basedOn w:val="a0"/>
    <w:qFormat/>
    <w:rPr>
      <w:color w:val="2B84B5"/>
    </w:rPr>
  </w:style>
  <w:style w:type="character" w:customStyle="1" w:styleId="hover56">
    <w:name w:val="hover56"/>
    <w:basedOn w:val="a0"/>
    <w:qFormat/>
    <w:rPr>
      <w:color w:val="D52222"/>
    </w:rPr>
  </w:style>
  <w:style w:type="character" w:customStyle="1" w:styleId="place">
    <w:name w:val="place"/>
    <w:basedOn w:val="a0"/>
    <w:qFormat/>
  </w:style>
  <w:style w:type="character" w:customStyle="1" w:styleId="place1">
    <w:name w:val="place1"/>
    <w:basedOn w:val="a0"/>
    <w:qFormat/>
    <w:rPr>
      <w:rFonts w:ascii="微软雅黑" w:eastAsia="微软雅黑" w:hAnsi="微软雅黑" w:cs="微软雅黑"/>
      <w:color w:val="888888"/>
      <w:sz w:val="25"/>
      <w:szCs w:val="25"/>
    </w:rPr>
  </w:style>
  <w:style w:type="character" w:customStyle="1" w:styleId="place2">
    <w:name w:val="place2"/>
    <w:basedOn w:val="a0"/>
    <w:qFormat/>
  </w:style>
  <w:style w:type="character" w:customStyle="1" w:styleId="place3">
    <w:name w:val="place3"/>
    <w:basedOn w:val="a0"/>
    <w:qFormat/>
  </w:style>
  <w:style w:type="character" w:customStyle="1" w:styleId="file">
    <w:name w:val="file"/>
    <w:basedOn w:val="a0"/>
    <w:qFormat/>
    <w:rPr>
      <w:color w:val="4D4D4D"/>
      <w:sz w:val="21"/>
      <w:szCs w:val="21"/>
    </w:rPr>
  </w:style>
  <w:style w:type="character" w:customStyle="1" w:styleId="folder">
    <w:name w:val="folder"/>
    <w:basedOn w:val="a0"/>
    <w:qFormat/>
  </w:style>
  <w:style w:type="character" w:customStyle="1" w:styleId="folder1">
    <w:name w:val="folder1"/>
    <w:basedOn w:val="a0"/>
    <w:qFormat/>
    <w:rPr>
      <w:color w:val="4D4D4D"/>
      <w:sz w:val="21"/>
      <w:szCs w:val="21"/>
    </w:rPr>
  </w:style>
  <w:style w:type="character" w:customStyle="1" w:styleId="Hyperlink0">
    <w:name w:val="Hyperlink.0"/>
    <w:basedOn w:val="af1"/>
    <w:qFormat/>
    <w:rPr>
      <w:rFonts w:ascii="仿宋_GB2312" w:eastAsia="仿宋_GB2312" w:hAnsi="仿宋_GB2312" w:cs="仿宋_GB2312"/>
      <w:color w:val="0000FF"/>
      <w:kern w:val="0"/>
      <w:sz w:val="32"/>
      <w:szCs w:val="32"/>
      <w:u w:val="single" w:color="0000FF"/>
      <w:lang w:val="zh-TW" w:eastAsia="zh-TW"/>
    </w:rPr>
  </w:style>
  <w:style w:type="character" w:customStyle="1" w:styleId="af1">
    <w:name w:val="链接"/>
    <w:qFormat/>
    <w:rPr>
      <w:color w:val="0000FF"/>
      <w:u w:val="single" w:color="0000FF"/>
    </w:rPr>
  </w:style>
  <w:style w:type="character" w:customStyle="1" w:styleId="Hyperlink1">
    <w:name w:val="Hyperlink.1"/>
    <w:basedOn w:val="af1"/>
    <w:qFormat/>
    <w:rPr>
      <w:rFonts w:ascii="仿宋_GB2312" w:eastAsia="仿宋_GB2312" w:hAnsi="仿宋_GB2312" w:cs="仿宋_GB2312"/>
      <w:color w:val="0000FF"/>
      <w:sz w:val="32"/>
      <w:szCs w:val="32"/>
      <w:u w:val="single" w:color="0000FF"/>
      <w:lang w:val="zh-TW" w:eastAsia="zh-TW"/>
    </w:rPr>
  </w:style>
  <w:style w:type="paragraph" w:customStyle="1" w:styleId="Heading3">
    <w:name w:val="Heading3"/>
    <w:next w:val="a"/>
    <w:qFormat/>
    <w:pPr>
      <w:widowControl w:val="0"/>
      <w:spacing w:beforeAutospacing="1" w:afterAutospacing="1"/>
      <w:jc w:val="both"/>
      <w:textAlignment w:val="baseline"/>
    </w:pPr>
    <w:rPr>
      <w:rFonts w:ascii="宋体" w:hAnsi="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1979</Words>
  <Characters>11285</Characters>
  <Application>Microsoft Office Word</Application>
  <DocSecurity>0</DocSecurity>
  <Lines>94</Lines>
  <Paragraphs>26</Paragraphs>
  <ScaleCrop>false</ScaleCrop>
  <Company>Home</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cp:lastModifiedBy>Yuting Li~SF [李玉婷]</cp:lastModifiedBy>
  <cp:revision>2</cp:revision>
  <cp:lastPrinted>2021-10-29T03:30:00Z</cp:lastPrinted>
  <dcterms:created xsi:type="dcterms:W3CDTF">2026-05-08T05:42:00Z</dcterms:created>
  <dcterms:modified xsi:type="dcterms:W3CDTF">2026-05-08T05:42:00Z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48C61CB29D3F4D9384F5922CF0F7FFB4</vt:lpwstr>
  </property>
</Properties>
</file>