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pPr>
      <w:r>
        <w:rPr>
          <w:rFonts w:eastAsia="Arial Unicode MS"/>
          <w:b/>
          <w:color w:val="4A148C"/>
          <w:sz w:val="34"/>
        </w:rPr>
        <w:t>科研未来规划报告 · Xiaodong ZOU</w:t>
      </w:r>
    </w:p>
    <w:p>
      <w:pPr>
        <w:pStyle w:val="Heading1"/>
        <w:spacing w:before="200"/>
      </w:pPr>
      <w:r>
        <w:rPr>
          <w:rFonts w:eastAsia="Arial Unicode MS"/>
          <w:b/>
          <w:color w:val="4A148C"/>
          <w:sz w:val="34"/>
        </w:rPr>
        <w:t>Research Roadmap Report · Xiaodong ZOU</w:t>
      </w:r>
    </w:p>
    <w:p>
      <w:r>
        <w:rPr>
          <w:rFonts w:eastAsia="Arial Unicode MS"/>
          <w:b/>
          <w:sz w:val="21"/>
        </w:rPr>
        <w:t>生成日期 / Date:</w:t>
      </w:r>
      <w:r>
        <w:rPr>
          <w:rFonts w:eastAsia="Arial Unicode MS"/>
          <w:sz w:val="21"/>
        </w:rPr>
        <w:t xml:space="preserve"> 2026-09-28 </w:t>
      </w:r>
      <w:r>
        <w:rPr>
          <w:rFonts w:eastAsia="Arial Unicode MS"/>
          <w:b/>
          <w:sz w:val="21"/>
        </w:rPr>
        <w:t>资料来源 / Sources:</w:t>
      </w:r>
      <w:r>
        <w:rPr>
          <w:rFonts w:eastAsia="Arial Unicode MS"/>
          <w:sz w:val="21"/>
        </w:rPr>
        <w:t xml:space="preserve"> </w:t>
      </w:r>
      <w:r>
        <w:rPr>
          <w:rFonts w:ascii="Consolas" w:hAnsi="Consolas" w:eastAsia="Arial Unicode MS"/>
          <w:sz w:val="19"/>
        </w:rPr>
        <w:t>Zou Xiaodong CV_20251027_Update.pdf</w:t>
      </w:r>
      <w:r>
        <w:rPr>
          <w:rFonts w:eastAsia="Arial Unicode MS"/>
          <w:sz w:val="21"/>
        </w:rPr>
        <w:t xml:space="preserve">（4 页，17 篇发表、9 项基金、技能清单）；本项目此前核对过的 Google Scholar 记录（user=QWkscmYAAAAJ，17 篇、总引 675、h=10，已逐条背景核对排除同名混入）。 </w:t>
      </w:r>
      <w:r>
        <w:rPr>
          <w:rFonts w:eastAsia="Arial Unicode MS"/>
          <w:b/>
          <w:sz w:val="21"/>
        </w:rPr>
        <w:t>约定 / Convention:</w:t>
      </w:r>
      <w:r>
        <w:rPr>
          <w:rFonts w:eastAsia="Arial Unicode MS"/>
          <w:sz w:val="21"/>
        </w:rPr>
        <w:t xml:space="preserve"> 每节先中文后英文。</w:t>
      </w:r>
      <w:r>
        <w:rPr>
          <w:rFonts w:eastAsia="Arial Unicode MS"/>
          <w:b/>
          <w:sz w:val="21"/>
        </w:rPr>
        <w:t>表格采用中英双语表头、只列一份</w:t>
      </w:r>
      <w:r>
        <w:rPr>
          <w:rFonts w:eastAsia="Arial Unicode MS"/>
          <w:sz w:val="21"/>
        </w:rPr>
        <w:t xml:space="preserve">，以免同一张表重复两遍造成阅读负担——这是我对「双语输出」要求做的一处压缩，特此说明。 </w:t>
      </w:r>
      <w:r>
        <w:rPr>
          <w:rFonts w:eastAsia="Arial Unicode MS"/>
          <w:b/>
          <w:sz w:val="21"/>
        </w:rPr>
        <w:t>第一条更正 / First correction:</w:t>
      </w:r>
      <w:r>
        <w:rPr>
          <w:rFonts w:eastAsia="Arial Unicode MS"/>
          <w:sz w:val="21"/>
        </w:rPr>
        <w:t xml:space="preserve"> 本项目此前的 </w:t>
      </w:r>
      <w:r>
        <w:rPr>
          <w:rFonts w:ascii="Consolas" w:hAnsi="Consolas" w:eastAsia="Arial Unicode MS"/>
          <w:sz w:val="19"/>
        </w:rPr>
        <w:t>positioning_brief.md</w:t>
      </w:r>
      <w:r>
        <w:rPr>
          <w:rFonts w:eastAsia="Arial Unicode MS"/>
          <w:sz w:val="21"/>
        </w:rPr>
        <w:t xml:space="preserve"> 记为「~11 first-author」，</w:t>
      </w:r>
      <w:r>
        <w:rPr>
          <w:rFonts w:eastAsia="Arial Unicode MS"/>
          <w:b/>
          <w:sz w:val="21"/>
        </w:rPr>
        <w:t>这是错的</w:t>
      </w:r>
      <w:r>
        <w:rPr>
          <w:rFonts w:eastAsia="Arial Unicode MS"/>
          <w:sz w:val="21"/>
        </w:rPr>
        <w:t>。按 CV 逐条数作者位次：</w:t>
      </w:r>
      <w:r>
        <w:rPr>
          <w:rFonts w:eastAsia="Arial Unicode MS"/>
          <w:b/>
          <w:sz w:val="21"/>
        </w:rPr>
        <w:t>一作 7 篇、末位作者 3 篇（全为 *Methods Mol Biol* 书章节）、中间作者 7 篇</w:t>
      </w:r>
      <w:r>
        <w:rPr>
          <w:rFonts w:eastAsia="Arial Unicode MS"/>
          <w:sz w:val="21"/>
        </w:rPr>
        <w:t>。本报告一律用 7 篇。这个数字写错会在评审环节被抓出来。</w:t>
      </w:r>
    </w:p>
    <w:p>
      <w:r>
        <w:rPr>
          <w:sz w:val="8"/>
        </w:rPr>
      </w:r>
    </w:p>
    <w:p>
      <w:pPr>
        <w:ind w:left="340"/>
      </w:pPr>
      <w:r>
        <w:rPr>
          <w:rFonts w:eastAsia="Arial Unicode MS"/>
          <w:b/>
          <w:i/>
          <w:color w:val="4A3A5C"/>
          <w:sz w:val="21"/>
        </w:rPr>
        <w:t>2026-09-29 更新（本次并入 68 篇全文笔记的结果）</w:t>
      </w:r>
      <w:r>
        <w:rPr>
          <w:rFonts w:eastAsia="Arial Unicode MS"/>
          <w:i/>
          <w:color w:val="4A3A5C"/>
          <w:sz w:val="21"/>
        </w:rPr>
        <w:t xml:space="preserve"> 阅读计划那 68 篇的笔记已按全文填完（43 篇开放全文 + 22 篇你下载的 PDF + 3 篇替代文献），读全文带来的改动已经并进正文，不只是附在末尾： · §12 方向 1 新增 </w:t>
      </w:r>
      <w:r>
        <w:rPr>
          <w:rFonts w:eastAsia="Arial Unicode MS"/>
          <w:b/>
          <w:i/>
          <w:color w:val="4A3A5C"/>
          <w:sz w:val="21"/>
        </w:rPr>
        <w:t>P2b</w:t>
      </w:r>
      <w:r>
        <w:rPr>
          <w:rFonts w:eastAsia="Arial Unicode MS"/>
          <w:i/>
          <w:color w:val="4A3A5C"/>
          <w:sz w:val="21"/>
        </w:rPr>
        <w:t xml:space="preserve">（机器判别的定量尺度：trigger 偏好 up to 70 倍；加侧翼后 3 nM vs 300 nM）与 </w:t>
      </w:r>
      <w:r>
        <w:rPr>
          <w:rFonts w:eastAsia="Arial Unicode MS"/>
          <w:b/>
          <w:i/>
          <w:color w:val="4A3A5C"/>
          <w:sz w:val="21"/>
        </w:rPr>
        <w:t>P8</w:t>
      </w:r>
      <w:r>
        <w:rPr>
          <w:rFonts w:eastAsia="Arial Unicode MS"/>
          <w:i/>
          <w:color w:val="4A3A5C"/>
          <w:sz w:val="21"/>
        </w:rPr>
        <w:t xml:space="preserve">（⚠️ ZSWIM8 同源物 EBAX-1 有非 TDMD 功能 → KO 表型不能直接归因于 TDMD）； · §12 方向 2 的竞争解释 </w:t>
      </w:r>
      <w:r>
        <w:rPr>
          <w:rFonts w:eastAsia="Arial Unicode MS"/>
          <w:b/>
          <w:i/>
          <w:color w:val="4A3A5C"/>
          <w:sz w:val="21"/>
        </w:rPr>
        <w:t>P3 被量化</w:t>
      </w:r>
      <w:r>
        <w:rPr>
          <w:rFonts w:eastAsia="Arial Unicode MS"/>
          <w:i/>
          <w:color w:val="4A3A5C"/>
          <w:sz w:val="21"/>
        </w:rPr>
        <w:t xml:space="preserve">（28%／46%／37%；Smad3 位点在上游 22 kb），新增 </w:t>
      </w:r>
      <w:r>
        <w:rPr>
          <w:rFonts w:eastAsia="Arial Unicode MS"/>
          <w:b/>
          <w:i/>
          <w:color w:val="4A3A5C"/>
          <w:sz w:val="21"/>
        </w:rPr>
        <w:t>P6</w:t>
      </w:r>
      <w:r>
        <w:rPr>
          <w:rFonts w:eastAsia="Arial Unicode MS"/>
          <w:i/>
          <w:color w:val="4A3A5C"/>
          <w:sz w:val="21"/>
        </w:rPr>
        <w:t>（三成员丰度差 5–14 倍），</w:t>
      </w:r>
      <w:r>
        <w:rPr>
          <w:rFonts w:eastAsia="Arial Unicode MS"/>
          <w:b/>
          <w:i/>
          <w:color w:val="4A3A5C"/>
          <w:sz w:val="21"/>
        </w:rPr>
        <w:t>Aim 1 因此有了定量门槛</w:t>
      </w:r>
      <w:r>
        <w:rPr>
          <w:rFonts w:eastAsia="Arial Unicode MS"/>
          <w:i/>
          <w:color w:val="4A3A5C"/>
          <w:sz w:val="21"/>
        </w:rPr>
        <w:t>而不只是方向性判断； · §13 的 W6/W7/W9 三篇换成可取全文的替代文献并</w:t>
      </w:r>
      <w:r>
        <w:rPr>
          <w:rFonts w:eastAsia="Arial Unicode MS"/>
          <w:b/>
          <w:i/>
          <w:color w:val="4A3A5C"/>
          <w:sz w:val="21"/>
        </w:rPr>
        <w:t>明示为 T2 降级</w:t>
      </w:r>
      <w:r>
        <w:rPr>
          <w:rFonts w:eastAsia="Arial Unicode MS"/>
          <w:i/>
          <w:color w:val="4A3A5C"/>
          <w:sz w:val="21"/>
        </w:rPr>
        <w:t>；分层时间预算按实际层级重算为 39.5 小时（原写 33 小时，与它自己给出的每篇时长 26×60+28×25+14×10=40 h 不符，已改为按实际层级计算的值）； · §10 关闭「四栏待核对」这一缺口，并列出读全文后</w:t>
      </w:r>
      <w:r>
        <w:rPr>
          <w:rFonts w:eastAsia="Arial Unicode MS"/>
          <w:b/>
          <w:i/>
          <w:color w:val="4A3A5C"/>
          <w:sz w:val="21"/>
        </w:rPr>
        <w:t>新暴露的三处缺口</w:t>
      </w:r>
      <w:r>
        <w:rPr>
          <w:rFonts w:eastAsia="Arial Unicode MS"/>
          <w:i/>
          <w:color w:val="4A3A5C"/>
          <w:sz w:val="21"/>
        </w:rPr>
        <w:t>（A 丰度不对称、B 归因约束、C 代谢记忆证据器官偏差）。</w:t>
      </w:r>
    </w:p>
    <w:p>
      <w:pPr>
        <w:pStyle w:val="Heading2"/>
        <w:spacing w:before="200"/>
      </w:pPr>
      <w:r>
        <w:rPr>
          <w:rFonts w:eastAsia="Arial Unicode MS"/>
          <w:b/>
          <w:color w:val="0D47A1"/>
          <w:sz w:val="28"/>
        </w:rPr>
        <w:t>1 · 研究分类 / Research Classification</w:t>
      </w:r>
    </w:p>
    <w:p>
      <w:pPr>
        <w:pStyle w:val="Heading3"/>
        <w:spacing w:before="200"/>
      </w:pPr>
      <w:r>
        <w:rPr>
          <w:rFonts w:eastAsia="Arial Unicode MS"/>
          <w:b/>
          <w:color w:val="333333"/>
          <w:sz w:val="24"/>
        </w:rPr>
        <w:t>中文</w:t>
      </w:r>
    </w:p>
    <w:p>
      <w:r>
        <w:rPr>
          <w:rFonts w:eastAsia="Arial Unicode MS"/>
          <w:sz w:val="21"/>
        </w:rPr>
        <w:t xml:space="preserve">按 CV 17 篇 + 9 项基金，你做过的研究可归为 </w:t>
      </w:r>
      <w:r>
        <w:rPr>
          <w:rFonts w:eastAsia="Arial Unicode MS"/>
          <w:b/>
          <w:sz w:val="21"/>
        </w:rPr>
        <w:t>6 个方向</w:t>
      </w:r>
      <w:r>
        <w:rPr>
          <w:rFonts w:eastAsia="Arial Unicode MS"/>
          <w:sz w:val="21"/>
        </w:rPr>
        <w:t>。编号沿用 CV 中的论文序号。</w:t>
      </w:r>
    </w:p>
    <w:tbl>
      <w:tblPr>
        <w:tblStyle w:val="LightGrid-Accent1"/>
        <w:tblW w:type="auto" w:w="0"/>
        <w:tblLayout w:type="autofit"/>
        <w:tblLook w:firstColumn="1" w:firstRow="1" w:lastColumn="0" w:lastRow="0" w:noHBand="0" w:noVBand="1" w:val="04A0"/>
      </w:tblPr>
      <w:tblGrid>
        <w:gridCol w:w="2550"/>
        <w:gridCol w:w="2550"/>
        <w:gridCol w:w="2550"/>
        <w:gridCol w:w="2550"/>
      </w:tblGrid>
      <w:tr>
        <w:tc>
          <w:tcPr>
            <w:tcW w:type="dxa" w:w="2550"/>
          </w:tcPr>
          <w:p>
            <w:r>
              <w:rPr>
                <w:b/>
              </w:rPr>
            </w:r>
            <w:r>
              <w:rPr>
                <w:rFonts w:eastAsia="Arial Unicode MS"/>
                <w:b/>
                <w:sz w:val="17"/>
              </w:rPr>
              <w:t>方向 / Direction</w:t>
            </w:r>
          </w:p>
        </w:tc>
        <w:tc>
          <w:tcPr>
            <w:tcW w:type="dxa" w:w="2550"/>
          </w:tcPr>
          <w:p>
            <w:r>
              <w:rPr>
                <w:b/>
              </w:rPr>
            </w:r>
            <w:r>
              <w:rPr>
                <w:rFonts w:eastAsia="Arial Unicode MS"/>
                <w:b/>
                <w:sz w:val="17"/>
              </w:rPr>
              <w:t>论文 / Papers (CV #)</w:t>
            </w:r>
          </w:p>
        </w:tc>
        <w:tc>
          <w:tcPr>
            <w:tcW w:type="dxa" w:w="2550"/>
          </w:tcPr>
          <w:p>
            <w:r>
              <w:rPr>
                <w:b/>
              </w:rPr>
            </w:r>
            <w:r>
              <w:rPr>
                <w:rFonts w:eastAsia="Arial Unicode MS"/>
                <w:b/>
                <w:sz w:val="17"/>
              </w:rPr>
              <w:t>时间跨度 / Span</w:t>
            </w:r>
          </w:p>
        </w:tc>
        <w:tc>
          <w:tcPr>
            <w:tcW w:type="dxa" w:w="2550"/>
          </w:tcPr>
          <w:p>
            <w:r>
              <w:rPr>
                <w:b/>
              </w:rPr>
            </w:r>
            <w:r>
              <w:rPr>
                <w:rFonts w:eastAsia="Arial Unicode MS"/>
                <w:b/>
                <w:sz w:val="17"/>
              </w:rPr>
              <w:t>我的角色 / My role</w:t>
            </w:r>
          </w:p>
        </w:tc>
      </w:tr>
      <w:tr>
        <w:tc>
          <w:tcPr>
            <w:tcW w:type="dxa" w:w="2550"/>
          </w:tcPr>
          <w:p>
            <w:r/>
            <w:r>
              <w:rPr>
                <w:rFonts w:eastAsia="Arial Unicode MS"/>
                <w:b/>
                <w:sz w:val="17"/>
              </w:rPr>
              <w:t>A · 大动物基因编辑与疾病模型工程</w:t>
            </w:r>
          </w:p>
          <w:p>
            <w:r>
              <w:rPr>
                <w:rFonts w:eastAsia="Arial Unicode MS"/>
                <w:sz w:val="17"/>
              </w:rPr>
              <w:t>Gene-edited large-animal disease models</w:t>
            </w:r>
          </w:p>
        </w:tc>
        <w:tc>
          <w:tcPr>
            <w:tcW w:type="dxa" w:w="2550"/>
          </w:tcPr>
          <w:p>
            <w:r/>
            <w:r>
              <w:rPr>
                <w:rFonts w:eastAsia="Arial Unicode MS"/>
                <w:sz w:val="17"/>
              </w:rPr>
              <w:t>#17 ssODN-HDR 点突变猪 (Mol Ther NA 2016)；#16 猪 Rosa26 定点敲入优化 (Sci Rep 2017)；#15 MSTN 敲除二花脸猪 (Transgenic Res 2017)；#14 hFIX 敲入血友病 B 猪 (Haematologica 2021)；</w:t>
            </w:r>
            <w:r>
              <w:rPr>
                <w:rFonts w:eastAsia="Arial Unicode MS"/>
                <w:b/>
                <w:sz w:val="17"/>
              </w:rPr>
              <w:t>#11 CRISPR T2D 小型猪 (Cell Death Dis 2019, 一作)</w:t>
            </w:r>
            <w:r>
              <w:rPr>
                <w:rFonts w:eastAsia="Arial Unicode MS"/>
                <w:sz w:val="17"/>
              </w:rPr>
              <w:t>；</w:t>
            </w:r>
            <w:r>
              <w:rPr>
                <w:rFonts w:eastAsia="Arial Unicode MS"/>
                <w:b/>
                <w:sz w:val="17"/>
              </w:rPr>
              <w:t>#10 DMD 猪胃肠道病理 (Cell Biosci 2021, 一作)</w:t>
            </w:r>
          </w:p>
        </w:tc>
        <w:tc>
          <w:tcPr>
            <w:tcW w:type="dxa" w:w="2550"/>
          </w:tcPr>
          <w:p>
            <w:r/>
            <w:r>
              <w:rPr>
                <w:rFonts w:eastAsia="Arial Unicode MS"/>
                <w:sz w:val="17"/>
              </w:rPr>
              <w:t>2016–2021</w:t>
            </w:r>
          </w:p>
        </w:tc>
        <w:tc>
          <w:tcPr>
            <w:tcW w:type="dxa" w:w="2550"/>
          </w:tcPr>
          <w:p>
            <w:r/>
            <w:r>
              <w:rPr>
                <w:rFonts w:eastAsia="Arial Unicode MS"/>
                <w:sz w:val="17"/>
              </w:rPr>
              <w:t>前期主力参与（中间作者 4 篇）→ 后期主导（一作 2 篇）</w:t>
            </w:r>
          </w:p>
        </w:tc>
      </w:tr>
      <w:tr>
        <w:tc>
          <w:tcPr>
            <w:tcW w:type="dxa" w:w="2550"/>
          </w:tcPr>
          <w:p>
            <w:r/>
            <w:r>
              <w:rPr>
                <w:rFonts w:eastAsia="Arial Unicode MS"/>
                <w:b/>
                <w:sz w:val="17"/>
              </w:rPr>
              <w:t>B · 代谢×病毒复制（胆固醇/乳酸）</w:t>
            </w:r>
          </w:p>
          <w:p>
            <w:r>
              <w:rPr>
                <w:rFonts w:eastAsia="Arial Unicode MS"/>
                <w:sz w:val="17"/>
              </w:rPr>
              <w:t>Metabolism–virus coupling</w:t>
            </w:r>
          </w:p>
        </w:tc>
        <w:tc>
          <w:tcPr>
            <w:tcW w:type="dxa" w:w="2550"/>
          </w:tcPr>
          <w:p>
            <w:r/>
            <w:r>
              <w:rPr>
                <w:rFonts w:eastAsia="Arial Unicode MS"/>
                <w:b/>
                <w:sz w:val="17"/>
              </w:rPr>
              <w:t>#9 胆固醇合成调控 CSFV 复制 (Viruses 2022, 一作)</w:t>
            </w:r>
            <w:r>
              <w:rPr>
                <w:rFonts w:eastAsia="Arial Unicode MS"/>
                <w:sz w:val="17"/>
              </w:rPr>
              <w:t>；</w:t>
            </w:r>
            <w:r>
              <w:rPr>
                <w:rFonts w:eastAsia="Arial Unicode MS"/>
                <w:b/>
                <w:sz w:val="17"/>
              </w:rPr>
              <w:t>#8 乳酸经胆固醇合成促 CSFV 复制 (iScience 2022, 一作)</w:t>
            </w:r>
            <w:r>
              <w:rPr>
                <w:rFonts w:eastAsia="Arial Unicode MS"/>
                <w:sz w:val="17"/>
              </w:rPr>
              <w:t>；#13 胞内胆固醇合成与转运综述 (Front Cell Dev Biol 2022)；#12 PEDV 综述 (Viruses 2022)</w:t>
            </w:r>
          </w:p>
        </w:tc>
        <w:tc>
          <w:tcPr>
            <w:tcW w:type="dxa" w:w="2550"/>
          </w:tcPr>
          <w:p>
            <w:r/>
            <w:r>
              <w:rPr>
                <w:rFonts w:eastAsia="Arial Unicode MS"/>
                <w:sz w:val="17"/>
              </w:rPr>
              <w:t>2021–2022</w:t>
            </w:r>
          </w:p>
        </w:tc>
        <w:tc>
          <w:tcPr>
            <w:tcW w:type="dxa" w:w="2550"/>
          </w:tcPr>
          <w:p>
            <w:r/>
            <w:r>
              <w:rPr>
                <w:rFonts w:eastAsia="Arial Unicode MS"/>
                <w:b/>
                <w:sz w:val="17"/>
              </w:rPr>
              <w:t>主导</w:t>
            </w:r>
            <w:r>
              <w:rPr>
                <w:rFonts w:eastAsia="Arial Unicode MS"/>
                <w:sz w:val="17"/>
              </w:rPr>
              <w:t>（一作 2 篇）+ 参与综述 2 篇</w:t>
            </w:r>
          </w:p>
        </w:tc>
      </w:tr>
      <w:tr>
        <w:tc>
          <w:tcPr>
            <w:tcW w:type="dxa" w:w="2550"/>
          </w:tcPr>
          <w:p>
            <w:r/>
            <w:r>
              <w:rPr>
                <w:rFonts w:eastAsia="Arial Unicode MS"/>
                <w:b/>
                <w:sz w:val="17"/>
              </w:rPr>
              <w:t>C · 器官纤维化的基因开关</w:t>
            </w:r>
          </w:p>
          <w:p>
            <w:r>
              <w:rPr>
                <w:rFonts w:eastAsia="Arial Unicode MS"/>
                <w:sz w:val="17"/>
              </w:rPr>
              <w:t>Organ fibrosis gene switches</w:t>
            </w:r>
          </w:p>
        </w:tc>
        <w:tc>
          <w:tcPr>
            <w:tcW w:type="dxa" w:w="2550"/>
          </w:tcPr>
          <w:p>
            <w:r/>
            <w:r>
              <w:rPr>
                <w:rFonts w:eastAsia="Arial Unicode MS"/>
                <w:b/>
                <w:sz w:val="17"/>
              </w:rPr>
              <w:t>#7 MYBPC3 缺失驱动心肌成纤维细胞活化 (Cell Death Dis 2022, 一作)</w:t>
            </w:r>
            <w:r>
              <w:rPr>
                <w:rFonts w:eastAsia="Arial Unicode MS"/>
                <w:sz w:val="17"/>
              </w:rPr>
              <w:t>；</w:t>
            </w:r>
            <w:r>
              <w:rPr>
                <w:rFonts w:eastAsia="Arial Unicode MS"/>
                <w:b/>
                <w:sz w:val="17"/>
              </w:rPr>
              <w:t>#5 SAA3 缺失加重 DSS-IBD 肠纤维化 (Cell Death Discov 2025, 一作)</w:t>
            </w:r>
          </w:p>
        </w:tc>
        <w:tc>
          <w:tcPr>
            <w:tcW w:type="dxa" w:w="2550"/>
          </w:tcPr>
          <w:p>
            <w:r/>
            <w:r>
              <w:rPr>
                <w:rFonts w:eastAsia="Arial Unicode MS"/>
                <w:sz w:val="17"/>
              </w:rPr>
              <w:t>2022–2025</w:t>
            </w:r>
          </w:p>
        </w:tc>
        <w:tc>
          <w:tcPr>
            <w:tcW w:type="dxa" w:w="2550"/>
          </w:tcPr>
          <w:p>
            <w:r/>
            <w:r>
              <w:rPr>
                <w:rFonts w:eastAsia="Arial Unicode MS"/>
                <w:b/>
                <w:sz w:val="17"/>
              </w:rPr>
              <w:t>主导，并且是唯一一条你自己当 PI 拿到基金的线</w:t>
            </w:r>
            <w:r>
              <w:rPr>
                <w:rFonts w:eastAsia="Arial Unicode MS"/>
                <w:sz w:val="17"/>
              </w:rPr>
              <w:t>（中国博士后科学基金，SAA3/抗肠纤维化药筛模型，2022–2024）</w:t>
            </w:r>
          </w:p>
        </w:tc>
      </w:tr>
      <w:tr>
        <w:tc>
          <w:tcPr>
            <w:tcW w:type="dxa" w:w="2550"/>
          </w:tcPr>
          <w:p>
            <w:r/>
            <w:r>
              <w:rPr>
                <w:rFonts w:eastAsia="Arial Unicode MS"/>
                <w:b/>
                <w:sz w:val="17"/>
              </w:rPr>
              <w:t>D · 胃癌代谢/钙稳态与 lncRNA-Wnt 轴</w:t>
            </w:r>
          </w:p>
          <w:p>
            <w:r>
              <w:rPr>
                <w:rFonts w:eastAsia="Arial Unicode MS"/>
                <w:sz w:val="17"/>
              </w:rPr>
              <w:t>Gastric cancer metabolism &amp; lncRNA</w:t>
            </w:r>
          </w:p>
        </w:tc>
        <w:tc>
          <w:tcPr>
            <w:tcW w:type="dxa" w:w="2550"/>
          </w:tcPr>
          <w:p>
            <w:r/>
            <w:r>
              <w:rPr>
                <w:rFonts w:eastAsia="Arial Unicode MS"/>
                <w:b/>
                <w:sz w:val="17"/>
              </w:rPr>
              <w:t>#4 DMD 基因破坏致钙稳态与代谢偏移影响胃癌 (Cancer Cell Int 2025, 一作)</w:t>
            </w:r>
            <w:r>
              <w:rPr>
                <w:rFonts w:eastAsia="Arial Unicode MS"/>
                <w:sz w:val="17"/>
              </w:rPr>
              <w:t>；另有 3 项在研基金（VAX2/SNHG9/WNT2B、Linc01189、Linc02139）我为第 2–3 负责人</w:t>
            </w:r>
          </w:p>
        </w:tc>
        <w:tc>
          <w:tcPr>
            <w:tcW w:type="dxa" w:w="2550"/>
          </w:tcPr>
          <w:p>
            <w:r/>
            <w:r>
              <w:rPr>
                <w:rFonts w:eastAsia="Arial Unicode MS"/>
                <w:sz w:val="17"/>
              </w:rPr>
              <w:t>2023–2026</w:t>
            </w:r>
          </w:p>
        </w:tc>
        <w:tc>
          <w:tcPr>
            <w:tcW w:type="dxa" w:w="2550"/>
          </w:tcPr>
          <w:p>
            <w:r/>
            <w:r>
              <w:rPr>
                <w:rFonts w:eastAsia="Arial Unicode MS"/>
                <w:sz w:val="17"/>
              </w:rPr>
              <w:t>一作 1 篇；基金层面</w:t>
            </w:r>
            <w:r>
              <w:rPr>
                <w:rFonts w:eastAsia="Arial Unicode MS"/>
                <w:b/>
                <w:sz w:val="17"/>
              </w:rPr>
              <w:t>为骨干而非负责人</w:t>
            </w:r>
          </w:p>
        </w:tc>
      </w:tr>
      <w:tr>
        <w:tc>
          <w:tcPr>
            <w:tcW w:type="dxa" w:w="2550"/>
          </w:tcPr>
          <w:p>
            <w:r/>
            <w:r>
              <w:rPr>
                <w:rFonts w:eastAsia="Arial Unicode MS"/>
                <w:b/>
                <w:sz w:val="17"/>
              </w:rPr>
              <w:t>E · 类器官与碱基编辑平台</w:t>
            </w:r>
          </w:p>
          <w:p>
            <w:r>
              <w:rPr>
                <w:rFonts w:eastAsia="Arial Unicode MS"/>
                <w:sz w:val="17"/>
              </w:rPr>
              <w:t>Organoid &amp; base-editing platform</w:t>
            </w:r>
          </w:p>
        </w:tc>
        <w:tc>
          <w:tcPr>
            <w:tcW w:type="dxa" w:w="2550"/>
          </w:tcPr>
          <w:p>
            <w:r/>
            <w:r>
              <w:rPr>
                <w:rFonts w:eastAsia="Arial Unicode MS"/>
                <w:sz w:val="17"/>
              </w:rPr>
              <w:t xml:space="preserve">#3 类器官研究病毒-宿主 (MMB 2025, </w:t>
            </w:r>
            <w:r>
              <w:rPr>
                <w:rFonts w:eastAsia="Arial Unicode MS"/>
                <w:b/>
                <w:sz w:val="17"/>
              </w:rPr>
              <w:t>末位</w:t>
            </w:r>
            <w:r>
              <w:rPr>
                <w:rFonts w:eastAsia="Arial Unicode MS"/>
                <w:sz w:val="17"/>
              </w:rPr>
              <w:t xml:space="preserve">)；#6 类器官研究抗病毒天然免疫 (MMB 2025, </w:t>
            </w:r>
            <w:r>
              <w:rPr>
                <w:rFonts w:eastAsia="Arial Unicode MS"/>
                <w:b/>
                <w:sz w:val="17"/>
              </w:rPr>
              <w:t>末位</w:t>
            </w:r>
            <w:r>
              <w:rPr>
                <w:rFonts w:eastAsia="Arial Unicode MS"/>
                <w:sz w:val="17"/>
              </w:rPr>
              <w:t xml:space="preserve">)；#2 碱基编辑研究病毒-宿主与抗病毒策略 (MMB 2025, </w:t>
            </w:r>
            <w:r>
              <w:rPr>
                <w:rFonts w:eastAsia="Arial Unicode MS"/>
                <w:b/>
                <w:sz w:val="17"/>
              </w:rPr>
              <w:t>末位</w:t>
            </w:r>
            <w:r>
              <w:rPr>
                <w:rFonts w:eastAsia="Arial Unicode MS"/>
                <w:sz w:val="17"/>
              </w:rPr>
              <w:t>)</w:t>
            </w:r>
          </w:p>
        </w:tc>
        <w:tc>
          <w:tcPr>
            <w:tcW w:type="dxa" w:w="2550"/>
          </w:tcPr>
          <w:p>
            <w:r/>
            <w:r>
              <w:rPr>
                <w:rFonts w:eastAsia="Arial Unicode MS"/>
                <w:sz w:val="17"/>
              </w:rPr>
              <w:t>2024–2025</w:t>
            </w:r>
          </w:p>
        </w:tc>
        <w:tc>
          <w:tcPr>
            <w:tcW w:type="dxa" w:w="2550"/>
          </w:tcPr>
          <w:p>
            <w:r/>
            <w:r>
              <w:rPr>
                <w:rFonts w:eastAsia="Arial Unicode MS"/>
                <w:b/>
                <w:sz w:val="17"/>
              </w:rPr>
              <w:t>末位作者（资深位）——但三篇均为方法学书章节，不是原创研究论文</w:t>
            </w:r>
          </w:p>
        </w:tc>
      </w:tr>
      <w:tr>
        <w:tc>
          <w:tcPr>
            <w:tcW w:type="dxa" w:w="2550"/>
          </w:tcPr>
          <w:p>
            <w:r/>
            <w:r>
              <w:rPr>
                <w:rFonts w:eastAsia="Arial Unicode MS"/>
                <w:b/>
                <w:sz w:val="17"/>
              </w:rPr>
              <w:t>F · 小 RNA 生物学与进化</w:t>
            </w:r>
          </w:p>
          <w:p>
            <w:r>
              <w:rPr>
                <w:rFonts w:eastAsia="Arial Unicode MS"/>
                <w:sz w:val="17"/>
              </w:rPr>
              <w:t>Small-RNA biology</w:t>
            </w:r>
          </w:p>
        </w:tc>
        <w:tc>
          <w:tcPr>
            <w:tcW w:type="dxa" w:w="2550"/>
          </w:tcPr>
          <w:p>
            <w:r/>
            <w:r>
              <w:rPr>
                <w:rFonts w:eastAsia="Arial Unicode MS"/>
                <w:sz w:val="17"/>
              </w:rPr>
              <w:t xml:space="preserve">#1 无脊椎动物中巨型 microRNA 发夹的反复出现 (Cell Rep 2025, </w:t>
            </w:r>
            <w:r>
              <w:rPr>
                <w:rFonts w:eastAsia="Arial Unicode MS"/>
                <w:b/>
                <w:sz w:val="17"/>
              </w:rPr>
              <w:t>第 2 作者 /9</w:t>
            </w:r>
            <w:r>
              <w:rPr>
                <w:rFonts w:eastAsia="Arial Unicode MS"/>
                <w:sz w:val="17"/>
              </w:rPr>
              <w:t>)</w:t>
            </w:r>
          </w:p>
        </w:tc>
        <w:tc>
          <w:tcPr>
            <w:tcW w:type="dxa" w:w="2550"/>
          </w:tcPr>
          <w:p>
            <w:r/>
            <w:r>
              <w:rPr>
                <w:rFonts w:eastAsia="Arial Unicode MS"/>
                <w:sz w:val="17"/>
              </w:rPr>
              <w:t>2024–</w:t>
            </w:r>
          </w:p>
        </w:tc>
        <w:tc>
          <w:tcPr>
            <w:tcW w:type="dxa" w:w="2550"/>
          </w:tcPr>
          <w:p>
            <w:r/>
            <w:r>
              <w:rPr>
                <w:rFonts w:eastAsia="Arial Unicode MS"/>
                <w:sz w:val="17"/>
              </w:rPr>
              <w:t>参与。</w:t>
            </w:r>
            <w:r>
              <w:rPr>
                <w:rFonts w:eastAsia="Arial Unicode MS"/>
                <w:b/>
                <w:sz w:val="17"/>
              </w:rPr>
              <w:t>唯一一篇，非一作</w:t>
            </w:r>
          </w:p>
        </w:tc>
      </w:tr>
    </w:tbl>
    <w:p>
      <w:r>
        <w:rPr>
          <w:sz w:val="8"/>
        </w:rPr>
      </w:r>
    </w:p>
    <w:p>
      <w:r>
        <w:rPr>
          <w:rFonts w:eastAsia="Arial Unicode MS"/>
          <w:b/>
          <w:sz w:val="21"/>
        </w:rPr>
        <w:t>发表结构的三句话概括：</w:t>
      </w:r>
    </w:p>
    <w:p>
      <w:pPr>
        <w:pStyle w:val="ListNumber"/>
      </w:pPr>
      <w:r>
        <w:rPr>
          <w:rFonts w:eastAsia="Arial Unicode MS"/>
          <w:sz w:val="21"/>
        </w:rPr>
        <w:t xml:space="preserve">你的 </w:t>
      </w:r>
      <w:r>
        <w:rPr>
          <w:rFonts w:eastAsia="Arial Unicode MS"/>
          <w:b/>
          <w:sz w:val="21"/>
        </w:rPr>
        <w:t>7 篇一作全部压在 B+C+D+A 上</w:t>
      </w:r>
      <w:r>
        <w:rPr>
          <w:rFonts w:eastAsia="Arial Unicode MS"/>
          <w:sz w:val="21"/>
        </w:rPr>
        <w:t>（代谢、纤维化、大动物模型），不在你现在所处的 F（小 RNA）。</w:t>
      </w:r>
    </w:p>
    <w:p>
      <w:pPr>
        <w:pStyle w:val="ListNumber"/>
      </w:pPr>
      <w:r>
        <w:rPr>
          <w:rFonts w:eastAsia="Arial Unicode MS"/>
          <w:sz w:val="21"/>
        </w:rPr>
        <w:t xml:space="preserve">你的 </w:t>
      </w:r>
      <w:r>
        <w:rPr>
          <w:rFonts w:eastAsia="Arial Unicode MS"/>
          <w:b/>
          <w:sz w:val="21"/>
        </w:rPr>
        <w:t>3 篇末位作者全是书章节</w:t>
      </w:r>
      <w:r>
        <w:rPr>
          <w:rFonts w:eastAsia="Arial Unicode MS"/>
          <w:sz w:val="21"/>
        </w:rPr>
        <w:t>——它证明方法可信度，</w:t>
      </w:r>
      <w:r>
        <w:rPr>
          <w:rFonts w:eastAsia="Arial Unicode MS"/>
          <w:b/>
          <w:sz w:val="21"/>
        </w:rPr>
        <w:t>不构成「我有通讯作者原创论文」</w:t>
      </w:r>
      <w:r>
        <w:rPr>
          <w:rFonts w:eastAsia="Arial Unicode MS"/>
          <w:sz w:val="21"/>
        </w:rPr>
        <w:t>。</w:t>
      </w:r>
    </w:p>
    <w:p>
      <w:pPr>
        <w:pStyle w:val="ListNumber"/>
      </w:pPr>
      <w:r>
        <w:rPr>
          <w:rFonts w:eastAsia="Arial Unicode MS"/>
          <w:sz w:val="21"/>
        </w:rPr>
        <w:t>你在 MSKCC 一年多，</w:t>
      </w:r>
      <w:r>
        <w:rPr>
          <w:rFonts w:eastAsia="Arial Unicode MS"/>
          <w:b/>
          <w:sz w:val="21"/>
        </w:rPr>
        <w:t>F 方向零一作</w:t>
      </w:r>
      <w:r>
        <w:rPr>
          <w:rFonts w:eastAsia="Arial Unicode MS"/>
          <w:sz w:val="21"/>
        </w:rPr>
        <w:t>。这是当前最大的结构性短板。</w:t>
      </w:r>
    </w:p>
    <w:p>
      <w:pPr>
        <w:pStyle w:val="Heading3"/>
        <w:spacing w:before="200"/>
      </w:pPr>
      <w:r>
        <w:rPr>
          <w:rFonts w:eastAsia="Arial Unicode MS"/>
          <w:b/>
          <w:color w:val="333333"/>
          <w:sz w:val="24"/>
        </w:rPr>
        <w:t>English</w:t>
      </w:r>
    </w:p>
    <w:p>
      <w:r>
        <w:rPr>
          <w:rFonts w:eastAsia="Arial Unicode MS"/>
          <w:sz w:val="21"/>
        </w:rPr>
        <w:t xml:space="preserve">From the 17 publications and 9 funded projects on the CV, the prior work sorts into </w:t>
      </w:r>
      <w:r>
        <w:rPr>
          <w:rFonts w:eastAsia="Arial Unicode MS"/>
          <w:b/>
          <w:sz w:val="21"/>
        </w:rPr>
        <w:t>six directions</w:t>
      </w:r>
      <w:r>
        <w:rPr>
          <w:rFonts w:eastAsia="Arial Unicode MS"/>
          <w:sz w:val="21"/>
        </w:rPr>
        <w:t xml:space="preserve"> (see the bilingual table above; CV numbering retained).</w:t>
      </w:r>
    </w:p>
    <w:p>
      <w:r>
        <w:rPr>
          <w:rFonts w:eastAsia="Arial Unicode MS"/>
          <w:sz w:val="21"/>
        </w:rPr>
        <w:t xml:space="preserve">Three-sentence summary of the publication structure: (1) all </w:t>
      </w:r>
      <w:r>
        <w:rPr>
          <w:rFonts w:eastAsia="Arial Unicode MS"/>
          <w:b/>
          <w:sz w:val="21"/>
        </w:rPr>
        <w:t>7 first-author papers</w:t>
      </w:r>
      <w:r>
        <w:rPr>
          <w:rFonts w:eastAsia="Arial Unicode MS"/>
          <w:sz w:val="21"/>
        </w:rPr>
        <w:t xml:space="preserve"> sit in directions B+C+D+A — metabolism, fibrosis, large-animal models — </w:t>
      </w:r>
      <w:r>
        <w:rPr>
          <w:rFonts w:eastAsia="Arial Unicode MS"/>
          <w:b/>
          <w:sz w:val="21"/>
        </w:rPr>
        <w:t>none in F</w:t>
      </w:r>
      <w:r>
        <w:rPr>
          <w:rFonts w:eastAsia="Arial Unicode MS"/>
          <w:sz w:val="21"/>
        </w:rPr>
        <w:t xml:space="preserve">, the small-RNA field you currently work in; (2) the </w:t>
      </w:r>
      <w:r>
        <w:rPr>
          <w:rFonts w:eastAsia="Arial Unicode MS"/>
          <w:b/>
          <w:sz w:val="21"/>
        </w:rPr>
        <w:t>3 last-author items are all book chapters</w:t>
      </w:r>
      <w:r>
        <w:rPr>
          <w:rFonts w:eastAsia="Arial Unicode MS"/>
          <w:sz w:val="21"/>
        </w:rPr>
        <w:t xml:space="preserve"> (*Methods Mol Biol*), which evidence methodological credibility but </w:t>
      </w:r>
      <w:r>
        <w:rPr>
          <w:rFonts w:eastAsia="Arial Unicode MS"/>
          <w:b/>
          <w:sz w:val="21"/>
        </w:rPr>
        <w:t>do not constitute corresponding-author original research</w:t>
      </w:r>
      <w:r>
        <w:rPr>
          <w:rFonts w:eastAsia="Arial Unicode MS"/>
          <w:sz w:val="21"/>
        </w:rPr>
        <w:t xml:space="preserve">; (3) after more than a year at MSKCC there is </w:t>
      </w:r>
      <w:r>
        <w:rPr>
          <w:rFonts w:eastAsia="Arial Unicode MS"/>
          <w:b/>
          <w:sz w:val="21"/>
        </w:rPr>
        <w:t>no first-author output in F</w:t>
      </w:r>
      <w:r>
        <w:rPr>
          <w:rFonts w:eastAsia="Arial Unicode MS"/>
          <w:sz w:val="21"/>
        </w:rPr>
        <w:t xml:space="preserve"> — the single largest structural weakness right now.</w:t>
      </w:r>
    </w:p>
    <w:p>
      <w:r>
        <w:rPr>
          <w:sz w:val="8"/>
        </w:rPr>
      </w:r>
    </w:p>
    <w:p>
      <w:pPr>
        <w:pStyle w:val="Heading2"/>
        <w:spacing w:before="200"/>
      </w:pPr>
      <w:r>
        <w:rPr>
          <w:rFonts w:eastAsia="Arial Unicode MS"/>
          <w:b/>
          <w:color w:val="0D47A1"/>
          <w:sz w:val="28"/>
        </w:rPr>
        <w:t>2 · 逐方向文献综述 / Literature Review by Direction</w:t>
      </w:r>
    </w:p>
    <w:p>
      <w:pPr>
        <w:ind w:left="340"/>
      </w:pPr>
      <w:r>
        <w:rPr>
          <w:rFonts w:eastAsia="Arial Unicode MS"/>
          <w:b/>
          <w:i/>
          <w:color w:val="4A3A5C"/>
          <w:sz w:val="21"/>
        </w:rPr>
        <w:t>依据说明：</w:t>
      </w:r>
      <w:r>
        <w:rPr>
          <w:rFonts w:eastAsia="Arial Unicode MS"/>
          <w:i/>
          <w:color w:val="4A3A5C"/>
          <w:sz w:val="21"/>
        </w:rPr>
        <w:t xml:space="preserve"> 本节的「进展/热点/空白/趋势」出自我对这些领域的知识，</w:t>
      </w:r>
      <w:r>
        <w:rPr>
          <w:rFonts w:eastAsia="Arial Unicode MS"/>
          <w:b/>
          <w:i/>
          <w:color w:val="4A3A5C"/>
          <w:sz w:val="21"/>
        </w:rPr>
        <w:t>不是</w:t>
      </w:r>
      <w:r>
        <w:rPr>
          <w:rFonts w:eastAsia="Arial Unicode MS"/>
          <w:i/>
          <w:color w:val="4A3A5C"/>
          <w:sz w:val="21"/>
        </w:rPr>
        <w:t>从你的资料推出的，也不引用具体论文标题以免编造。第 6 节另附一张</w:t>
      </w:r>
      <w:r>
        <w:rPr>
          <w:rFonts w:eastAsia="Arial Unicode MS"/>
          <w:b/>
          <w:i/>
          <w:color w:val="4A3A5C"/>
          <w:sz w:val="21"/>
        </w:rPr>
        <w:t>经本项目核实过 PMID</w:t>
      </w:r>
      <w:r>
        <w:rPr>
          <w:rFonts w:eastAsia="Arial Unicode MS"/>
          <w:i/>
          <w:color w:val="4A3A5C"/>
          <w:sz w:val="21"/>
        </w:rPr>
        <w:t xml:space="preserve"> 的锚点文献表。不确定处我会明说。</w:t>
      </w:r>
    </w:p>
    <w:p>
      <w:pPr>
        <w:pStyle w:val="Heading3"/>
        <w:spacing w:before="200"/>
      </w:pPr>
      <w:r>
        <w:rPr>
          <w:rFonts w:eastAsia="Arial Unicode MS"/>
          <w:b/>
          <w:color w:val="333333"/>
          <w:sz w:val="24"/>
        </w:rPr>
        <w:t>A · 大动物基因编辑与疾病模型</w:t>
      </w:r>
    </w:p>
    <w:p>
      <w:r>
        <w:rPr>
          <w:rFonts w:eastAsia="Arial Unicode MS"/>
          <w:b/>
          <w:sz w:val="21"/>
        </w:rPr>
        <w:t>中文</w:t>
      </w:r>
    </w:p>
    <w:p>
      <w:pPr>
        <w:pStyle w:val="ListBullet"/>
      </w:pPr>
      <w:r>
        <w:rPr>
          <w:rFonts w:eastAsia="Arial Unicode MS"/>
          <w:b/>
          <w:sz w:val="21"/>
        </w:rPr>
        <w:t>进展：</w:t>
      </w:r>
      <w:r>
        <w:rPr>
          <w:rFonts w:eastAsia="Arial Unicode MS"/>
          <w:sz w:val="21"/>
        </w:rPr>
        <w:t xml:space="preserve"> CRISPR/Cas9 + 体细胞核移植（SCNT）在猪上已是成熟流水线；从单基因敲除走向精准敲入、碱基编辑（ABE/CBE）、prime editing。多位点编辑猪（去除免疫原/PERV）已推动猪心、猪肾移植进入人体实质阶段（2022 年以来）。</w:t>
      </w:r>
    </w:p>
    <w:p>
      <w:pPr>
        <w:pStyle w:val="ListBullet"/>
      </w:pPr>
      <w:r>
        <w:rPr>
          <w:rFonts w:eastAsia="Arial Unicode MS"/>
          <w:b/>
          <w:sz w:val="21"/>
        </w:rPr>
        <w:t>热点：</w:t>
      </w:r>
      <w:r>
        <w:rPr>
          <w:rFonts w:eastAsia="Arial Unicode MS"/>
          <w:sz w:val="21"/>
        </w:rPr>
        <w:t xml:space="preserve"> 异种器官移植；猪作为药代与免疫模型；编辑动物的遗传稳定性与生物安全评估；无病毒载体递送。</w:t>
      </w:r>
    </w:p>
    <w:p>
      <w:pPr>
        <w:pStyle w:val="ListBullet"/>
      </w:pPr>
      <w:r>
        <w:rPr>
          <w:rFonts w:eastAsia="Arial Unicode MS"/>
          <w:b/>
          <w:sz w:val="21"/>
        </w:rPr>
        <w:t>空白：</w:t>
      </w:r>
      <w:r>
        <w:rPr>
          <w:rFonts w:eastAsia="Arial Unicode MS"/>
          <w:sz w:val="21"/>
        </w:rPr>
        <w:t xml:space="preserve"> 大动物脱靶与嵌合体评估无统一标准；疾病模型普遍「建成了但机制没深挖」；成本与世代周期使机制迭代困难；缺少大动物的单细胞/空间图谱。</w:t>
      </w:r>
    </w:p>
    <w:p>
      <w:pPr>
        <w:pStyle w:val="ListBullet"/>
      </w:pPr>
      <w:r>
        <w:rPr>
          <w:rFonts w:eastAsia="Arial Unicode MS"/>
          <w:b/>
          <w:sz w:val="21"/>
        </w:rPr>
        <w:t>趋势：</w:t>
      </w:r>
      <w:r>
        <w:rPr>
          <w:rFonts w:eastAsia="Arial Unicode MS"/>
          <w:sz w:val="21"/>
        </w:rPr>
        <w:t xml:space="preserve"> </w:t>
      </w:r>
      <w:r>
        <w:rPr>
          <w:rFonts w:eastAsia="Arial Unicode MS"/>
          <w:b/>
          <w:sz w:val="21"/>
        </w:rPr>
        <w:t>模型工程本身正在服务化、商品化</w:t>
      </w:r>
      <w:r>
        <w:rPr>
          <w:rFonts w:eastAsia="Arial Unicode MS"/>
          <w:sz w:val="21"/>
        </w:rPr>
        <w:t>——做出一个模型的学术溢价在持续下降，价值转移到「用模型回答机制问题」和「作为转化终点的验证」。</w:t>
      </w:r>
    </w:p>
    <w:p>
      <w:pPr>
        <w:pStyle w:val="ListBullet"/>
      </w:pPr>
      <w:r>
        <w:rPr>
          <w:rFonts w:eastAsia="Arial Unicode MS"/>
          <w:b/>
          <w:sz w:val="21"/>
        </w:rPr>
        <w:t>对你的含义：</w:t>
      </w:r>
      <w:r>
        <w:rPr>
          <w:rFonts w:eastAsia="Arial Unicode MS"/>
          <w:sz w:val="21"/>
        </w:rPr>
        <w:t xml:space="preserve"> 这条线技术含量高、工业界可读性强，但</w:t>
      </w:r>
      <w:r>
        <w:rPr>
          <w:rFonts w:eastAsia="Arial Unicode MS"/>
          <w:b/>
          <w:sz w:val="21"/>
        </w:rPr>
        <w:t>作为独立 PI 主线已经偏晚</w:t>
      </w:r>
      <w:r>
        <w:rPr>
          <w:rFonts w:eastAsia="Arial Unicode MS"/>
          <w:sz w:val="21"/>
        </w:rPr>
        <w:t>。应定位为工具与终点验证，不作主打。</w:t>
      </w:r>
    </w:p>
    <w:p>
      <w:r>
        <w:rPr>
          <w:rFonts w:eastAsia="Arial Unicode MS"/>
          <w:b/>
          <w:sz w:val="21"/>
        </w:rPr>
        <w:t>English</w:t>
      </w:r>
      <w:r>
        <w:rPr>
          <w:rFonts w:eastAsia="Arial Unicode MS"/>
          <w:sz w:val="21"/>
        </w:rPr>
        <w:t xml:space="preserve"> — Pig CRISPR+SCNT is a mature pipeline; the frontier has moved to precise knock-in, base and prime editing, and multiplex-edited donor pigs now in human xenotransplant trials. Open problems: no standardised off-target/mosaicism assessment in large animals, phenotype-only disease models with shallow mechanism, prohibitive cost per iteration, missing single-cell atlases. The trend that matters for you: </w:t>
      </w:r>
      <w:r>
        <w:rPr>
          <w:rFonts w:eastAsia="Arial Unicode MS"/>
          <w:b/>
          <w:sz w:val="21"/>
        </w:rPr>
        <w:t>model building itself is commoditising</w:t>
      </w:r>
      <w:r>
        <w:rPr>
          <w:rFonts w:eastAsia="Arial Unicode MS"/>
          <w:sz w:val="21"/>
        </w:rPr>
        <w:t>, so the academic premium has shifted from making a model to answering a mechanistic question with one. Position this as a tool and a translational endpoint, not as your independent line.</w:t>
      </w:r>
    </w:p>
    <w:p>
      <w:pPr>
        <w:pStyle w:val="Heading3"/>
        <w:spacing w:before="200"/>
      </w:pPr>
      <w:r>
        <w:rPr>
          <w:rFonts w:eastAsia="Arial Unicode MS"/>
          <w:b/>
          <w:color w:val="333333"/>
          <w:sz w:val="24"/>
        </w:rPr>
        <w:t>B · 代谢×病毒复制（胆固醇 / 乳酸）</w:t>
      </w:r>
    </w:p>
    <w:p>
      <w:r>
        <w:rPr>
          <w:rFonts w:eastAsia="Arial Unicode MS"/>
          <w:b/>
          <w:sz w:val="21"/>
        </w:rPr>
        <w:t>中文</w:t>
      </w:r>
    </w:p>
    <w:p>
      <w:pPr>
        <w:pStyle w:val="ListBullet"/>
      </w:pPr>
      <w:r>
        <w:rPr>
          <w:rFonts w:eastAsia="Arial Unicode MS"/>
          <w:b/>
          <w:sz w:val="21"/>
        </w:rPr>
        <w:t>进展：</w:t>
      </w:r>
      <w:r>
        <w:rPr>
          <w:rFonts w:eastAsia="Arial Unicode MS"/>
          <w:sz w:val="21"/>
        </w:rPr>
        <w:t xml:space="preserve"> 病毒对宿主脂质与胆固醇通路的依赖（复制细胞器膜、脂筏进入）已确立；SREBP/HMGCR 轴、25-羟胆固醇/CH25H 抗病毒轴清楚；感染细胞的 Warburg 样重编程被广泛报道。</w:t>
      </w:r>
    </w:p>
    <w:p>
      <w:pPr>
        <w:pStyle w:val="ListBullet"/>
      </w:pPr>
      <w:r>
        <w:rPr>
          <w:rFonts w:eastAsia="Arial Unicode MS"/>
          <w:b/>
          <w:sz w:val="21"/>
        </w:rPr>
        <w:t>热点：</w:t>
      </w:r>
      <w:r>
        <w:rPr>
          <w:rFonts w:eastAsia="Arial Unicode MS"/>
          <w:sz w:val="21"/>
        </w:rPr>
        <w:t xml:space="preserve"> 宿主导向抗病毒药物；</w:t>
      </w:r>
      <w:r>
        <w:rPr>
          <w:rFonts w:eastAsia="Arial Unicode MS"/>
          <w:b/>
          <w:sz w:val="21"/>
        </w:rPr>
        <w:t>乳酸与蛋白乳酰化（lactylation）作为新表观修饰</w:t>
      </w:r>
      <w:r>
        <w:rPr>
          <w:rFonts w:eastAsia="Arial Unicode MS"/>
          <w:sz w:val="21"/>
        </w:rPr>
        <w:t>（2019 年后爆发式增长）；代谢-天然免疫交叉（cGAS/STING、RIG-I 的代谢调控）；脂滴生物学。</w:t>
      </w:r>
    </w:p>
    <w:p>
      <w:pPr>
        <w:pStyle w:val="ListBullet"/>
      </w:pPr>
      <w:r>
        <w:rPr>
          <w:rFonts w:eastAsia="Arial Unicode MS"/>
          <w:b/>
          <w:sz w:val="21"/>
        </w:rPr>
        <w:t>空白：</w:t>
      </w:r>
      <w:r>
        <w:rPr>
          <w:rFonts w:eastAsia="Arial Unicode MS"/>
          <w:sz w:val="21"/>
        </w:rPr>
        <w:t xml:space="preserve"> </w:t>
      </w:r>
      <w:r>
        <w:rPr>
          <w:rFonts w:eastAsia="Arial Unicode MS"/>
          <w:b/>
          <w:sz w:val="21"/>
        </w:rPr>
        <w:t>乳酸/乳酰化在 RNA 层面的作用几乎空白</w:t>
      </w:r>
      <w:r>
        <w:rPr>
          <w:rFonts w:eastAsia="Arial Unicode MS"/>
          <w:sz w:val="21"/>
        </w:rPr>
        <w:t>；代谢物如何调控 RNA 稳定性与翻译罕有系统研究；兽医病毒（CSFV/PEDV）的机制发现难以进入主流人类疾病语境。</w:t>
      </w:r>
    </w:p>
    <w:p>
      <w:pPr>
        <w:pStyle w:val="ListBullet"/>
      </w:pPr>
      <w:r>
        <w:rPr>
          <w:rFonts w:eastAsia="Arial Unicode MS"/>
          <w:b/>
          <w:sz w:val="21"/>
        </w:rPr>
        <w:t>趋势：</w:t>
      </w:r>
      <w:r>
        <w:rPr>
          <w:rFonts w:eastAsia="Arial Unicode MS"/>
          <w:sz w:val="21"/>
        </w:rPr>
        <w:t xml:space="preserve"> 从「代谢为病毒供料」走向「代谢物作为信号，通过乳酰化/巴豆酰化等修饰直接改写宿主机器」。</w:t>
      </w:r>
    </w:p>
    <w:p>
      <w:pPr>
        <w:pStyle w:val="ListBullet"/>
      </w:pPr>
      <w:r>
        <w:rPr>
          <w:rFonts w:eastAsia="Arial Unicode MS"/>
          <w:b/>
          <w:sz w:val="21"/>
        </w:rPr>
        <w:t>对你的含义：</w:t>
      </w:r>
      <w:r>
        <w:rPr>
          <w:rFonts w:eastAsia="Arial Unicode MS"/>
          <w:sz w:val="21"/>
        </w:rPr>
        <w:t xml:space="preserve"> 你的一作 #8（乳酸→胆固醇→病毒复制）是一条</w:t>
      </w:r>
      <w:r>
        <w:rPr>
          <w:rFonts w:eastAsia="Arial Unicode MS"/>
          <w:b/>
          <w:sz w:val="21"/>
        </w:rPr>
        <w:t>完整的代谢物因果链</w:t>
      </w:r>
      <w:r>
        <w:rPr>
          <w:rFonts w:eastAsia="Arial Unicode MS"/>
          <w:sz w:val="21"/>
        </w:rPr>
        <w:t>，方法学可以整体迁移到「代谢物→RNA 降解机器」。</w:t>
      </w:r>
      <w:r>
        <w:rPr>
          <w:rFonts w:eastAsia="Arial Unicode MS"/>
          <w:b/>
          <w:sz w:val="21"/>
        </w:rPr>
        <w:t>但「兽医病毒」这个外壳在北美/欧洲经费体系里是负资产，必须把内核剥出来。</w:t>
      </w:r>
    </w:p>
    <w:p>
      <w:r>
        <w:rPr>
          <w:rFonts w:eastAsia="Arial Unicode MS"/>
          <w:b/>
          <w:sz w:val="21"/>
        </w:rPr>
        <w:t>English</w:t>
      </w:r>
      <w:r>
        <w:rPr>
          <w:rFonts w:eastAsia="Arial Unicode MS"/>
          <w:sz w:val="21"/>
        </w:rPr>
        <w:t xml:space="preserve"> — Viral dependence on host lipid/cholesterol pathways is established (SREBP/HMGCR, CH25H/25-HC), as is Warburg-like rewiring in infected cells. Hot: host-directed antivirals, and </w:t>
      </w:r>
      <w:r>
        <w:rPr>
          <w:rFonts w:eastAsia="Arial Unicode MS"/>
          <w:b/>
          <w:sz w:val="21"/>
        </w:rPr>
        <w:t>lactate/protein lactylation as a post-2019 modification field</w:t>
      </w:r>
      <w:r>
        <w:rPr>
          <w:rFonts w:eastAsia="Arial Unicode MS"/>
          <w:sz w:val="21"/>
        </w:rPr>
        <w:t xml:space="preserve">. The gap that matters: </w:t>
      </w:r>
      <w:r>
        <w:rPr>
          <w:rFonts w:eastAsia="Arial Unicode MS"/>
          <w:b/>
          <w:sz w:val="21"/>
        </w:rPr>
        <w:t>lactate and lactylation have almost no established role at the RNA level</w:t>
      </w:r>
      <w:r>
        <w:rPr>
          <w:rFonts w:eastAsia="Arial Unicode MS"/>
          <w:sz w:val="21"/>
        </w:rPr>
        <w:t>, and metabolite control of RNA stability is barely studied. Your first-author lactate→cholesterol→replication chain is a complete metabolite-to-phenotype causal argument and transfers wholesale; but the "veterinary virus" packaging is a liability in US/EU funding — extract the core and drop the shell.</w:t>
      </w:r>
    </w:p>
    <w:p>
      <w:pPr>
        <w:pStyle w:val="Heading3"/>
        <w:spacing w:before="200"/>
      </w:pPr>
      <w:r>
        <w:rPr>
          <w:rFonts w:eastAsia="Arial Unicode MS"/>
          <w:b/>
          <w:color w:val="333333"/>
          <w:sz w:val="24"/>
        </w:rPr>
        <w:t>C · 器官纤维化</w:t>
      </w:r>
    </w:p>
    <w:p>
      <w:r>
        <w:rPr>
          <w:rFonts w:eastAsia="Arial Unicode MS"/>
          <w:b/>
          <w:sz w:val="21"/>
        </w:rPr>
        <w:t>中文</w:t>
      </w:r>
    </w:p>
    <w:p>
      <w:pPr>
        <w:pStyle w:val="ListBullet"/>
      </w:pPr>
      <w:r>
        <w:rPr>
          <w:rFonts w:eastAsia="Arial Unicode MS"/>
          <w:b/>
          <w:sz w:val="21"/>
        </w:rPr>
        <w:t>进展：</w:t>
      </w:r>
      <w:r>
        <w:rPr>
          <w:rFonts w:eastAsia="Arial Unicode MS"/>
          <w:sz w:val="21"/>
        </w:rPr>
        <w:t xml:space="preserve"> 共同通路清楚（TGF-β/SMAD、YAP/TAZ 机械转导、成纤维细胞→肌成纤维细胞转化）；单细胞图谱已定义病理性成纤维细胞亚群；但</w:t>
      </w:r>
      <w:r>
        <w:rPr>
          <w:rFonts w:eastAsia="Arial Unicode MS"/>
          <w:b/>
          <w:sz w:val="21"/>
        </w:rPr>
        <w:t>获批抗纤维化药只有 nintedanib 与 pirfenidone，且仅限肺（IPF）——心、肠、肝纤维化零获批药</w:t>
      </w:r>
      <w:r>
        <w:rPr>
          <w:rFonts w:eastAsia="Arial Unicode MS"/>
          <w:sz w:val="21"/>
        </w:rPr>
        <w:t>。</w:t>
      </w:r>
    </w:p>
    <w:p>
      <w:pPr>
        <w:pStyle w:val="ListBullet"/>
      </w:pPr>
      <w:r>
        <w:rPr>
          <w:rFonts w:eastAsia="Arial Unicode MS"/>
          <w:b/>
          <w:sz w:val="21"/>
        </w:rPr>
        <w:t>热点：</w:t>
      </w:r>
      <w:r>
        <w:rPr>
          <w:rFonts w:eastAsia="Arial Unicode MS"/>
          <w:sz w:val="21"/>
        </w:rPr>
        <w:t xml:space="preserve"> 纤维化的</w:t>
      </w:r>
      <w:r>
        <w:rPr>
          <w:rFonts w:eastAsia="Arial Unicode MS"/>
          <w:b/>
          <w:sz w:val="21"/>
        </w:rPr>
        <w:t>可逆性与消退（resolution）</w:t>
      </w:r>
      <w:r>
        <w:rPr>
          <w:rFonts w:eastAsia="Arial Unicode MS"/>
          <w:sz w:val="21"/>
        </w:rPr>
        <w:t>；成纤维细胞的代谢重编程（糖酵解/乳酸依赖）；机械力-代谢耦合；器官特异机制 vs 共同机制；类器官与 fibrosis-on-chip 药筛。</w:t>
      </w:r>
    </w:p>
    <w:p>
      <w:pPr>
        <w:pStyle w:val="ListBullet"/>
      </w:pPr>
      <w:r>
        <w:rPr>
          <w:rFonts w:eastAsia="Arial Unicode MS"/>
          <w:b/>
          <w:sz w:val="21"/>
        </w:rPr>
        <w:t>空白：</w:t>
      </w:r>
      <w:r>
        <w:rPr>
          <w:rFonts w:eastAsia="Arial Unicode MS"/>
          <w:sz w:val="21"/>
        </w:rPr>
        <w:t xml:space="preserve"> </w:t>
      </w:r>
      <w:r>
        <w:rPr>
          <w:rFonts w:eastAsia="Arial Unicode MS"/>
          <w:b/>
          <w:sz w:val="21"/>
        </w:rPr>
        <w:t>肠纤维化（IBD 狭窄）机制与药物极度缺乏</w:t>
      </w:r>
      <w:r>
        <w:rPr>
          <w:rFonts w:eastAsia="Arial Unicode MS"/>
          <w:sz w:val="21"/>
        </w:rPr>
        <w:t>；抗纤维化 miR-29 已知十余年却未成药——「递送」和「为什么内源 miR-29 在纤维化时被关掉」两个问题都没解；极少有实验室能在</w:t>
      </w:r>
      <w:r>
        <w:rPr>
          <w:rFonts w:eastAsia="Arial Unicode MS"/>
          <w:b/>
          <w:sz w:val="21"/>
        </w:rPr>
        <w:t>同一套逻辑下横向比较心脏与肠道</w:t>
      </w:r>
      <w:r>
        <w:rPr>
          <w:rFonts w:eastAsia="Arial Unicode MS"/>
          <w:sz w:val="21"/>
        </w:rPr>
        <w:t>纤维化。</w:t>
      </w:r>
    </w:p>
    <w:p>
      <w:pPr>
        <w:pStyle w:val="ListBullet"/>
      </w:pPr>
      <w:r>
        <w:rPr>
          <w:rFonts w:eastAsia="Arial Unicode MS"/>
          <w:b/>
          <w:sz w:val="21"/>
        </w:rPr>
        <w:t>趋势：</w:t>
      </w:r>
      <w:r>
        <w:rPr>
          <w:rFonts w:eastAsia="Arial Unicode MS"/>
          <w:sz w:val="21"/>
        </w:rPr>
        <w:t xml:space="preserve"> 从抑制活化转向促进消退；靶向成纤维细胞代谢；RNA 疗法（miRNA mimic / antagomiR / ASO）。</w:t>
      </w:r>
    </w:p>
    <w:p>
      <w:pPr>
        <w:pStyle w:val="ListBullet"/>
      </w:pPr>
      <w:r>
        <w:rPr>
          <w:rFonts w:eastAsia="Arial Unicode MS"/>
          <w:b/>
          <w:sz w:val="21"/>
        </w:rPr>
        <w:t>对你的含义：</w:t>
      </w:r>
      <w:r>
        <w:rPr>
          <w:rFonts w:eastAsia="Arial Unicode MS"/>
          <w:sz w:val="21"/>
        </w:rPr>
        <w:t xml:space="preserve"> </w:t>
      </w:r>
      <w:r>
        <w:rPr>
          <w:rFonts w:eastAsia="Arial Unicode MS"/>
          <w:b/>
          <w:sz w:val="21"/>
        </w:rPr>
        <w:t>这是你现有资产里领域需求最强、你位置最扎实的一条</w:t>
      </w:r>
      <w:r>
        <w:rPr>
          <w:rFonts w:eastAsia="Arial Unicode MS"/>
          <w:sz w:val="21"/>
        </w:rPr>
        <w:t>——两个不同器官的一作论文 + 自己当 PI 的基金。而「内源 miR-29 为什么被关掉」这个公认空白，恰好是你能用 RNA 降解机制去回答的。</w:t>
      </w:r>
    </w:p>
    <w:p>
      <w:r>
        <w:rPr>
          <w:rFonts w:eastAsia="Arial Unicode MS"/>
          <w:b/>
          <w:sz w:val="21"/>
        </w:rPr>
        <w:t>English</w:t>
      </w:r>
      <w:r>
        <w:rPr>
          <w:rFonts w:eastAsia="Arial Unicode MS"/>
          <w:sz w:val="21"/>
        </w:rPr>
        <w:t xml:space="preserve"> — Core pathways (TGF-β/SMAD, YAP/TAZ, myofibroblast conversion) and pathological fibroblast subsets are well mapped, yet </w:t>
      </w:r>
      <w:r>
        <w:rPr>
          <w:rFonts w:eastAsia="Arial Unicode MS"/>
          <w:b/>
          <w:sz w:val="21"/>
        </w:rPr>
        <w:t>only two drugs are approved, both lung-only; cardiac, intestinal and hepatic fibrosis have none</w:t>
      </w:r>
      <w:r>
        <w:rPr>
          <w:rFonts w:eastAsia="Arial Unicode MS"/>
          <w:sz w:val="21"/>
        </w:rPr>
        <w:t xml:space="preserve">. Hot: fibrosis resolution, fibroblast metabolic rewiring, mechano-metabolic coupling, organoid/organ-chip screening. Key gaps: intestinal fibrosis (IBD strictures) is mechanistically and therapeutically bare; </w:t>
      </w:r>
      <w:r>
        <w:rPr>
          <w:rFonts w:eastAsia="Arial Unicode MS"/>
          <w:b/>
          <w:sz w:val="21"/>
        </w:rPr>
        <w:t>anti-fibrotic miR-29 has been known for over a decade without becoming a drug — neither delivery nor "why is endogenous miR-29 switched off in fibrosis" is solved</w:t>
      </w:r>
      <w:r>
        <w:rPr>
          <w:rFonts w:eastAsia="Arial Unicode MS"/>
          <w:sz w:val="21"/>
        </w:rPr>
        <w:t>; and almost no lab compares heart and gut fibrosis under one framework. This is the strongest-demand, best-owned position among your existing assets — and that open question is exactly one an RNA-decay mechanism can answer.</w:t>
      </w:r>
    </w:p>
    <w:p>
      <w:pPr>
        <w:pStyle w:val="Heading3"/>
        <w:spacing w:before="200"/>
      </w:pPr>
      <w:r>
        <w:rPr>
          <w:rFonts w:eastAsia="Arial Unicode MS"/>
          <w:b/>
          <w:color w:val="333333"/>
          <w:sz w:val="24"/>
        </w:rPr>
        <w:t>D · 胃癌代谢/钙稳态与 lncRNA-Wnt 轴</w:t>
      </w:r>
    </w:p>
    <w:p>
      <w:r>
        <w:rPr>
          <w:rFonts w:eastAsia="Arial Unicode MS"/>
          <w:b/>
          <w:sz w:val="21"/>
        </w:rPr>
        <w:t>中文</w:t>
      </w:r>
    </w:p>
    <w:p>
      <w:pPr>
        <w:pStyle w:val="ListBullet"/>
      </w:pPr>
      <w:r>
        <w:rPr>
          <w:rFonts w:eastAsia="Arial Unicode MS"/>
          <w:b/>
          <w:sz w:val="21"/>
        </w:rPr>
        <w:t>进展：</w:t>
      </w:r>
      <w:r>
        <w:rPr>
          <w:rFonts w:eastAsia="Arial Unicode MS"/>
          <w:sz w:val="21"/>
        </w:rPr>
        <w:t xml:space="preserve"> 胃癌分子分型（TCGA：EBV / MSI / GS / CIN）成熟；PD-1 抑制剂联合化疗已成一线；Claudin18.2 靶向（CAR-T、ADC）是当前最热转化方向。</w:t>
      </w:r>
    </w:p>
    <w:p>
      <w:pPr>
        <w:pStyle w:val="ListBullet"/>
      </w:pPr>
      <w:r>
        <w:rPr>
          <w:rFonts w:eastAsia="Arial Unicode MS"/>
          <w:b/>
          <w:sz w:val="21"/>
        </w:rPr>
        <w:t>热点：</w:t>
      </w:r>
      <w:r>
        <w:rPr>
          <w:rFonts w:eastAsia="Arial Unicode MS"/>
          <w:sz w:val="21"/>
        </w:rPr>
        <w:t xml:space="preserve"> MSI/dMMR 与免疫治疗响应；Claudin18.2；肿瘤-免疫代谢耦合；胃癌类器官药敏。</w:t>
      </w:r>
    </w:p>
    <w:p>
      <w:pPr>
        <w:pStyle w:val="ListBullet"/>
      </w:pPr>
      <w:r>
        <w:rPr>
          <w:rFonts w:eastAsia="Arial Unicode MS"/>
          <w:b/>
          <w:sz w:val="21"/>
        </w:rPr>
        <w:t>空白：</w:t>
      </w:r>
      <w:r>
        <w:rPr>
          <w:rFonts w:eastAsia="Arial Unicode MS"/>
          <w:sz w:val="21"/>
        </w:rPr>
        <w:t xml:space="preserve"> 钙稳态与代谢偏移在胃癌中的因果关系研究薄弱；</w:t>
      </w:r>
      <w:r>
        <w:rPr>
          <w:rFonts w:eastAsia="Arial Unicode MS"/>
          <w:b/>
          <w:sz w:val="21"/>
        </w:rPr>
        <w:t>dystrophin（DMD）作为胃癌相关基因几乎无人研究——这是你自己的发现，冷门而新。</w:t>
      </w:r>
    </w:p>
    <w:p>
      <w:pPr>
        <w:pStyle w:val="ListBullet"/>
      </w:pPr>
      <w:r>
        <w:rPr>
          <w:rFonts w:eastAsia="Arial Unicode MS"/>
          <w:b/>
          <w:sz w:val="21"/>
        </w:rPr>
        <w:t>直言不讳：</w:t>
      </w:r>
      <w:r>
        <w:rPr>
          <w:rFonts w:eastAsia="Arial Unicode MS"/>
          <w:sz w:val="21"/>
        </w:rPr>
        <w:t xml:space="preserve"> 你参与的三项基金（VAX2/SNHG9/WNT2B、Linc01189、Linc02139）走的是 </w:t>
      </w:r>
      <w:r>
        <w:rPr>
          <w:rFonts w:eastAsia="Arial Unicode MS"/>
          <w:b/>
          <w:sz w:val="21"/>
        </w:rPr>
        <w:t>「lncRNA → Wnt/糖酵解」</w:t>
      </w:r>
      <w:r>
        <w:rPr>
          <w:rFonts w:eastAsia="Arial Unicode MS"/>
          <w:sz w:val="21"/>
        </w:rPr>
        <w:t xml:space="preserve"> 这条路。这条赛道</w:t>
      </w:r>
      <w:r>
        <w:rPr>
          <w:rFonts w:eastAsia="Arial Unicode MS"/>
          <w:b/>
          <w:sz w:val="21"/>
        </w:rPr>
        <w:t>极度拥挤、可重复性长期受质疑、转化产出极低</w:t>
      </w:r>
      <w:r>
        <w:rPr>
          <w:rFonts w:eastAsia="Arial Unicode MS"/>
          <w:sz w:val="21"/>
        </w:rPr>
        <w:t>，而且你在基金里是第 2–3 负责人而非负责人。</w:t>
      </w:r>
      <w:r>
        <w:rPr>
          <w:rFonts w:eastAsia="Arial Unicode MS"/>
          <w:b/>
          <w:sz w:val="21"/>
        </w:rPr>
        <w:t>它不构成 PI 叙事，建议不列入未来方向。</w:t>
      </w:r>
    </w:p>
    <w:p>
      <w:pPr>
        <w:pStyle w:val="ListBullet"/>
      </w:pPr>
      <w:r>
        <w:rPr>
          <w:rFonts w:eastAsia="Arial Unicode MS"/>
          <w:b/>
          <w:sz w:val="21"/>
        </w:rPr>
        <w:t>对你的含义：</w:t>
      </w:r>
      <w:r>
        <w:rPr>
          <w:rFonts w:eastAsia="Arial Unicode MS"/>
          <w:sz w:val="21"/>
        </w:rPr>
        <w:t xml:space="preserve"> 保留 #4 那篇一作作为「我能做肿瘤代谢」的证据即可；lncRNA 那一摊</w:t>
      </w:r>
      <w:r>
        <w:rPr>
          <w:rFonts w:eastAsia="Arial Unicode MS"/>
          <w:b/>
          <w:sz w:val="21"/>
        </w:rPr>
        <w:t>主动退出</w:t>
      </w:r>
      <w:r>
        <w:rPr>
          <w:rFonts w:eastAsia="Arial Unicode MS"/>
          <w:sz w:val="21"/>
        </w:rPr>
        <w:t>。</w:t>
      </w:r>
    </w:p>
    <w:p>
      <w:r>
        <w:rPr>
          <w:rFonts w:eastAsia="Arial Unicode MS"/>
          <w:b/>
          <w:sz w:val="21"/>
        </w:rPr>
        <w:t>English</w:t>
      </w:r>
      <w:r>
        <w:rPr>
          <w:rFonts w:eastAsia="Arial Unicode MS"/>
          <w:sz w:val="21"/>
        </w:rPr>
        <w:t xml:space="preserve"> — Molecular subtyping is settled, PD-1+chemo is first line, Claudin18.2 is the hot translational axis. Genuine gap: calcium-homeostasis/metabolic-shift causality is thin, and </w:t>
      </w:r>
      <w:r>
        <w:rPr>
          <w:rFonts w:eastAsia="Arial Unicode MS"/>
          <w:b/>
          <w:sz w:val="21"/>
        </w:rPr>
        <w:t>dystrophin as a gastric-cancer gene is essentially unstudied — your own, genuinely novel, and unfashionable finding</w:t>
      </w:r>
      <w:r>
        <w:rPr>
          <w:rFonts w:eastAsia="Arial Unicode MS"/>
          <w:sz w:val="21"/>
        </w:rPr>
        <w:t xml:space="preserve">. Blunt assessment: the three funded projects you are on run the </w:t>
      </w:r>
      <w:r>
        <w:rPr>
          <w:rFonts w:eastAsia="Arial Unicode MS"/>
          <w:b/>
          <w:sz w:val="21"/>
        </w:rPr>
        <w:t>lncRNA→Wnt/glycolysis</w:t>
      </w:r>
      <w:r>
        <w:rPr>
          <w:rFonts w:eastAsia="Arial Unicode MS"/>
          <w:sz w:val="21"/>
        </w:rPr>
        <w:t xml:space="preserve"> route — an extremely crowded track with chronic reproducibility criticism and very low translational yield, on which you are 2nd/3rd investigator, not the lead. It will not carry a PI narrative. Keep paper #4 as evidence of tumour-metabolism competence and </w:t>
      </w:r>
      <w:r>
        <w:rPr>
          <w:rFonts w:eastAsia="Arial Unicode MS"/>
          <w:b/>
          <w:sz w:val="21"/>
        </w:rPr>
        <w:t>exit the lncRNA work deliberately</w:t>
      </w:r>
      <w:r>
        <w:rPr>
          <w:rFonts w:eastAsia="Arial Unicode MS"/>
          <w:sz w:val="21"/>
        </w:rPr>
        <w:t>.</w:t>
      </w:r>
    </w:p>
    <w:p>
      <w:pPr>
        <w:pStyle w:val="Heading3"/>
        <w:spacing w:before="200"/>
      </w:pPr>
      <w:r>
        <w:rPr>
          <w:rFonts w:eastAsia="Arial Unicode MS"/>
          <w:b/>
          <w:color w:val="333333"/>
          <w:sz w:val="24"/>
        </w:rPr>
        <w:t>E · 类器官与碱基编辑平台</w:t>
      </w:r>
    </w:p>
    <w:p>
      <w:r>
        <w:rPr>
          <w:rFonts w:eastAsia="Arial Unicode MS"/>
          <w:b/>
          <w:sz w:val="21"/>
        </w:rPr>
        <w:t>中文</w:t>
      </w:r>
    </w:p>
    <w:p>
      <w:pPr>
        <w:pStyle w:val="ListBullet"/>
      </w:pPr>
      <w:r>
        <w:rPr>
          <w:rFonts w:eastAsia="Arial Unicode MS"/>
          <w:b/>
          <w:sz w:val="21"/>
        </w:rPr>
        <w:t>进展：</w:t>
      </w:r>
      <w:r>
        <w:rPr>
          <w:rFonts w:eastAsia="Arial Unicode MS"/>
          <w:sz w:val="21"/>
        </w:rPr>
        <w:t xml:space="preserve"> 类器官已从肠道扩展到几乎全器官；类器官生物库的药敏结果已有前瞻性临床相关数据；碱基编辑已进入临床（心血管、血液病方向）。</w:t>
      </w:r>
    </w:p>
    <w:p>
      <w:pPr>
        <w:pStyle w:val="ListBullet"/>
      </w:pPr>
      <w:r>
        <w:rPr>
          <w:rFonts w:eastAsia="Arial Unicode MS"/>
          <w:b/>
          <w:sz w:val="21"/>
        </w:rPr>
        <w:t>热点：</w:t>
      </w:r>
      <w:r>
        <w:rPr>
          <w:rFonts w:eastAsia="Arial Unicode MS"/>
          <w:sz w:val="21"/>
        </w:rPr>
        <w:t xml:space="preserve"> 类器官+免疫/微生物共培养；器官芯片；高通量类器官筛选；prime editing 与表观编辑；体内递送（LNP/AAV）。</w:t>
      </w:r>
    </w:p>
    <w:p>
      <w:pPr>
        <w:pStyle w:val="ListBullet"/>
      </w:pPr>
      <w:r>
        <w:rPr>
          <w:rFonts w:eastAsia="Arial Unicode MS"/>
          <w:b/>
          <w:sz w:val="21"/>
        </w:rPr>
        <w:t>空白：</w:t>
      </w:r>
      <w:r>
        <w:rPr>
          <w:rFonts w:eastAsia="Arial Unicode MS"/>
          <w:sz w:val="21"/>
        </w:rPr>
        <w:t xml:space="preserve"> 类器官批次异质性与定量标准；</w:t>
      </w:r>
      <w:r>
        <w:rPr>
          <w:rFonts w:eastAsia="Arial Unicode MS"/>
          <w:b/>
          <w:sz w:val="21"/>
        </w:rPr>
        <w:t>把「编辑+类器官」用于 RNA 调控层（而非编码基因）的研究很少见。</w:t>
      </w:r>
    </w:p>
    <w:p>
      <w:pPr>
        <w:pStyle w:val="ListBullet"/>
      </w:pPr>
      <w:r>
        <w:rPr>
          <w:rFonts w:eastAsia="Arial Unicode MS"/>
          <w:b/>
          <w:sz w:val="21"/>
        </w:rPr>
        <w:t>趋势：</w:t>
      </w:r>
      <w:r>
        <w:rPr>
          <w:rFonts w:eastAsia="Arial Unicode MS"/>
          <w:sz w:val="21"/>
        </w:rPr>
        <w:t xml:space="preserve"> 平台本身快速商品化 → 差异化价值落在</w:t>
      </w:r>
      <w:r>
        <w:rPr>
          <w:rFonts w:eastAsia="Arial Unicode MS"/>
          <w:b/>
          <w:sz w:val="21"/>
        </w:rPr>
        <w:t>独特读出系统（报告系统）</w:t>
      </w:r>
      <w:r>
        <w:rPr>
          <w:rFonts w:eastAsia="Arial Unicode MS"/>
          <w:sz w:val="21"/>
        </w:rPr>
        <w:t>与</w:t>
      </w:r>
      <w:r>
        <w:rPr>
          <w:rFonts w:eastAsia="Arial Unicode MS"/>
          <w:b/>
          <w:sz w:val="21"/>
        </w:rPr>
        <w:t>独特疾病模型</w:t>
      </w:r>
      <w:r>
        <w:rPr>
          <w:rFonts w:eastAsia="Arial Unicode MS"/>
          <w:sz w:val="21"/>
        </w:rPr>
        <w:t>上。</w:t>
      </w:r>
    </w:p>
    <w:p>
      <w:pPr>
        <w:pStyle w:val="ListBullet"/>
      </w:pPr>
      <w:r>
        <w:rPr>
          <w:rFonts w:eastAsia="Arial Unicode MS"/>
          <w:b/>
          <w:sz w:val="21"/>
        </w:rPr>
        <w:t>直言不讳：</w:t>
      </w:r>
      <w:r>
        <w:rPr>
          <w:rFonts w:eastAsia="Arial Unicode MS"/>
          <w:sz w:val="21"/>
        </w:rPr>
        <w:t xml:space="preserve"> 你这条线的 3 篇是</w:t>
      </w:r>
      <w:r>
        <w:rPr>
          <w:rFonts w:eastAsia="Arial Unicode MS"/>
          <w:b/>
          <w:sz w:val="21"/>
        </w:rPr>
        <w:t>书章节、末位作者</w:t>
      </w:r>
      <w:r>
        <w:rPr>
          <w:rFonts w:eastAsia="Arial Unicode MS"/>
          <w:sz w:val="21"/>
        </w:rPr>
        <w:t>。对基金评审它们是「方法可行性」的好证据，</w:t>
      </w:r>
      <w:r>
        <w:rPr>
          <w:rFonts w:eastAsia="Arial Unicode MS"/>
          <w:b/>
          <w:sz w:val="21"/>
        </w:rPr>
        <w:t>但绝不能当成 3 篇通讯作者研究论文来展示</w:t>
      </w:r>
      <w:r>
        <w:rPr>
          <w:rFonts w:eastAsia="Arial Unicode MS"/>
          <w:sz w:val="21"/>
        </w:rPr>
        <w:t>——评审会查期刊类型，一查就露。</w:t>
      </w:r>
    </w:p>
    <w:p>
      <w:r>
        <w:rPr>
          <w:rFonts w:eastAsia="Arial Unicode MS"/>
          <w:b/>
          <w:sz w:val="21"/>
        </w:rPr>
        <w:t>English</w:t>
      </w:r>
      <w:r>
        <w:rPr>
          <w:rFonts w:eastAsia="Arial Unicode MS"/>
          <w:sz w:val="21"/>
        </w:rPr>
        <w:t xml:space="preserve"> — Organoids now span nearly all organs, biobank drug-response data has prospective clinical correlation, and base editing has reached the clinic. Hot: immune/microbial co-culture, organ-on-chip, high-throughput screening, prime and epigenome editing, in-vivo delivery. Gaps: batch heterogeneity and quantitative standards; and </w:t>
      </w:r>
      <w:r>
        <w:rPr>
          <w:rFonts w:eastAsia="Arial Unicode MS"/>
          <w:b/>
          <w:sz w:val="21"/>
        </w:rPr>
        <w:t>very little work applies editing+organoids to the RNA-regulatory layer rather than to coding genes</w:t>
      </w:r>
      <w:r>
        <w:rPr>
          <w:rFonts w:eastAsia="Arial Unicode MS"/>
          <w:sz w:val="21"/>
        </w:rPr>
        <w:t xml:space="preserve">. As platforms commoditise, differentiation moves to unique read-outs (reporters) and unique disease models. Blunt: your three items here are </w:t>
      </w:r>
      <w:r>
        <w:rPr>
          <w:rFonts w:eastAsia="Arial Unicode MS"/>
          <w:b/>
          <w:sz w:val="21"/>
        </w:rPr>
        <w:t>last-author book chapters</w:t>
      </w:r>
      <w:r>
        <w:rPr>
          <w:rFonts w:eastAsia="Arial Unicode MS"/>
          <w:sz w:val="21"/>
        </w:rPr>
        <w:t>. Excellent feasibility evidence — but presenting them as corresponding-author research papers will not survive a reviewer checking the journal type.</w:t>
      </w:r>
    </w:p>
    <w:p>
      <w:pPr>
        <w:pStyle w:val="Heading3"/>
        <w:spacing w:before="200"/>
      </w:pPr>
      <w:r>
        <w:rPr>
          <w:rFonts w:eastAsia="Arial Unicode MS"/>
          <w:b/>
          <w:color w:val="333333"/>
          <w:sz w:val="24"/>
        </w:rPr>
        <w:t>F · 小 RNA 生物学与 miRNA 降解</w:t>
      </w:r>
    </w:p>
    <w:p>
      <w:r>
        <w:rPr>
          <w:rFonts w:eastAsia="Arial Unicode MS"/>
          <w:b/>
          <w:sz w:val="21"/>
        </w:rPr>
        <w:t>中文</w:t>
      </w:r>
    </w:p>
    <w:p>
      <w:pPr>
        <w:pStyle w:val="ListBullet"/>
      </w:pPr>
      <w:r>
        <w:rPr>
          <w:rFonts w:eastAsia="Arial Unicode MS"/>
          <w:b/>
          <w:sz w:val="21"/>
        </w:rPr>
        <w:t>进展：</w:t>
      </w:r>
      <w:r>
        <w:rPr>
          <w:rFonts w:eastAsia="Arial Unicode MS"/>
          <w:sz w:val="21"/>
        </w:rPr>
        <w:t xml:space="preserve"> miRNA 生成通路（DROSHA/DGCR8/DICER/AGO）已是教科书内容。近五年领域重心明确转向</w:t>
      </w:r>
      <w:r>
        <w:rPr>
          <w:rFonts w:eastAsia="Arial Unicode MS"/>
          <w:b/>
          <w:sz w:val="21"/>
        </w:rPr>
        <w:t>miRNA 的降解与末端修饰</w:t>
      </w:r>
      <w:r>
        <w:rPr>
          <w:rFonts w:eastAsia="Arial Unicode MS"/>
          <w:sz w:val="21"/>
        </w:rPr>
        <w:t>：靶标导向的 miRNA 降解（TDMD）由 ZSWIM8–Cul3 泛素连接酶介导（2020 年确立）；TUT4/7 的尿苷化、AGO2 的稳定性构成另一层控制；2026 年 ZSWIM8–AGO2–靶标复合体的冷冻电镜结构问世，机制细节进入结构时代。</w:t>
      </w:r>
    </w:p>
    <w:p>
      <w:pPr>
        <w:pStyle w:val="ListBullet"/>
      </w:pPr>
      <w:r>
        <w:rPr>
          <w:rFonts w:eastAsia="Arial Unicode MS"/>
          <w:b/>
          <w:sz w:val="21"/>
        </w:rPr>
        <w:t>热点：</w:t>
      </w:r>
      <w:r>
        <w:rPr>
          <w:rFonts w:eastAsia="Arial Unicode MS"/>
          <w:sz w:val="21"/>
        </w:rPr>
        <w:t xml:space="preserve"> TDMD 的生理功能与体内相关性；miRNA 半衰期的组织特异调控；非经典 miRNA 生成；miRNA 治疗（递送仍是瓶颈）。</w:t>
      </w:r>
    </w:p>
    <w:p>
      <w:pPr>
        <w:pStyle w:val="ListBullet"/>
      </w:pPr>
      <w:r>
        <w:rPr>
          <w:rFonts w:eastAsia="Arial Unicode MS"/>
          <w:b/>
          <w:sz w:val="21"/>
        </w:rPr>
        <w:t>空白（这是最关键的一句）：</w:t>
      </w:r>
      <w:r>
        <w:rPr>
          <w:rFonts w:eastAsia="Arial Unicode MS"/>
          <w:sz w:val="21"/>
        </w:rPr>
        <w:t xml:space="preserve"> </w:t>
      </w:r>
      <w:r>
        <w:rPr>
          <w:rFonts w:eastAsia="Arial Unicode MS"/>
          <w:b/>
          <w:sz w:val="21"/>
        </w:rPr>
        <w:t>上游信号——激酶、代谢状态、翻译后修饰——如何调控 miRNA 降解机器，几乎是空白。</w:t>
      </w:r>
      <w:r>
        <w:rPr>
          <w:rFonts w:eastAsia="Arial Unicode MS"/>
          <w:sz w:val="21"/>
        </w:rPr>
        <w:t xml:space="preserve"> 绝大多数 TDMD 研究在细胞系里做「机器怎么工作」，很少有人问「机器什么时候被打开」。此外 TDMD 在疾病中的因果作用极少在类器官/大动物层面验证；ZSWIM8 的底物识别「语法」未解。</w:t>
      </w:r>
    </w:p>
    <w:p>
      <w:pPr>
        <w:pStyle w:val="ListBullet"/>
      </w:pPr>
      <w:r>
        <w:rPr>
          <w:rFonts w:eastAsia="Arial Unicode MS"/>
          <w:b/>
          <w:sz w:val="21"/>
        </w:rPr>
        <w:t>趋势：</w:t>
      </w:r>
      <w:r>
        <w:rPr>
          <w:rFonts w:eastAsia="Arial Unicode MS"/>
          <w:sz w:val="21"/>
        </w:rPr>
        <w:t xml:space="preserve"> 从机制发现走向生理与疾病情境；从细胞系走向组织与体内；信号通路对小 RNA 稳态的控制。</w:t>
      </w:r>
    </w:p>
    <w:p>
      <w:pPr>
        <w:pStyle w:val="ListBullet"/>
      </w:pPr>
      <w:r>
        <w:rPr>
          <w:rFonts w:eastAsia="Arial Unicode MS"/>
          <w:b/>
          <w:sz w:val="21"/>
        </w:rPr>
        <w:t>对你的位置的判断：</w:t>
      </w:r>
      <w:r>
        <w:rPr>
          <w:rFonts w:eastAsia="Arial Unicode MS"/>
          <w:sz w:val="21"/>
        </w:rPr>
        <w:t xml:space="preserve"> </w:t>
      </w:r>
      <w:r>
        <w:rPr>
          <w:rFonts w:eastAsia="Arial Unicode MS"/>
          <w:b/>
          <w:sz w:val="21"/>
        </w:rPr>
        <w:t>边缘。</w:t>
      </w:r>
      <w:r>
        <w:rPr>
          <w:rFonts w:eastAsia="Arial Unicode MS"/>
          <w:sz w:val="21"/>
        </w:rPr>
        <w:t xml:space="preserve"> 一篇第 2 作者、零一作。但</w:t>
      </w:r>
      <w:r>
        <w:rPr>
          <w:rFonts w:eastAsia="Arial Unicode MS"/>
          <w:b/>
          <w:sz w:val="21"/>
        </w:rPr>
        <w:t>那个空白（上游信号 → miRNA 降解）恰好是你 A–E 五条线的交集</w:t>
      </w:r>
      <w:r>
        <w:rPr>
          <w:rFonts w:eastAsia="Arial Unicode MS"/>
          <w:sz w:val="21"/>
        </w:rPr>
        <w:t>——这是本报告最重要的结构性发现。</w:t>
      </w:r>
    </w:p>
    <w:p>
      <w:r>
        <w:rPr>
          <w:rFonts w:eastAsia="Arial Unicode MS"/>
          <w:b/>
          <w:sz w:val="21"/>
        </w:rPr>
        <w:t>English</w:t>
      </w:r>
      <w:r>
        <w:rPr>
          <w:rFonts w:eastAsia="Arial Unicode MS"/>
          <w:sz w:val="21"/>
        </w:rPr>
        <w:t xml:space="preserve"> — Biogenesis is textbook; the field's centre of gravity has moved to </w:t>
      </w:r>
      <w:r>
        <w:rPr>
          <w:rFonts w:eastAsia="Arial Unicode MS"/>
          <w:b/>
          <w:sz w:val="21"/>
        </w:rPr>
        <w:t>miRNA decay and 3′-end modification</w:t>
      </w:r>
      <w:r>
        <w:rPr>
          <w:rFonts w:eastAsia="Arial Unicode MS"/>
          <w:sz w:val="21"/>
        </w:rPr>
        <w:t xml:space="preserve">: target-directed miRNA degradation (TDMD) via the ZSWIM8–Cul3 ubiquitin ligase (established 2020), TUT4/7 uridylation, AGO2 stability; a 2026 cryo-EM structure of the ZSWIM8–AGO2–target complex has pushed mechanism into the structural era. Hot: physiological relevance of TDMD, tissue-specific miRNA half-life control, non-canonical biogenesis, miRNA therapeutics. </w:t>
      </w:r>
      <w:r>
        <w:rPr>
          <w:rFonts w:eastAsia="Arial Unicode MS"/>
          <w:b/>
          <w:sz w:val="21"/>
        </w:rPr>
        <w:t>The decisive gap: how upstream signalling — kinases, metabolic state, post-translational modification — controls the decay machinery is almost unstudied.</w:t>
      </w:r>
      <w:r>
        <w:rPr>
          <w:rFonts w:eastAsia="Arial Unicode MS"/>
          <w:sz w:val="21"/>
        </w:rPr>
        <w:t xml:space="preserve"> Most TDMD work asks how the machine works in cell lines; very few ask when it is switched on. Your position here is </w:t>
      </w:r>
      <w:r>
        <w:rPr>
          <w:rFonts w:eastAsia="Arial Unicode MS"/>
          <w:b/>
          <w:sz w:val="21"/>
        </w:rPr>
        <w:t>marginal</w:t>
      </w:r>
      <w:r>
        <w:rPr>
          <w:rFonts w:eastAsia="Arial Unicode MS"/>
          <w:sz w:val="21"/>
        </w:rPr>
        <w:t xml:space="preserve"> (one second-author paper, no first-author). But that gap is precisely the intersection of your other five lines — the most important structural finding in this report.</w:t>
      </w:r>
    </w:p>
    <w:p>
      <w:r>
        <w:rPr>
          <w:sz w:val="8"/>
        </w:rPr>
      </w:r>
    </w:p>
    <w:p>
      <w:pPr>
        <w:pStyle w:val="Heading2"/>
        <w:spacing w:before="200"/>
      </w:pPr>
      <w:r>
        <w:rPr>
          <w:rFonts w:eastAsia="Arial Unicode MS"/>
          <w:b/>
          <w:color w:val="0D47A1"/>
          <w:sz w:val="28"/>
        </w:rPr>
        <w:t>3 · 我的研究定位 / My Research Positioning</w:t>
      </w:r>
    </w:p>
    <w:p>
      <w:pPr>
        <w:pStyle w:val="Heading3"/>
        <w:spacing w:before="200"/>
      </w:pPr>
      <w:r>
        <w:rPr>
          <w:rFonts w:eastAsia="Arial Unicode MS"/>
          <w:b/>
          <w:color w:val="333333"/>
          <w:sz w:val="24"/>
        </w:rPr>
        <w:t>中文 + English（双语表，只列一份）</w:t>
      </w:r>
    </w:p>
    <w:tbl>
      <w:tblPr>
        <w:tblStyle w:val="LightGrid-Accent1"/>
        <w:tblW w:type="auto" w:w="0"/>
        <w:tblLayout w:type="autofit"/>
        <w:tblLook w:firstColumn="1" w:firstRow="1" w:lastColumn="0" w:lastRow="0" w:noHBand="0" w:noVBand="1" w:val="04A0"/>
      </w:tblPr>
      <w:tblGrid>
        <w:gridCol w:w="1700"/>
        <w:gridCol w:w="1700"/>
        <w:gridCol w:w="1700"/>
        <w:gridCol w:w="1700"/>
        <w:gridCol w:w="1700"/>
        <w:gridCol w:w="1700"/>
      </w:tblGrid>
      <w:tr>
        <w:tc>
          <w:tcPr>
            <w:tcW w:type="dxa" w:w="1700"/>
          </w:tcPr>
          <w:p>
            <w:r>
              <w:rPr>
                <w:b/>
              </w:rPr>
            </w:r>
            <w:r>
              <w:rPr>
                <w:rFonts w:eastAsia="Arial Unicode MS"/>
                <w:b/>
                <w:sz w:val="17"/>
              </w:rPr>
              <w:t>研究方向</w:t>
            </w:r>
          </w:p>
          <w:p>
            <w:r>
              <w:rPr>
                <w:rFonts w:eastAsia="Arial Unicode MS"/>
                <w:b/>
                <w:sz w:val="17"/>
              </w:rPr>
              <w:t>Direction</w:t>
            </w:r>
          </w:p>
        </w:tc>
        <w:tc>
          <w:tcPr>
            <w:tcW w:type="dxa" w:w="1700"/>
          </w:tcPr>
          <w:p>
            <w:r>
              <w:rPr>
                <w:b/>
              </w:rPr>
            </w:r>
            <w:r>
              <w:rPr>
                <w:rFonts w:eastAsia="Arial Unicode MS"/>
                <w:b/>
                <w:sz w:val="17"/>
              </w:rPr>
              <w:t>领域阶段</w:t>
            </w:r>
          </w:p>
          <w:p>
            <w:r>
              <w:rPr>
                <w:rFonts w:eastAsia="Arial Unicode MS"/>
                <w:b/>
                <w:sz w:val="17"/>
              </w:rPr>
              <w:t>Field stage</w:t>
            </w:r>
          </w:p>
        </w:tc>
        <w:tc>
          <w:tcPr>
            <w:tcW w:type="dxa" w:w="1700"/>
          </w:tcPr>
          <w:p>
            <w:r>
              <w:rPr>
                <w:b/>
              </w:rPr>
            </w:r>
            <w:r>
              <w:rPr>
                <w:rFonts w:eastAsia="Arial Unicode MS"/>
                <w:b/>
                <w:sz w:val="17"/>
              </w:rPr>
              <w:t>我的位置</w:t>
            </w:r>
          </w:p>
          <w:p>
            <w:r>
              <w:rPr>
                <w:rFonts w:eastAsia="Arial Unicode MS"/>
                <w:b/>
                <w:sz w:val="17"/>
              </w:rPr>
              <w:t>My position</w:t>
            </w:r>
          </w:p>
        </w:tc>
        <w:tc>
          <w:tcPr>
            <w:tcW w:type="dxa" w:w="1700"/>
          </w:tcPr>
          <w:p>
            <w:r>
              <w:rPr>
                <w:b/>
              </w:rPr>
            </w:r>
            <w:r>
              <w:rPr>
                <w:rFonts w:eastAsia="Arial Unicode MS"/>
                <w:b/>
                <w:sz w:val="17"/>
              </w:rPr>
              <w:t>我的独特贡献</w:t>
            </w:r>
          </w:p>
          <w:p>
            <w:r>
              <w:rPr>
                <w:rFonts w:eastAsia="Arial Unicode MS"/>
                <w:b/>
                <w:sz w:val="17"/>
              </w:rPr>
              <w:t>Unique contribution</w:t>
            </w:r>
          </w:p>
        </w:tc>
        <w:tc>
          <w:tcPr>
            <w:tcW w:type="dxa" w:w="1700"/>
          </w:tcPr>
          <w:p>
            <w:r>
              <w:rPr>
                <w:b/>
              </w:rPr>
            </w:r>
            <w:r>
              <w:rPr>
                <w:rFonts w:eastAsia="Arial Unicode MS"/>
                <w:b/>
                <w:sz w:val="17"/>
              </w:rPr>
              <w:t>优势</w:t>
            </w:r>
          </w:p>
          <w:p>
            <w:r>
              <w:rPr>
                <w:rFonts w:eastAsia="Arial Unicode MS"/>
                <w:b/>
                <w:sz w:val="17"/>
              </w:rPr>
              <w:t>Strengths</w:t>
            </w:r>
          </w:p>
        </w:tc>
        <w:tc>
          <w:tcPr>
            <w:tcW w:type="dxa" w:w="1700"/>
          </w:tcPr>
          <w:p>
            <w:r>
              <w:rPr>
                <w:b/>
              </w:rPr>
            </w:r>
            <w:r>
              <w:rPr>
                <w:rFonts w:eastAsia="Arial Unicode MS"/>
                <w:b/>
                <w:sz w:val="17"/>
              </w:rPr>
              <w:t>短板</w:t>
            </w:r>
          </w:p>
          <w:p>
            <w:r>
              <w:rPr>
                <w:rFonts w:eastAsia="Arial Unicode MS"/>
                <w:b/>
                <w:sz w:val="17"/>
              </w:rPr>
              <w:t>Weaknesses</w:t>
            </w:r>
          </w:p>
        </w:tc>
      </w:tr>
      <w:tr>
        <w:tc>
          <w:tcPr>
            <w:tcW w:type="dxa" w:w="1700"/>
          </w:tcPr>
          <w:p>
            <w:r/>
            <w:r>
              <w:rPr>
                <w:rFonts w:eastAsia="Arial Unicode MS"/>
                <w:b/>
                <w:sz w:val="17"/>
              </w:rPr>
              <w:t>A 大动物编辑模型</w:t>
            </w:r>
          </w:p>
        </w:tc>
        <w:tc>
          <w:tcPr>
            <w:tcW w:type="dxa" w:w="1700"/>
          </w:tcPr>
          <w:p>
            <w:r/>
            <w:r>
              <w:rPr>
                <w:rFonts w:eastAsia="Arial Unicode MS"/>
                <w:sz w:val="17"/>
              </w:rPr>
              <w:t>成熟→商品化</w:t>
            </w:r>
          </w:p>
          <w:p>
            <w:r>
              <w:rPr>
                <w:rFonts w:eastAsia="Arial Unicode MS"/>
                <w:sz w:val="17"/>
              </w:rPr>
              <w:t>Mature → commoditising</w:t>
            </w:r>
          </w:p>
        </w:tc>
        <w:tc>
          <w:tcPr>
            <w:tcW w:type="dxa" w:w="1700"/>
          </w:tcPr>
          <w:p>
            <w:r/>
            <w:r>
              <w:rPr>
                <w:rFonts w:eastAsia="Arial Unicode MS"/>
                <w:sz w:val="17"/>
              </w:rPr>
              <w:t>2016–19 曾在前沿，现为</w:t>
            </w:r>
            <w:r>
              <w:rPr>
                <w:rFonts w:eastAsia="Arial Unicode MS"/>
                <w:b/>
                <w:sz w:val="17"/>
              </w:rPr>
              <w:t>跟随</w:t>
            </w:r>
          </w:p>
          <w:p>
            <w:r>
              <w:rPr>
                <w:rFonts w:eastAsia="Arial Unicode MS"/>
                <w:sz w:val="17"/>
              </w:rPr>
              <w:t>Was frontier, now following</w:t>
            </w:r>
          </w:p>
        </w:tc>
        <w:tc>
          <w:tcPr>
            <w:tcW w:type="dxa" w:w="1700"/>
          </w:tcPr>
          <w:p>
            <w:r/>
            <w:r>
              <w:rPr>
                <w:rFonts w:eastAsia="Arial Unicode MS"/>
                <w:sz w:val="17"/>
              </w:rPr>
              <w:t>Rosa26 定点敲入优化、ssODN-HDR 方案；T2D 猪与 DMD 猪表型刻画</w:t>
            </w:r>
          </w:p>
          <w:p>
            <w:r>
              <w:rPr>
                <w:rFonts w:eastAsia="Arial Unicode MS"/>
                <w:sz w:val="17"/>
              </w:rPr>
              <w:t>Knock-in strategy optimisation; T2D &amp; DMD pig models</w:t>
            </w:r>
          </w:p>
        </w:tc>
        <w:tc>
          <w:tcPr>
            <w:tcW w:type="dxa" w:w="1700"/>
          </w:tcPr>
          <w:p>
            <w:r/>
            <w:r>
              <w:rPr>
                <w:rFonts w:eastAsia="Arial Unicode MS"/>
                <w:sz w:val="17"/>
              </w:rPr>
              <w:t>全栈：CRISPR/ABE/BE4 + SCNT + 胚胎移植 + 病理；工业界可读性最强</w:t>
            </w:r>
          </w:p>
          <w:p>
            <w:r>
              <w:rPr>
                <w:rFonts w:eastAsia="Arial Unicode MS"/>
                <w:sz w:val="17"/>
              </w:rPr>
              <w:t>Full editing stack; industry-legible</w:t>
            </w:r>
          </w:p>
        </w:tc>
        <w:tc>
          <w:tcPr>
            <w:tcW w:type="dxa" w:w="1700"/>
          </w:tcPr>
          <w:p>
            <w:r/>
            <w:r>
              <w:rPr>
                <w:rFonts w:eastAsia="Arial Unicode MS"/>
                <w:sz w:val="17"/>
              </w:rPr>
              <w:t>学术溢价下降；方法学论文多为中间作者</w:t>
            </w:r>
          </w:p>
          <w:p>
            <w:r>
              <w:rPr>
                <w:rFonts w:eastAsia="Arial Unicode MS"/>
                <w:sz w:val="17"/>
              </w:rPr>
              <w:t>Declining premium; mostly middle author</w:t>
            </w:r>
          </w:p>
        </w:tc>
      </w:tr>
      <w:tr>
        <w:tc>
          <w:tcPr>
            <w:tcW w:type="dxa" w:w="1700"/>
          </w:tcPr>
          <w:p>
            <w:r/>
            <w:r>
              <w:rPr>
                <w:rFonts w:eastAsia="Arial Unicode MS"/>
                <w:b/>
                <w:sz w:val="17"/>
              </w:rPr>
              <w:t>B 代谢×病毒</w:t>
            </w:r>
          </w:p>
        </w:tc>
        <w:tc>
          <w:tcPr>
            <w:tcW w:type="dxa" w:w="1700"/>
          </w:tcPr>
          <w:p>
            <w:r/>
            <w:r>
              <w:rPr>
                <w:rFonts w:eastAsia="Arial Unicode MS"/>
                <w:sz w:val="17"/>
              </w:rPr>
              <w:t>成熟，但乳酰化子方向上升</w:t>
            </w:r>
          </w:p>
          <w:p>
            <w:r>
              <w:rPr>
                <w:rFonts w:eastAsia="Arial Unicode MS"/>
                <w:sz w:val="17"/>
              </w:rPr>
              <w:t>Mature; lactylation rising</w:t>
            </w:r>
          </w:p>
        </w:tc>
        <w:tc>
          <w:tcPr>
            <w:tcW w:type="dxa" w:w="1700"/>
          </w:tcPr>
          <w:p>
            <w:r/>
            <w:r>
              <w:rPr>
                <w:rFonts w:eastAsia="Arial Unicode MS"/>
                <w:sz w:val="17"/>
              </w:rPr>
              <w:t>前沿边缘（乳酸因果链）</w:t>
            </w:r>
          </w:p>
          <w:p>
            <w:r>
              <w:rPr>
                <w:rFonts w:eastAsia="Arial Unicode MS"/>
                <w:sz w:val="17"/>
              </w:rPr>
              <w:t>Frontier-adjacent</w:t>
            </w:r>
          </w:p>
        </w:tc>
        <w:tc>
          <w:tcPr>
            <w:tcW w:type="dxa" w:w="1700"/>
          </w:tcPr>
          <w:p>
            <w:r/>
            <w:r>
              <w:rPr>
                <w:rFonts w:eastAsia="Arial Unicode MS"/>
                <w:b/>
                <w:sz w:val="17"/>
              </w:rPr>
              <w:t>乳酸经胆固醇合成促病毒复制</w:t>
            </w:r>
            <w:r>
              <w:rPr>
                <w:rFonts w:eastAsia="Arial Unicode MS"/>
                <w:sz w:val="17"/>
              </w:rPr>
              <w:t>——完整代谢物因果链（一作）</w:t>
            </w:r>
          </w:p>
          <w:p>
            <w:r>
              <w:rPr>
                <w:rFonts w:eastAsia="Arial Unicode MS"/>
                <w:sz w:val="17"/>
              </w:rPr>
              <w:t>Lactate→cholesterol→replication causal chain</w:t>
            </w:r>
          </w:p>
        </w:tc>
        <w:tc>
          <w:tcPr>
            <w:tcW w:type="dxa" w:w="1700"/>
          </w:tcPr>
          <w:p>
            <w:r/>
            <w:r>
              <w:rPr>
                <w:rFonts w:eastAsia="Arial Unicode MS"/>
                <w:sz w:val="17"/>
              </w:rPr>
              <w:t>「代谢物→表型」的完整实验范式是可迁移资产；乳酸工具为你独有</w:t>
            </w:r>
          </w:p>
          <w:p>
            <w:r>
              <w:rPr>
                <w:rFonts w:eastAsia="Arial Unicode MS"/>
                <w:sz w:val="17"/>
              </w:rPr>
              <w:t>Transferable metabolite-causality paradigm</w:t>
            </w:r>
          </w:p>
        </w:tc>
        <w:tc>
          <w:tcPr>
            <w:tcW w:type="dxa" w:w="1700"/>
          </w:tcPr>
          <w:p>
            <w:r/>
            <w:r>
              <w:rPr>
                <w:rFonts w:eastAsia="Arial Unicode MS"/>
                <w:sz w:val="17"/>
              </w:rPr>
              <w:t>兽医病毒语境在西方经费体系是负资产；2022 后无后续</w:t>
            </w:r>
          </w:p>
          <w:p>
            <w:r>
              <w:rPr>
                <w:rFonts w:eastAsia="Arial Unicode MS"/>
                <w:sz w:val="17"/>
              </w:rPr>
              <w:t>Veterinary framing penalised; no follow-up since 2022</w:t>
            </w:r>
          </w:p>
        </w:tc>
      </w:tr>
      <w:tr>
        <w:tc>
          <w:tcPr>
            <w:tcW w:type="dxa" w:w="1700"/>
          </w:tcPr>
          <w:p>
            <w:r/>
            <w:r>
              <w:rPr>
                <w:rFonts w:eastAsia="Arial Unicode MS"/>
                <w:b/>
                <w:sz w:val="17"/>
              </w:rPr>
              <w:t>C 器官纤维化</w:t>
            </w:r>
          </w:p>
        </w:tc>
        <w:tc>
          <w:tcPr>
            <w:tcW w:type="dxa" w:w="1700"/>
          </w:tcPr>
          <w:p>
            <w:r/>
            <w:r>
              <w:rPr>
                <w:rFonts w:eastAsia="Arial Unicode MS"/>
                <w:sz w:val="17"/>
              </w:rPr>
              <w:t>活跃，临床未满足需求极大</w:t>
            </w:r>
          </w:p>
          <w:p>
            <w:r>
              <w:rPr>
                <w:rFonts w:eastAsia="Arial Unicode MS"/>
                <w:sz w:val="17"/>
              </w:rPr>
              <w:t>Active, high unmet need</w:t>
            </w:r>
          </w:p>
        </w:tc>
        <w:tc>
          <w:tcPr>
            <w:tcW w:type="dxa" w:w="1700"/>
          </w:tcPr>
          <w:p>
            <w:r/>
            <w:r>
              <w:rPr>
                <w:rFonts w:eastAsia="Arial Unicode MS"/>
                <w:b/>
                <w:sz w:val="17"/>
              </w:rPr>
              <w:t>跟随偏前沿，是你最扎实的位置</w:t>
            </w:r>
          </w:p>
          <w:p>
            <w:r>
              <w:rPr>
                <w:rFonts w:eastAsia="Arial Unicode MS"/>
                <w:sz w:val="17"/>
              </w:rPr>
              <w:t>Following-to-frontier; your firmest ground</w:t>
            </w:r>
          </w:p>
        </w:tc>
        <w:tc>
          <w:tcPr>
            <w:tcW w:type="dxa" w:w="1700"/>
          </w:tcPr>
          <w:p>
            <w:r/>
            <w:r>
              <w:rPr>
                <w:rFonts w:eastAsia="Arial Unicode MS"/>
                <w:sz w:val="17"/>
              </w:rPr>
              <w:t>两个不同器官的新基因开关：MYBPC3（心）、SAA3（肠）</w:t>
            </w:r>
          </w:p>
          <w:p>
            <w:r>
              <w:rPr>
                <w:rFonts w:eastAsia="Arial Unicode MS"/>
                <w:sz w:val="17"/>
              </w:rPr>
              <w:t>New gene switches in two organs</w:t>
            </w:r>
          </w:p>
        </w:tc>
        <w:tc>
          <w:tcPr>
            <w:tcW w:type="dxa" w:w="1700"/>
          </w:tcPr>
          <w:p>
            <w:r/>
            <w:r>
              <w:rPr>
                <w:rFonts w:eastAsia="Arial Unicode MS"/>
                <w:b/>
                <w:sz w:val="17"/>
              </w:rPr>
              <w:t>两器官一作 + 自有 PI 基金 + 现成模型与存档样本</w:t>
            </w:r>
          </w:p>
          <w:p>
            <w:r>
              <w:rPr>
                <w:rFonts w:eastAsia="Arial Unicode MS"/>
                <w:sz w:val="17"/>
              </w:rPr>
              <w:t>Two-organ first-author record + own PI grant + banked models</w:t>
            </w:r>
          </w:p>
        </w:tc>
        <w:tc>
          <w:tcPr>
            <w:tcW w:type="dxa" w:w="1700"/>
          </w:tcPr>
          <w:p>
            <w:r/>
            <w:r>
              <w:rPr>
                <w:rFonts w:eastAsia="Arial Unicode MS"/>
                <w:sz w:val="17"/>
              </w:rPr>
              <w:t>机制停在「表型→通路」，未到分子机器层；无药物层面工作</w:t>
            </w:r>
          </w:p>
          <w:p>
            <w:r>
              <w:rPr>
                <w:rFonts w:eastAsia="Arial Unicode MS"/>
                <w:sz w:val="17"/>
              </w:rPr>
              <w:t>Mechanism shallow; no drug-level work</w:t>
            </w:r>
          </w:p>
        </w:tc>
      </w:tr>
      <w:tr>
        <w:tc>
          <w:tcPr>
            <w:tcW w:type="dxa" w:w="1700"/>
          </w:tcPr>
          <w:p>
            <w:r/>
            <w:r>
              <w:rPr>
                <w:rFonts w:eastAsia="Arial Unicode MS"/>
                <w:b/>
                <w:sz w:val="17"/>
              </w:rPr>
              <w:t>D 胃癌 lncRNA/代谢</w:t>
            </w:r>
          </w:p>
        </w:tc>
        <w:tc>
          <w:tcPr>
            <w:tcW w:type="dxa" w:w="1700"/>
          </w:tcPr>
          <w:p>
            <w:r/>
            <w:r>
              <w:rPr>
                <w:rFonts w:eastAsia="Arial Unicode MS"/>
                <w:sz w:val="17"/>
              </w:rPr>
              <w:t>拥挤、低转化</w:t>
            </w:r>
          </w:p>
          <w:p>
            <w:r>
              <w:rPr>
                <w:rFonts w:eastAsia="Arial Unicode MS"/>
                <w:sz w:val="17"/>
              </w:rPr>
              <w:t>Crowded, low yield</w:t>
            </w:r>
          </w:p>
        </w:tc>
        <w:tc>
          <w:tcPr>
            <w:tcW w:type="dxa" w:w="1700"/>
          </w:tcPr>
          <w:p>
            <w:r/>
            <w:r>
              <w:rPr>
                <w:rFonts w:eastAsia="Arial Unicode MS"/>
                <w:b/>
                <w:sz w:val="17"/>
              </w:rPr>
              <w:t>边缘</w:t>
            </w:r>
          </w:p>
          <w:p>
            <w:r>
              <w:rPr>
                <w:rFonts w:eastAsia="Arial Unicode MS"/>
                <w:sz w:val="17"/>
              </w:rPr>
              <w:t>Marginal</w:t>
            </w:r>
          </w:p>
        </w:tc>
        <w:tc>
          <w:tcPr>
            <w:tcW w:type="dxa" w:w="1700"/>
          </w:tcPr>
          <w:p>
            <w:r/>
            <w:r>
              <w:rPr>
                <w:rFonts w:eastAsia="Arial Unicode MS"/>
                <w:sz w:val="17"/>
              </w:rPr>
              <w:t>DMD–钙稳态–代谢偏移（冷门且新）</w:t>
            </w:r>
          </w:p>
          <w:p>
            <w:r>
              <w:rPr>
                <w:rFonts w:eastAsia="Arial Unicode MS"/>
                <w:sz w:val="17"/>
              </w:rPr>
              <w:t>DMD–calcium–metabolic shift</w:t>
            </w:r>
          </w:p>
        </w:tc>
        <w:tc>
          <w:tcPr>
            <w:tcW w:type="dxa" w:w="1700"/>
          </w:tcPr>
          <w:p>
            <w:r/>
            <w:r>
              <w:rPr>
                <w:rFonts w:eastAsia="Arial Unicode MS"/>
                <w:sz w:val="17"/>
              </w:rPr>
              <w:t>一作 1 篇；具备肿瘤学语言</w:t>
            </w:r>
          </w:p>
          <w:p>
            <w:r>
              <w:rPr>
                <w:rFonts w:eastAsia="Arial Unicode MS"/>
                <w:sz w:val="17"/>
              </w:rPr>
              <w:t>One first-author paper</w:t>
            </w:r>
          </w:p>
        </w:tc>
        <w:tc>
          <w:tcPr>
            <w:tcW w:type="dxa" w:w="1700"/>
          </w:tcPr>
          <w:p>
            <w:r/>
            <w:r>
              <w:rPr>
                <w:rFonts w:eastAsia="Arial Unicode MS"/>
                <w:sz w:val="17"/>
              </w:rPr>
              <w:t>赛道拥挤、可重复性受质疑；你在基金里非负责人</w:t>
            </w:r>
          </w:p>
          <w:p>
            <w:r>
              <w:rPr>
                <w:rFonts w:eastAsia="Arial Unicode MS"/>
                <w:sz w:val="17"/>
              </w:rPr>
              <w:t>Crowded, contested; not lead investigator</w:t>
            </w:r>
          </w:p>
        </w:tc>
      </w:tr>
      <w:tr>
        <w:tc>
          <w:tcPr>
            <w:tcW w:type="dxa" w:w="1700"/>
          </w:tcPr>
          <w:p>
            <w:r/>
            <w:r>
              <w:rPr>
                <w:rFonts w:eastAsia="Arial Unicode MS"/>
                <w:b/>
                <w:sz w:val="17"/>
              </w:rPr>
              <w:t>E 类器官/编辑平台</w:t>
            </w:r>
          </w:p>
        </w:tc>
        <w:tc>
          <w:tcPr>
            <w:tcW w:type="dxa" w:w="1700"/>
          </w:tcPr>
          <w:p>
            <w:r/>
            <w:r>
              <w:rPr>
                <w:rFonts w:eastAsia="Arial Unicode MS"/>
                <w:sz w:val="17"/>
              </w:rPr>
              <w:t>快速商品化</w:t>
            </w:r>
          </w:p>
          <w:p>
            <w:r>
              <w:rPr>
                <w:rFonts w:eastAsia="Arial Unicode MS"/>
                <w:sz w:val="17"/>
              </w:rPr>
              <w:t>Commoditising fast</w:t>
            </w:r>
          </w:p>
        </w:tc>
        <w:tc>
          <w:tcPr>
            <w:tcW w:type="dxa" w:w="1700"/>
          </w:tcPr>
          <w:p>
            <w:r/>
            <w:r>
              <w:rPr>
                <w:rFonts w:eastAsia="Arial Unicode MS"/>
                <w:sz w:val="17"/>
              </w:rPr>
              <w:t>跟随（方法学层）</w:t>
            </w:r>
          </w:p>
          <w:p>
            <w:r>
              <w:rPr>
                <w:rFonts w:eastAsia="Arial Unicode MS"/>
                <w:sz w:val="17"/>
              </w:rPr>
              <w:t>Following, methods-level</w:t>
            </w:r>
          </w:p>
        </w:tc>
        <w:tc>
          <w:tcPr>
            <w:tcW w:type="dxa" w:w="1700"/>
          </w:tcPr>
          <w:p>
            <w:r/>
            <w:r>
              <w:rPr>
                <w:rFonts w:eastAsia="Arial Unicode MS"/>
                <w:sz w:val="17"/>
              </w:rPr>
              <w:t>3 篇末位方法学章节（病毒-宿主、天然免疫、碱基编辑）</w:t>
            </w:r>
          </w:p>
          <w:p>
            <w:r>
              <w:rPr>
                <w:rFonts w:eastAsia="Arial Unicode MS"/>
                <w:sz w:val="17"/>
              </w:rPr>
              <w:t>Three senior-position protocol chapters</w:t>
            </w:r>
          </w:p>
        </w:tc>
        <w:tc>
          <w:tcPr>
            <w:tcW w:type="dxa" w:w="1700"/>
          </w:tcPr>
          <w:p>
            <w:r/>
            <w:r>
              <w:rPr>
                <w:rFonts w:eastAsia="Arial Unicode MS"/>
                <w:sz w:val="17"/>
              </w:rPr>
              <w:t>给任何 Aim 提供「方法可行」背书；易开展合作</w:t>
            </w:r>
          </w:p>
          <w:p>
            <w:r>
              <w:rPr>
                <w:rFonts w:eastAsia="Arial Unicode MS"/>
                <w:sz w:val="17"/>
              </w:rPr>
              <w:t>Feasibility credibility; collaboration-friendly</w:t>
            </w:r>
          </w:p>
        </w:tc>
        <w:tc>
          <w:tcPr>
            <w:tcW w:type="dxa" w:w="1700"/>
          </w:tcPr>
          <w:p>
            <w:r/>
            <w:r>
              <w:rPr>
                <w:rFonts w:eastAsia="Arial Unicode MS"/>
                <w:b/>
                <w:sz w:val="17"/>
              </w:rPr>
              <w:t>书章节 ≠ 原创论文</w:t>
            </w:r>
            <w:r>
              <w:rPr>
                <w:rFonts w:eastAsia="Arial Unicode MS"/>
                <w:sz w:val="17"/>
              </w:rPr>
              <w:t>；平台本身易被复制</w:t>
            </w:r>
          </w:p>
          <w:p>
            <w:r>
              <w:rPr>
                <w:rFonts w:eastAsia="Arial Unicode MS"/>
                <w:sz w:val="17"/>
              </w:rPr>
              <w:t>Chapters are not original papers; easily replicated</w:t>
            </w:r>
          </w:p>
        </w:tc>
      </w:tr>
      <w:tr>
        <w:tc>
          <w:tcPr>
            <w:tcW w:type="dxa" w:w="1700"/>
          </w:tcPr>
          <w:p>
            <w:r/>
            <w:r>
              <w:rPr>
                <w:rFonts w:eastAsia="Arial Unicode MS"/>
                <w:b/>
                <w:sz w:val="17"/>
              </w:rPr>
              <w:t>F 小 RNA 降解</w:t>
            </w:r>
          </w:p>
        </w:tc>
        <w:tc>
          <w:tcPr>
            <w:tcW w:type="dxa" w:w="1700"/>
          </w:tcPr>
          <w:p>
            <w:r/>
            <w:r>
              <w:rPr>
                <w:rFonts w:eastAsia="Arial Unicode MS"/>
                <w:b/>
                <w:sz w:val="17"/>
              </w:rPr>
              <w:t>前沿、爆发期</w:t>
            </w:r>
          </w:p>
          <w:p>
            <w:r>
              <w:rPr>
                <w:rFonts w:eastAsia="Arial Unicode MS"/>
                <w:sz w:val="17"/>
              </w:rPr>
              <w:t>Frontier, expanding</w:t>
            </w:r>
          </w:p>
        </w:tc>
        <w:tc>
          <w:tcPr>
            <w:tcW w:type="dxa" w:w="1700"/>
          </w:tcPr>
          <w:p>
            <w:r/>
            <w:r>
              <w:rPr>
                <w:rFonts w:eastAsia="Arial Unicode MS"/>
                <w:b/>
                <w:sz w:val="17"/>
              </w:rPr>
              <w:t>边缘（1 篇第 2 作者，0 一作）</w:t>
            </w:r>
          </w:p>
          <w:p>
            <w:r>
              <w:rPr>
                <w:rFonts w:eastAsia="Arial Unicode MS"/>
                <w:sz w:val="17"/>
              </w:rPr>
              <w:t>Marginal</w:t>
            </w:r>
          </w:p>
        </w:tc>
        <w:tc>
          <w:tcPr>
            <w:tcW w:type="dxa" w:w="1700"/>
          </w:tcPr>
          <w:p>
            <w:r/>
            <w:r>
              <w:rPr>
                <w:rFonts w:eastAsia="Arial Unicode MS"/>
                <w:sz w:val="17"/>
              </w:rPr>
              <w:t>目前无</w:t>
            </w:r>
          </w:p>
          <w:p>
            <w:r>
              <w:rPr>
                <w:rFonts w:eastAsia="Arial Unicode MS"/>
                <w:sz w:val="17"/>
              </w:rPr>
              <w:t>None yet</w:t>
            </w:r>
          </w:p>
        </w:tc>
        <w:tc>
          <w:tcPr>
            <w:tcW w:type="dxa" w:w="1700"/>
          </w:tcPr>
          <w:p>
            <w:r/>
            <w:r>
              <w:rPr>
                <w:rFonts w:eastAsia="Arial Unicode MS"/>
                <w:sz w:val="17"/>
              </w:rPr>
              <w:t>在该领域顶级实验室受训；能接触一手方法与人</w:t>
            </w:r>
          </w:p>
          <w:p>
            <w:r>
              <w:rPr>
                <w:rFonts w:eastAsia="Arial Unicode MS"/>
                <w:sz w:val="17"/>
              </w:rPr>
              <w:t>Training in a leading lab</w:t>
            </w:r>
          </w:p>
        </w:tc>
        <w:tc>
          <w:tcPr>
            <w:tcW w:type="dxa" w:w="1700"/>
          </w:tcPr>
          <w:p>
            <w:r/>
            <w:r>
              <w:rPr>
                <w:rFonts w:eastAsia="Arial Unicode MS"/>
                <w:b/>
                <w:sz w:val="17"/>
              </w:rPr>
              <w:t>无一作</w:t>
            </w:r>
            <w:r>
              <w:rPr>
                <w:rFonts w:eastAsia="Arial Unicode MS"/>
                <w:sz w:val="17"/>
              </w:rPr>
              <w:t>；缺 smallRNA-seq / 半衰期测定 / 激酶生化 / 质谱技能</w:t>
            </w:r>
          </w:p>
          <w:p>
            <w:r>
              <w:rPr>
                <w:rFonts w:eastAsia="Arial Unicode MS"/>
                <w:sz w:val="17"/>
              </w:rPr>
              <w:t>No first-author paper; missing small-RNA, half-life, kinase, MS skills</w:t>
            </w:r>
          </w:p>
        </w:tc>
      </w:tr>
    </w:tbl>
    <w:p>
      <w:r>
        <w:rPr>
          <w:sz w:val="8"/>
        </w:rPr>
      </w:r>
    </w:p>
    <w:p>
      <w:r>
        <w:rPr>
          <w:rFonts w:eastAsia="Arial Unicode MS"/>
          <w:b/>
          <w:sz w:val="21"/>
        </w:rPr>
        <w:t>一句话定位：</w:t>
      </w:r>
      <w:r>
        <w:rPr>
          <w:rFonts w:eastAsia="Arial Unicode MS"/>
          <w:sz w:val="21"/>
        </w:rPr>
        <w:t xml:space="preserve"> 你不是「方向分散」，你是</w:t>
      </w:r>
      <w:r>
        <w:rPr>
          <w:rFonts w:eastAsia="Arial Unicode MS"/>
          <w:b/>
          <w:sz w:val="21"/>
        </w:rPr>
        <w:t>资产集中在 B+C，身份却押在 F</w:t>
      </w:r>
      <w:r>
        <w:rPr>
          <w:rFonts w:eastAsia="Arial Unicode MS"/>
          <w:sz w:val="21"/>
        </w:rPr>
        <w:t>——两者之间缺一篇论文把它们焊起来。</w:t>
      </w:r>
    </w:p>
    <w:p>
      <w:r>
        <w:rPr>
          <w:rFonts w:eastAsia="Arial Unicode MS"/>
          <w:b/>
          <w:sz w:val="21"/>
        </w:rPr>
        <w:t>One-line positioning:</w:t>
      </w:r>
      <w:r>
        <w:rPr>
          <w:rFonts w:eastAsia="Arial Unicode MS"/>
          <w:sz w:val="21"/>
        </w:rPr>
        <w:t xml:space="preserve"> Your problem is not scattered interests; it is that </w:t>
      </w:r>
      <w:r>
        <w:rPr>
          <w:rFonts w:eastAsia="Arial Unicode MS"/>
          <w:b/>
          <w:sz w:val="21"/>
        </w:rPr>
        <w:t>your assets sit in B+C while your identity is staked on F</w:t>
      </w:r>
      <w:r>
        <w:rPr>
          <w:rFonts w:eastAsia="Arial Unicode MS"/>
          <w:sz w:val="21"/>
        </w:rPr>
        <w:t>, with no paper yet welding the two together.</w:t>
      </w:r>
    </w:p>
    <w:p>
      <w:r>
        <w:rPr>
          <w:sz w:val="8"/>
        </w:rPr>
      </w:r>
    </w:p>
    <w:p>
      <w:pPr>
        <w:pStyle w:val="Heading2"/>
        <w:spacing w:before="200"/>
      </w:pPr>
      <w:r>
        <w:rPr>
          <w:rFonts w:eastAsia="Arial Unicode MS"/>
          <w:b/>
          <w:color w:val="0D47A1"/>
          <w:sz w:val="28"/>
        </w:rPr>
        <w:t>4 · 可持续发展评估 / Sustainability Assessment</w:t>
      </w:r>
    </w:p>
    <w:p>
      <w:pPr>
        <w:pStyle w:val="Heading3"/>
        <w:spacing w:before="200"/>
      </w:pPr>
      <w:r>
        <w:rPr>
          <w:rFonts w:eastAsia="Arial Unicode MS"/>
          <w:b/>
          <w:color w:val="333333"/>
          <w:sz w:val="24"/>
        </w:rPr>
        <w:t>中文</w:t>
      </w:r>
    </w:p>
    <w:p>
      <w:r>
        <w:rPr>
          <w:rFonts w:eastAsia="Arial Unicode MS"/>
          <w:sz w:val="21"/>
        </w:rPr>
        <w:t>评分维度各 1–5 分：</w:t>
      </w:r>
      <w:r>
        <w:rPr>
          <w:rFonts w:eastAsia="Arial Unicode MS"/>
          <w:b/>
          <w:sz w:val="21"/>
        </w:rPr>
        <w:t>①未来 5–10 年空间 ②能否支撑实验室持续产出（子问题与学生课题数量） ③竞争格局与可建壁垒 ④经费/数据/合作资源可持续性</w:t>
      </w:r>
      <w:r>
        <w:rPr>
          <w:rFonts w:eastAsia="Arial Unicode MS"/>
          <w:sz w:val="21"/>
        </w:rPr>
        <w:t>。综合分为四项均值。</w:t>
      </w:r>
      <w:r>
        <w:rPr>
          <w:rFonts w:eastAsia="Arial Unicode MS"/>
          <w:b/>
          <w:sz w:val="21"/>
        </w:rPr>
        <w:t>评分是我的主观量化，不是客观指标。</w:t>
      </w:r>
    </w:p>
    <w:tbl>
      <w:tblPr>
        <w:tblStyle w:val="LightGrid-Accent1"/>
        <w:tblW w:type="auto" w:w="0"/>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tcPr>
          <w:p>
            <w:r>
              <w:rPr>
                <w:b/>
              </w:rPr>
            </w:r>
            <w:r>
              <w:rPr>
                <w:rFonts w:eastAsia="Arial Unicode MS"/>
                <w:b/>
                <w:sz w:val="17"/>
              </w:rPr>
              <w:t>方向</w:t>
            </w:r>
          </w:p>
          <w:p>
            <w:r>
              <w:rPr>
                <w:rFonts w:eastAsia="Arial Unicode MS"/>
                <w:b/>
                <w:sz w:val="17"/>
              </w:rPr>
              <w:t>Direction</w:t>
            </w:r>
          </w:p>
        </w:tc>
        <w:tc>
          <w:tcPr>
            <w:tcW w:type="dxa" w:w="1457"/>
          </w:tcPr>
          <w:p>
            <w:r>
              <w:rPr>
                <w:b/>
              </w:rPr>
            </w:r>
            <w:r>
              <w:rPr>
                <w:rFonts w:eastAsia="Arial Unicode MS"/>
                <w:b/>
                <w:sz w:val="17"/>
              </w:rPr>
              <w:t>①空间</w:t>
            </w:r>
          </w:p>
          <w:p>
            <w:r>
              <w:rPr>
                <w:rFonts w:eastAsia="Arial Unicode MS"/>
                <w:b/>
                <w:sz w:val="17"/>
              </w:rPr>
              <w:t>Headroom</w:t>
            </w:r>
          </w:p>
        </w:tc>
        <w:tc>
          <w:tcPr>
            <w:tcW w:type="dxa" w:w="1457"/>
          </w:tcPr>
          <w:p>
            <w:r>
              <w:rPr>
                <w:b/>
              </w:rPr>
            </w:r>
            <w:r>
              <w:rPr>
                <w:rFonts w:eastAsia="Arial Unicode MS"/>
                <w:b/>
                <w:sz w:val="17"/>
              </w:rPr>
              <w:t>②产出支撑</w:t>
            </w:r>
          </w:p>
          <w:p>
            <w:r>
              <w:rPr>
                <w:rFonts w:eastAsia="Arial Unicode MS"/>
                <w:b/>
                <w:sz w:val="17"/>
              </w:rPr>
              <w:t>Lab throughput</w:t>
            </w:r>
          </w:p>
        </w:tc>
        <w:tc>
          <w:tcPr>
            <w:tcW w:type="dxa" w:w="1457"/>
          </w:tcPr>
          <w:p>
            <w:r>
              <w:rPr>
                <w:b/>
              </w:rPr>
            </w:r>
            <w:r>
              <w:rPr>
                <w:rFonts w:eastAsia="Arial Unicode MS"/>
                <w:b/>
                <w:sz w:val="17"/>
              </w:rPr>
              <w:t>③壁垒</w:t>
            </w:r>
          </w:p>
          <w:p>
            <w:r>
              <w:rPr>
                <w:rFonts w:eastAsia="Arial Unicode MS"/>
                <w:b/>
                <w:sz w:val="17"/>
              </w:rPr>
              <w:t>Moat</w:t>
            </w:r>
          </w:p>
        </w:tc>
        <w:tc>
          <w:tcPr>
            <w:tcW w:type="dxa" w:w="1457"/>
          </w:tcPr>
          <w:p>
            <w:r>
              <w:rPr>
                <w:b/>
              </w:rPr>
            </w:r>
            <w:r>
              <w:rPr>
                <w:rFonts w:eastAsia="Arial Unicode MS"/>
                <w:b/>
                <w:sz w:val="17"/>
              </w:rPr>
              <w:t>④资源</w:t>
            </w:r>
          </w:p>
          <w:p>
            <w:r>
              <w:rPr>
                <w:rFonts w:eastAsia="Arial Unicode MS"/>
                <w:b/>
                <w:sz w:val="17"/>
              </w:rPr>
              <w:t>Resources</w:t>
            </w:r>
          </w:p>
        </w:tc>
        <w:tc>
          <w:tcPr>
            <w:tcW w:type="dxa" w:w="1457"/>
          </w:tcPr>
          <w:p>
            <w:r>
              <w:rPr>
                <w:b/>
              </w:rPr>
            </w:r>
            <w:r>
              <w:rPr>
                <w:rFonts w:eastAsia="Arial Unicode MS"/>
                <w:b/>
                <w:sz w:val="17"/>
              </w:rPr>
              <w:t>综合</w:t>
            </w:r>
          </w:p>
          <w:p>
            <w:r>
              <w:rPr>
                <w:rFonts w:eastAsia="Arial Unicode MS"/>
                <w:b/>
                <w:sz w:val="17"/>
              </w:rPr>
              <w:t>Score</w:t>
            </w:r>
          </w:p>
        </w:tc>
        <w:tc>
          <w:tcPr>
            <w:tcW w:type="dxa" w:w="1457"/>
          </w:tcPr>
          <w:p>
            <w:r>
              <w:rPr>
                <w:b/>
              </w:rPr>
            </w:r>
            <w:r>
              <w:rPr>
                <w:rFonts w:eastAsia="Arial Unicode MS"/>
                <w:b/>
                <w:sz w:val="17"/>
              </w:rPr>
              <w:t>判断 / Verdict</w:t>
            </w:r>
          </w:p>
        </w:tc>
      </w:tr>
      <w:tr>
        <w:tc>
          <w:tcPr>
            <w:tcW w:type="dxa" w:w="1457"/>
          </w:tcPr>
          <w:p>
            <w:r/>
            <w:r>
              <w:rPr>
                <w:rFonts w:eastAsia="Arial Unicode MS"/>
                <w:b/>
                <w:sz w:val="17"/>
              </w:rPr>
              <w:t>C 器官纤维化</w:t>
            </w:r>
          </w:p>
        </w:tc>
        <w:tc>
          <w:tcPr>
            <w:tcW w:type="dxa" w:w="1457"/>
          </w:tcPr>
          <w:p>
            <w:r/>
            <w:r>
              <w:rPr>
                <w:rFonts w:eastAsia="Arial Unicode MS"/>
                <w:sz w:val="17"/>
              </w:rPr>
              <w:t>4.5</w:t>
            </w:r>
          </w:p>
        </w:tc>
        <w:tc>
          <w:tcPr>
            <w:tcW w:type="dxa" w:w="1457"/>
          </w:tcPr>
          <w:p>
            <w:r/>
            <w:r>
              <w:rPr>
                <w:rFonts w:eastAsia="Arial Unicode MS"/>
                <w:sz w:val="17"/>
              </w:rPr>
              <w:t>4.5</w:t>
            </w:r>
          </w:p>
        </w:tc>
        <w:tc>
          <w:tcPr>
            <w:tcW w:type="dxa" w:w="1457"/>
          </w:tcPr>
          <w:p>
            <w:r/>
            <w:r>
              <w:rPr>
                <w:rFonts w:eastAsia="Arial Unicode MS"/>
                <w:sz w:val="17"/>
              </w:rPr>
              <w:t>4.0</w:t>
            </w:r>
          </w:p>
        </w:tc>
        <w:tc>
          <w:tcPr>
            <w:tcW w:type="dxa" w:w="1457"/>
          </w:tcPr>
          <w:p>
            <w:r/>
            <w:r>
              <w:rPr>
                <w:rFonts w:eastAsia="Arial Unicode MS"/>
                <w:sz w:val="17"/>
              </w:rPr>
              <w:t>4.5</w:t>
            </w:r>
          </w:p>
        </w:tc>
        <w:tc>
          <w:tcPr>
            <w:tcW w:type="dxa" w:w="1457"/>
          </w:tcPr>
          <w:p>
            <w:r/>
            <w:r>
              <w:rPr>
                <w:rFonts w:eastAsia="Arial Unicode MS"/>
                <w:b/>
                <w:sz w:val="17"/>
              </w:rPr>
              <w:t>4.4</w:t>
            </w:r>
          </w:p>
        </w:tc>
        <w:tc>
          <w:tcPr>
            <w:tcW w:type="dxa" w:w="1457"/>
          </w:tcPr>
          <w:p>
            <w:r/>
            <w:r>
              <w:rPr>
                <w:rFonts w:eastAsia="Arial Unicode MS"/>
                <w:b/>
                <w:sz w:val="17"/>
              </w:rPr>
              <w:t>主线。</w:t>
            </w:r>
            <w:r>
              <w:rPr>
                <w:rFonts w:eastAsia="Arial Unicode MS"/>
                <w:sz w:val="17"/>
              </w:rPr>
              <w:t xml:space="preserve"> 器官×细胞类型×靶点天然可切分成大量学生课题；IBD/心衰经费充沛、临床合作容易拿。</w:t>
            </w:r>
          </w:p>
          <w:p>
            <w:r>
              <w:rPr>
                <w:rFonts w:eastAsia="Arial Unicode MS"/>
                <w:b/>
                <w:sz w:val="17"/>
              </w:rPr>
              <w:t>Core line.</w:t>
            </w:r>
            <w:r>
              <w:rPr>
                <w:rFonts w:eastAsia="Arial Unicode MS"/>
                <w:sz w:val="17"/>
              </w:rPr>
              <w:t xml:space="preserve"> Naturally divisible; well-funded, clinically connected.</w:t>
            </w:r>
          </w:p>
        </w:tc>
      </w:tr>
      <w:tr>
        <w:tc>
          <w:tcPr>
            <w:tcW w:type="dxa" w:w="1457"/>
          </w:tcPr>
          <w:p>
            <w:r/>
            <w:r>
              <w:rPr>
                <w:rFonts w:eastAsia="Arial Unicode MS"/>
                <w:b/>
                <w:sz w:val="17"/>
              </w:rPr>
              <w:t>F 小 RNA 降解</w:t>
            </w:r>
          </w:p>
        </w:tc>
        <w:tc>
          <w:tcPr>
            <w:tcW w:type="dxa" w:w="1457"/>
          </w:tcPr>
          <w:p>
            <w:r/>
            <w:r>
              <w:rPr>
                <w:rFonts w:eastAsia="Arial Unicode MS"/>
                <w:sz w:val="17"/>
              </w:rPr>
              <w:t>5.0</w:t>
            </w:r>
          </w:p>
        </w:tc>
        <w:tc>
          <w:tcPr>
            <w:tcW w:type="dxa" w:w="1457"/>
          </w:tcPr>
          <w:p>
            <w:r/>
            <w:r>
              <w:rPr>
                <w:rFonts w:eastAsia="Arial Unicode MS"/>
                <w:sz w:val="17"/>
              </w:rPr>
              <w:t>4.5</w:t>
            </w:r>
          </w:p>
        </w:tc>
        <w:tc>
          <w:tcPr>
            <w:tcW w:type="dxa" w:w="1457"/>
          </w:tcPr>
          <w:p>
            <w:r/>
            <w:r>
              <w:rPr>
                <w:rFonts w:eastAsia="Arial Unicode MS"/>
                <w:sz w:val="17"/>
              </w:rPr>
              <w:t>3.5</w:t>
            </w:r>
          </w:p>
        </w:tc>
        <w:tc>
          <w:tcPr>
            <w:tcW w:type="dxa" w:w="1457"/>
          </w:tcPr>
          <w:p>
            <w:r/>
            <w:r>
              <w:rPr>
                <w:rFonts w:eastAsia="Arial Unicode MS"/>
                <w:sz w:val="17"/>
              </w:rPr>
              <w:t>4.5</w:t>
            </w:r>
          </w:p>
        </w:tc>
        <w:tc>
          <w:tcPr>
            <w:tcW w:type="dxa" w:w="1457"/>
          </w:tcPr>
          <w:p>
            <w:r/>
            <w:r>
              <w:rPr>
                <w:rFonts w:eastAsia="Arial Unicode MS"/>
                <w:b/>
                <w:sz w:val="17"/>
              </w:rPr>
              <w:t>4.4</w:t>
            </w:r>
          </w:p>
        </w:tc>
        <w:tc>
          <w:tcPr>
            <w:tcW w:type="dxa" w:w="1457"/>
          </w:tcPr>
          <w:p>
            <w:r/>
            <w:r>
              <w:rPr>
                <w:rFonts w:eastAsia="Arial Unicode MS"/>
                <w:b/>
                <w:sz w:val="17"/>
              </w:rPr>
              <w:t>主线，但必须先补一作。</w:t>
            </w:r>
            <w:r>
              <w:rPr>
                <w:rFonts w:eastAsia="Arial Unicode MS"/>
                <w:sz w:val="17"/>
              </w:rPr>
              <w:t xml:space="preserve"> 领域在爆发期，机器×信号×miRNA×器官是四维矩阵；壁垒需先建立。</w:t>
            </w:r>
          </w:p>
          <w:p>
            <w:r>
              <w:rPr>
                <w:rFonts w:eastAsia="Arial Unicode MS"/>
                <w:b/>
                <w:sz w:val="17"/>
              </w:rPr>
              <w:t>Core line, conditional on a first-author paper.</w:t>
            </w:r>
          </w:p>
        </w:tc>
      </w:tr>
      <w:tr>
        <w:tc>
          <w:tcPr>
            <w:tcW w:type="dxa" w:w="1457"/>
          </w:tcPr>
          <w:p>
            <w:r/>
            <w:r>
              <w:rPr>
                <w:rFonts w:eastAsia="Arial Unicode MS"/>
                <w:b/>
                <w:sz w:val="17"/>
              </w:rPr>
              <w:t>E 类器官/编辑平台</w:t>
            </w:r>
          </w:p>
        </w:tc>
        <w:tc>
          <w:tcPr>
            <w:tcW w:type="dxa" w:w="1457"/>
          </w:tcPr>
          <w:p>
            <w:r/>
            <w:r>
              <w:rPr>
                <w:rFonts w:eastAsia="Arial Unicode MS"/>
                <w:sz w:val="17"/>
              </w:rPr>
              <w:t>3.5</w:t>
            </w:r>
          </w:p>
        </w:tc>
        <w:tc>
          <w:tcPr>
            <w:tcW w:type="dxa" w:w="1457"/>
          </w:tcPr>
          <w:p>
            <w:r/>
            <w:r>
              <w:rPr>
                <w:rFonts w:eastAsia="Arial Unicode MS"/>
                <w:sz w:val="17"/>
              </w:rPr>
              <w:t>3.5</w:t>
            </w:r>
          </w:p>
        </w:tc>
        <w:tc>
          <w:tcPr>
            <w:tcW w:type="dxa" w:w="1457"/>
          </w:tcPr>
          <w:p>
            <w:r/>
            <w:r>
              <w:rPr>
                <w:rFonts w:eastAsia="Arial Unicode MS"/>
                <w:sz w:val="17"/>
              </w:rPr>
              <w:t>2.5</w:t>
            </w:r>
          </w:p>
        </w:tc>
        <w:tc>
          <w:tcPr>
            <w:tcW w:type="dxa" w:w="1457"/>
          </w:tcPr>
          <w:p>
            <w:r/>
            <w:r>
              <w:rPr>
                <w:rFonts w:eastAsia="Arial Unicode MS"/>
                <w:sz w:val="17"/>
              </w:rPr>
              <w:t>4.0</w:t>
            </w:r>
          </w:p>
        </w:tc>
        <w:tc>
          <w:tcPr>
            <w:tcW w:type="dxa" w:w="1457"/>
          </w:tcPr>
          <w:p>
            <w:r/>
            <w:r>
              <w:rPr>
                <w:rFonts w:eastAsia="Arial Unicode MS"/>
                <w:b/>
                <w:sz w:val="17"/>
              </w:rPr>
              <w:t>3.4</w:t>
            </w:r>
          </w:p>
        </w:tc>
        <w:tc>
          <w:tcPr>
            <w:tcW w:type="dxa" w:w="1457"/>
          </w:tcPr>
          <w:p>
            <w:r/>
            <w:r>
              <w:rPr>
                <w:rFonts w:eastAsia="Arial Unicode MS"/>
                <w:b/>
                <w:sz w:val="17"/>
              </w:rPr>
              <w:t>支撑与「资源牌」。</w:t>
            </w:r>
            <w:r>
              <w:rPr>
                <w:rFonts w:eastAsia="Arial Unicode MS"/>
                <w:sz w:val="17"/>
              </w:rPr>
              <w:t xml:space="preserve"> 好拿平台经费、好谈合作，但易被复制，不足以定义一个实验室。</w:t>
            </w:r>
          </w:p>
          <w:p>
            <w:r>
              <w:rPr>
                <w:rFonts w:eastAsia="Arial Unicode MS"/>
                <w:b/>
                <w:sz w:val="17"/>
              </w:rPr>
              <w:t>Support asset, not an identity.</w:t>
            </w:r>
          </w:p>
        </w:tc>
      </w:tr>
      <w:tr>
        <w:tc>
          <w:tcPr>
            <w:tcW w:type="dxa" w:w="1457"/>
          </w:tcPr>
          <w:p>
            <w:r/>
            <w:r>
              <w:rPr>
                <w:rFonts w:eastAsia="Arial Unicode MS"/>
                <w:b/>
                <w:sz w:val="17"/>
              </w:rPr>
              <w:t>B 代谢×病毒</w:t>
            </w:r>
          </w:p>
        </w:tc>
        <w:tc>
          <w:tcPr>
            <w:tcW w:type="dxa" w:w="1457"/>
          </w:tcPr>
          <w:p>
            <w:r/>
            <w:r>
              <w:rPr>
                <w:rFonts w:eastAsia="Arial Unicode MS"/>
                <w:sz w:val="17"/>
              </w:rPr>
              <w:t>3.5</w:t>
            </w:r>
          </w:p>
        </w:tc>
        <w:tc>
          <w:tcPr>
            <w:tcW w:type="dxa" w:w="1457"/>
          </w:tcPr>
          <w:p>
            <w:r/>
            <w:r>
              <w:rPr>
                <w:rFonts w:eastAsia="Arial Unicode MS"/>
                <w:sz w:val="17"/>
              </w:rPr>
              <w:t>3.0</w:t>
            </w:r>
          </w:p>
        </w:tc>
        <w:tc>
          <w:tcPr>
            <w:tcW w:type="dxa" w:w="1457"/>
          </w:tcPr>
          <w:p>
            <w:r/>
            <w:r>
              <w:rPr>
                <w:rFonts w:eastAsia="Arial Unicode MS"/>
                <w:sz w:val="17"/>
              </w:rPr>
              <w:t>4.0</w:t>
            </w:r>
          </w:p>
        </w:tc>
        <w:tc>
          <w:tcPr>
            <w:tcW w:type="dxa" w:w="1457"/>
          </w:tcPr>
          <w:p>
            <w:r/>
            <w:r>
              <w:rPr>
                <w:rFonts w:eastAsia="Arial Unicode MS"/>
                <w:sz w:val="17"/>
              </w:rPr>
              <w:t>2.5</w:t>
            </w:r>
          </w:p>
        </w:tc>
        <w:tc>
          <w:tcPr>
            <w:tcW w:type="dxa" w:w="1457"/>
          </w:tcPr>
          <w:p>
            <w:r/>
            <w:r>
              <w:rPr>
                <w:rFonts w:eastAsia="Arial Unicode MS"/>
                <w:b/>
                <w:sz w:val="17"/>
              </w:rPr>
              <w:t>3.3</w:t>
            </w:r>
          </w:p>
        </w:tc>
        <w:tc>
          <w:tcPr>
            <w:tcW w:type="dxa" w:w="1457"/>
          </w:tcPr>
          <w:p>
            <w:r/>
            <w:r>
              <w:rPr>
                <w:rFonts w:eastAsia="Arial Unicode MS"/>
                <w:b/>
                <w:sz w:val="17"/>
              </w:rPr>
              <w:t>剥核弃壳。</w:t>
            </w:r>
            <w:r>
              <w:rPr>
                <w:rFonts w:eastAsia="Arial Unicode MS"/>
                <w:sz w:val="17"/>
              </w:rPr>
              <w:t xml:space="preserve"> 保留「代谢物作为信号」的内核（乳酸是你独有壁垒），弃掉「兽医病毒」的外壳。</w:t>
            </w:r>
          </w:p>
          <w:p>
            <w:r>
              <w:rPr>
                <w:rFonts w:eastAsia="Arial Unicode MS"/>
                <w:b/>
                <w:sz w:val="17"/>
              </w:rPr>
              <w:t>Keep the metabolite-signalling core, drop the veterinary shell.</w:t>
            </w:r>
          </w:p>
        </w:tc>
      </w:tr>
      <w:tr>
        <w:tc>
          <w:tcPr>
            <w:tcW w:type="dxa" w:w="1457"/>
          </w:tcPr>
          <w:p>
            <w:r/>
            <w:r>
              <w:rPr>
                <w:rFonts w:eastAsia="Arial Unicode MS"/>
                <w:b/>
                <w:sz w:val="17"/>
              </w:rPr>
              <w:t>A 大动物编辑模型</w:t>
            </w:r>
          </w:p>
        </w:tc>
        <w:tc>
          <w:tcPr>
            <w:tcW w:type="dxa" w:w="1457"/>
          </w:tcPr>
          <w:p>
            <w:r/>
            <w:r>
              <w:rPr>
                <w:rFonts w:eastAsia="Arial Unicode MS"/>
                <w:sz w:val="17"/>
              </w:rPr>
              <w:t>2.5</w:t>
            </w:r>
          </w:p>
        </w:tc>
        <w:tc>
          <w:tcPr>
            <w:tcW w:type="dxa" w:w="1457"/>
          </w:tcPr>
          <w:p>
            <w:r/>
            <w:r>
              <w:rPr>
                <w:rFonts w:eastAsia="Arial Unicode MS"/>
                <w:sz w:val="17"/>
              </w:rPr>
              <w:t>3.0</w:t>
            </w:r>
          </w:p>
        </w:tc>
        <w:tc>
          <w:tcPr>
            <w:tcW w:type="dxa" w:w="1457"/>
          </w:tcPr>
          <w:p>
            <w:r/>
            <w:r>
              <w:rPr>
                <w:rFonts w:eastAsia="Arial Unicode MS"/>
                <w:sz w:val="17"/>
              </w:rPr>
              <w:t>3.0</w:t>
            </w:r>
          </w:p>
        </w:tc>
        <w:tc>
          <w:tcPr>
            <w:tcW w:type="dxa" w:w="1457"/>
          </w:tcPr>
          <w:p>
            <w:r/>
            <w:r>
              <w:rPr>
                <w:rFonts w:eastAsia="Arial Unicode MS"/>
                <w:sz w:val="17"/>
              </w:rPr>
              <w:t>3.0</w:t>
            </w:r>
          </w:p>
        </w:tc>
        <w:tc>
          <w:tcPr>
            <w:tcW w:type="dxa" w:w="1457"/>
          </w:tcPr>
          <w:p>
            <w:r/>
            <w:r>
              <w:rPr>
                <w:rFonts w:eastAsia="Arial Unicode MS"/>
                <w:b/>
                <w:sz w:val="17"/>
              </w:rPr>
              <w:t>2.9</w:t>
            </w:r>
          </w:p>
        </w:tc>
        <w:tc>
          <w:tcPr>
            <w:tcW w:type="dxa" w:w="1457"/>
          </w:tcPr>
          <w:p>
            <w:r/>
            <w:r>
              <w:rPr>
                <w:rFonts w:eastAsia="Arial Unicode MS"/>
                <w:b/>
                <w:sz w:val="17"/>
              </w:rPr>
              <w:t>降级为工具与转化终点。</w:t>
            </w:r>
            <w:r>
              <w:rPr>
                <w:rFonts w:eastAsia="Arial Unicode MS"/>
                <w:sz w:val="17"/>
              </w:rPr>
              <w:t xml:space="preserve"> 你的技能是壁垒，但方向本身不再是。</w:t>
            </w:r>
          </w:p>
          <w:p>
            <w:r>
              <w:rPr>
                <w:rFonts w:eastAsia="Arial Unicode MS"/>
                <w:b/>
                <w:sz w:val="17"/>
              </w:rPr>
              <w:t>Demote to tooling / endpoint validation.</w:t>
            </w:r>
          </w:p>
        </w:tc>
      </w:tr>
      <w:tr>
        <w:tc>
          <w:tcPr>
            <w:tcW w:type="dxa" w:w="1457"/>
          </w:tcPr>
          <w:p>
            <w:r/>
            <w:r>
              <w:rPr>
                <w:rFonts w:eastAsia="Arial Unicode MS"/>
                <w:b/>
                <w:sz w:val="17"/>
              </w:rPr>
              <w:t>D 胃癌 lncRNA/代谢</w:t>
            </w:r>
          </w:p>
        </w:tc>
        <w:tc>
          <w:tcPr>
            <w:tcW w:type="dxa" w:w="1457"/>
          </w:tcPr>
          <w:p>
            <w:r/>
            <w:r>
              <w:rPr>
                <w:rFonts w:eastAsia="Arial Unicode MS"/>
                <w:sz w:val="17"/>
              </w:rPr>
              <w:t>2.0</w:t>
            </w:r>
          </w:p>
        </w:tc>
        <w:tc>
          <w:tcPr>
            <w:tcW w:type="dxa" w:w="1457"/>
          </w:tcPr>
          <w:p>
            <w:r/>
            <w:r>
              <w:rPr>
                <w:rFonts w:eastAsia="Arial Unicode MS"/>
                <w:sz w:val="17"/>
              </w:rPr>
              <w:t>3.0</w:t>
            </w:r>
          </w:p>
        </w:tc>
        <w:tc>
          <w:tcPr>
            <w:tcW w:type="dxa" w:w="1457"/>
          </w:tcPr>
          <w:p>
            <w:r/>
            <w:r>
              <w:rPr>
                <w:rFonts w:eastAsia="Arial Unicode MS"/>
                <w:sz w:val="17"/>
              </w:rPr>
              <w:t>1.5</w:t>
            </w:r>
          </w:p>
        </w:tc>
        <w:tc>
          <w:tcPr>
            <w:tcW w:type="dxa" w:w="1457"/>
          </w:tcPr>
          <w:p>
            <w:r/>
            <w:r>
              <w:rPr>
                <w:rFonts w:eastAsia="Arial Unicode MS"/>
                <w:sz w:val="17"/>
              </w:rPr>
              <w:t>3.0</w:t>
            </w:r>
          </w:p>
        </w:tc>
        <w:tc>
          <w:tcPr>
            <w:tcW w:type="dxa" w:w="1457"/>
          </w:tcPr>
          <w:p>
            <w:r/>
            <w:r>
              <w:rPr>
                <w:rFonts w:eastAsia="Arial Unicode MS"/>
                <w:b/>
                <w:sz w:val="17"/>
              </w:rPr>
              <w:t>2.3</w:t>
            </w:r>
          </w:p>
        </w:tc>
        <w:tc>
          <w:tcPr>
            <w:tcW w:type="dxa" w:w="1457"/>
          </w:tcPr>
          <w:p>
            <w:r/>
            <w:r>
              <w:rPr>
                <w:rFonts w:eastAsia="Arial Unicode MS"/>
                <w:b/>
                <w:sz w:val="17"/>
              </w:rPr>
              <w:t>建议退出。</w:t>
            </w:r>
            <w:r>
              <w:rPr>
                <w:rFonts w:eastAsia="Arial Unicode MS"/>
                <w:sz w:val="17"/>
              </w:rPr>
              <w:t xml:space="preserve"> 赛道拥挤、壁垒最低、你非负责人。留 #4 那篇一作作为能力证据即可。</w:t>
            </w:r>
          </w:p>
          <w:p>
            <w:r>
              <w:rPr>
                <w:rFonts w:eastAsia="Arial Unicode MS"/>
                <w:b/>
                <w:sz w:val="17"/>
              </w:rPr>
              <w:t>Exit.</w:t>
            </w:r>
            <w:r>
              <w:rPr>
                <w:rFonts w:eastAsia="Arial Unicode MS"/>
                <w:sz w:val="17"/>
              </w:rPr>
              <w:t xml:space="preserve"> Lowest moat; you are not the lead.</w:t>
            </w:r>
          </w:p>
        </w:tc>
      </w:tr>
    </w:tbl>
    <w:p>
      <w:r>
        <w:rPr>
          <w:sz w:val="8"/>
        </w:rPr>
      </w:r>
    </w:p>
    <w:p>
      <w:r>
        <w:rPr>
          <w:rFonts w:eastAsia="Arial Unicode MS"/>
          <w:b/>
          <w:sz w:val="21"/>
        </w:rPr>
        <w:t>三条硬话：</w:t>
      </w:r>
    </w:p>
    <w:p>
      <w:pPr>
        <w:pStyle w:val="ListNumber"/>
      </w:pPr>
      <w:r>
        <w:rPr>
          <w:rFonts w:eastAsia="Arial Unicode MS"/>
          <w:b/>
          <w:sz w:val="21"/>
        </w:rPr>
        <w:t>你现在同时挂着 6 条线，其中 2 条（D 的 lncRNA、A 的模型工程）在消耗你的时间但不增加你的议价能力。</w:t>
      </w:r>
      <w:r>
        <w:rPr>
          <w:rFonts w:eastAsia="Arial Unicode MS"/>
          <w:sz w:val="21"/>
        </w:rPr>
        <w:t xml:space="preserve"> 早期 PI 最贵的资源是注意力，不是钱。</w:t>
      </w:r>
    </w:p>
    <w:p>
      <w:pPr>
        <w:pStyle w:val="ListNumber"/>
      </w:pPr>
      <w:r>
        <w:rPr>
          <w:rFonts w:eastAsia="Arial Unicode MS"/>
          <w:b/>
          <w:sz w:val="21"/>
        </w:rPr>
        <w:t>F 是你唯一分数满格的空间方向，也是你唯一零一作的方向。</w:t>
      </w:r>
      <w:r>
        <w:rPr>
          <w:rFonts w:eastAsia="Arial Unicode MS"/>
          <w:sz w:val="21"/>
        </w:rPr>
        <w:t xml:space="preserve"> 这个矛盾不解决，其他规划都是空的。</w:t>
      </w:r>
    </w:p>
    <w:p>
      <w:pPr>
        <w:pStyle w:val="ListNumber"/>
      </w:pPr>
      <w:r>
        <w:rPr>
          <w:rFonts w:eastAsia="Arial Unicode MS"/>
          <w:b/>
          <w:sz w:val="21"/>
        </w:rPr>
        <w:t>C 是你唯一「今天就能去谈 offer」的方向。</w:t>
      </w:r>
      <w:r>
        <w:rPr>
          <w:rFonts w:eastAsia="Arial Unicode MS"/>
          <w:sz w:val="21"/>
        </w:rPr>
        <w:t xml:space="preserve"> 它应该负责养活实验室，让 F 去冒险。</w:t>
      </w:r>
    </w:p>
    <w:p>
      <w:pPr>
        <w:pStyle w:val="Heading3"/>
        <w:spacing w:before="200"/>
      </w:pPr>
      <w:r>
        <w:rPr>
          <w:rFonts w:eastAsia="Arial Unicode MS"/>
          <w:b/>
          <w:color w:val="333333"/>
          <w:sz w:val="24"/>
        </w:rPr>
        <w:t>English</w:t>
      </w:r>
    </w:p>
    <w:p>
      <w:r>
        <w:rPr>
          <w:rFonts w:eastAsia="Arial Unicode MS"/>
          <w:sz w:val="21"/>
        </w:rPr>
        <w:t>Scores (1–5, my subjective quantification, not an objective index) on: headroom over 5–10 years; capacity to sustain lab throughput; competitive moat; and durability of funding/data/collaboration. See the bilingual table above.</w:t>
      </w:r>
    </w:p>
    <w:p>
      <w:r>
        <w:rPr>
          <w:rFonts w:eastAsia="Arial Unicode MS"/>
          <w:sz w:val="21"/>
        </w:rPr>
        <w:t xml:space="preserve">Three blunt points: (1) you are carrying six lines, two of which (D's lncRNA work, A's model engineering) consume time without increasing your bargaining power — attention, not money, is an early PI's scarcest resource; (2) </w:t>
      </w:r>
      <w:r>
        <w:rPr>
          <w:rFonts w:eastAsia="Arial Unicode MS"/>
          <w:b/>
          <w:sz w:val="21"/>
        </w:rPr>
        <w:t>F is simultaneously your only maximum-headroom direction and your only direction with zero first-author output</w:t>
      </w:r>
      <w:r>
        <w:rPr>
          <w:rFonts w:eastAsia="Arial Unicode MS"/>
          <w:sz w:val="21"/>
        </w:rPr>
        <w:t xml:space="preserve"> — until that contradiction is resolved, every other plan is hypothetical; (3) </w:t>
      </w:r>
      <w:r>
        <w:rPr>
          <w:rFonts w:eastAsia="Arial Unicode MS"/>
          <w:b/>
          <w:sz w:val="21"/>
        </w:rPr>
        <w:t>C is the only direction on which you could negotiate an offer today</w:t>
      </w:r>
      <w:r>
        <w:rPr>
          <w:rFonts w:eastAsia="Arial Unicode MS"/>
          <w:sz w:val="21"/>
        </w:rPr>
        <w:t xml:space="preserve"> — it should fund the lab so that F can take risk.</w:t>
      </w:r>
    </w:p>
    <w:p>
      <w:r>
        <w:rPr>
          <w:sz w:val="8"/>
        </w:rPr>
      </w:r>
    </w:p>
    <w:p>
      <w:pPr>
        <w:pStyle w:val="Heading2"/>
        <w:spacing w:before="200"/>
      </w:pPr>
      <w:r>
        <w:rPr>
          <w:rFonts w:eastAsia="Arial Unicode MS"/>
          <w:b/>
          <w:color w:val="0D47A1"/>
          <w:sz w:val="28"/>
        </w:rPr>
        <w:t>5 · 未来研究方向建议（核心）/ Recommended Future Directions</w:t>
      </w:r>
    </w:p>
    <w:p>
      <w:pPr>
        <w:ind w:left="340"/>
      </w:pPr>
      <w:r>
        <w:rPr>
          <w:rFonts w:eastAsia="Arial Unicode MS"/>
          <w:i/>
          <w:color w:val="4A3A5C"/>
          <w:sz w:val="21"/>
        </w:rPr>
        <w:t>三个方向共用一个统一叙事：</w:t>
      </w:r>
      <w:r>
        <w:rPr>
          <w:rFonts w:eastAsia="Arial Unicode MS"/>
          <w:b/>
          <w:i/>
          <w:color w:val="4A3A5C"/>
          <w:sz w:val="21"/>
        </w:rPr>
        <w:t>「代谢与信号状态如何通过控制 miRNA 的降解与末端修饰，决定慢性疾病的可逆性」</w:t>
      </w:r>
      <w:r>
        <w:rPr>
          <w:rFonts w:eastAsia="Arial Unicode MS"/>
          <w:i/>
          <w:color w:val="4A3A5C"/>
          <w:sz w:val="21"/>
        </w:rPr>
        <w:t xml:space="preserve">，并共用 </w:t>
      </w:r>
      <w:r>
        <w:rPr>
          <w:rFonts w:eastAsia="Arial Unicode MS"/>
          <w:b/>
          <w:i/>
          <w:color w:val="4A3A5C"/>
          <w:sz w:val="21"/>
        </w:rPr>
        <w:t>miR-29</w:t>
      </w:r>
      <w:r>
        <w:rPr>
          <w:rFonts w:eastAsia="Arial Unicode MS"/>
          <w:i/>
          <w:color w:val="4A3A5C"/>
          <w:sz w:val="21"/>
        </w:rPr>
        <w:t xml:space="preserve"> 作为核心 miRNA，使三者在同一份申请书里互为 Aim 而不互相稀释。</w:t>
      </w:r>
    </w:p>
    <w:p>
      <w:pPr>
        <w:pStyle w:val="Heading3"/>
        <w:spacing w:before="200"/>
      </w:pPr>
      <w:r>
        <w:rPr>
          <w:rFonts w:eastAsia="Arial Unicode MS"/>
          <w:b/>
          <w:color w:val="333333"/>
          <w:sz w:val="24"/>
        </w:rPr>
        <w:t>方向 1（最高优先）· 能量应激对 miRNA 降解机器的控制：AMPK–ZSWIM8–代谢记忆</w:t>
      </w:r>
    </w:p>
    <w:tbl>
      <w:tblPr>
        <w:tblStyle w:val="LightGrid-Accent1"/>
        <w:tblW w:type="auto" w:w="0"/>
        <w:tblLayout w:type="autofit"/>
        <w:tblLook w:firstColumn="1" w:firstRow="1" w:lastColumn="0" w:lastRow="0" w:noHBand="0" w:noVBand="1" w:val="04A0"/>
      </w:tblPr>
      <w:tblGrid>
        <w:gridCol w:w="5100"/>
        <w:gridCol w:w="5100"/>
      </w:tblGrid>
      <w:tr>
        <w:tc>
          <w:tcPr>
            <w:tcW w:type="dxa" w:w="5100"/>
          </w:tcPr>
          <w:p>
            <w:r>
              <w:rPr>
                <w:b/>
              </w:rPr>
            </w:r>
            <w:r>
              <w:rPr>
                <w:rFonts w:eastAsia="Arial Unicode MS"/>
                <w:b/>
                <w:sz w:val="17"/>
              </w:rPr>
              <w:t>项目 / Item</w:t>
            </w:r>
          </w:p>
        </w:tc>
        <w:tc>
          <w:tcPr>
            <w:tcW w:type="dxa" w:w="5100"/>
          </w:tcPr>
          <w:p>
            <w:r>
              <w:rPr>
                <w:b/>
              </w:rPr>
            </w:r>
            <w:r>
              <w:rPr>
                <w:rFonts w:eastAsia="Arial Unicode MS"/>
                <w:b/>
                <w:sz w:val="17"/>
              </w:rPr>
              <w:t>内容</w:t>
            </w:r>
          </w:p>
        </w:tc>
      </w:tr>
      <w:tr>
        <w:tc>
          <w:tcPr>
            <w:tcW w:type="dxa" w:w="5100"/>
          </w:tcPr>
          <w:p>
            <w:r/>
            <w:r>
              <w:rPr>
                <w:rFonts w:eastAsia="Arial Unicode MS"/>
                <w:b/>
                <w:sz w:val="17"/>
              </w:rPr>
              <w:t>具体科学问题</w:t>
            </w:r>
          </w:p>
          <w:p>
            <w:r>
              <w:rPr>
                <w:rFonts w:eastAsia="Arial Unicode MS"/>
                <w:sz w:val="17"/>
              </w:rPr>
              <w:t>Question</w:t>
            </w:r>
          </w:p>
        </w:tc>
        <w:tc>
          <w:tcPr>
            <w:tcW w:type="dxa" w:w="5100"/>
          </w:tcPr>
          <w:p>
            <w:r/>
            <w:r>
              <w:rPr>
                <w:rFonts w:eastAsia="Arial Unicode MS"/>
                <w:sz w:val="17"/>
              </w:rPr>
              <w:t>能量应激激活的 AMPK 是否直接磷酸化 ZSWIM8，从而加速代谢相关 miRNA 的靶标导向降解（TDMD），把一过性代谢刺激固化为持久的「代谢记忆」？</w:t>
            </w:r>
          </w:p>
          <w:p>
            <w:r>
              <w:rPr>
                <w:rFonts w:eastAsia="Arial Unicode MS"/>
                <w:sz w:val="17"/>
              </w:rPr>
              <w:t>Does energy-stress-activated AMPK phosphorylate ZSWIM8 to accelerate TDMD of metabolic miRNAs, converting a transient metabolic insult into durable metabolic memory?</w:t>
            </w:r>
          </w:p>
        </w:tc>
      </w:tr>
      <w:tr>
        <w:tc>
          <w:tcPr>
            <w:tcW w:type="dxa" w:w="5100"/>
          </w:tcPr>
          <w:p>
            <w:r/>
            <w:r>
              <w:rPr>
                <w:rFonts w:eastAsia="Arial Unicode MS"/>
                <w:b/>
                <w:sz w:val="17"/>
              </w:rPr>
              <w:t>为什么是你</w:t>
            </w:r>
          </w:p>
          <w:p>
            <w:r>
              <w:rPr>
                <w:rFonts w:eastAsia="Arial Unicode MS"/>
                <w:sz w:val="17"/>
              </w:rPr>
              <w:t>Why you</w:t>
            </w:r>
          </w:p>
        </w:tc>
        <w:tc>
          <w:tcPr>
            <w:tcW w:type="dxa" w:w="5100"/>
          </w:tcPr>
          <w:p>
            <w:r/>
            <w:r>
              <w:rPr>
                <w:rFonts w:eastAsia="Arial Unicode MS"/>
                <w:sz w:val="17"/>
              </w:rPr>
              <w:t>四根支柱你全占：#11 T2D 小型猪（代谢病大动物）、#8/#9 代谢物→表型完整因果链、#1 在 miRNA 顶级实验室受训、编辑+类器官工具箱。竞争者要同时具备「代谢因果链 + 多器官疾病模型 + miRNA 机制 + 大动物/类器官/编辑」这一组合极为罕见。</w:t>
            </w:r>
          </w:p>
          <w:p>
            <w:r>
              <w:rPr>
                <w:rFonts w:eastAsia="Arial Unicode MS"/>
                <w:sz w:val="17"/>
              </w:rPr>
              <w:t>All four pillars are yours; the combination is rare.</w:t>
            </w:r>
          </w:p>
        </w:tc>
      </w:tr>
      <w:tr>
        <w:tc>
          <w:tcPr>
            <w:tcW w:type="dxa" w:w="5100"/>
          </w:tcPr>
          <w:p>
            <w:r/>
            <w:r>
              <w:rPr>
                <w:rFonts w:eastAsia="Arial Unicode MS"/>
                <w:b/>
                <w:sz w:val="17"/>
              </w:rPr>
              <w:t>与现有方向关系</w:t>
            </w:r>
          </w:p>
          <w:p>
            <w:r>
              <w:rPr>
                <w:rFonts w:eastAsia="Arial Unicode MS"/>
                <w:sz w:val="17"/>
              </w:rPr>
              <w:t>Relation</w:t>
            </w:r>
          </w:p>
        </w:tc>
        <w:tc>
          <w:tcPr>
            <w:tcW w:type="dxa" w:w="5100"/>
          </w:tcPr>
          <w:p>
            <w:r/>
            <w:r>
              <w:rPr>
                <w:rFonts w:eastAsia="Arial Unicode MS"/>
                <w:b/>
                <w:sz w:val="17"/>
              </w:rPr>
              <w:t>融合</w:t>
            </w:r>
            <w:r>
              <w:rPr>
                <w:rFonts w:eastAsia="Arial Unicode MS"/>
                <w:sz w:val="17"/>
              </w:rPr>
              <w:t>：B 的代谢内核 + F 的机制前沿 + A/E 的验证终点。</w:t>
            </w:r>
          </w:p>
          <w:p>
            <w:r>
              <w:rPr>
                <w:rFonts w:eastAsia="Arial Unicode MS"/>
                <w:sz w:val="17"/>
              </w:rPr>
              <w:t>Fusion of B, F and A/E.</w:t>
            </w:r>
          </w:p>
        </w:tc>
      </w:tr>
      <w:tr>
        <w:tc>
          <w:tcPr>
            <w:tcW w:type="dxa" w:w="5100"/>
          </w:tcPr>
          <w:p>
            <w:r/>
            <w:r>
              <w:rPr>
                <w:rFonts w:eastAsia="Arial Unicode MS"/>
                <w:b/>
                <w:sz w:val="17"/>
              </w:rPr>
              <w:t>可持续性</w:t>
            </w:r>
          </w:p>
          <w:p>
            <w:r>
              <w:rPr>
                <w:rFonts w:eastAsia="Arial Unicode MS"/>
                <w:sz w:val="17"/>
              </w:rPr>
              <w:t>Sustainability</w:t>
            </w:r>
          </w:p>
        </w:tc>
        <w:tc>
          <w:tcPr>
            <w:tcW w:type="dxa" w:w="5100"/>
          </w:tcPr>
          <w:p>
            <w:r/>
            <w:r>
              <w:rPr>
                <w:rFonts w:eastAsia="Arial Unicode MS"/>
                <w:sz w:val="17"/>
              </w:rPr>
              <w:t>天然四维子问题矩阵：</w:t>
            </w:r>
            <w:r>
              <w:rPr>
                <w:rFonts w:eastAsia="Arial Unicode MS"/>
                <w:b/>
                <w:sz w:val="17"/>
              </w:rPr>
              <w:t>降解机器</w:t>
            </w:r>
            <w:r>
              <w:rPr>
                <w:rFonts w:eastAsia="Arial Unicode MS"/>
                <w:sz w:val="17"/>
              </w:rPr>
              <w:t>（ZSWIM8 / TUT4-7 / AGO2）×</w:t>
            </w:r>
            <w:r>
              <w:rPr>
                <w:rFonts w:eastAsia="Arial Unicode MS"/>
                <w:b/>
                <w:sz w:val="17"/>
              </w:rPr>
              <w:t>上游信号</w:t>
            </w:r>
            <w:r>
              <w:rPr>
                <w:rFonts w:eastAsia="Arial Unicode MS"/>
                <w:sz w:val="17"/>
              </w:rPr>
              <w:t>（AMPK / mTOR / PKA / 乳酰化）×</w:t>
            </w:r>
            <w:r>
              <w:rPr>
                <w:rFonts w:eastAsia="Arial Unicode MS"/>
                <w:b/>
                <w:sz w:val="17"/>
              </w:rPr>
              <w:t>miRNA</w:t>
            </w:r>
            <w:r>
              <w:rPr>
                <w:rFonts w:eastAsia="Arial Unicode MS"/>
                <w:sz w:val="17"/>
              </w:rPr>
              <w:t>（miR-29 / miR-33 / miR-375）×</w:t>
            </w:r>
            <w:r>
              <w:rPr>
                <w:rFonts w:eastAsia="Arial Unicode MS"/>
                <w:b/>
                <w:sz w:val="17"/>
              </w:rPr>
              <w:t>器官</w:t>
            </w:r>
            <w:r>
              <w:rPr>
                <w:rFonts w:eastAsia="Arial Unicode MS"/>
                <w:sz w:val="17"/>
              </w:rPr>
              <w:t>（肝 / 肌 / 胰岛 / 肠）。每个格子是一个学生课题，且格子之间共享同一套方法与试剂。</w:t>
            </w:r>
          </w:p>
          <w:p>
            <w:r>
              <w:rPr>
                <w:rFonts w:eastAsia="Arial Unicode MS"/>
                <w:sz w:val="17"/>
              </w:rPr>
              <w:t>A 4-D grid of sub-problems sharing one methods stack.</w:t>
            </w:r>
          </w:p>
        </w:tc>
      </w:tr>
      <w:tr>
        <w:tc>
          <w:tcPr>
            <w:tcW w:type="dxa" w:w="5100"/>
          </w:tcPr>
          <w:p>
            <w:r/>
            <w:r>
              <w:rPr>
                <w:rFonts w:eastAsia="Arial Unicode MS"/>
                <w:b/>
                <w:sz w:val="17"/>
              </w:rPr>
              <w:t>切入路径（第一步）</w:t>
            </w:r>
          </w:p>
          <w:p>
            <w:r>
              <w:rPr>
                <w:rFonts w:eastAsia="Arial Unicode MS"/>
                <w:sz w:val="17"/>
              </w:rPr>
              <w:t>Entry path</w:t>
            </w:r>
          </w:p>
        </w:tc>
        <w:tc>
          <w:tcPr>
            <w:tcW w:type="dxa" w:w="5100"/>
          </w:tcPr>
          <w:p>
            <w:r/>
            <w:r>
              <w:rPr>
                <w:rFonts w:eastAsia="Arial Unicode MS"/>
                <w:sz w:val="17"/>
              </w:rPr>
              <w:t xml:space="preserve">① 细胞层先证「信号 → miRNA 半衰期」存在：AICAR / 2-DG / 葡萄糖剥夺处理 + actinomycin D chase + smallRNA-seq，拟合候选 miRNA 半衰期变化。② 平行做体外激酶反应：重组 AMPK + ZSWIM8 片段（本项目已用自建透明 PSSM 打出候选位点 </w:t>
            </w:r>
            <w:r>
              <w:rPr>
                <w:rFonts w:eastAsia="Arial Unicode MS"/>
                <w:b/>
                <w:sz w:val="17"/>
              </w:rPr>
              <w:t>S608 / S609</w:t>
            </w:r>
            <w:r>
              <w:rPr>
                <w:rFonts w:eastAsia="Arial Unicode MS"/>
                <w:sz w:val="17"/>
              </w:rPr>
              <w:t>）WT vs Ser→Ala。</w:t>
            </w:r>
            <w:r>
              <w:rPr>
                <w:rFonts w:eastAsia="Arial Unicode MS"/>
                <w:b/>
                <w:sz w:val="17"/>
              </w:rPr>
              <w:t>资源需求：</w:t>
            </w:r>
            <w:r>
              <w:rPr>
                <w:rFonts w:eastAsia="Arial Unicode MS"/>
                <w:sz w:val="17"/>
              </w:rPr>
              <w:t xml:space="preserve"> smallRNA-seq、重组 AMPK、phospho 抗体或质谱合作。</w:t>
            </w:r>
          </w:p>
        </w:tc>
      </w:tr>
      <w:tr>
        <w:tc>
          <w:tcPr>
            <w:tcW w:type="dxa" w:w="5100"/>
          </w:tcPr>
          <w:p>
            <w:r/>
            <w:r>
              <w:rPr>
                <w:rFonts w:eastAsia="Arial Unicode MS"/>
                <w:b/>
                <w:sz w:val="17"/>
              </w:rPr>
              <w:t>目标产出</w:t>
            </w:r>
          </w:p>
          <w:p>
            <w:r>
              <w:rPr>
                <w:rFonts w:eastAsia="Arial Unicode MS"/>
                <w:sz w:val="17"/>
              </w:rPr>
              <w:t>Output</w:t>
            </w:r>
          </w:p>
        </w:tc>
        <w:tc>
          <w:tcPr>
            <w:tcW w:type="dxa" w:w="5100"/>
          </w:tcPr>
          <w:p>
            <w:r/>
            <w:r>
              <w:rPr>
                <w:rFonts w:eastAsia="Arial Unicode MS"/>
                <w:sz w:val="17"/>
              </w:rPr>
              <w:t>12–18 个月出第一篇机制论文（目标 *Nucleic Acids Research* / *Cell Reports* / *EMBO J*）；3 年冲 *Molecular Cell* / *Genes &amp; Development*。基金：海外优青 / NIH R01（NIDDK 而非 NCI）/ 香港 RGC ECS / 新加坡 NRF。</w:t>
            </w:r>
          </w:p>
        </w:tc>
      </w:tr>
      <w:tr>
        <w:tc>
          <w:tcPr>
            <w:tcW w:type="dxa" w:w="5100"/>
          </w:tcPr>
          <w:p>
            <w:r/>
            <w:r>
              <w:rPr>
                <w:rFonts w:eastAsia="Arial Unicode MS"/>
                <w:b/>
                <w:sz w:val="17"/>
              </w:rPr>
              <w:t>风险与放弃条件</w:t>
            </w:r>
          </w:p>
          <w:p>
            <w:r>
              <w:rPr>
                <w:rFonts w:eastAsia="Arial Unicode MS"/>
                <w:sz w:val="17"/>
              </w:rPr>
              <w:t>Risk &amp; exit</w:t>
            </w:r>
          </w:p>
        </w:tc>
        <w:tc>
          <w:tcPr>
            <w:tcW w:type="dxa" w:w="5100"/>
          </w:tcPr>
          <w:p>
            <w:r/>
            <w:r>
              <w:rPr>
                <w:rFonts w:eastAsia="Arial Unicode MS"/>
                <w:sz w:val="17"/>
              </w:rPr>
              <w:t>位点预测来自 PSSM，</w:t>
            </w:r>
            <w:r>
              <w:rPr>
                <w:rFonts w:eastAsia="Arial Unicode MS"/>
                <w:b/>
                <w:sz w:val="17"/>
              </w:rPr>
              <w:t>属假设生成级，分值本身不构成证据</w:t>
            </w:r>
            <w:r>
              <w:rPr>
                <w:rFonts w:eastAsia="Arial Unicode MS"/>
                <w:sz w:val="17"/>
              </w:rPr>
              <w:t>。</w:t>
            </w:r>
            <w:r>
              <w:rPr>
                <w:rFonts w:eastAsia="Arial Unicode MS"/>
                <w:b/>
                <w:sz w:val="17"/>
              </w:rPr>
              <w:t>放弃条件（12 个月）：</w:t>
            </w:r>
            <w:r>
              <w:rPr>
                <w:rFonts w:eastAsia="Arial Unicode MS"/>
                <w:sz w:val="17"/>
              </w:rPr>
              <w:t xml:space="preserve"> 若 (a) 体外激酶反应测不到 ZSWIM8 磷酸化 </w:t>
            </w:r>
            <w:r>
              <w:rPr>
                <w:rFonts w:eastAsia="Arial Unicode MS"/>
                <w:b/>
                <w:sz w:val="17"/>
              </w:rPr>
              <w:t>且</w:t>
            </w:r>
            <w:r>
              <w:rPr>
                <w:rFonts w:eastAsia="Arial Unicode MS"/>
                <w:sz w:val="17"/>
              </w:rPr>
              <w:t xml:space="preserve"> (b) 任何代谢处理都不改变任何候选 miRNA 的半衰期——则放弃「AMPK 直接磷酸化」这一假设，退守方向 2，并把代谢输入层从「翻译后修饰」改为「转录/翻译调控」。</w:t>
            </w:r>
          </w:p>
        </w:tc>
      </w:tr>
    </w:tbl>
    <w:p>
      <w:r>
        <w:rPr>
          <w:sz w:val="8"/>
        </w:rPr>
      </w:r>
    </w:p>
    <w:p>
      <w:pPr>
        <w:pStyle w:val="Heading3"/>
        <w:spacing w:before="200"/>
      </w:pPr>
      <w:r>
        <w:rPr>
          <w:rFonts w:eastAsia="Arial Unicode MS"/>
          <w:b/>
          <w:color w:val="333333"/>
          <w:sz w:val="24"/>
        </w:rPr>
        <w:t>方向 2 · 抗纤维化 miRNA 的末端修饰检查点：TUT4/7–miR-29（最快出成果）</w:t>
      </w:r>
    </w:p>
    <w:tbl>
      <w:tblPr>
        <w:tblStyle w:val="LightGrid-Accent1"/>
        <w:tblW w:type="auto" w:w="0"/>
        <w:tblLayout w:type="autofit"/>
        <w:tblLook w:firstColumn="1" w:firstRow="1" w:lastColumn="0" w:lastRow="0" w:noHBand="0" w:noVBand="1" w:val="04A0"/>
      </w:tblPr>
      <w:tblGrid>
        <w:gridCol w:w="5100"/>
        <w:gridCol w:w="5100"/>
      </w:tblGrid>
      <w:tr>
        <w:tc>
          <w:tcPr>
            <w:tcW w:type="dxa" w:w="5100"/>
          </w:tcPr>
          <w:p>
            <w:r>
              <w:rPr>
                <w:b/>
              </w:rPr>
            </w:r>
            <w:r>
              <w:rPr>
                <w:rFonts w:eastAsia="Arial Unicode MS"/>
                <w:b/>
                <w:sz w:val="17"/>
              </w:rPr>
              <w:t>项目 / Item</w:t>
            </w:r>
          </w:p>
        </w:tc>
        <w:tc>
          <w:tcPr>
            <w:tcW w:type="dxa" w:w="5100"/>
          </w:tcPr>
          <w:p>
            <w:r>
              <w:rPr>
                <w:b/>
              </w:rPr>
            </w:r>
            <w:r>
              <w:rPr>
                <w:rFonts w:eastAsia="Arial Unicode MS"/>
                <w:b/>
                <w:sz w:val="17"/>
              </w:rPr>
              <w:t>内容</w:t>
            </w:r>
          </w:p>
        </w:tc>
      </w:tr>
      <w:tr>
        <w:tc>
          <w:tcPr>
            <w:tcW w:type="dxa" w:w="5100"/>
          </w:tcPr>
          <w:p>
            <w:r/>
            <w:r>
              <w:rPr>
                <w:rFonts w:eastAsia="Arial Unicode MS"/>
                <w:b/>
                <w:sz w:val="17"/>
              </w:rPr>
              <w:t>具体科学问题</w:t>
            </w:r>
          </w:p>
          <w:p>
            <w:r>
              <w:rPr>
                <w:rFonts w:eastAsia="Arial Unicode MS"/>
                <w:sz w:val="17"/>
              </w:rPr>
              <w:t>Question</w:t>
            </w:r>
          </w:p>
        </w:tc>
        <w:tc>
          <w:tcPr>
            <w:tcW w:type="dxa" w:w="5100"/>
          </w:tcPr>
          <w:p>
            <w:r/>
            <w:r>
              <w:rPr>
                <w:rFonts w:eastAsia="Arial Unicode MS"/>
                <w:sz w:val="17"/>
              </w:rPr>
              <w:t>器官纤维化时，miR-29 是否因 TUT4/7 介导的 3′ 尿苷化被加速降解，从而解除对胶原的抑制？这个开关是否可药控？</w:t>
            </w:r>
          </w:p>
          <w:p>
            <w:r>
              <w:rPr>
                <w:rFonts w:eastAsia="Arial Unicode MS"/>
                <w:sz w:val="17"/>
              </w:rPr>
              <w:t>In fibrosis, is miR-29 accelerated into decay by TUT4/7-mediated 3′ uridylation, releasing collagen repression — and is that switch druggable?</w:t>
            </w:r>
          </w:p>
        </w:tc>
      </w:tr>
      <w:tr>
        <w:tc>
          <w:tcPr>
            <w:tcW w:type="dxa" w:w="5100"/>
          </w:tcPr>
          <w:p>
            <w:r/>
            <w:r>
              <w:rPr>
                <w:rFonts w:eastAsia="Arial Unicode MS"/>
                <w:b/>
                <w:sz w:val="17"/>
              </w:rPr>
              <w:t>为什么是你</w:t>
            </w:r>
          </w:p>
          <w:p>
            <w:r>
              <w:rPr>
                <w:rFonts w:eastAsia="Arial Unicode MS"/>
                <w:sz w:val="17"/>
              </w:rPr>
              <w:t>Why you</w:t>
            </w:r>
          </w:p>
        </w:tc>
        <w:tc>
          <w:tcPr>
            <w:tcW w:type="dxa" w:w="5100"/>
          </w:tcPr>
          <w:p>
            <w:r/>
            <w:r>
              <w:rPr>
                <w:rFonts w:eastAsia="Arial Unicode MS"/>
                <w:sz w:val="17"/>
              </w:rPr>
              <w:t>你大概是</w:t>
            </w:r>
            <w:r>
              <w:rPr>
                <w:rFonts w:eastAsia="Arial Unicode MS"/>
                <w:b/>
                <w:sz w:val="17"/>
              </w:rPr>
              <w:t>极少数在两个不同器官都有纤维化一作论文的人</w:t>
            </w:r>
            <w:r>
              <w:rPr>
                <w:rFonts w:eastAsia="Arial Unicode MS"/>
                <w:sz w:val="17"/>
              </w:rPr>
              <w:t>（#7 心、#5 肠），有自己当 PI 的基金，</w:t>
            </w:r>
            <w:r>
              <w:rPr>
                <w:rFonts w:eastAsia="Arial Unicode MS"/>
                <w:b/>
                <w:sz w:val="17"/>
              </w:rPr>
              <w:t>模型、表型、读出全部做过，存档样本可能就在冰箱里</w:t>
            </w:r>
            <w:r>
              <w:rPr>
                <w:rFonts w:eastAsia="Arial Unicode MS"/>
                <w:sz w:val="17"/>
              </w:rPr>
              <w:t>。启动成本接近零。</w:t>
            </w:r>
          </w:p>
        </w:tc>
      </w:tr>
      <w:tr>
        <w:tc>
          <w:tcPr>
            <w:tcW w:type="dxa" w:w="5100"/>
          </w:tcPr>
          <w:p>
            <w:r/>
            <w:r>
              <w:rPr>
                <w:rFonts w:eastAsia="Arial Unicode MS"/>
                <w:b/>
                <w:sz w:val="17"/>
              </w:rPr>
              <w:t>与现有方向关系</w:t>
            </w:r>
          </w:p>
          <w:p>
            <w:r>
              <w:rPr>
                <w:rFonts w:eastAsia="Arial Unicode MS"/>
                <w:sz w:val="17"/>
              </w:rPr>
              <w:t>Relation</w:t>
            </w:r>
          </w:p>
        </w:tc>
        <w:tc>
          <w:tcPr>
            <w:tcW w:type="dxa" w:w="5100"/>
          </w:tcPr>
          <w:p>
            <w:r/>
            <w:r>
              <w:rPr>
                <w:rFonts w:eastAsia="Arial Unicode MS"/>
                <w:b/>
                <w:sz w:val="17"/>
              </w:rPr>
              <w:t>延续</w:t>
            </w:r>
            <w:r>
              <w:rPr>
                <w:rFonts w:eastAsia="Arial Unicode MS"/>
                <w:sz w:val="17"/>
              </w:rPr>
              <w:t>：C 的直接机制深化（从「哪个基因是开关」到「开关怎么被拧动」）。</w:t>
            </w:r>
          </w:p>
        </w:tc>
      </w:tr>
      <w:tr>
        <w:tc>
          <w:tcPr>
            <w:tcW w:type="dxa" w:w="5100"/>
          </w:tcPr>
          <w:p>
            <w:r/>
            <w:r>
              <w:rPr>
                <w:rFonts w:eastAsia="Arial Unicode MS"/>
                <w:b/>
                <w:sz w:val="17"/>
              </w:rPr>
              <w:t>可持续性</w:t>
            </w:r>
          </w:p>
          <w:p>
            <w:r>
              <w:rPr>
                <w:rFonts w:eastAsia="Arial Unicode MS"/>
                <w:sz w:val="17"/>
              </w:rPr>
              <w:t>Sustainability</w:t>
            </w:r>
          </w:p>
        </w:tc>
        <w:tc>
          <w:tcPr>
            <w:tcW w:type="dxa" w:w="5100"/>
          </w:tcPr>
          <w:p>
            <w:r/>
            <w:r>
              <w:rPr>
                <w:rFonts w:eastAsia="Arial Unicode MS"/>
                <w:sz w:val="17"/>
              </w:rPr>
              <w:t>器官（心/肠/肺/肝/肾）× 修饰酶（TUT4/TUT7/DIS3L2）× 细胞类型（成纤维细胞/上皮/免疫）= 大量子课题；临床未满足需求强 → 经费与药企合作稳定。</w:t>
            </w:r>
          </w:p>
        </w:tc>
      </w:tr>
      <w:tr>
        <w:tc>
          <w:tcPr>
            <w:tcW w:type="dxa" w:w="5100"/>
          </w:tcPr>
          <w:p>
            <w:r/>
            <w:r>
              <w:rPr>
                <w:rFonts w:eastAsia="Arial Unicode MS"/>
                <w:b/>
                <w:sz w:val="17"/>
              </w:rPr>
              <w:t>切入路径（第一步）</w:t>
            </w:r>
          </w:p>
          <w:p>
            <w:r>
              <w:rPr>
                <w:rFonts w:eastAsia="Arial Unicode MS"/>
                <w:sz w:val="17"/>
              </w:rPr>
              <w:t>Entry path</w:t>
            </w:r>
          </w:p>
        </w:tc>
        <w:tc>
          <w:tcPr>
            <w:tcW w:type="dxa" w:w="5100"/>
          </w:tcPr>
          <w:p>
            <w:r/>
            <w:r>
              <w:rPr>
                <w:rFonts w:eastAsia="Arial Unicode MS"/>
                <w:sz w:val="17"/>
              </w:rPr>
              <w:t>① 在 MYBPC3 心脏与 SAA3 肠模型的</w:t>
            </w:r>
            <w:r>
              <w:rPr>
                <w:rFonts w:eastAsia="Arial Unicode MS"/>
                <w:b/>
                <w:sz w:val="17"/>
              </w:rPr>
              <w:t>存档样本</w:t>
            </w:r>
            <w:r>
              <w:rPr>
                <w:rFonts w:eastAsia="Arial Unicode MS"/>
                <w:sz w:val="17"/>
              </w:rPr>
              <w:t>上测 miR-29 丰度与 3′ 末端（小 RNA 3′-末端测序）。② TUT4/7 敲低或 ASO 阻断 → 胶原/纤维化读出。③ 类器官纤维化模型复现。</w:t>
            </w:r>
            <w:r>
              <w:rPr>
                <w:rFonts w:eastAsia="Arial Unicode MS"/>
                <w:b/>
                <w:sz w:val="17"/>
              </w:rPr>
              <w:t>资源需求：</w:t>
            </w:r>
            <w:r>
              <w:rPr>
                <w:rFonts w:eastAsia="Arial Unicode MS"/>
                <w:sz w:val="17"/>
              </w:rPr>
              <w:t xml:space="preserve"> 存档组织（已有）、小 RNA 末端测序、类器官读出（已有）。</w:t>
            </w:r>
          </w:p>
        </w:tc>
      </w:tr>
      <w:tr>
        <w:tc>
          <w:tcPr>
            <w:tcW w:type="dxa" w:w="5100"/>
          </w:tcPr>
          <w:p>
            <w:r/>
            <w:r>
              <w:rPr>
                <w:rFonts w:eastAsia="Arial Unicode MS"/>
                <w:b/>
                <w:sz w:val="17"/>
              </w:rPr>
              <w:t>目标产出</w:t>
            </w:r>
          </w:p>
          <w:p>
            <w:r>
              <w:rPr>
                <w:rFonts w:eastAsia="Arial Unicode MS"/>
                <w:sz w:val="17"/>
              </w:rPr>
              <w:t>Output</w:t>
            </w:r>
          </w:p>
        </w:tc>
        <w:tc>
          <w:tcPr>
            <w:tcW w:type="dxa" w:w="5100"/>
          </w:tcPr>
          <w:p>
            <w:r/>
            <w:r>
              <w:rPr>
                <w:rFonts w:eastAsia="Arial Unicode MS"/>
                <w:b/>
                <w:sz w:val="17"/>
              </w:rPr>
              <w:t>最快</w:t>
            </w:r>
            <w:r>
              <w:rPr>
                <w:rFonts w:eastAsia="Arial Unicode MS"/>
                <w:sz w:val="17"/>
              </w:rPr>
              <w:t xml:space="preserve"> —— 9–12 个月可出第一篇（目标 *JCI Insight* / *Cell Death &amp; Disease* / 消化或心血管专业刊）。这是「保产出、养实验室」的现金流方向。</w:t>
            </w:r>
          </w:p>
        </w:tc>
      </w:tr>
      <w:tr>
        <w:tc>
          <w:tcPr>
            <w:tcW w:type="dxa" w:w="5100"/>
          </w:tcPr>
          <w:p>
            <w:r/>
            <w:r>
              <w:rPr>
                <w:rFonts w:eastAsia="Arial Unicode MS"/>
                <w:b/>
                <w:sz w:val="17"/>
              </w:rPr>
              <w:t>风险与放弃条件</w:t>
            </w:r>
          </w:p>
          <w:p>
            <w:r>
              <w:rPr>
                <w:rFonts w:eastAsia="Arial Unicode MS"/>
                <w:sz w:val="17"/>
              </w:rPr>
              <w:t>Risk &amp; exit</w:t>
            </w:r>
          </w:p>
        </w:tc>
        <w:tc>
          <w:tcPr>
            <w:tcW w:type="dxa" w:w="5100"/>
          </w:tcPr>
          <w:p>
            <w:r/>
            <w:r>
              <w:rPr>
                <w:rFonts w:eastAsia="Arial Unicode MS"/>
                <w:sz w:val="17"/>
              </w:rPr>
              <w:t>miR-29 尿苷化在纤维化中可能根本不变。</w:t>
            </w:r>
            <w:r>
              <w:rPr>
                <w:rFonts w:eastAsia="Arial Unicode MS"/>
                <w:b/>
                <w:sz w:val="17"/>
              </w:rPr>
              <w:t>放弃条件：</w:t>
            </w:r>
            <w:r>
              <w:rPr>
                <w:rFonts w:eastAsia="Arial Unicode MS"/>
                <w:sz w:val="17"/>
              </w:rPr>
              <w:t xml:space="preserve"> 两个器官模型都测不到末端修饰差异 → 转向「miR-29 丰度的其他调控机制（转录、AGO 载荷、TDMD 触发转录本）」，或直接把重心并入方向 1。</w:t>
            </w:r>
          </w:p>
        </w:tc>
      </w:tr>
    </w:tbl>
    <w:p>
      <w:r>
        <w:rPr>
          <w:sz w:val="8"/>
        </w:rPr>
      </w:r>
    </w:p>
    <w:p>
      <w:pPr>
        <w:pStyle w:val="Heading3"/>
        <w:spacing w:before="200"/>
      </w:pPr>
      <w:r>
        <w:rPr>
          <w:rFonts w:eastAsia="Arial Unicode MS"/>
          <w:b/>
          <w:color w:val="333333"/>
          <w:sz w:val="24"/>
        </w:rPr>
        <w:t>方向 3 · 乳酸/乳酰化对小 RNA 稳态的调控（你的身份标签方向）</w:t>
      </w:r>
    </w:p>
    <w:tbl>
      <w:tblPr>
        <w:tblStyle w:val="LightGrid-Accent1"/>
        <w:tblW w:type="auto" w:w="0"/>
        <w:tblLayout w:type="autofit"/>
        <w:tblLook w:firstColumn="1" w:firstRow="1" w:lastColumn="0" w:lastRow="0" w:noHBand="0" w:noVBand="1" w:val="04A0"/>
      </w:tblPr>
      <w:tblGrid>
        <w:gridCol w:w="5100"/>
        <w:gridCol w:w="5100"/>
      </w:tblGrid>
      <w:tr>
        <w:tc>
          <w:tcPr>
            <w:tcW w:type="dxa" w:w="5100"/>
          </w:tcPr>
          <w:p>
            <w:r>
              <w:rPr>
                <w:b/>
              </w:rPr>
            </w:r>
            <w:r>
              <w:rPr>
                <w:rFonts w:eastAsia="Arial Unicode MS"/>
                <w:b/>
                <w:sz w:val="17"/>
              </w:rPr>
              <w:t>项目 / Item</w:t>
            </w:r>
          </w:p>
        </w:tc>
        <w:tc>
          <w:tcPr>
            <w:tcW w:type="dxa" w:w="5100"/>
          </w:tcPr>
          <w:p>
            <w:r>
              <w:rPr>
                <w:b/>
              </w:rPr>
            </w:r>
            <w:r>
              <w:rPr>
                <w:rFonts w:eastAsia="Arial Unicode MS"/>
                <w:b/>
                <w:sz w:val="17"/>
              </w:rPr>
              <w:t>内容</w:t>
            </w:r>
          </w:p>
        </w:tc>
      </w:tr>
      <w:tr>
        <w:tc>
          <w:tcPr>
            <w:tcW w:type="dxa" w:w="5100"/>
          </w:tcPr>
          <w:p>
            <w:r/>
            <w:r>
              <w:rPr>
                <w:rFonts w:eastAsia="Arial Unicode MS"/>
                <w:b/>
                <w:sz w:val="17"/>
              </w:rPr>
              <w:t>具体科学问题</w:t>
            </w:r>
          </w:p>
          <w:p>
            <w:r>
              <w:rPr>
                <w:rFonts w:eastAsia="Arial Unicode MS"/>
                <w:sz w:val="17"/>
              </w:rPr>
              <w:t>Question</w:t>
            </w:r>
          </w:p>
        </w:tc>
        <w:tc>
          <w:tcPr>
            <w:tcW w:type="dxa" w:w="5100"/>
          </w:tcPr>
          <w:p>
            <w:r/>
            <w:r>
              <w:rPr>
                <w:rFonts w:eastAsia="Arial Unicode MS"/>
                <w:sz w:val="17"/>
              </w:rPr>
              <w:t>乳酸及蛋白乳酰化是否直接修饰 AGO2 / ZSWIM8 / TUT4-7，从而重编程 miRNA 稳态？</w:t>
            </w:r>
          </w:p>
          <w:p>
            <w:r>
              <w:rPr>
                <w:rFonts w:eastAsia="Arial Unicode MS"/>
                <w:sz w:val="17"/>
              </w:rPr>
              <w:t>Do lactate and protein lactylation directly modify AGO2/ZSWIM8/TUT4-7 to reprogram miRNA homeostasis?</w:t>
            </w:r>
          </w:p>
        </w:tc>
      </w:tr>
      <w:tr>
        <w:tc>
          <w:tcPr>
            <w:tcW w:type="dxa" w:w="5100"/>
          </w:tcPr>
          <w:p>
            <w:r/>
            <w:r>
              <w:rPr>
                <w:rFonts w:eastAsia="Arial Unicode MS"/>
                <w:b/>
                <w:sz w:val="17"/>
              </w:rPr>
              <w:t>为什么是你</w:t>
            </w:r>
          </w:p>
          <w:p>
            <w:r>
              <w:rPr>
                <w:rFonts w:eastAsia="Arial Unicode MS"/>
                <w:sz w:val="17"/>
              </w:rPr>
              <w:t>Why you</w:t>
            </w:r>
          </w:p>
        </w:tc>
        <w:tc>
          <w:tcPr>
            <w:tcW w:type="dxa" w:w="5100"/>
          </w:tcPr>
          <w:p>
            <w:r/>
            <w:r>
              <w:rPr>
                <w:rFonts w:eastAsia="Arial Unicode MS"/>
                <w:sz w:val="17"/>
              </w:rPr>
              <w:t>全世界以一作做过「乳酸 → 细胞/病毒表型」完整因果链的人很少，而</w:t>
            </w:r>
            <w:r>
              <w:rPr>
                <w:rFonts w:eastAsia="Arial Unicode MS"/>
                <w:b/>
                <w:sz w:val="17"/>
              </w:rPr>
              <w:t>「乳酸 × miRNA 降解」基本无人涉足</w:t>
            </w:r>
            <w:r>
              <w:rPr>
                <w:rFonts w:eastAsia="Arial Unicode MS"/>
                <w:sz w:val="17"/>
              </w:rPr>
              <w:t>。乳酸是你手上的现成工具（#8），不是新学的。这是三个方向里</w:t>
            </w:r>
            <w:r>
              <w:rPr>
                <w:rFonts w:eastAsia="Arial Unicode MS"/>
                <w:b/>
                <w:sz w:val="17"/>
              </w:rPr>
              <w:t>唯一能让你说「只有我能做」</w:t>
            </w:r>
            <w:r>
              <w:rPr>
                <w:rFonts w:eastAsia="Arial Unicode MS"/>
                <w:sz w:val="17"/>
              </w:rPr>
              <w:t>的那个。</w:t>
            </w:r>
          </w:p>
        </w:tc>
      </w:tr>
      <w:tr>
        <w:tc>
          <w:tcPr>
            <w:tcW w:type="dxa" w:w="5100"/>
          </w:tcPr>
          <w:p>
            <w:r/>
            <w:r>
              <w:rPr>
                <w:rFonts w:eastAsia="Arial Unicode MS"/>
                <w:b/>
                <w:sz w:val="17"/>
              </w:rPr>
              <w:t>与现有方向关系</w:t>
            </w:r>
          </w:p>
          <w:p>
            <w:r>
              <w:rPr>
                <w:rFonts w:eastAsia="Arial Unicode MS"/>
                <w:sz w:val="17"/>
              </w:rPr>
              <w:t>Relation</w:t>
            </w:r>
          </w:p>
        </w:tc>
        <w:tc>
          <w:tcPr>
            <w:tcW w:type="dxa" w:w="5100"/>
          </w:tcPr>
          <w:p>
            <w:r/>
            <w:r>
              <w:rPr>
                <w:rFonts w:eastAsia="Arial Unicode MS"/>
                <w:b/>
                <w:sz w:val="17"/>
              </w:rPr>
              <w:t>拓展/转型</w:t>
            </w:r>
            <w:r>
              <w:rPr>
                <w:rFonts w:eastAsia="Arial Unicode MS"/>
                <w:sz w:val="17"/>
              </w:rPr>
              <w:t>：把 B 里最冷门但最独有的资产，接到 F 最热的前沿上。</w:t>
            </w:r>
          </w:p>
        </w:tc>
      </w:tr>
      <w:tr>
        <w:tc>
          <w:tcPr>
            <w:tcW w:type="dxa" w:w="5100"/>
          </w:tcPr>
          <w:p>
            <w:r/>
            <w:r>
              <w:rPr>
                <w:rFonts w:eastAsia="Arial Unicode MS"/>
                <w:b/>
                <w:sz w:val="17"/>
              </w:rPr>
              <w:t>可持续性</w:t>
            </w:r>
          </w:p>
          <w:p>
            <w:r>
              <w:rPr>
                <w:rFonts w:eastAsia="Arial Unicode MS"/>
                <w:sz w:val="17"/>
              </w:rPr>
              <w:t>Sustainability</w:t>
            </w:r>
          </w:p>
        </w:tc>
        <w:tc>
          <w:tcPr>
            <w:tcW w:type="dxa" w:w="5100"/>
          </w:tcPr>
          <w:p>
            <w:r/>
            <w:r>
              <w:rPr>
                <w:rFonts w:eastAsia="Arial Unicode MS"/>
                <w:sz w:val="17"/>
              </w:rPr>
              <w:t>乳酰化是 2019 年后爆发的修饰领域，5–10 年空间大。但技术需先建立（位点鉴定依赖质谱），</w:t>
            </w:r>
            <w:r>
              <w:rPr>
                <w:rFonts w:eastAsia="Arial Unicode MS"/>
                <w:b/>
                <w:sz w:val="17"/>
              </w:rPr>
              <w:t>壁垒高但启动慢</w:t>
            </w:r>
            <w:r>
              <w:rPr>
                <w:rFonts w:eastAsia="Arial Unicode MS"/>
                <w:sz w:val="17"/>
              </w:rPr>
              <w:t>。</w:t>
            </w:r>
          </w:p>
        </w:tc>
      </w:tr>
      <w:tr>
        <w:tc>
          <w:tcPr>
            <w:tcW w:type="dxa" w:w="5100"/>
          </w:tcPr>
          <w:p>
            <w:r/>
            <w:r>
              <w:rPr>
                <w:rFonts w:eastAsia="Arial Unicode MS"/>
                <w:b/>
                <w:sz w:val="17"/>
              </w:rPr>
              <w:t>切入路径（第一步）</w:t>
            </w:r>
          </w:p>
          <w:p>
            <w:r>
              <w:rPr>
                <w:rFonts w:eastAsia="Arial Unicode MS"/>
                <w:sz w:val="17"/>
              </w:rPr>
              <w:t>Entry path</w:t>
            </w:r>
          </w:p>
        </w:tc>
        <w:tc>
          <w:tcPr>
            <w:tcW w:type="dxa" w:w="5100"/>
          </w:tcPr>
          <w:p>
            <w:r/>
            <w:r>
              <w:rPr>
                <w:rFonts w:eastAsia="Arial Unicode MS"/>
                <w:sz w:val="17"/>
              </w:rPr>
              <w:t xml:space="preserve">乳酸处理 / 糖酵解抑制 → AGO2 与 ZSWIM8 免疫沉淀 + 泛乳酰化 western → 质谱定位修饰位点 → </w:t>
            </w:r>
            <w:r>
              <w:rPr>
                <w:rFonts w:eastAsia="Arial Unicode MS"/>
                <w:b/>
                <w:sz w:val="17"/>
              </w:rPr>
              <w:t>用你的碱基编辑技能在内源位点敲入位点突变</w:t>
            </w:r>
            <w:r>
              <w:rPr>
                <w:rFonts w:eastAsia="Arial Unicode MS"/>
                <w:sz w:val="17"/>
              </w:rPr>
              <w:t xml:space="preserve"> → 测 miRNA 半衰期。</w:t>
            </w:r>
            <w:r>
              <w:rPr>
                <w:rFonts w:eastAsia="Arial Unicode MS"/>
                <w:b/>
                <w:sz w:val="17"/>
              </w:rPr>
              <w:t>资源需求：需要质谱蛋白组学合作者</w:t>
            </w:r>
            <w:r>
              <w:rPr>
                <w:rFonts w:eastAsia="Arial Unicode MS"/>
                <w:sz w:val="17"/>
              </w:rPr>
              <w:t>（MSKCC 有 proteomics core，应尽早去谈）。</w:t>
            </w:r>
          </w:p>
        </w:tc>
      </w:tr>
      <w:tr>
        <w:tc>
          <w:tcPr>
            <w:tcW w:type="dxa" w:w="5100"/>
          </w:tcPr>
          <w:p>
            <w:r/>
            <w:r>
              <w:rPr>
                <w:rFonts w:eastAsia="Arial Unicode MS"/>
                <w:b/>
                <w:sz w:val="17"/>
              </w:rPr>
              <w:t>目标产出</w:t>
            </w:r>
          </w:p>
          <w:p>
            <w:r>
              <w:rPr>
                <w:rFonts w:eastAsia="Arial Unicode MS"/>
                <w:sz w:val="17"/>
              </w:rPr>
              <w:t>Output</w:t>
            </w:r>
          </w:p>
        </w:tc>
        <w:tc>
          <w:tcPr>
            <w:tcW w:type="dxa" w:w="5100"/>
          </w:tcPr>
          <w:p>
            <w:r/>
            <w:r>
              <w:rPr>
                <w:rFonts w:eastAsia="Arial Unicode MS"/>
                <w:sz w:val="17"/>
              </w:rPr>
              <w:t>18–30 个月。高风险高回报。</w:t>
            </w:r>
            <w:r>
              <w:rPr>
                <w:rFonts w:eastAsia="Arial Unicode MS"/>
                <w:b/>
                <w:sz w:val="17"/>
              </w:rPr>
              <w:t>建议先作为方向 1 主基金里的 Aim 3，或申请探索性小基金/种子基金</w:t>
            </w:r>
            <w:r>
              <w:rPr>
                <w:rFonts w:eastAsia="Arial Unicode MS"/>
                <w:sz w:val="17"/>
              </w:rPr>
              <w:t>，不要一开始就独立立项。</w:t>
            </w:r>
          </w:p>
        </w:tc>
      </w:tr>
      <w:tr>
        <w:tc>
          <w:tcPr>
            <w:tcW w:type="dxa" w:w="5100"/>
          </w:tcPr>
          <w:p>
            <w:r/>
            <w:r>
              <w:rPr>
                <w:rFonts w:eastAsia="Arial Unicode MS"/>
                <w:b/>
                <w:sz w:val="17"/>
              </w:rPr>
              <w:t>风险与放弃条件</w:t>
            </w:r>
          </w:p>
          <w:p>
            <w:r>
              <w:rPr>
                <w:rFonts w:eastAsia="Arial Unicode MS"/>
                <w:sz w:val="17"/>
              </w:rPr>
              <w:t>Risk &amp; exit</w:t>
            </w:r>
          </w:p>
        </w:tc>
        <w:tc>
          <w:tcPr>
            <w:tcW w:type="dxa" w:w="5100"/>
          </w:tcPr>
          <w:p>
            <w:r/>
            <w:r>
              <w:rPr>
                <w:rFonts w:eastAsia="Arial Unicode MS"/>
                <w:sz w:val="17"/>
              </w:rPr>
              <w:t>乳酰化可能只是间接效应（经 pH 或代谢通量）。</w:t>
            </w:r>
            <w:r>
              <w:rPr>
                <w:rFonts w:eastAsia="Arial Unicode MS"/>
                <w:b/>
                <w:sz w:val="17"/>
              </w:rPr>
              <w:t>放弃条件：</w:t>
            </w:r>
            <w:r>
              <w:rPr>
                <w:rFonts w:eastAsia="Arial Unicode MS"/>
                <w:sz w:val="17"/>
              </w:rPr>
              <w:t xml:space="preserve"> 若位点突变不改变 miRNA 半衰期 → 降级为方向 1 的补充 Aim，不独立立项。</w:t>
            </w:r>
          </w:p>
        </w:tc>
      </w:tr>
    </w:tbl>
    <w:p>
      <w:r>
        <w:rPr>
          <w:sz w:val="8"/>
        </w:rPr>
      </w:r>
    </w:p>
    <w:p>
      <w:pPr>
        <w:pStyle w:val="Heading3"/>
        <w:spacing w:before="200"/>
      </w:pPr>
      <w:r>
        <w:rPr>
          <w:rFonts w:eastAsia="Arial Unicode MS"/>
          <w:b/>
          <w:color w:val="333333"/>
          <w:sz w:val="24"/>
        </w:rPr>
        <w:t>同时必须做的「减法」/ What to drop</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动作</w:t>
            </w:r>
          </w:p>
        </w:tc>
        <w:tc>
          <w:tcPr>
            <w:tcW w:type="dxa" w:w="3400"/>
          </w:tcPr>
          <w:p>
            <w:r>
              <w:rPr>
                <w:b/>
              </w:rPr>
            </w:r>
            <w:r>
              <w:rPr>
                <w:rFonts w:eastAsia="Arial Unicode MS"/>
                <w:b/>
                <w:sz w:val="17"/>
              </w:rPr>
              <w:t>对象</w:t>
            </w:r>
          </w:p>
        </w:tc>
        <w:tc>
          <w:tcPr>
            <w:tcW w:type="dxa" w:w="3400"/>
          </w:tcPr>
          <w:p>
            <w:r>
              <w:rPr>
                <w:b/>
              </w:rPr>
            </w:r>
            <w:r>
              <w:rPr>
                <w:rFonts w:eastAsia="Arial Unicode MS"/>
                <w:b/>
                <w:sz w:val="17"/>
              </w:rPr>
              <w:t>理由</w:t>
            </w:r>
          </w:p>
        </w:tc>
      </w:tr>
      <w:tr>
        <w:tc>
          <w:tcPr>
            <w:tcW w:type="dxa" w:w="3400"/>
          </w:tcPr>
          <w:p>
            <w:r/>
            <w:r>
              <w:rPr>
                <w:rFonts w:eastAsia="Arial Unicode MS"/>
                <w:b/>
                <w:sz w:val="17"/>
              </w:rPr>
              <w:t>退出</w:t>
            </w:r>
          </w:p>
        </w:tc>
        <w:tc>
          <w:tcPr>
            <w:tcW w:type="dxa" w:w="3400"/>
          </w:tcPr>
          <w:p>
            <w:r/>
            <w:r>
              <w:rPr>
                <w:rFonts w:eastAsia="Arial Unicode MS"/>
                <w:sz w:val="17"/>
              </w:rPr>
              <w:t>D 的 lncRNA-Wnt 胃癌线（VAX2/SNHG9、Linc01189、Linc02139）</w:t>
            </w:r>
          </w:p>
        </w:tc>
        <w:tc>
          <w:tcPr>
            <w:tcW w:type="dxa" w:w="3400"/>
          </w:tcPr>
          <w:p>
            <w:r/>
            <w:r>
              <w:rPr>
                <w:rFonts w:eastAsia="Arial Unicode MS"/>
                <w:sz w:val="17"/>
              </w:rPr>
              <w:t>赛道拥挤、壁垒最低、你非负责人；继续投入不增加议价能力</w:t>
            </w:r>
          </w:p>
        </w:tc>
      </w:tr>
      <w:tr>
        <w:tc>
          <w:tcPr>
            <w:tcW w:type="dxa" w:w="3400"/>
          </w:tcPr>
          <w:p>
            <w:r/>
            <w:r>
              <w:rPr>
                <w:rFonts w:eastAsia="Arial Unicode MS"/>
                <w:b/>
                <w:sz w:val="17"/>
              </w:rPr>
              <w:t>降级为背景证据</w:t>
            </w:r>
          </w:p>
        </w:tc>
        <w:tc>
          <w:tcPr>
            <w:tcW w:type="dxa" w:w="3400"/>
          </w:tcPr>
          <w:p>
            <w:r/>
            <w:r>
              <w:rPr>
                <w:rFonts w:eastAsia="Arial Unicode MS"/>
                <w:sz w:val="17"/>
              </w:rPr>
              <w:t>兽医病毒（CSFV/PEDV）作为独立方向</w:t>
            </w:r>
          </w:p>
        </w:tc>
        <w:tc>
          <w:tcPr>
            <w:tcW w:type="dxa" w:w="3400"/>
          </w:tcPr>
          <w:p>
            <w:r/>
            <w:r>
              <w:rPr>
                <w:rFonts w:eastAsia="Arial Unicode MS"/>
                <w:sz w:val="17"/>
              </w:rPr>
              <w:t>引用高但与 PI 主线最远；在申请书里只作为「我具备代谢-宿主因果研究经验」的证据</w:t>
            </w:r>
          </w:p>
        </w:tc>
      </w:tr>
      <w:tr>
        <w:tc>
          <w:tcPr>
            <w:tcW w:type="dxa" w:w="3400"/>
          </w:tcPr>
          <w:p>
            <w:r/>
            <w:r>
              <w:rPr>
                <w:rFonts w:eastAsia="Arial Unicode MS"/>
                <w:b/>
                <w:sz w:val="17"/>
              </w:rPr>
              <w:t>降级为工具</w:t>
            </w:r>
          </w:p>
        </w:tc>
        <w:tc>
          <w:tcPr>
            <w:tcW w:type="dxa" w:w="3400"/>
          </w:tcPr>
          <w:p>
            <w:r/>
            <w:r>
              <w:rPr>
                <w:rFonts w:eastAsia="Arial Unicode MS"/>
                <w:sz w:val="17"/>
              </w:rPr>
              <w:t>A 大动物模型工程、E 类器官/编辑平台</w:t>
            </w:r>
          </w:p>
        </w:tc>
        <w:tc>
          <w:tcPr>
            <w:tcW w:type="dxa" w:w="3400"/>
          </w:tcPr>
          <w:p>
            <w:r/>
            <w:r>
              <w:rPr>
                <w:rFonts w:eastAsia="Arial Unicode MS"/>
                <w:sz w:val="17"/>
              </w:rPr>
              <w:t>写进每个 Aim 的</w:t>
            </w:r>
            <w:r>
              <w:rPr>
                <w:rFonts w:eastAsia="Arial Unicode MS"/>
                <w:b/>
                <w:sz w:val="17"/>
              </w:rPr>
              <w:t>可行性段落</w:t>
            </w:r>
            <w:r>
              <w:rPr>
                <w:rFonts w:eastAsia="Arial Unicode MS"/>
                <w:sz w:val="17"/>
              </w:rPr>
              <w:t>，不单独立项</w:t>
            </w:r>
          </w:p>
        </w:tc>
      </w:tr>
      <w:tr>
        <w:tc>
          <w:tcPr>
            <w:tcW w:type="dxa" w:w="3400"/>
          </w:tcPr>
          <w:p>
            <w:r/>
            <w:r>
              <w:rPr>
                <w:rFonts w:eastAsia="Arial Unicode MS"/>
                <w:b/>
                <w:sz w:val="17"/>
              </w:rPr>
              <w:t>停止陈述为「通讯作者论文」</w:t>
            </w:r>
          </w:p>
        </w:tc>
        <w:tc>
          <w:tcPr>
            <w:tcW w:type="dxa" w:w="3400"/>
          </w:tcPr>
          <w:p>
            <w:r/>
            <w:r>
              <w:rPr>
                <w:rFonts w:eastAsia="Arial Unicode MS"/>
                <w:sz w:val="17"/>
              </w:rPr>
              <w:t>3 篇 *Methods Mol Biol* 书章节</w:t>
            </w:r>
          </w:p>
        </w:tc>
        <w:tc>
          <w:tcPr>
            <w:tcW w:type="dxa" w:w="3400"/>
          </w:tcPr>
          <w:p>
            <w:r/>
            <w:r>
              <w:rPr>
                <w:rFonts w:eastAsia="Arial Unicode MS"/>
                <w:sz w:val="17"/>
              </w:rPr>
              <w:t>如实标注为方法学章节；虚报会被评审查出</w:t>
            </w:r>
          </w:p>
        </w:tc>
      </w:tr>
    </w:tbl>
    <w:p>
      <w:r>
        <w:rPr>
          <w:sz w:val="8"/>
        </w:rPr>
      </w:r>
    </w:p>
    <w:p>
      <w:r>
        <w:rPr>
          <w:rFonts w:eastAsia="Arial Unicode MS"/>
          <w:b/>
          <w:sz w:val="21"/>
        </w:rPr>
        <w:t>English summary of §5</w:t>
      </w:r>
      <w:r>
        <w:rPr>
          <w:rFonts w:eastAsia="Arial Unicode MS"/>
          <w:sz w:val="21"/>
        </w:rPr>
        <w:t xml:space="preserve"> — Three directions under one narrative ("how metabolic and signalling state, acting through miRNA decay and 3′-end modification, sets the reversibility of chronic disease"), sharing miR-29 as the keystone so they function as Aims of one application rather than diluting each other. </w:t>
      </w:r>
      <w:r>
        <w:rPr>
          <w:rFonts w:eastAsia="Arial Unicode MS"/>
          <w:b/>
          <w:sz w:val="21"/>
        </w:rPr>
        <w:t>Direction 1 (top priority):</w:t>
      </w:r>
      <w:r>
        <w:rPr>
          <w:rFonts w:eastAsia="Arial Unicode MS"/>
          <w:sz w:val="21"/>
        </w:rPr>
        <w:t xml:space="preserve"> AMPK phosphorylation of ZSWIM8 driving TDMD of metabolic miRNAs as a mechanism for metabolic memory — a fusion of B, F and A/E, with a 4-D sub-problem grid, a 12-month go/no-go on kinase assay plus half-life measurement, and an explicit fallback. </w:t>
      </w:r>
      <w:r>
        <w:rPr>
          <w:rFonts w:eastAsia="Arial Unicode MS"/>
          <w:b/>
          <w:sz w:val="21"/>
        </w:rPr>
        <w:t>Direction 2 (fastest output):</w:t>
      </w:r>
      <w:r>
        <w:rPr>
          <w:rFonts w:eastAsia="Arial Unicode MS"/>
          <w:sz w:val="21"/>
        </w:rPr>
        <w:t xml:space="preserve"> TUT4/7 uridylation of miR-29 as a druggable fibrosis checkpoint, startable on banked samples from your own two published organ models, first paper plausible in 9–12 months. </w:t>
      </w:r>
      <w:r>
        <w:rPr>
          <w:rFonts w:eastAsia="Arial Unicode MS"/>
          <w:b/>
          <w:sz w:val="21"/>
        </w:rPr>
        <w:t>Direction 3 (identity marker):</w:t>
      </w:r>
      <w:r>
        <w:rPr>
          <w:rFonts w:eastAsia="Arial Unicode MS"/>
          <w:sz w:val="21"/>
        </w:rPr>
        <w:t xml:space="preserve"> lactate/lactylation control of AGO2/ZSWIM8/TUT4-7 — nearly unoccupied, uses your unique lactate tooling, but needs a mass-spectrometry collaborator, so run it as Aim 3 rather than standalone. Simultaneously </w:t>
      </w:r>
      <w:r>
        <w:rPr>
          <w:rFonts w:eastAsia="Arial Unicode MS"/>
          <w:b/>
          <w:sz w:val="21"/>
        </w:rPr>
        <w:t>drop</w:t>
      </w:r>
      <w:r>
        <w:rPr>
          <w:rFonts w:eastAsia="Arial Unicode MS"/>
          <w:sz w:val="21"/>
        </w:rPr>
        <w:t xml:space="preserve"> the lncRNA gastric-cancer line, demote veterinary virology to background evidence, demote large-animal and organoid platforms to feasibility tooling, and stop describing the three protocol chapters as corresponding-author papers.</w:t>
      </w:r>
    </w:p>
    <w:p>
      <w:r>
        <w:rPr>
          <w:sz w:val="8"/>
        </w:rPr>
      </w:r>
    </w:p>
    <w:p>
      <w:pPr>
        <w:pStyle w:val="Heading2"/>
        <w:spacing w:before="200"/>
      </w:pPr>
      <w:r>
        <w:rPr>
          <w:rFonts w:eastAsia="Arial Unicode MS"/>
          <w:b/>
          <w:color w:val="0D47A1"/>
          <w:sz w:val="28"/>
        </w:rPr>
        <w:t>6 · 文献阅读规划 / Literature Reading Plan</w:t>
      </w:r>
    </w:p>
    <w:p>
      <w:pPr>
        <w:pStyle w:val="Heading3"/>
        <w:spacing w:before="200"/>
      </w:pPr>
      <w:r>
        <w:rPr>
          <w:rFonts w:eastAsia="Arial Unicode MS"/>
          <w:b/>
          <w:color w:val="333333"/>
          <w:sz w:val="24"/>
        </w:rPr>
        <w:t>经本项目核实过的锚点文献（PMID 已验证）/ Verified anchor references</w:t>
      </w:r>
    </w:p>
    <w:p>
      <w:pPr>
        <w:ind w:left="340"/>
      </w:pPr>
      <w:r>
        <w:rPr>
          <w:rFonts w:eastAsia="Arial Unicode MS"/>
          <w:i/>
          <w:color w:val="4A3A5C"/>
          <w:sz w:val="21"/>
        </w:rPr>
        <w:t>这些 PMID 是本项目此前通过 Europe PMC 逐条核实的，可以直接去查，不是我凭记忆写的。</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PMID</w:t>
            </w:r>
          </w:p>
        </w:tc>
        <w:tc>
          <w:tcPr>
            <w:tcW w:type="dxa" w:w="3400"/>
          </w:tcPr>
          <w:p>
            <w:r>
              <w:rPr>
                <w:b/>
              </w:rPr>
            </w:r>
            <w:r>
              <w:rPr>
                <w:rFonts w:eastAsia="Arial Unicode MS"/>
                <w:b/>
                <w:sz w:val="17"/>
              </w:rPr>
              <w:t>内容 / What it is</w:t>
            </w:r>
          </w:p>
        </w:tc>
        <w:tc>
          <w:tcPr>
            <w:tcW w:type="dxa" w:w="3400"/>
          </w:tcPr>
          <w:p>
            <w:r>
              <w:rPr>
                <w:b/>
              </w:rPr>
            </w:r>
            <w:r>
              <w:rPr>
                <w:rFonts w:eastAsia="Arial Unicode MS"/>
                <w:b/>
                <w:sz w:val="17"/>
              </w:rPr>
              <w:t>用于</w:t>
            </w:r>
          </w:p>
        </w:tc>
      </w:tr>
      <w:tr>
        <w:tc>
          <w:tcPr>
            <w:tcW w:type="dxa" w:w="3400"/>
          </w:tcPr>
          <w:p>
            <w:r/>
            <w:r>
              <w:rPr>
                <w:rFonts w:eastAsia="Arial Unicode MS"/>
                <w:sz w:val="17"/>
              </w:rPr>
              <w:t>33184234</w:t>
            </w:r>
          </w:p>
        </w:tc>
        <w:tc>
          <w:tcPr>
            <w:tcW w:type="dxa" w:w="3400"/>
          </w:tcPr>
          <w:p>
            <w:r/>
            <w:r>
              <w:rPr>
                <w:rFonts w:eastAsia="Arial Unicode MS"/>
                <w:sz w:val="17"/>
              </w:rPr>
              <w:t>*Science* 2020 — 泛素连接酶介导 TDMD，且独立于加尾/修剪</w:t>
            </w:r>
          </w:p>
        </w:tc>
        <w:tc>
          <w:tcPr>
            <w:tcW w:type="dxa" w:w="3400"/>
          </w:tcPr>
          <w:p>
            <w:r/>
            <w:r>
              <w:rPr>
                <w:rFonts w:eastAsia="Arial Unicode MS"/>
                <w:sz w:val="17"/>
              </w:rPr>
              <w:t>方向 1 奠基</w:t>
            </w:r>
          </w:p>
        </w:tc>
      </w:tr>
      <w:tr>
        <w:tc>
          <w:tcPr>
            <w:tcW w:type="dxa" w:w="3400"/>
          </w:tcPr>
          <w:p>
            <w:r/>
            <w:r>
              <w:rPr>
                <w:rFonts w:eastAsia="Arial Unicode MS"/>
                <w:sz w:val="17"/>
              </w:rPr>
              <w:t>33184237</w:t>
            </w:r>
          </w:p>
        </w:tc>
        <w:tc>
          <w:tcPr>
            <w:tcW w:type="dxa" w:w="3400"/>
          </w:tcPr>
          <w:p>
            <w:r/>
            <w:r>
              <w:rPr>
                <w:rFonts w:eastAsia="Arial Unicode MS"/>
                <w:sz w:val="17"/>
              </w:rPr>
              <w:t>*Science* 2020 — ZSWIM8 泛素连接酶介导 TDMD</w:t>
            </w:r>
          </w:p>
        </w:tc>
        <w:tc>
          <w:tcPr>
            <w:tcW w:type="dxa" w:w="3400"/>
          </w:tcPr>
          <w:p>
            <w:r/>
            <w:r>
              <w:rPr>
                <w:rFonts w:eastAsia="Arial Unicode MS"/>
                <w:sz w:val="17"/>
              </w:rPr>
              <w:t>方向 1 奠基</w:t>
            </w:r>
          </w:p>
        </w:tc>
      </w:tr>
      <w:tr>
        <w:tc>
          <w:tcPr>
            <w:tcW w:type="dxa" w:w="3400"/>
          </w:tcPr>
          <w:p>
            <w:r/>
            <w:r>
              <w:rPr>
                <w:rFonts w:eastAsia="Arial Unicode MS"/>
                <w:sz w:val="17"/>
              </w:rPr>
              <w:t>29887379</w:t>
            </w:r>
          </w:p>
        </w:tc>
        <w:tc>
          <w:tcPr>
            <w:tcW w:type="dxa" w:w="3400"/>
          </w:tcPr>
          <w:p>
            <w:r/>
            <w:r>
              <w:rPr>
                <w:rFonts w:eastAsia="Arial Unicode MS"/>
                <w:sz w:val="17"/>
              </w:rPr>
              <w:t>*Cell* 2018 — 脑内非编码 RNA 网络（Cyrano–miR-7）</w:t>
            </w:r>
          </w:p>
        </w:tc>
        <w:tc>
          <w:tcPr>
            <w:tcW w:type="dxa" w:w="3400"/>
          </w:tcPr>
          <w:p>
            <w:r/>
            <w:r>
              <w:rPr>
                <w:rFonts w:eastAsia="Arial Unicode MS"/>
                <w:sz w:val="17"/>
              </w:rPr>
              <w:t>TDMD 生理情境</w:t>
            </w:r>
          </w:p>
        </w:tc>
      </w:tr>
      <w:tr>
        <w:tc>
          <w:tcPr>
            <w:tcW w:type="dxa" w:w="3400"/>
          </w:tcPr>
          <w:p>
            <w:r/>
            <w:r>
              <w:rPr>
                <w:rFonts w:eastAsia="Arial Unicode MS"/>
                <w:sz w:val="17"/>
              </w:rPr>
              <w:t>34819352</w:t>
            </w:r>
          </w:p>
        </w:tc>
        <w:tc>
          <w:tcPr>
            <w:tcW w:type="dxa" w:w="3400"/>
          </w:tcPr>
          <w:p>
            <w:r/>
            <w:r>
              <w:rPr>
                <w:rFonts w:eastAsia="Arial Unicode MS"/>
                <w:sz w:val="17"/>
              </w:rPr>
              <w:t>*Genes &amp; Development* 2021 — 广泛存在的 miRNA 降解元件辅助其编码蛋白</w:t>
            </w:r>
          </w:p>
        </w:tc>
        <w:tc>
          <w:tcPr>
            <w:tcW w:type="dxa" w:w="3400"/>
          </w:tcPr>
          <w:p>
            <w:r/>
            <w:r>
              <w:rPr>
                <w:rFonts w:eastAsia="Arial Unicode MS"/>
                <w:sz w:val="17"/>
              </w:rPr>
              <w:t>TDMD 普遍性</w:t>
            </w:r>
          </w:p>
        </w:tc>
      </w:tr>
      <w:tr>
        <w:tc>
          <w:tcPr>
            <w:tcW w:type="dxa" w:w="3400"/>
          </w:tcPr>
          <w:p>
            <w:r/>
            <w:r>
              <w:rPr>
                <w:rFonts w:eastAsia="Arial Unicode MS"/>
                <w:sz w:val="17"/>
              </w:rPr>
              <w:t>33853897</w:t>
            </w:r>
          </w:p>
        </w:tc>
        <w:tc>
          <w:tcPr>
            <w:tcW w:type="dxa" w:w="3400"/>
          </w:tcPr>
          <w:p>
            <w:r/>
            <w:r>
              <w:rPr>
                <w:rFonts w:eastAsia="Arial Unicode MS"/>
                <w:sz w:val="17"/>
              </w:rPr>
              <w:t>*RNA* 2021 — AGO2 保护 siRNA/miRNA 免于 TDMD</w:t>
            </w:r>
          </w:p>
        </w:tc>
        <w:tc>
          <w:tcPr>
            <w:tcW w:type="dxa" w:w="3400"/>
          </w:tcPr>
          <w:p>
            <w:r/>
            <w:r>
              <w:rPr>
                <w:rFonts w:eastAsia="Arial Unicode MS"/>
                <w:sz w:val="17"/>
              </w:rPr>
              <w:t>机器的保护面</w:t>
            </w:r>
          </w:p>
        </w:tc>
      </w:tr>
      <w:tr>
        <w:tc>
          <w:tcPr>
            <w:tcW w:type="dxa" w:w="3400"/>
          </w:tcPr>
          <w:p>
            <w:r/>
            <w:r>
              <w:rPr>
                <w:rFonts w:eastAsia="Arial Unicode MS"/>
                <w:sz w:val="17"/>
              </w:rPr>
              <w:t>38224449</w:t>
            </w:r>
          </w:p>
        </w:tc>
        <w:tc>
          <w:tcPr>
            <w:tcW w:type="dxa" w:w="3400"/>
          </w:tcPr>
          <w:p>
            <w:r/>
            <w:r>
              <w:rPr>
                <w:rFonts w:eastAsia="Arial Unicode MS"/>
                <w:sz w:val="17"/>
              </w:rPr>
              <w:t>*Nucleic Acids Research* 2024 — TDMD 综述（Buhagiar &amp; Kleaveland）</w:t>
            </w:r>
          </w:p>
        </w:tc>
        <w:tc>
          <w:tcPr>
            <w:tcW w:type="dxa" w:w="3400"/>
          </w:tcPr>
          <w:p>
            <w:r/>
            <w:r>
              <w:rPr>
                <w:rFonts w:eastAsia="Arial Unicode MS"/>
                <w:b/>
                <w:sz w:val="17"/>
              </w:rPr>
              <w:t>入门首读</w:t>
            </w:r>
          </w:p>
        </w:tc>
      </w:tr>
      <w:tr>
        <w:tc>
          <w:tcPr>
            <w:tcW w:type="dxa" w:w="3400"/>
          </w:tcPr>
          <w:p>
            <w:r/>
            <w:r>
              <w:rPr>
                <w:rFonts w:eastAsia="Arial Unicode MS"/>
                <w:sz w:val="17"/>
              </w:rPr>
              <w:t>37532519</w:t>
            </w:r>
          </w:p>
        </w:tc>
        <w:tc>
          <w:tcPr>
            <w:tcW w:type="dxa" w:w="3400"/>
          </w:tcPr>
          <w:p>
            <w:r/>
            <w:r>
              <w:rPr>
                <w:rFonts w:eastAsia="Arial Unicode MS"/>
                <w:sz w:val="17"/>
              </w:rPr>
              <w:t>*Genome Research* 2023 — ZSWIM8 敲除的全局效应</w:t>
            </w:r>
          </w:p>
        </w:tc>
        <w:tc>
          <w:tcPr>
            <w:tcW w:type="dxa" w:w="3400"/>
          </w:tcPr>
          <w:p>
            <w:r/>
            <w:r>
              <w:rPr>
                <w:rFonts w:eastAsia="Arial Unicode MS"/>
                <w:sz w:val="17"/>
              </w:rPr>
              <w:t>机器的系统后果</w:t>
            </w:r>
          </w:p>
        </w:tc>
      </w:tr>
      <w:tr>
        <w:tc>
          <w:tcPr>
            <w:tcW w:type="dxa" w:w="3400"/>
          </w:tcPr>
          <w:p>
            <w:r/>
            <w:r>
              <w:rPr>
                <w:rFonts w:eastAsia="Arial Unicode MS"/>
                <w:sz w:val="17"/>
              </w:rPr>
              <w:t>41851464</w:t>
            </w:r>
          </w:p>
        </w:tc>
        <w:tc>
          <w:tcPr>
            <w:tcW w:type="dxa" w:w="3400"/>
          </w:tcPr>
          <w:p>
            <w:r/>
            <w:r>
              <w:rPr>
                <w:rFonts w:eastAsia="Arial Unicode MS"/>
                <w:sz w:val="17"/>
              </w:rPr>
              <w:t>*Nature* 2026 — ZSWIM8–AGO2–靶标复合体冷冻电镜结构</w:t>
            </w:r>
          </w:p>
        </w:tc>
        <w:tc>
          <w:tcPr>
            <w:tcW w:type="dxa" w:w="3400"/>
          </w:tcPr>
          <w:p>
            <w:r/>
            <w:r>
              <w:rPr>
                <w:rFonts w:eastAsia="Arial Unicode MS"/>
                <w:sz w:val="17"/>
              </w:rPr>
              <w:t>结构约束，判断位点可及性</w:t>
            </w:r>
          </w:p>
        </w:tc>
      </w:tr>
      <w:tr>
        <w:tc>
          <w:tcPr>
            <w:tcW w:type="dxa" w:w="3400"/>
          </w:tcPr>
          <w:p>
            <w:r/>
            <w:r>
              <w:rPr>
                <w:rFonts w:eastAsia="Arial Unicode MS"/>
                <w:sz w:val="17"/>
              </w:rPr>
              <w:t>35137158</w:t>
            </w:r>
          </w:p>
        </w:tc>
        <w:tc>
          <w:tcPr>
            <w:tcW w:type="dxa" w:w="3400"/>
          </w:tcPr>
          <w:p>
            <w:r/>
            <w:r>
              <w:rPr>
                <w:rFonts w:eastAsia="Arial Unicode MS"/>
                <w:sz w:val="17"/>
              </w:rPr>
              <w:t>*Nucleic Acids Research* 2022 — 泛癌 TDMD 转录本预测</w:t>
            </w:r>
          </w:p>
        </w:tc>
        <w:tc>
          <w:tcPr>
            <w:tcW w:type="dxa" w:w="3400"/>
          </w:tcPr>
          <w:p>
            <w:r/>
            <w:r>
              <w:rPr>
                <w:rFonts w:eastAsia="Arial Unicode MS"/>
                <w:sz w:val="17"/>
              </w:rPr>
              <w:t>疾病情境与生信</w:t>
            </w:r>
          </w:p>
        </w:tc>
      </w:tr>
      <w:tr>
        <w:tc>
          <w:tcPr>
            <w:tcW w:type="dxa" w:w="3400"/>
          </w:tcPr>
          <w:p>
            <w:r/>
            <w:r>
              <w:rPr>
                <w:rFonts w:eastAsia="Arial Unicode MS"/>
                <w:sz w:val="17"/>
              </w:rPr>
              <w:t>39054354</w:t>
            </w:r>
          </w:p>
        </w:tc>
        <w:tc>
          <w:tcPr>
            <w:tcW w:type="dxa" w:w="3400"/>
          </w:tcPr>
          <w:p>
            <w:r/>
            <w:r>
              <w:rPr>
                <w:rFonts w:eastAsia="Arial Unicode MS"/>
                <w:sz w:val="17"/>
              </w:rPr>
              <w:t>*Nature Structural &amp; Molecular Biology* 2024 — 末端转移酶活性切换决定 let-7 前体命运</w:t>
            </w:r>
          </w:p>
        </w:tc>
        <w:tc>
          <w:tcPr>
            <w:tcW w:type="dxa" w:w="3400"/>
          </w:tcPr>
          <w:p>
            <w:r/>
            <w:r>
              <w:rPr>
                <w:rFonts w:eastAsia="Arial Unicode MS"/>
                <w:sz w:val="17"/>
              </w:rPr>
              <w:t>方向 2（尿苷化）机制</w:t>
            </w:r>
          </w:p>
        </w:tc>
      </w:tr>
      <w:tr>
        <w:tc>
          <w:tcPr>
            <w:tcW w:type="dxa" w:w="3400"/>
          </w:tcPr>
          <w:p>
            <w:r/>
            <w:r>
              <w:rPr>
                <w:rFonts w:eastAsia="Arial Unicode MS"/>
                <w:sz w:val="17"/>
              </w:rPr>
              <w:t>20890893</w:t>
            </w:r>
          </w:p>
        </w:tc>
        <w:tc>
          <w:tcPr>
            <w:tcW w:type="dxa" w:w="3400"/>
          </w:tcPr>
          <w:p>
            <w:r/>
            <w:r>
              <w:rPr>
                <w:rFonts w:eastAsia="Arial Unicode MS"/>
                <w:sz w:val="17"/>
              </w:rPr>
              <w:t>*Hepatology* 2011 — miR-29 在人与小鼠肝纤维化中的作用</w:t>
            </w:r>
          </w:p>
        </w:tc>
        <w:tc>
          <w:tcPr>
            <w:tcW w:type="dxa" w:w="3400"/>
          </w:tcPr>
          <w:p>
            <w:r/>
            <w:r>
              <w:rPr>
                <w:rFonts w:eastAsia="Arial Unicode MS"/>
                <w:sz w:val="17"/>
              </w:rPr>
              <w:t>方向 2 奠基</w:t>
            </w:r>
          </w:p>
        </w:tc>
      </w:tr>
      <w:tr>
        <w:tc>
          <w:tcPr>
            <w:tcW w:type="dxa" w:w="3400"/>
          </w:tcPr>
          <w:p>
            <w:r/>
            <w:r>
              <w:rPr>
                <w:rFonts w:eastAsia="Arial Unicode MS"/>
                <w:sz w:val="17"/>
              </w:rPr>
              <w:t>37653034</w:t>
            </w:r>
          </w:p>
        </w:tc>
        <w:tc>
          <w:tcPr>
            <w:tcW w:type="dxa" w:w="3400"/>
          </w:tcPr>
          <w:p>
            <w:r/>
            <w:r>
              <w:rPr>
                <w:rFonts w:eastAsia="Arial Unicode MS"/>
                <w:sz w:val="17"/>
              </w:rPr>
              <w:t>*Experimental &amp; Molecular Medicine* 2023 — AMPK 与 miRNA（综述）</w:t>
            </w:r>
          </w:p>
        </w:tc>
        <w:tc>
          <w:tcPr>
            <w:tcW w:type="dxa" w:w="3400"/>
          </w:tcPr>
          <w:p>
            <w:r/>
            <w:r>
              <w:rPr>
                <w:rFonts w:eastAsia="Arial Unicode MS"/>
                <w:sz w:val="17"/>
              </w:rPr>
              <w:t>方向 1 上游信号</w:t>
            </w:r>
          </w:p>
        </w:tc>
      </w:tr>
      <w:tr>
        <w:tc>
          <w:tcPr>
            <w:tcW w:type="dxa" w:w="3400"/>
          </w:tcPr>
          <w:p>
            <w:r/>
            <w:r>
              <w:rPr>
                <w:rFonts w:eastAsia="Arial Unicode MS"/>
                <w:sz w:val="17"/>
              </w:rPr>
              <w:t>25481708</w:t>
            </w:r>
          </w:p>
        </w:tc>
        <w:tc>
          <w:tcPr>
            <w:tcW w:type="dxa" w:w="3400"/>
          </w:tcPr>
          <w:p>
            <w:r/>
            <w:r>
              <w:rPr>
                <w:rFonts w:eastAsia="Arial Unicode MS"/>
                <w:sz w:val="17"/>
              </w:rPr>
              <w:t>*Diabetologia* 2015 — 代谢记忆的表观遗传机制</w:t>
            </w:r>
          </w:p>
        </w:tc>
        <w:tc>
          <w:tcPr>
            <w:tcW w:type="dxa" w:w="3400"/>
          </w:tcPr>
          <w:p>
            <w:r/>
            <w:r>
              <w:rPr>
                <w:rFonts w:eastAsia="Arial Unicode MS"/>
                <w:sz w:val="17"/>
              </w:rPr>
              <w:t>方向 1 疾病概念</w:t>
            </w:r>
          </w:p>
        </w:tc>
      </w:tr>
      <w:tr>
        <w:tc>
          <w:tcPr>
            <w:tcW w:type="dxa" w:w="3400"/>
          </w:tcPr>
          <w:p>
            <w:r/>
            <w:r>
              <w:rPr>
                <w:rFonts w:eastAsia="Arial Unicode MS"/>
                <w:sz w:val="17"/>
              </w:rPr>
              <w:t>15538371</w:t>
            </w:r>
          </w:p>
        </w:tc>
        <w:tc>
          <w:tcPr>
            <w:tcW w:type="dxa" w:w="3400"/>
          </w:tcPr>
          <w:p>
            <w:r/>
            <w:r>
              <w:rPr>
                <w:rFonts w:eastAsia="Arial Unicode MS"/>
                <w:sz w:val="17"/>
              </w:rPr>
              <w:t>*Nature* 2004 — miR-375 调控胰岛素分泌（Poy 等）</w:t>
            </w:r>
          </w:p>
        </w:tc>
        <w:tc>
          <w:tcPr>
            <w:tcW w:type="dxa" w:w="3400"/>
          </w:tcPr>
          <w:p>
            <w:r/>
            <w:r>
              <w:rPr>
                <w:rFonts w:eastAsia="Arial Unicode MS"/>
                <w:sz w:val="17"/>
              </w:rPr>
              <w:t>候选 miRNA 依据</w:t>
            </w:r>
          </w:p>
        </w:tc>
      </w:tr>
      <w:tr>
        <w:tc>
          <w:tcPr>
            <w:tcW w:type="dxa" w:w="3400"/>
          </w:tcPr>
          <w:p>
            <w:r/>
            <w:r>
              <w:rPr>
                <w:rFonts w:eastAsia="Arial Unicode MS"/>
                <w:b/>
                <w:sz w:val="17"/>
              </w:rPr>
              <w:t>41542392</w:t>
            </w:r>
          </w:p>
        </w:tc>
        <w:tc>
          <w:tcPr>
            <w:tcW w:type="dxa" w:w="3400"/>
          </w:tcPr>
          <w:p>
            <w:r/>
            <w:r>
              <w:rPr>
                <w:rFonts w:eastAsia="Arial Unicode MS"/>
                <w:b/>
                <w:sz w:val="17"/>
              </w:rPr>
              <w:t>2026 — TDMD 的 E3 机制：ZSWIM8 对 trigger 配对复合体偏好 up to 70 倍；加侧翼序列后共沉淀效率再升 100 倍（3 nM vs 300 nM）</w:t>
            </w:r>
          </w:p>
        </w:tc>
        <w:tc>
          <w:tcPr>
            <w:tcW w:type="dxa" w:w="3400"/>
          </w:tcPr>
          <w:p>
            <w:r/>
            <w:r>
              <w:rPr>
                <w:rFonts w:eastAsia="Arial Unicode MS"/>
                <w:b/>
                <w:sz w:val="17"/>
              </w:rPr>
              <w:t>方向 1 的定量尺度</w:t>
            </w:r>
          </w:p>
        </w:tc>
      </w:tr>
      <w:tr>
        <w:tc>
          <w:tcPr>
            <w:tcW w:type="dxa" w:w="3400"/>
          </w:tcPr>
          <w:p>
            <w:r/>
            <w:r>
              <w:rPr>
                <w:rFonts w:eastAsia="Arial Unicode MS"/>
                <w:b/>
                <w:sz w:val="17"/>
              </w:rPr>
              <w:t>41542532</w:t>
            </w:r>
          </w:p>
        </w:tc>
        <w:tc>
          <w:tcPr>
            <w:tcW w:type="dxa" w:w="3400"/>
          </w:tcPr>
          <w:p>
            <w:r/>
            <w:r>
              <w:rPr>
                <w:rFonts w:eastAsia="Arial Unicode MS"/>
                <w:b/>
                <w:sz w:val="17"/>
              </w:rPr>
              <w:t>2026 — 线虫 EBAX-1（ZSWIM8 同源物）驱动 linker cell 非凋亡死亡（野生型 97% 降解，n=241）</w:t>
            </w:r>
          </w:p>
        </w:tc>
        <w:tc>
          <w:tcPr>
            <w:tcW w:type="dxa" w:w="3400"/>
          </w:tcPr>
          <w:p>
            <w:r/>
            <w:r>
              <w:rPr>
                <w:rFonts w:eastAsia="Arial Unicode MS"/>
                <w:b/>
                <w:sz w:val="17"/>
              </w:rPr>
              <w:t>⚠️ 归因约束：KO 表型 ≠ TDMD</w:t>
            </w:r>
          </w:p>
        </w:tc>
      </w:tr>
      <w:tr>
        <w:tc>
          <w:tcPr>
            <w:tcW w:type="dxa" w:w="3400"/>
          </w:tcPr>
          <w:p>
            <w:r/>
            <w:r>
              <w:rPr>
                <w:rFonts w:eastAsia="Arial Unicode MS"/>
                <w:b/>
                <w:sz w:val="17"/>
              </w:rPr>
              <w:t>22095944</w:t>
            </w:r>
          </w:p>
        </w:tc>
        <w:tc>
          <w:tcPr>
            <w:tcW w:type="dxa" w:w="3400"/>
          </w:tcPr>
          <w:p>
            <w:r/>
            <w:r>
              <w:rPr>
                <w:rFonts w:eastAsia="Arial Unicode MS"/>
                <w:b/>
                <w:sz w:val="17"/>
              </w:rPr>
              <w:t>*JASN* 2012 — TGF-β1 抑制 miR-29：系膜细胞中 29a/b/c 分别降 28%／46%／37%；三个成员丰度差 5–14 倍（Fig.1F）</w:t>
            </w:r>
          </w:p>
        </w:tc>
        <w:tc>
          <w:tcPr>
            <w:tcW w:type="dxa" w:w="3400"/>
          </w:tcPr>
          <w:p>
            <w:r/>
            <w:r>
              <w:rPr>
                <w:rFonts w:eastAsia="Arial Unicode MS"/>
                <w:b/>
                <w:sz w:val="17"/>
              </w:rPr>
              <w:t>方向 2 竞争解释 + 实验设计约束</w:t>
            </w:r>
          </w:p>
        </w:tc>
      </w:tr>
      <w:tr>
        <w:tc>
          <w:tcPr>
            <w:tcW w:type="dxa" w:w="3400"/>
          </w:tcPr>
          <w:p>
            <w:r/>
            <w:r>
              <w:rPr>
                <w:rFonts w:eastAsia="Arial Unicode MS"/>
                <w:b/>
                <w:sz w:val="17"/>
              </w:rPr>
              <w:t>39977234</w:t>
            </w:r>
          </w:p>
        </w:tc>
        <w:tc>
          <w:tcPr>
            <w:tcW w:type="dxa" w:w="3400"/>
          </w:tcPr>
          <w:p>
            <w:r/>
            <w:r>
              <w:rPr>
                <w:rFonts w:eastAsia="Arial Unicode MS"/>
                <w:b/>
                <w:sz w:val="17"/>
              </w:rPr>
              <w:t>*IBD* 2025 — 纤维狭窄型克罗恩转录组：81 个重叠 DEG（64 上/17 下），GREM1／SERPINE1／LY96 为狭窄特异候选，GREM1 经 scRNA-seq 定位于成纤维细胞</w:t>
            </w:r>
          </w:p>
        </w:tc>
        <w:tc>
          <w:tcPr>
            <w:tcW w:type="dxa" w:w="3400"/>
          </w:tcPr>
          <w:p>
            <w:r/>
            <w:r>
              <w:rPr>
                <w:rFonts w:eastAsia="Arial Unicode MS"/>
                <w:b/>
                <w:sz w:val="17"/>
              </w:rPr>
              <w:t>方向 2/4 的人源落点</w:t>
            </w:r>
          </w:p>
        </w:tc>
      </w:tr>
      <w:tr>
        <w:tc>
          <w:tcPr>
            <w:tcW w:type="dxa" w:w="3400"/>
          </w:tcPr>
          <w:p>
            <w:r/>
            <w:r>
              <w:rPr>
                <w:rFonts w:eastAsia="Arial Unicode MS"/>
                <w:b/>
                <w:sz w:val="17"/>
              </w:rPr>
              <w:t>41465114</w:t>
            </w:r>
          </w:p>
        </w:tc>
        <w:tc>
          <w:tcPr>
            <w:tcW w:type="dxa" w:w="3400"/>
          </w:tcPr>
          <w:p>
            <w:r/>
            <w:r>
              <w:rPr>
                <w:rFonts w:eastAsia="Arial Unicode MS"/>
                <w:b/>
                <w:sz w:val="17"/>
              </w:rPr>
              <w:t>*Genes* 2025 — 从代谢记忆到表观遗传记忆（替代 2010 年 Nat Rev Nephrol 版）</w:t>
            </w:r>
          </w:p>
        </w:tc>
        <w:tc>
          <w:tcPr>
            <w:tcW w:type="dxa" w:w="3400"/>
          </w:tcPr>
          <w:p>
            <w:r/>
            <w:r>
              <w:rPr>
                <w:rFonts w:eastAsia="Arial Unicode MS"/>
                <w:b/>
                <w:sz w:val="17"/>
              </w:rPr>
              <w:t>方向 1 疾病概念（更新版）</w:t>
            </w:r>
          </w:p>
        </w:tc>
      </w:tr>
    </w:tbl>
    <w:p>
      <w:r>
        <w:rPr>
          <w:sz w:val="8"/>
        </w:rPr>
      </w:r>
    </w:p>
    <w:p>
      <w:pPr>
        <w:ind w:left="340"/>
      </w:pPr>
      <w:r>
        <w:rPr>
          <w:rFonts w:eastAsia="Arial Unicode MS"/>
          <w:b/>
          <w:i/>
          <w:color w:val="4A3A5C"/>
          <w:sz w:val="21"/>
        </w:rPr>
        <w:t>2026-09-29 更新 —— 这一节的粗排已被 §13 的逐周计划取代，且 68 篇笔记已全部按全文填好。</w:t>
      </w:r>
      <w:r>
        <w:rPr>
          <w:rFonts w:eastAsia="Arial Unicode MS"/>
          <w:i/>
          <w:color w:val="4A3A5C"/>
          <w:sz w:val="21"/>
        </w:rPr>
        <w:t xml:space="preserve"> 68 篇 × 14 栏已无任何一栏标着「需读全文核对」：</w:t>
      </w:r>
      <w:r>
        <w:rPr>
          <w:rFonts w:eastAsia="Arial Unicode MS"/>
          <w:b/>
          <w:i/>
          <w:color w:val="4A3A5C"/>
          <w:sz w:val="21"/>
        </w:rPr>
        <w:t>43 篇</w:t>
      </w:r>
      <w:r>
        <w:rPr>
          <w:rFonts w:eastAsia="Arial Unicode MS"/>
          <w:i/>
          <w:color w:val="4A3A5C"/>
          <w:sz w:val="21"/>
        </w:rPr>
        <w:t xml:space="preserve">来自 Europe PMC / NCBI PMC 开放全文， </w:t>
      </w:r>
      <w:r>
        <w:rPr>
          <w:rFonts w:eastAsia="Arial Unicode MS"/>
          <w:b/>
          <w:i/>
          <w:color w:val="4A3A5C"/>
          <w:sz w:val="21"/>
        </w:rPr>
        <w:t>22 篇</w:t>
      </w:r>
      <w:r>
        <w:rPr>
          <w:rFonts w:eastAsia="Arial Unicode MS"/>
          <w:i/>
          <w:color w:val="4A3A5C"/>
          <w:sz w:val="21"/>
        </w:rPr>
        <w:t xml:space="preserve">来自我自己下载的 PDF（含 MMB 2141 第 40 章 Phos-tag SDS-PAGE、MMB 3059 第 9 章肠类器官方案）， </w:t>
      </w:r>
      <w:r>
        <w:rPr>
          <w:rFonts w:eastAsia="Arial Unicode MS"/>
          <w:b/>
          <w:i/>
          <w:color w:val="4A3A5C"/>
          <w:sz w:val="21"/>
        </w:rPr>
        <w:t>3 篇</w:t>
      </w:r>
      <w:r>
        <w:rPr>
          <w:rFonts w:eastAsia="Arial Unicode MS"/>
          <w:i/>
          <w:color w:val="4A3A5C"/>
          <w:sz w:val="21"/>
        </w:rPr>
        <w:t xml:space="preserve">因原文无开放全文换成了同角色替代文献（层级一并降为 T2，不当等价替换）。 核对方式：开放全文那 43 篇里 ⑭栏引用的 127 个 PMID 全部出自该文自己的参考文献表； PDF 篇与替代篇的引用标题全部能在该文全文逐字回查到；③栏图号全部能对应。 </w:t>
      </w:r>
      <w:r>
        <w:rPr>
          <w:rFonts w:eastAsia="Arial Unicode MS"/>
          <w:b/>
          <w:i/>
          <w:color w:val="4A3A5C"/>
          <w:sz w:val="21"/>
        </w:rPr>
        <w:t>所以下面这张 6 段式粗排只作为背景保留，实际执行按 §13.1 的十二周表。</w:t>
      </w:r>
    </w:p>
    <w:p>
      <w:pPr>
        <w:pStyle w:val="Heading3"/>
        <w:spacing w:before="200"/>
      </w:pPr>
      <w:r>
        <w:rPr>
          <w:rFonts w:eastAsia="Arial Unicode MS"/>
          <w:b/>
          <w:color w:val="333333"/>
          <w:sz w:val="24"/>
        </w:rPr>
        <w:t>阅读顺序与时间安排（粗排，已被 §13 取代）/ Reading order and time budget</w:t>
      </w:r>
    </w:p>
    <w:p>
      <w:r>
        <w:rPr>
          <w:rFonts w:eastAsia="Arial Unicode MS"/>
          <w:b/>
          <w:sz w:val="21"/>
        </w:rPr>
        <w:t>中文</w:t>
      </w:r>
    </w:p>
    <w:tbl>
      <w:tblPr>
        <w:tblStyle w:val="LightGrid-Accent1"/>
        <w:tblW w:type="auto" w:w="0"/>
        <w:tblLayout w:type="autofit"/>
        <w:tblLook w:firstColumn="1" w:firstRow="1" w:lastColumn="0" w:lastRow="0" w:noHBand="0" w:noVBand="1" w:val="04A0"/>
      </w:tblPr>
      <w:tblGrid>
        <w:gridCol w:w="2550"/>
        <w:gridCol w:w="2550"/>
        <w:gridCol w:w="2550"/>
        <w:gridCol w:w="2550"/>
      </w:tblGrid>
      <w:tr>
        <w:tc>
          <w:tcPr>
            <w:tcW w:type="dxa" w:w="2550"/>
          </w:tcPr>
          <w:p>
            <w:r>
              <w:rPr>
                <w:b/>
              </w:rPr>
            </w:r>
            <w:r>
              <w:rPr>
                <w:rFonts w:eastAsia="Arial Unicode MS"/>
                <w:b/>
                <w:sz w:val="17"/>
              </w:rPr>
              <w:t>周次</w:t>
            </w:r>
          </w:p>
        </w:tc>
        <w:tc>
          <w:tcPr>
            <w:tcW w:type="dxa" w:w="2550"/>
          </w:tcPr>
          <w:p>
            <w:r>
              <w:rPr>
                <w:b/>
              </w:rPr>
            </w:r>
            <w:r>
              <w:rPr>
                <w:rFonts w:eastAsia="Arial Unicode MS"/>
                <w:b/>
                <w:sz w:val="17"/>
              </w:rPr>
              <w:t>主题</w:t>
            </w:r>
          </w:p>
        </w:tc>
        <w:tc>
          <w:tcPr>
            <w:tcW w:type="dxa" w:w="2550"/>
          </w:tcPr>
          <w:p>
            <w:r>
              <w:rPr>
                <w:b/>
              </w:rPr>
            </w:r>
            <w:r>
              <w:rPr>
                <w:rFonts w:eastAsia="Arial Unicode MS"/>
                <w:b/>
                <w:sz w:val="17"/>
              </w:rPr>
              <w:t>内容与数量</w:t>
            </w:r>
          </w:p>
        </w:tc>
        <w:tc>
          <w:tcPr>
            <w:tcW w:type="dxa" w:w="2550"/>
          </w:tcPr>
          <w:p>
            <w:r>
              <w:rPr>
                <w:b/>
              </w:rPr>
            </w:r>
            <w:r>
              <w:rPr>
                <w:rFonts w:eastAsia="Arial Unicode MS"/>
                <w:b/>
                <w:sz w:val="17"/>
              </w:rPr>
              <w:t>交付物</w:t>
            </w:r>
          </w:p>
        </w:tc>
      </w:tr>
      <w:tr>
        <w:tc>
          <w:tcPr>
            <w:tcW w:type="dxa" w:w="2550"/>
          </w:tcPr>
          <w:p>
            <w:r/>
            <w:r>
              <w:rPr>
                <w:rFonts w:eastAsia="Arial Unicode MS"/>
                <w:sz w:val="17"/>
              </w:rPr>
              <w:t>第 1–2 周</w:t>
            </w:r>
          </w:p>
        </w:tc>
        <w:tc>
          <w:tcPr>
            <w:tcW w:type="dxa" w:w="2550"/>
          </w:tcPr>
          <w:p>
            <w:r/>
            <w:r>
              <w:rPr>
                <w:rFonts w:eastAsia="Arial Unicode MS"/>
                <w:b/>
                <w:sz w:val="17"/>
              </w:rPr>
              <w:t>TDMD 入门</w:t>
            </w:r>
          </w:p>
        </w:tc>
        <w:tc>
          <w:tcPr>
            <w:tcW w:type="dxa" w:w="2550"/>
          </w:tcPr>
          <w:p>
            <w:r/>
            <w:r>
              <w:rPr>
                <w:rFonts w:eastAsia="Arial Unicode MS"/>
                <w:sz w:val="17"/>
              </w:rPr>
              <w:t>先读 38224449 综述，再读两篇 *Science* 2020（33184234 / 33184237）+ 29887379。共 4 篇精读</w:t>
            </w:r>
          </w:p>
        </w:tc>
        <w:tc>
          <w:tcPr>
            <w:tcW w:type="dxa" w:w="2550"/>
          </w:tcPr>
          <w:p>
            <w:r/>
            <w:r>
              <w:rPr>
                <w:rFonts w:eastAsia="Arial Unicode MS"/>
                <w:sz w:val="17"/>
              </w:rPr>
              <w:t>一页机制图（手画即可）：谁识别、谁泛素化、谁被降解</w:t>
            </w:r>
          </w:p>
        </w:tc>
      </w:tr>
      <w:tr>
        <w:tc>
          <w:tcPr>
            <w:tcW w:type="dxa" w:w="2550"/>
          </w:tcPr>
          <w:p>
            <w:r/>
            <w:r>
              <w:rPr>
                <w:rFonts w:eastAsia="Arial Unicode MS"/>
                <w:sz w:val="17"/>
              </w:rPr>
              <w:t>第 3–4 周</w:t>
            </w:r>
          </w:p>
        </w:tc>
        <w:tc>
          <w:tcPr>
            <w:tcW w:type="dxa" w:w="2550"/>
          </w:tcPr>
          <w:p>
            <w:r/>
            <w:r>
              <w:rPr>
                <w:rFonts w:eastAsia="Arial Unicode MS"/>
                <w:b/>
                <w:sz w:val="17"/>
              </w:rPr>
              <w:t>机器的边界</w:t>
            </w:r>
          </w:p>
        </w:tc>
        <w:tc>
          <w:tcPr>
            <w:tcW w:type="dxa" w:w="2550"/>
          </w:tcPr>
          <w:p>
            <w:r/>
            <w:r>
              <w:rPr>
                <w:rFonts w:eastAsia="Arial Unicode MS"/>
                <w:sz w:val="17"/>
              </w:rPr>
              <w:t>34819352、33853897、37532519、41851464（结构，重点看 S608/S609 所在无序区是否可及）。4 篇</w:t>
            </w:r>
          </w:p>
        </w:tc>
        <w:tc>
          <w:tcPr>
            <w:tcW w:type="dxa" w:w="2550"/>
          </w:tcPr>
          <w:p>
            <w:r/>
            <w:r>
              <w:rPr>
                <w:rFonts w:eastAsia="Arial Unicode MS"/>
                <w:sz w:val="17"/>
              </w:rPr>
              <w:t>一页「已知 vs 未知」清单</w:t>
            </w:r>
          </w:p>
        </w:tc>
      </w:tr>
      <w:tr>
        <w:tc>
          <w:tcPr>
            <w:tcW w:type="dxa" w:w="2550"/>
          </w:tcPr>
          <w:p>
            <w:r/>
            <w:r>
              <w:rPr>
                <w:rFonts w:eastAsia="Arial Unicode MS"/>
                <w:sz w:val="17"/>
              </w:rPr>
              <w:t>第 5–6 周</w:t>
            </w:r>
          </w:p>
        </w:tc>
        <w:tc>
          <w:tcPr>
            <w:tcW w:type="dxa" w:w="2550"/>
          </w:tcPr>
          <w:p>
            <w:r/>
            <w:r>
              <w:rPr>
                <w:rFonts w:eastAsia="Arial Unicode MS"/>
                <w:b/>
                <w:sz w:val="17"/>
              </w:rPr>
              <w:t>上游信号 = 你的空白</w:t>
            </w:r>
          </w:p>
        </w:tc>
        <w:tc>
          <w:tcPr>
            <w:tcW w:type="dxa" w:w="2550"/>
          </w:tcPr>
          <w:p>
            <w:r/>
            <w:r>
              <w:rPr>
                <w:rFonts w:eastAsia="Arial Unicode MS"/>
                <w:sz w:val="17"/>
              </w:rPr>
              <w:t>37653034 + AMPK 底物识别与 LKB1/AMPK 信号的经典综述类文献 + mTOR/AMPK 交叉调控。约 6–8 篇速读</w:t>
            </w:r>
          </w:p>
        </w:tc>
        <w:tc>
          <w:tcPr>
            <w:tcW w:type="dxa" w:w="2550"/>
          </w:tcPr>
          <w:p>
            <w:r/>
            <w:r>
              <w:rPr>
                <w:rFonts w:eastAsia="Arial Unicode MS"/>
                <w:b/>
                <w:sz w:val="17"/>
              </w:rPr>
              <w:t>一页 gap 备忘：写清楚「为什么没人做过信号→miRNA 降解」</w:t>
            </w:r>
          </w:p>
        </w:tc>
      </w:tr>
      <w:tr>
        <w:tc>
          <w:tcPr>
            <w:tcW w:type="dxa" w:w="2550"/>
          </w:tcPr>
          <w:p>
            <w:r/>
            <w:r>
              <w:rPr>
                <w:rFonts w:eastAsia="Arial Unicode MS"/>
                <w:sz w:val="17"/>
              </w:rPr>
              <w:t>第 7–8 周</w:t>
            </w:r>
          </w:p>
        </w:tc>
        <w:tc>
          <w:tcPr>
            <w:tcW w:type="dxa" w:w="2550"/>
          </w:tcPr>
          <w:p>
            <w:r/>
            <w:r>
              <w:rPr>
                <w:rFonts w:eastAsia="Arial Unicode MS"/>
                <w:b/>
                <w:sz w:val="17"/>
              </w:rPr>
              <w:t>代谢记忆</w:t>
            </w:r>
          </w:p>
        </w:tc>
        <w:tc>
          <w:tcPr>
            <w:tcW w:type="dxa" w:w="2550"/>
          </w:tcPr>
          <w:p>
            <w:r/>
            <w:r>
              <w:rPr>
                <w:rFonts w:eastAsia="Arial Unicode MS"/>
                <w:sz w:val="17"/>
              </w:rPr>
              <w:t>25481708 + DCCT/EDIC 队列的代谢记忆临床证据类文献 + 表观遗传记忆机制综述。约 5 篇</w:t>
            </w:r>
          </w:p>
        </w:tc>
        <w:tc>
          <w:tcPr>
            <w:tcW w:type="dxa" w:w="2550"/>
          </w:tcPr>
          <w:p>
            <w:r/>
            <w:r>
              <w:rPr>
                <w:rFonts w:eastAsia="Arial Unicode MS"/>
                <w:sz w:val="17"/>
              </w:rPr>
              <w:t>一段疾病叙事（可直接进申请书 Significance）</w:t>
            </w:r>
          </w:p>
        </w:tc>
      </w:tr>
      <w:tr>
        <w:tc>
          <w:tcPr>
            <w:tcW w:type="dxa" w:w="2550"/>
          </w:tcPr>
          <w:p>
            <w:r/>
            <w:r>
              <w:rPr>
                <w:rFonts w:eastAsia="Arial Unicode MS"/>
                <w:sz w:val="17"/>
              </w:rPr>
              <w:t>第 9–10 周</w:t>
            </w:r>
          </w:p>
        </w:tc>
        <w:tc>
          <w:tcPr>
            <w:tcW w:type="dxa" w:w="2550"/>
          </w:tcPr>
          <w:p>
            <w:r/>
            <w:r>
              <w:rPr>
                <w:rFonts w:eastAsia="Arial Unicode MS"/>
                <w:b/>
                <w:sz w:val="17"/>
              </w:rPr>
              <w:t>方向 2：尿苷化与纤维化</w:t>
            </w:r>
          </w:p>
        </w:tc>
        <w:tc>
          <w:tcPr>
            <w:tcW w:type="dxa" w:w="2550"/>
          </w:tcPr>
          <w:p>
            <w:r/>
            <w:r>
              <w:rPr>
                <w:rFonts w:eastAsia="Arial Unicode MS"/>
                <w:sz w:val="17"/>
              </w:rPr>
              <w:t>39054354、20890893 + miR-29 与 TGF-β/胶原轴的经典文献 + TUT4/7 与 DIS3L2 的经典机制文献。约 8 篇</w:t>
            </w:r>
          </w:p>
        </w:tc>
        <w:tc>
          <w:tcPr>
            <w:tcW w:type="dxa" w:w="2550"/>
          </w:tcPr>
          <w:p>
            <w:r/>
            <w:r>
              <w:rPr>
                <w:rFonts w:eastAsia="Arial Unicode MS"/>
                <w:sz w:val="17"/>
              </w:rPr>
              <w:t>方向 2 的实验设计草图</w:t>
            </w:r>
          </w:p>
        </w:tc>
      </w:tr>
      <w:tr>
        <w:tc>
          <w:tcPr>
            <w:tcW w:type="dxa" w:w="2550"/>
          </w:tcPr>
          <w:p>
            <w:r/>
            <w:r>
              <w:rPr>
                <w:rFonts w:eastAsia="Arial Unicode MS"/>
                <w:sz w:val="17"/>
              </w:rPr>
              <w:t>第 11–12 周</w:t>
            </w:r>
          </w:p>
        </w:tc>
        <w:tc>
          <w:tcPr>
            <w:tcW w:type="dxa" w:w="2550"/>
          </w:tcPr>
          <w:p>
            <w:r/>
            <w:r>
              <w:rPr>
                <w:rFonts w:eastAsia="Arial Unicode MS"/>
                <w:b/>
                <w:sz w:val="17"/>
              </w:rPr>
              <w:t>交叉补课：乳酰化</w:t>
            </w:r>
          </w:p>
        </w:tc>
        <w:tc>
          <w:tcPr>
            <w:tcW w:type="dxa" w:w="2550"/>
          </w:tcPr>
          <w:p>
            <w:r/>
            <w:r>
              <w:rPr>
                <w:rFonts w:eastAsia="Arial Unicode MS"/>
                <w:sz w:val="17"/>
              </w:rPr>
              <w:t>乳酰化的奠基性论文与近两年综述（2019 起）+ 代谢物驱动的蛋白修饰综述。约 6 篇</w:t>
            </w:r>
          </w:p>
        </w:tc>
        <w:tc>
          <w:tcPr>
            <w:tcW w:type="dxa" w:w="2550"/>
          </w:tcPr>
          <w:p>
            <w:r/>
            <w:r>
              <w:rPr>
                <w:rFonts w:eastAsia="Arial Unicode MS"/>
                <w:sz w:val="17"/>
              </w:rPr>
              <w:t>方向 3 的可行性判断（要不要做）</w:t>
            </w:r>
          </w:p>
        </w:tc>
      </w:tr>
      <w:tr>
        <w:tc>
          <w:tcPr>
            <w:tcW w:type="dxa" w:w="2550"/>
          </w:tcPr>
          <w:p>
            <w:r/>
            <w:r>
              <w:rPr>
                <w:rFonts w:eastAsia="Arial Unicode MS"/>
                <w:sz w:val="17"/>
              </w:rPr>
              <w:t>持续</w:t>
            </w:r>
          </w:p>
        </w:tc>
        <w:tc>
          <w:tcPr>
            <w:tcW w:type="dxa" w:w="2550"/>
          </w:tcPr>
          <w:p>
            <w:r/>
            <w:r>
              <w:rPr>
                <w:rFonts w:eastAsia="Arial Unicode MS"/>
                <w:b/>
                <w:sz w:val="17"/>
              </w:rPr>
              <w:t>追踪</w:t>
            </w:r>
          </w:p>
        </w:tc>
        <w:tc>
          <w:tcPr>
            <w:tcW w:type="dxa" w:w="2550"/>
          </w:tcPr>
          <w:p>
            <w:r/>
            <w:r>
              <w:rPr>
                <w:rFonts w:eastAsia="Arial Unicode MS"/>
                <w:sz w:val="17"/>
              </w:rPr>
              <w:t>PubMed 关键词订阅：</w:t>
            </w:r>
            <w:r>
              <w:rPr>
                <w:rFonts w:ascii="Consolas" w:hAnsi="Consolas" w:eastAsia="Arial Unicode MS"/>
                <w:sz w:val="15"/>
              </w:rPr>
              <w:t>ZSWIM8</w:t>
            </w:r>
            <w:r>
              <w:rPr>
                <w:rFonts w:eastAsia="Arial Unicode MS"/>
                <w:sz w:val="17"/>
              </w:rPr>
              <w:t>、</w:t>
            </w:r>
            <w:r>
              <w:rPr>
                <w:rFonts w:ascii="Consolas" w:hAnsi="Consolas" w:eastAsia="Arial Unicode MS"/>
                <w:sz w:val="15"/>
              </w:rPr>
              <w:t>TDMD</w:t>
            </w:r>
            <w:r>
              <w:rPr>
                <w:rFonts w:eastAsia="Arial Unicode MS"/>
                <w:sz w:val="17"/>
              </w:rPr>
              <w:t>、</w:t>
            </w:r>
            <w:r>
              <w:rPr>
                <w:rFonts w:ascii="Consolas" w:hAnsi="Consolas" w:eastAsia="Arial Unicode MS"/>
                <w:sz w:val="15"/>
              </w:rPr>
              <w:t>target-directed miRNA degradation</w:t>
            </w:r>
            <w:r>
              <w:rPr>
                <w:rFonts w:eastAsia="Arial Unicode MS"/>
                <w:sz w:val="17"/>
              </w:rPr>
              <w:t>、</w:t>
            </w:r>
            <w:r>
              <w:rPr>
                <w:rFonts w:ascii="Consolas" w:hAnsi="Consolas" w:eastAsia="Arial Unicode MS"/>
                <w:sz w:val="15"/>
              </w:rPr>
              <w:t>TUT4 TUT7 uridylation</w:t>
            </w:r>
            <w:r>
              <w:rPr>
                <w:rFonts w:eastAsia="Arial Unicode MS"/>
                <w:sz w:val="17"/>
              </w:rPr>
              <w:t>、</w:t>
            </w:r>
            <w:r>
              <w:rPr>
                <w:rFonts w:ascii="Consolas" w:hAnsi="Consolas" w:eastAsia="Arial Unicode MS"/>
                <w:sz w:val="15"/>
              </w:rPr>
              <w:t>lactylation RNA</w:t>
            </w:r>
            <w:r>
              <w:rPr>
                <w:rFonts w:eastAsia="Arial Unicode MS"/>
                <w:sz w:val="17"/>
              </w:rPr>
              <w:t>、</w:t>
            </w:r>
            <w:r>
              <w:rPr>
                <w:rFonts w:ascii="Consolas" w:hAnsi="Consolas" w:eastAsia="Arial Unicode MS"/>
                <w:sz w:val="15"/>
              </w:rPr>
              <w:t>miR-29 fibrosis</w:t>
            </w:r>
            <w:r>
              <w:rPr>
                <w:rFonts w:eastAsia="Arial Unicode MS"/>
                <w:sz w:val="17"/>
              </w:rPr>
              <w:t>；bioRxiv 同名订阅。每周五 30 分钟</w:t>
            </w:r>
          </w:p>
        </w:tc>
        <w:tc>
          <w:tcPr>
            <w:tcW w:type="dxa" w:w="2550"/>
          </w:tcPr>
          <w:p>
            <w:r/>
            <w:r>
              <w:rPr>
                <w:rFonts w:eastAsia="Arial Unicode MS"/>
                <w:sz w:val="17"/>
              </w:rPr>
              <w:t>每月一条「领域动向」笔记</w:t>
            </w:r>
          </w:p>
        </w:tc>
      </w:tr>
    </w:tbl>
    <w:p>
      <w:r>
        <w:rPr>
          <w:sz w:val="8"/>
        </w:rPr>
      </w:r>
    </w:p>
    <w:p>
      <w:r>
        <w:rPr>
          <w:rFonts w:eastAsia="Arial Unicode MS"/>
          <w:b/>
          <w:sz w:val="21"/>
        </w:rPr>
        <w:t>必读的经典工作类型（不列具体标题以免编造）：</w:t>
      </w:r>
      <w:r>
        <w:rPr>
          <w:rFonts w:eastAsia="Arial Unicode MS"/>
          <w:sz w:val="21"/>
        </w:rPr>
        <w:t xml:space="preserve"> ①miRNA 降解机器的遗传学筛选类论文；②miRNA 半衰期的系统测定类论文；③AMPK 底物识别基序的生化确立类论文；④纤维化中成纤维细胞命运决定的单细胞图谱类论文；⑤类器官纤维化模型的方法学论文。</w:t>
      </w:r>
    </w:p>
    <w:p>
      <w:r>
        <w:rPr>
          <w:rFonts w:eastAsia="Arial Unicode MS"/>
          <w:b/>
          <w:sz w:val="21"/>
        </w:rPr>
        <w:t>需要补的交叉学科知识：</w:t>
      </w:r>
      <w:r>
        <w:rPr>
          <w:rFonts w:eastAsia="Arial Unicode MS"/>
          <w:sz w:val="21"/>
        </w:rPr>
        <w:t xml:space="preserve"> ①激酶生化与底物特异性的基本判据（什么算「直接磷酸化」的证据链）；②RNA 稳定性测定的统计与建模（半衰期拟合、归一化陷阱）；③蛋白组学与修饰位点鉴定的基本读法（FDR、位点定位概率）；④纤维化的临床终点与药物评价标准（为写转化意义）。</w:t>
      </w:r>
    </w:p>
    <w:p>
      <w:r>
        <w:rPr>
          <w:rFonts w:eastAsia="Arial Unicode MS"/>
          <w:b/>
          <w:sz w:val="21"/>
        </w:rPr>
        <w:t>English</w:t>
      </w:r>
      <w:r>
        <w:rPr>
          <w:rFonts w:eastAsia="Arial Unicode MS"/>
          <w:sz w:val="21"/>
        </w:rPr>
        <w:t xml:space="preserve"> — Start with the TDMD review (38224449), then the two 2020 *Science* papers and the *Cell* 2018 physiological case (weeks 1–2); map the machine's boundaries including the 2026 cryo-EM structure, checking whether the disordered region carrying S608/S609 is accessible (weeks 3–4); then spend weeks 5–6 on </w:t>
      </w:r>
      <w:r>
        <w:rPr>
          <w:rFonts w:eastAsia="Arial Unicode MS"/>
          <w:b/>
          <w:sz w:val="21"/>
        </w:rPr>
        <w:t>your actual gap</w:t>
      </w:r>
      <w:r>
        <w:rPr>
          <w:rFonts w:eastAsia="Arial Unicode MS"/>
          <w:sz w:val="21"/>
        </w:rPr>
        <w:t xml:space="preserve"> — AMPK substrate recognition and upstream signalling — and produce a one-page memo stating explicitly why nobody has connected signalling to miRNA decay; weeks 7–8 on metabolic memory for the Significance narrative; weeks 9–10 on uridylation and miR-29 fibrosis for Direction 2; weeks 11–12 on lactylation to decide whether Direction 3 is feasible at all. Maintain standing PubMed/bioRxiv alerts on the six keyword strings listed above, 30 minutes every Friday, one field-movement note per month. Classic-work *categories* to read (titles deliberately not invented): genetic screens for decay machinery; systematic miRNA half-life measurement; biochemical establishment of AMPK substrate motifs; single-cell fibroblast-fate atlases in fibrosis; organoid fibrosis methodology. Cross-disciplinary knowledge to acquire: kinase biochemistry and what counts as a direct-phosphorylation evidence chain; statistics of RNA-stability measurement (half-life fitting, normalisation traps); how to read proteomics site-localisation output; and clinical endpoints in fibrosis for the translational argument.</w:t>
      </w:r>
    </w:p>
    <w:p>
      <w:r>
        <w:rPr>
          <w:sz w:val="8"/>
        </w:rPr>
      </w:r>
    </w:p>
    <w:p>
      <w:pPr>
        <w:pStyle w:val="Heading2"/>
        <w:spacing w:before="200"/>
      </w:pPr>
      <w:r>
        <w:rPr>
          <w:rFonts w:eastAsia="Arial Unicode MS"/>
          <w:b/>
          <w:color w:val="0D47A1"/>
          <w:sz w:val="28"/>
        </w:rPr>
        <w:t>7 · 实验技术学习规划 / Experimental &amp; Technical Learning Plan</w:t>
      </w:r>
    </w:p>
    <w:p>
      <w:pPr>
        <w:pStyle w:val="Heading3"/>
        <w:spacing w:before="200"/>
      </w:pPr>
      <w:r>
        <w:rPr>
          <w:rFonts w:eastAsia="Arial Unicode MS"/>
          <w:b/>
          <w:color w:val="333333"/>
          <w:sz w:val="24"/>
        </w:rPr>
        <w:t>中文 + English（双语表）</w:t>
      </w:r>
    </w:p>
    <w:tbl>
      <w:tblPr>
        <w:tblStyle w:val="LightGrid-Accent1"/>
        <w:tblW w:type="auto" w:w="0"/>
        <w:tblLayout w:type="autofit"/>
        <w:tblLook w:firstColumn="1" w:firstRow="1" w:lastColumn="0" w:lastRow="0" w:noHBand="0" w:noVBand="1" w:val="04A0"/>
      </w:tblPr>
      <w:tblGrid>
        <w:gridCol w:w="1700"/>
        <w:gridCol w:w="1700"/>
        <w:gridCol w:w="1700"/>
        <w:gridCol w:w="1700"/>
        <w:gridCol w:w="1700"/>
        <w:gridCol w:w="1700"/>
      </w:tblGrid>
      <w:tr>
        <w:tc>
          <w:tcPr>
            <w:tcW w:type="dxa" w:w="1700"/>
          </w:tcPr>
          <w:p>
            <w:r>
              <w:rPr>
                <w:b/>
              </w:rPr>
            </w:r>
            <w:r>
              <w:rPr>
                <w:rFonts w:eastAsia="Arial Unicode MS"/>
                <w:b/>
                <w:sz w:val="17"/>
              </w:rPr>
              <w:t>技能 / Skill</w:t>
            </w:r>
          </w:p>
        </w:tc>
        <w:tc>
          <w:tcPr>
            <w:tcW w:type="dxa" w:w="1700"/>
          </w:tcPr>
          <w:p>
            <w:r>
              <w:rPr>
                <w:b/>
              </w:rPr>
            </w:r>
            <w:r>
              <w:rPr>
                <w:rFonts w:eastAsia="Arial Unicode MS"/>
                <w:b/>
                <w:sz w:val="17"/>
              </w:rPr>
              <w:t>现状 / Now</w:t>
            </w:r>
          </w:p>
        </w:tc>
        <w:tc>
          <w:tcPr>
            <w:tcW w:type="dxa" w:w="1700"/>
          </w:tcPr>
          <w:p>
            <w:r>
              <w:rPr>
                <w:b/>
              </w:rPr>
            </w:r>
            <w:r>
              <w:rPr>
                <w:rFonts w:eastAsia="Arial Unicode MS"/>
                <w:b/>
                <w:sz w:val="17"/>
              </w:rPr>
              <w:t>目标 / Target</w:t>
            </w:r>
          </w:p>
        </w:tc>
        <w:tc>
          <w:tcPr>
            <w:tcW w:type="dxa" w:w="1700"/>
          </w:tcPr>
          <w:p>
            <w:r>
              <w:rPr>
                <w:b/>
              </w:rPr>
            </w:r>
            <w:r>
              <w:rPr>
                <w:rFonts w:eastAsia="Arial Unicode MS"/>
                <w:b/>
                <w:sz w:val="17"/>
              </w:rPr>
              <w:t>路径 / Path</w:t>
            </w:r>
          </w:p>
        </w:tc>
        <w:tc>
          <w:tcPr>
            <w:tcW w:type="dxa" w:w="1700"/>
          </w:tcPr>
          <w:p>
            <w:r>
              <w:rPr>
                <w:b/>
              </w:rPr>
            </w:r>
            <w:r>
              <w:rPr>
                <w:rFonts w:eastAsia="Arial Unicode MS"/>
                <w:b/>
                <w:sz w:val="17"/>
              </w:rPr>
              <w:t>时间 / Time</w:t>
            </w:r>
          </w:p>
        </w:tc>
        <w:tc>
          <w:tcPr>
            <w:tcW w:type="dxa" w:w="1700"/>
          </w:tcPr>
          <w:p>
            <w:r>
              <w:rPr>
                <w:b/>
              </w:rPr>
            </w:r>
            <w:r>
              <w:rPr>
                <w:rFonts w:eastAsia="Arial Unicode MS"/>
                <w:b/>
                <w:sz w:val="17"/>
              </w:rPr>
              <w:t>需合作者?</w:t>
            </w:r>
          </w:p>
        </w:tc>
      </w:tr>
      <w:tr>
        <w:tc>
          <w:tcPr>
            <w:tcW w:type="dxa" w:w="1700"/>
          </w:tcPr>
          <w:p>
            <w:r/>
            <w:r>
              <w:rPr>
                <w:rFonts w:eastAsia="Arial Unicode MS"/>
                <w:b/>
                <w:sz w:val="17"/>
              </w:rPr>
              <w:t>小 RNA 测序与分析</w:t>
            </w:r>
          </w:p>
          <w:p>
            <w:r>
              <w:rPr>
                <w:rFonts w:eastAsia="Arial Unicode MS"/>
                <w:sz w:val="17"/>
              </w:rPr>
              <w:t>Small-RNA seq &amp; analysis</w:t>
            </w:r>
          </w:p>
        </w:tc>
        <w:tc>
          <w:tcPr>
            <w:tcW w:type="dxa" w:w="1700"/>
          </w:tcPr>
          <w:p>
            <w:r/>
            <w:r>
              <w:rPr>
                <w:rFonts w:eastAsia="Arial Unicode MS"/>
                <w:sz w:val="17"/>
              </w:rPr>
              <w:t>无</w:t>
            </w:r>
          </w:p>
          <w:p>
            <w:r>
              <w:rPr>
                <w:rFonts w:eastAsia="Arial Unicode MS"/>
                <w:sz w:val="17"/>
              </w:rPr>
              <w:t>None</w:t>
            </w:r>
          </w:p>
        </w:tc>
        <w:tc>
          <w:tcPr>
            <w:tcW w:type="dxa" w:w="1700"/>
          </w:tcPr>
          <w:p>
            <w:r/>
            <w:r>
              <w:rPr>
                <w:rFonts w:eastAsia="Arial Unicode MS"/>
                <w:sz w:val="17"/>
              </w:rPr>
              <w:t>独立建库 + 独立分析（定量、3′ 末端、异质性）</w:t>
            </w:r>
          </w:p>
          <w:p>
            <w:r>
              <w:rPr>
                <w:rFonts w:eastAsia="Arial Unicode MS"/>
                <w:sz w:val="17"/>
              </w:rPr>
              <w:t>Independent library prep + analysis</w:t>
            </w:r>
          </w:p>
        </w:tc>
        <w:tc>
          <w:tcPr>
            <w:tcW w:type="dxa" w:w="1700"/>
          </w:tcPr>
          <w:p>
            <w:r/>
            <w:r>
              <w:rPr>
                <w:rFonts w:eastAsia="Arial Unicode MS"/>
                <w:b/>
                <w:sz w:val="17"/>
              </w:rPr>
              <w:t>就在 Lai lab 内部学</w:t>
            </w:r>
            <w:r>
              <w:rPr>
                <w:rFonts w:eastAsia="Arial Unicode MS"/>
                <w:sz w:val="17"/>
              </w:rPr>
              <w:t>——跟做 1–2 轮，拿一套自己的数据从头分析到底</w:t>
            </w:r>
          </w:p>
          <w:p>
            <w:r>
              <w:rPr>
                <w:rFonts w:eastAsia="Arial Unicode MS"/>
                <w:sz w:val="17"/>
              </w:rPr>
              <w:t>Learn in-lab; own one dataset end-to-end</w:t>
            </w:r>
          </w:p>
        </w:tc>
        <w:tc>
          <w:tcPr>
            <w:tcW w:type="dxa" w:w="1700"/>
          </w:tcPr>
          <w:p>
            <w:r/>
            <w:r>
              <w:rPr>
                <w:rFonts w:eastAsia="Arial Unicode MS"/>
                <w:sz w:val="17"/>
              </w:rPr>
              <w:t>2–3 个月</w:t>
            </w:r>
          </w:p>
        </w:tc>
        <w:tc>
          <w:tcPr>
            <w:tcW w:type="dxa" w:w="1700"/>
          </w:tcPr>
          <w:p>
            <w:r/>
            <w:r>
              <w:rPr>
                <w:rFonts w:eastAsia="Arial Unicode MS"/>
                <w:sz w:val="17"/>
              </w:rPr>
              <w:t>否</w:t>
            </w:r>
          </w:p>
        </w:tc>
      </w:tr>
      <w:tr>
        <w:tc>
          <w:tcPr>
            <w:tcW w:type="dxa" w:w="1700"/>
          </w:tcPr>
          <w:p>
            <w:r/>
            <w:r>
              <w:rPr>
                <w:rFonts w:eastAsia="Arial Unicode MS"/>
                <w:b/>
                <w:sz w:val="17"/>
              </w:rPr>
              <w:t>RNA 半衰期测定</w:t>
            </w:r>
          </w:p>
          <w:p>
            <w:r>
              <w:rPr>
                <w:rFonts w:eastAsia="Arial Unicode MS"/>
                <w:sz w:val="17"/>
              </w:rPr>
              <w:t>RNA half-life</w:t>
            </w:r>
          </w:p>
        </w:tc>
        <w:tc>
          <w:tcPr>
            <w:tcW w:type="dxa" w:w="1700"/>
          </w:tcPr>
          <w:p>
            <w:r/>
            <w:r>
              <w:rPr>
                <w:rFonts w:eastAsia="Arial Unicode MS"/>
                <w:sz w:val="17"/>
              </w:rPr>
              <w:t>无</w:t>
            </w:r>
          </w:p>
        </w:tc>
        <w:tc>
          <w:tcPr>
            <w:tcW w:type="dxa" w:w="1700"/>
          </w:tcPr>
          <w:p>
            <w:r/>
            <w:r>
              <w:rPr>
                <w:rFonts w:eastAsia="Arial Unicode MS"/>
                <w:sz w:val="17"/>
              </w:rPr>
              <w:t>actinomycin D chase 熟练；了解 4sU/SLAM-seq 原理</w:t>
            </w:r>
          </w:p>
          <w:p>
            <w:r>
              <w:rPr>
                <w:rFonts w:eastAsia="Arial Unicode MS"/>
                <w:sz w:val="17"/>
              </w:rPr>
              <w:t>Fluent in Act-D chase</w:t>
            </w:r>
          </w:p>
        </w:tc>
        <w:tc>
          <w:tcPr>
            <w:tcW w:type="dxa" w:w="1700"/>
          </w:tcPr>
          <w:p>
            <w:r/>
            <w:r>
              <w:rPr>
                <w:rFonts w:eastAsia="Arial Unicode MS"/>
                <w:sz w:val="17"/>
              </w:rPr>
              <w:t>先在已知短命 miRNA 上做阳性对照，跑通再上候选</w:t>
            </w:r>
          </w:p>
          <w:p>
            <w:r>
              <w:rPr>
                <w:rFonts w:eastAsia="Arial Unicode MS"/>
                <w:sz w:val="17"/>
              </w:rPr>
              <w:t>Validate on a known short-lived miRNA first</w:t>
            </w:r>
          </w:p>
        </w:tc>
        <w:tc>
          <w:tcPr>
            <w:tcW w:type="dxa" w:w="1700"/>
          </w:tcPr>
          <w:p>
            <w:r/>
            <w:r>
              <w:rPr>
                <w:rFonts w:eastAsia="Arial Unicode MS"/>
                <w:sz w:val="17"/>
              </w:rPr>
              <w:t>1 个月</w:t>
            </w:r>
          </w:p>
        </w:tc>
        <w:tc>
          <w:tcPr>
            <w:tcW w:type="dxa" w:w="1700"/>
          </w:tcPr>
          <w:p>
            <w:r/>
            <w:r>
              <w:rPr>
                <w:rFonts w:eastAsia="Arial Unicode MS"/>
                <w:sz w:val="17"/>
              </w:rPr>
              <w:t>否</w:t>
            </w:r>
          </w:p>
        </w:tc>
      </w:tr>
      <w:tr>
        <w:tc>
          <w:tcPr>
            <w:tcW w:type="dxa" w:w="1700"/>
          </w:tcPr>
          <w:p>
            <w:r/>
            <w:r>
              <w:rPr>
                <w:rFonts w:eastAsia="Arial Unicode MS"/>
                <w:b/>
                <w:sz w:val="17"/>
              </w:rPr>
              <w:t>激酶生化</w:t>
            </w:r>
          </w:p>
          <w:p>
            <w:r>
              <w:rPr>
                <w:rFonts w:eastAsia="Arial Unicode MS"/>
                <w:sz w:val="17"/>
              </w:rPr>
              <w:t>Kinase biochemistry</w:t>
            </w:r>
          </w:p>
        </w:tc>
        <w:tc>
          <w:tcPr>
            <w:tcW w:type="dxa" w:w="1700"/>
          </w:tcPr>
          <w:p>
            <w:r/>
            <w:r>
              <w:rPr>
                <w:rFonts w:eastAsia="Arial Unicode MS"/>
                <w:sz w:val="17"/>
              </w:rPr>
              <w:t>无</w:t>
            </w:r>
          </w:p>
        </w:tc>
        <w:tc>
          <w:tcPr>
            <w:tcW w:type="dxa" w:w="1700"/>
          </w:tcPr>
          <w:p>
            <w:r/>
            <w:r>
              <w:rPr>
                <w:rFonts w:eastAsia="Arial Unicode MS"/>
                <w:sz w:val="17"/>
              </w:rPr>
              <w:t>重组片段表达纯化 + 体外激酶反应 + Phos-tag / 磷酸化抗体判读</w:t>
            </w:r>
          </w:p>
          <w:p>
            <w:r>
              <w:rPr>
                <w:rFonts w:eastAsia="Arial Unicode MS"/>
                <w:sz w:val="17"/>
              </w:rPr>
              <w:t>Recombinant fragment, in-vitro kinase assay</w:t>
            </w:r>
          </w:p>
        </w:tc>
        <w:tc>
          <w:tcPr>
            <w:tcW w:type="dxa" w:w="1700"/>
          </w:tcPr>
          <w:p>
            <w:r/>
            <w:r>
              <w:rPr>
                <w:rFonts w:eastAsia="Arial Unicode MS"/>
                <w:sz w:val="17"/>
              </w:rPr>
              <w:t>必须有阳性对照底物（如 AMPK 的经典底物肽）同板跑；否则阴性结果无意义</w:t>
            </w:r>
          </w:p>
          <w:p>
            <w:r>
              <w:rPr>
                <w:rFonts w:eastAsia="Arial Unicode MS"/>
                <w:sz w:val="17"/>
              </w:rPr>
              <w:t>Always run a canonical AMPK substrate as positive control</w:t>
            </w:r>
          </w:p>
        </w:tc>
        <w:tc>
          <w:tcPr>
            <w:tcW w:type="dxa" w:w="1700"/>
          </w:tcPr>
          <w:p>
            <w:r/>
            <w:r>
              <w:rPr>
                <w:rFonts w:eastAsia="Arial Unicode MS"/>
                <w:sz w:val="17"/>
              </w:rPr>
              <w:t>2–3 个月</w:t>
            </w:r>
          </w:p>
        </w:tc>
        <w:tc>
          <w:tcPr>
            <w:tcW w:type="dxa" w:w="1700"/>
          </w:tcPr>
          <w:p>
            <w:r/>
            <w:r>
              <w:rPr>
                <w:rFonts w:eastAsia="Arial Unicode MS"/>
                <w:sz w:val="17"/>
              </w:rPr>
              <w:t>建议找生化/结构组带一次</w:t>
            </w:r>
          </w:p>
        </w:tc>
      </w:tr>
      <w:tr>
        <w:tc>
          <w:tcPr>
            <w:tcW w:type="dxa" w:w="1700"/>
          </w:tcPr>
          <w:p>
            <w:r/>
            <w:r>
              <w:rPr>
                <w:rFonts w:eastAsia="Arial Unicode MS"/>
                <w:b/>
                <w:sz w:val="17"/>
              </w:rPr>
              <w:t>AGO2 RIP</w:t>
            </w:r>
          </w:p>
          <w:p>
            <w:r>
              <w:rPr>
                <w:rFonts w:eastAsia="Arial Unicode MS"/>
                <w:sz w:val="17"/>
              </w:rPr>
              <w:t>AGO2 immunoprecipitation</w:t>
            </w:r>
          </w:p>
        </w:tc>
        <w:tc>
          <w:tcPr>
            <w:tcW w:type="dxa" w:w="1700"/>
          </w:tcPr>
          <w:p>
            <w:r/>
            <w:r>
              <w:rPr>
                <w:rFonts w:eastAsia="Arial Unicode MS"/>
                <w:sz w:val="17"/>
              </w:rPr>
              <w:t>无（有 IP 基础）</w:t>
            </w:r>
          </w:p>
          <w:p>
            <w:r>
              <w:rPr>
                <w:rFonts w:eastAsia="Arial Unicode MS"/>
                <w:sz w:val="17"/>
              </w:rPr>
              <w:t>None (has IP basics)</w:t>
            </w:r>
          </w:p>
        </w:tc>
        <w:tc>
          <w:tcPr>
            <w:tcW w:type="dxa" w:w="1700"/>
          </w:tcPr>
          <w:p>
            <w:r/>
            <w:r>
              <w:rPr>
                <w:rFonts w:eastAsia="Arial Unicode MS"/>
                <w:sz w:val="17"/>
              </w:rPr>
              <w:t>AGO-RIP 稳定重复；</w:t>
            </w:r>
            <w:r>
              <w:rPr>
                <w:rFonts w:eastAsia="Arial Unicode MS"/>
                <w:b/>
                <w:sz w:val="17"/>
              </w:rPr>
              <w:t>不必上 iCLIP</w:t>
            </w:r>
          </w:p>
          <w:p>
            <w:r>
              <w:rPr>
                <w:rFonts w:eastAsia="Arial Unicode MS"/>
                <w:sz w:val="17"/>
              </w:rPr>
              <w:t>Reproducible AGO-RIP; skip iCLIP</w:t>
            </w:r>
          </w:p>
        </w:tc>
        <w:tc>
          <w:tcPr>
            <w:tcW w:type="dxa" w:w="1700"/>
          </w:tcPr>
          <w:p>
            <w:r/>
            <w:r>
              <w:rPr>
                <w:rFonts w:eastAsia="Arial Unicode MS"/>
                <w:sz w:val="17"/>
              </w:rPr>
              <w:t>Lai lab 常规技术，内部学</w:t>
            </w:r>
          </w:p>
          <w:p>
            <w:r>
              <w:rPr>
                <w:rFonts w:eastAsia="Arial Unicode MS"/>
                <w:sz w:val="17"/>
              </w:rPr>
              <w:t>Routine in-lab</w:t>
            </w:r>
          </w:p>
        </w:tc>
        <w:tc>
          <w:tcPr>
            <w:tcW w:type="dxa" w:w="1700"/>
          </w:tcPr>
          <w:p>
            <w:r/>
            <w:r>
              <w:rPr>
                <w:rFonts w:eastAsia="Arial Unicode MS"/>
                <w:sz w:val="17"/>
              </w:rPr>
              <w:t>1–2 个月</w:t>
            </w:r>
          </w:p>
        </w:tc>
        <w:tc>
          <w:tcPr>
            <w:tcW w:type="dxa" w:w="1700"/>
          </w:tcPr>
          <w:p>
            <w:r/>
            <w:r>
              <w:rPr>
                <w:rFonts w:eastAsia="Arial Unicode MS"/>
                <w:sz w:val="17"/>
              </w:rPr>
              <w:t>否</w:t>
            </w:r>
          </w:p>
        </w:tc>
      </w:tr>
      <w:tr>
        <w:tc>
          <w:tcPr>
            <w:tcW w:type="dxa" w:w="1700"/>
          </w:tcPr>
          <w:p>
            <w:r/>
            <w:r>
              <w:rPr>
                <w:rFonts w:eastAsia="Arial Unicode MS"/>
                <w:b/>
                <w:sz w:val="17"/>
              </w:rPr>
              <w:t>磷酸化/乳酰化质谱</w:t>
            </w:r>
          </w:p>
          <w:p>
            <w:r>
              <w:rPr>
                <w:rFonts w:eastAsia="Arial Unicode MS"/>
                <w:sz w:val="17"/>
              </w:rPr>
              <w:t>Phospho/lactyl MS</w:t>
            </w:r>
          </w:p>
        </w:tc>
        <w:tc>
          <w:tcPr>
            <w:tcW w:type="dxa" w:w="1700"/>
          </w:tcPr>
          <w:p>
            <w:r/>
            <w:r>
              <w:rPr>
                <w:rFonts w:eastAsia="Arial Unicode MS"/>
                <w:sz w:val="17"/>
              </w:rPr>
              <w:t>无</w:t>
            </w:r>
          </w:p>
        </w:tc>
        <w:tc>
          <w:tcPr>
            <w:tcW w:type="dxa" w:w="1700"/>
          </w:tcPr>
          <w:p>
            <w:r/>
            <w:r>
              <w:rPr>
                <w:rFonts w:eastAsia="Arial Unicode MS"/>
                <w:b/>
                <w:sz w:val="17"/>
              </w:rPr>
              <w:t>不自己做</w:t>
            </w:r>
            <w:r>
              <w:rPr>
                <w:rFonts w:eastAsia="Arial Unicode MS"/>
                <w:sz w:val="17"/>
              </w:rPr>
              <w:t>，会送样、会读结果</w:t>
            </w:r>
          </w:p>
          <w:p>
            <w:r>
              <w:rPr>
                <w:rFonts w:eastAsia="Arial Unicode MS"/>
                <w:sz w:val="17"/>
              </w:rPr>
              <w:t>Not hands-on; submit and interpret</w:t>
            </w:r>
          </w:p>
        </w:tc>
        <w:tc>
          <w:tcPr>
            <w:tcW w:type="dxa" w:w="1700"/>
          </w:tcPr>
          <w:p>
            <w:r/>
            <w:r>
              <w:rPr>
                <w:rFonts w:eastAsia="Arial Unicode MS"/>
                <w:sz w:val="17"/>
              </w:rPr>
              <w:t>找 MSKCC proteomics core 谈；关键是学会判断位点定位可信度</w:t>
            </w:r>
          </w:p>
          <w:p>
            <w:r>
              <w:rPr>
                <w:rFonts w:eastAsia="Arial Unicode MS"/>
                <w:sz w:val="17"/>
              </w:rPr>
              <w:t>Talk to the institutional core</w:t>
            </w:r>
          </w:p>
        </w:tc>
        <w:tc>
          <w:tcPr>
            <w:tcW w:type="dxa" w:w="1700"/>
          </w:tcPr>
          <w:p>
            <w:r/>
            <w:r>
              <w:rPr>
                <w:rFonts w:eastAsia="Arial Unicode MS"/>
                <w:sz w:val="17"/>
              </w:rPr>
              <w:t>谈 1 次 + 读 2 周</w:t>
            </w:r>
          </w:p>
        </w:tc>
        <w:tc>
          <w:tcPr>
            <w:tcW w:type="dxa" w:w="1700"/>
          </w:tcPr>
          <w:p>
            <w:r/>
            <w:r>
              <w:rPr>
                <w:rFonts w:eastAsia="Arial Unicode MS"/>
                <w:b/>
                <w:sz w:val="17"/>
              </w:rPr>
              <w:t>是（必需）</w:t>
            </w:r>
          </w:p>
        </w:tc>
      </w:tr>
      <w:tr>
        <w:tc>
          <w:tcPr>
            <w:tcW w:type="dxa" w:w="1700"/>
          </w:tcPr>
          <w:p>
            <w:r/>
            <w:r>
              <w:rPr>
                <w:rFonts w:eastAsia="Arial Unicode MS"/>
                <w:b/>
                <w:sz w:val="17"/>
              </w:rPr>
              <w:t>生物信息深化</w:t>
            </w:r>
          </w:p>
          <w:p>
            <w:r>
              <w:rPr>
                <w:rFonts w:eastAsia="Arial Unicode MS"/>
                <w:sz w:val="17"/>
              </w:rPr>
              <w:t>Computational depth</w:t>
            </w:r>
          </w:p>
        </w:tc>
        <w:tc>
          <w:tcPr>
            <w:tcW w:type="dxa" w:w="1700"/>
          </w:tcPr>
          <w:p>
            <w:r/>
            <w:r>
              <w:rPr>
                <w:rFonts w:eastAsia="Arial Unicode MS"/>
                <w:sz w:val="17"/>
              </w:rPr>
              <w:t>R + GO/KEGG/GSEA</w:t>
            </w:r>
          </w:p>
        </w:tc>
        <w:tc>
          <w:tcPr>
            <w:tcW w:type="dxa" w:w="1700"/>
          </w:tcPr>
          <w:p>
            <w:r/>
            <w:r>
              <w:rPr>
                <w:rFonts w:eastAsia="Arial Unicode MS"/>
                <w:sz w:val="17"/>
              </w:rPr>
              <w:t>小 RNA 定量流程、半衰期建模、基础 Python 与流程化</w:t>
            </w:r>
          </w:p>
          <w:p>
            <w:r>
              <w:rPr>
                <w:rFonts w:eastAsia="Arial Unicode MS"/>
                <w:sz w:val="17"/>
              </w:rPr>
              <w:t>Small-RNA pipelines, half-life modelling, basic Python</w:t>
            </w:r>
          </w:p>
        </w:tc>
        <w:tc>
          <w:tcPr>
            <w:tcW w:type="dxa" w:w="1700"/>
          </w:tcPr>
          <w:p>
            <w:r/>
            <w:r>
              <w:rPr>
                <w:rFonts w:eastAsia="Arial Unicode MS"/>
                <w:sz w:val="17"/>
              </w:rPr>
              <w:t>用自己的数据练，不上课；目标是别人不能替你分析</w:t>
            </w:r>
          </w:p>
          <w:p>
            <w:r>
              <w:rPr>
                <w:rFonts w:eastAsia="Arial Unicode MS"/>
                <w:sz w:val="17"/>
              </w:rPr>
              <w:t>Learn on your own data</w:t>
            </w:r>
          </w:p>
        </w:tc>
        <w:tc>
          <w:tcPr>
            <w:tcW w:type="dxa" w:w="1700"/>
          </w:tcPr>
          <w:p>
            <w:r/>
            <w:r>
              <w:rPr>
                <w:rFonts w:eastAsia="Arial Unicode MS"/>
                <w:sz w:val="17"/>
              </w:rPr>
              <w:t>3 个月，持续</w:t>
            </w:r>
          </w:p>
        </w:tc>
        <w:tc>
          <w:tcPr>
            <w:tcW w:type="dxa" w:w="1700"/>
          </w:tcPr>
          <w:p>
            <w:r/>
            <w:r>
              <w:rPr>
                <w:rFonts w:eastAsia="Arial Unicode MS"/>
                <w:sz w:val="17"/>
              </w:rPr>
              <w:t>否</w:t>
            </w:r>
          </w:p>
        </w:tc>
      </w:tr>
      <w:tr>
        <w:tc>
          <w:tcPr>
            <w:tcW w:type="dxa" w:w="1700"/>
          </w:tcPr>
          <w:p>
            <w:r/>
            <w:r>
              <w:rPr>
                <w:rFonts w:eastAsia="Arial Unicode MS"/>
                <w:b/>
                <w:sz w:val="17"/>
              </w:rPr>
              <w:t>TDMD 荧光报告系统</w:t>
            </w:r>
          </w:p>
          <w:p>
            <w:r>
              <w:rPr>
                <w:rFonts w:eastAsia="Arial Unicode MS"/>
                <w:sz w:val="17"/>
              </w:rPr>
              <w:t>TDMD reporter</w:t>
            </w:r>
          </w:p>
        </w:tc>
        <w:tc>
          <w:tcPr>
            <w:tcW w:type="dxa" w:w="1700"/>
          </w:tcPr>
          <w:p>
            <w:r/>
            <w:r>
              <w:rPr>
                <w:rFonts w:eastAsia="Arial Unicode MS"/>
                <w:sz w:val="17"/>
              </w:rPr>
              <w:t>无，但编辑技能可直接迁移</w:t>
            </w:r>
          </w:p>
          <w:p>
            <w:r>
              <w:rPr>
                <w:rFonts w:eastAsia="Arial Unicode MS"/>
                <w:sz w:val="17"/>
              </w:rPr>
              <w:t>None, but editing skills transfer</w:t>
            </w:r>
          </w:p>
        </w:tc>
        <w:tc>
          <w:tcPr>
            <w:tcW w:type="dxa" w:w="1700"/>
          </w:tcPr>
          <w:p>
            <w:r/>
            <w:r>
              <w:rPr>
                <w:rFonts w:eastAsia="Arial Unicode MS"/>
                <w:sz w:val="17"/>
              </w:rPr>
              <w:t>建一套可定量的报告系统</w:t>
            </w:r>
          </w:p>
          <w:p>
            <w:r>
              <w:rPr>
                <w:rFonts w:eastAsia="Arial Unicode MS"/>
                <w:sz w:val="17"/>
              </w:rPr>
              <w:t>A quantitative reporter</w:t>
            </w:r>
          </w:p>
        </w:tc>
        <w:tc>
          <w:tcPr>
            <w:tcW w:type="dxa" w:w="1700"/>
          </w:tcPr>
          <w:p>
            <w:r/>
            <w:r>
              <w:rPr>
                <w:rFonts w:eastAsia="Arial Unicode MS"/>
                <w:b/>
                <w:sz w:val="17"/>
              </w:rPr>
              <w:t>你的强项延伸</w:t>
            </w:r>
            <w:r>
              <w:rPr>
                <w:rFonts w:eastAsia="Arial Unicode MS"/>
                <w:sz w:val="17"/>
              </w:rPr>
              <w:t>：用 CRISPR/ABE 在内源位点做报告敲入</w:t>
            </w:r>
          </w:p>
          <w:p>
            <w:r>
              <w:rPr>
                <w:rFonts w:eastAsia="Arial Unicode MS"/>
                <w:sz w:val="17"/>
              </w:rPr>
              <w:t>A direct extension of your editing stack</w:t>
            </w:r>
          </w:p>
        </w:tc>
        <w:tc>
          <w:tcPr>
            <w:tcW w:type="dxa" w:w="1700"/>
          </w:tcPr>
          <w:p>
            <w:r/>
            <w:r>
              <w:rPr>
                <w:rFonts w:eastAsia="Arial Unicode MS"/>
                <w:sz w:val="17"/>
              </w:rPr>
              <w:t>1 个月</w:t>
            </w:r>
          </w:p>
        </w:tc>
        <w:tc>
          <w:tcPr>
            <w:tcW w:type="dxa" w:w="1700"/>
          </w:tcPr>
          <w:p>
            <w:r/>
            <w:r>
              <w:rPr>
                <w:rFonts w:eastAsia="Arial Unicode MS"/>
                <w:sz w:val="17"/>
              </w:rPr>
              <w:t>否</w:t>
            </w:r>
          </w:p>
        </w:tc>
      </w:tr>
      <w:tr>
        <w:tc>
          <w:tcPr>
            <w:tcW w:type="dxa" w:w="1700"/>
          </w:tcPr>
          <w:p>
            <w:r/>
            <w:r>
              <w:rPr>
                <w:rFonts w:eastAsia="Arial Unicode MS"/>
                <w:b/>
                <w:sz w:val="17"/>
              </w:rPr>
              <w:t>类器官纤维化读出</w:t>
            </w:r>
          </w:p>
          <w:p>
            <w:r>
              <w:rPr>
                <w:rFonts w:eastAsia="Arial Unicode MS"/>
                <w:sz w:val="17"/>
              </w:rPr>
              <w:t>Organoid fibrosis read-out</w:t>
            </w:r>
          </w:p>
        </w:tc>
        <w:tc>
          <w:tcPr>
            <w:tcW w:type="dxa" w:w="1700"/>
          </w:tcPr>
          <w:p>
            <w:r/>
            <w:r>
              <w:rPr>
                <w:rFonts w:eastAsia="Arial Unicode MS"/>
                <w:sz w:val="17"/>
              </w:rPr>
              <w:t>已有（3 篇方法章节）</w:t>
            </w:r>
          </w:p>
          <w:p>
            <w:r>
              <w:rPr>
                <w:rFonts w:eastAsia="Arial Unicode MS"/>
                <w:sz w:val="17"/>
              </w:rPr>
              <w:t>Have it</w:t>
            </w:r>
          </w:p>
        </w:tc>
        <w:tc>
          <w:tcPr>
            <w:tcW w:type="dxa" w:w="1700"/>
          </w:tcPr>
          <w:p>
            <w:r/>
            <w:r>
              <w:rPr>
                <w:rFonts w:eastAsia="Arial Unicode MS"/>
                <w:sz w:val="17"/>
              </w:rPr>
              <w:t>加定量纤维化终点（胶原、硬度）</w:t>
            </w:r>
          </w:p>
          <w:p>
            <w:r>
              <w:rPr>
                <w:rFonts w:eastAsia="Arial Unicode MS"/>
                <w:sz w:val="17"/>
              </w:rPr>
              <w:t>Add quantitative endpoints</w:t>
            </w:r>
          </w:p>
        </w:tc>
        <w:tc>
          <w:tcPr>
            <w:tcW w:type="dxa" w:w="1700"/>
          </w:tcPr>
          <w:p>
            <w:r/>
            <w:r>
              <w:rPr>
                <w:rFonts w:eastAsia="Arial Unicode MS"/>
                <w:sz w:val="17"/>
              </w:rPr>
              <w:t>直接迁移</w:t>
            </w:r>
          </w:p>
          <w:p>
            <w:r>
              <w:rPr>
                <w:rFonts w:eastAsia="Arial Unicode MS"/>
                <w:sz w:val="17"/>
              </w:rPr>
              <w:t>Direct transfer</w:t>
            </w:r>
          </w:p>
        </w:tc>
        <w:tc>
          <w:tcPr>
            <w:tcW w:type="dxa" w:w="1700"/>
          </w:tcPr>
          <w:p>
            <w:r/>
            <w:r>
              <w:rPr>
                <w:rFonts w:eastAsia="Arial Unicode MS"/>
                <w:sz w:val="17"/>
              </w:rPr>
              <w:t>已具备</w:t>
            </w:r>
          </w:p>
        </w:tc>
        <w:tc>
          <w:tcPr>
            <w:tcW w:type="dxa" w:w="1700"/>
          </w:tcPr>
          <w:p>
            <w:r/>
            <w:r>
              <w:rPr>
                <w:rFonts w:eastAsia="Arial Unicode MS"/>
                <w:sz w:val="17"/>
              </w:rPr>
              <w:t>否</w:t>
            </w:r>
          </w:p>
        </w:tc>
      </w:tr>
      <w:tr>
        <w:tc>
          <w:tcPr>
            <w:tcW w:type="dxa" w:w="1700"/>
          </w:tcPr>
          <w:p>
            <w:r/>
            <w:r>
              <w:rPr>
                <w:rFonts w:eastAsia="Arial Unicode MS"/>
                <w:b/>
                <w:sz w:val="17"/>
              </w:rPr>
              <w:t>大动物/小鼠模型</w:t>
            </w:r>
          </w:p>
          <w:p>
            <w:r>
              <w:rPr>
                <w:rFonts w:eastAsia="Arial Unicode MS"/>
                <w:sz w:val="17"/>
              </w:rPr>
              <w:t>Animal models</w:t>
            </w:r>
          </w:p>
        </w:tc>
        <w:tc>
          <w:tcPr>
            <w:tcW w:type="dxa" w:w="1700"/>
          </w:tcPr>
          <w:p>
            <w:r/>
            <w:r>
              <w:rPr>
                <w:rFonts w:eastAsia="Arial Unicode MS"/>
                <w:sz w:val="17"/>
              </w:rPr>
              <w:t>强（SCNT、胚胎移植、病理）</w:t>
            </w:r>
          </w:p>
          <w:p>
            <w:r>
              <w:rPr>
                <w:rFonts w:eastAsia="Arial Unicode MS"/>
                <w:sz w:val="17"/>
              </w:rPr>
              <w:t>Strong</w:t>
            </w:r>
          </w:p>
        </w:tc>
        <w:tc>
          <w:tcPr>
            <w:tcW w:type="dxa" w:w="1700"/>
          </w:tcPr>
          <w:p>
            <w:r/>
            <w:r>
              <w:rPr>
                <w:rFonts w:eastAsia="Arial Unicode MS"/>
                <w:sz w:val="17"/>
              </w:rPr>
              <w:t>保持；作为终点验证</w:t>
            </w:r>
          </w:p>
          <w:p>
            <w:r>
              <w:rPr>
                <w:rFonts w:eastAsia="Arial Unicode MS"/>
                <w:sz w:val="17"/>
              </w:rPr>
              <w:t>Maintain as endpoint</w:t>
            </w:r>
          </w:p>
        </w:tc>
        <w:tc>
          <w:tcPr>
            <w:tcW w:type="dxa" w:w="1700"/>
          </w:tcPr>
          <w:p>
            <w:r/>
            <w:r>
              <w:rPr>
                <w:rFonts w:eastAsia="Arial Unicode MS"/>
                <w:sz w:val="17"/>
              </w:rPr>
              <w:t>已具备</w:t>
            </w:r>
          </w:p>
        </w:tc>
        <w:tc>
          <w:tcPr>
            <w:tcW w:type="dxa" w:w="1700"/>
          </w:tcPr>
          <w:p>
            <w:r/>
            <w:r>
              <w:rPr>
                <w:rFonts w:eastAsia="Arial Unicode MS"/>
                <w:sz w:val="17"/>
              </w:rPr>
              <w:t>已具备</w:t>
            </w:r>
          </w:p>
        </w:tc>
        <w:tc>
          <w:tcPr>
            <w:tcW w:type="dxa" w:w="1700"/>
          </w:tcPr>
          <w:p>
            <w:r/>
            <w:r>
              <w:rPr>
                <w:rFonts w:eastAsia="Arial Unicode MS"/>
                <w:sz w:val="17"/>
              </w:rPr>
              <w:t>否</w:t>
            </w:r>
          </w:p>
        </w:tc>
      </w:tr>
    </w:tbl>
    <w:p>
      <w:r>
        <w:rPr>
          <w:sz w:val="8"/>
        </w:rPr>
      </w:r>
    </w:p>
    <w:p>
      <w:r>
        <w:rPr>
          <w:rFonts w:eastAsia="Arial Unicode MS"/>
          <w:b/>
          <w:sz w:val="21"/>
        </w:rPr>
        <w:t>两个别人想不到、但你独有的技能迁移：</w:t>
      </w:r>
    </w:p>
    <w:p>
      <w:pPr>
        <w:pStyle w:val="ListNumber"/>
      </w:pPr>
      <w:r>
        <w:rPr>
          <w:rFonts w:eastAsia="Arial Unicode MS"/>
          <w:b/>
          <w:sz w:val="21"/>
        </w:rPr>
        <w:t>杂交瘤单克隆抗体制备</w:t>
      </w:r>
      <w:r>
        <w:rPr>
          <w:rFonts w:eastAsia="Arial Unicode MS"/>
          <w:sz w:val="21"/>
        </w:rPr>
        <w:t xml:space="preserve">（CV 明确列出）→ </w:t>
      </w:r>
      <w:r>
        <w:rPr>
          <w:rFonts w:eastAsia="Arial Unicode MS"/>
          <w:b/>
          <w:sz w:val="21"/>
        </w:rPr>
        <w:t>你可以自己做 phospho-ZSWIM8(S608) 特异抗体。</w:t>
      </w:r>
      <w:r>
        <w:rPr>
          <w:rFonts w:eastAsia="Arial Unicode MS"/>
          <w:sz w:val="21"/>
        </w:rPr>
        <w:t xml:space="preserve"> 这个方向最大的技术瓶颈就是「没有好的磷酸化抗体」，而这恰好是你的现成技能。</w:t>
      </w:r>
      <w:r>
        <w:rPr>
          <w:rFonts w:eastAsia="Arial Unicode MS"/>
          <w:b/>
          <w:sz w:val="21"/>
        </w:rPr>
        <w:t>这可能是本报告里性价比最高的一条建议。</w:t>
      </w:r>
    </w:p>
    <w:p>
      <w:pPr>
        <w:pStyle w:val="ListNumber"/>
      </w:pPr>
      <w:r>
        <w:rPr>
          <w:rFonts w:eastAsia="Arial Unicode MS"/>
          <w:b/>
          <w:sz w:val="21"/>
        </w:rPr>
        <w:t>碱基编辑（ABE/BE4）</w:t>
      </w:r>
      <w:r>
        <w:rPr>
          <w:rFonts w:eastAsia="Arial Unicode MS"/>
          <w:sz w:val="21"/>
        </w:rPr>
        <w:t xml:space="preserve"> → 在</w:t>
      </w:r>
      <w:r>
        <w:rPr>
          <w:rFonts w:eastAsia="Arial Unicode MS"/>
          <w:b/>
          <w:sz w:val="21"/>
        </w:rPr>
        <w:t>内源位点</w:t>
      </w:r>
      <w:r>
        <w:rPr>
          <w:rFonts w:eastAsia="Arial Unicode MS"/>
          <w:sz w:val="21"/>
        </w:rPr>
        <w:t>做 Ser→Ala / Ser→Asp 敲入，而不是用过表达质粒。审稿人对「内源位点点突变」的信任度远高于过表达，而多数 RNA 实验室做不到这一点。</w:t>
      </w:r>
    </w:p>
    <w:p>
      <w:r>
        <w:rPr>
          <w:rFonts w:eastAsia="Arial Unicode MS"/>
          <w:b/>
          <w:sz w:val="21"/>
        </w:rPr>
        <w:t>需要合作者补位的四处：</w:t>
      </w:r>
      <w:r>
        <w:rPr>
          <w:rFonts w:eastAsia="Arial Unicode MS"/>
          <w:sz w:val="21"/>
        </w:rPr>
        <w:t xml:space="preserve"> ①质谱蛋白组学（必需）；②结构生物学（若要谈位点可及性）；③人纤维化临床样本（增强转化说服力）；④统计/生信深度（若要做全局半衰期建模）。</w:t>
      </w:r>
    </w:p>
    <w:p>
      <w:r>
        <w:rPr>
          <w:rFonts w:eastAsia="Arial Unicode MS"/>
          <w:b/>
          <w:sz w:val="21"/>
        </w:rPr>
        <w:t>English</w:t>
      </w:r>
      <w:r>
        <w:rPr>
          <w:rFonts w:eastAsia="Arial Unicode MS"/>
          <w:sz w:val="21"/>
        </w:rPr>
        <w:t xml:space="preserve"> — The critical gap is small-RNA methodology, and it is learnable </w:t>
      </w:r>
      <w:r>
        <w:rPr>
          <w:rFonts w:eastAsia="Arial Unicode MS"/>
          <w:b/>
          <w:sz w:val="21"/>
        </w:rPr>
        <w:t>inside your current lab at zero cost</w:t>
      </w:r>
      <w:r>
        <w:rPr>
          <w:rFonts w:eastAsia="Arial Unicode MS"/>
          <w:sz w:val="21"/>
        </w:rPr>
        <w:t xml:space="preserve">: small-RNA library prep and independent analysis (2–3 months), Act-D half-life measurement validated first on a known short-lived miRNA (1 month), AGO-RIP (1–2 months, skip iCLIP). Kinase biochemistry needs 2–3 months and should be learned once alongside a biochemistry/structural group — and any in-vitro kinase experiment must run a canonical AMPK substrate on the same gel, or a negative result carries no information. Phospho/lactyl mass spectrometry should </w:t>
      </w:r>
      <w:r>
        <w:rPr>
          <w:rFonts w:eastAsia="Arial Unicode MS"/>
          <w:b/>
          <w:sz w:val="21"/>
        </w:rPr>
        <w:t>not</w:t>
      </w:r>
      <w:r>
        <w:rPr>
          <w:rFonts w:eastAsia="Arial Unicode MS"/>
          <w:sz w:val="21"/>
        </w:rPr>
        <w:t xml:space="preserve"> be done hands-on: secure the institutional core and learn to judge site-localisation confidence. Two skill transfers nobody would anticipate: your </w:t>
      </w:r>
      <w:r>
        <w:rPr>
          <w:rFonts w:eastAsia="Arial Unicode MS"/>
          <w:b/>
          <w:sz w:val="21"/>
        </w:rPr>
        <w:t>hybridoma monoclonal-antibody capability means you can raise your own phospho-ZSWIM8(S608) antibody</w:t>
      </w:r>
      <w:r>
        <w:rPr>
          <w:rFonts w:eastAsia="Arial Unicode MS"/>
          <w:sz w:val="21"/>
        </w:rPr>
        <w:t xml:space="preserve"> — the field's main technical bottleneck is the absence of good phospho-antibodies, which makes this probably the highest-leverage single recommendation in this report; and your </w:t>
      </w:r>
      <w:r>
        <w:rPr>
          <w:rFonts w:eastAsia="Arial Unicode MS"/>
          <w:b/>
          <w:sz w:val="21"/>
        </w:rPr>
        <w:t>base-editing stack lets you install Ser→Ala/Ser→Asp at the endogenous locus</w:t>
      </w:r>
      <w:r>
        <w:rPr>
          <w:rFonts w:eastAsia="Arial Unicode MS"/>
          <w:sz w:val="21"/>
        </w:rPr>
        <w:t xml:space="preserve"> rather than relying on overexpression, which reviewers trust far more and most RNA labs cannot do. Collaborators are genuinely required for proteomics (mandatory), structural biology (if arguing site accessibility), human fibrosis specimens, and deep computational modelling.</w:t>
      </w:r>
    </w:p>
    <w:p>
      <w:r>
        <w:rPr>
          <w:sz w:val="8"/>
        </w:rPr>
      </w:r>
    </w:p>
    <w:p>
      <w:pPr>
        <w:pStyle w:val="Heading2"/>
        <w:spacing w:before="200"/>
      </w:pPr>
      <w:r>
        <w:rPr>
          <w:rFonts w:eastAsia="Arial Unicode MS"/>
          <w:b/>
          <w:color w:val="0D47A1"/>
          <w:sz w:val="28"/>
        </w:rPr>
        <w:t>8 · 未来 12 个月行动清单 / 12-Month Action Plan</w:t>
      </w:r>
    </w:p>
    <w:p>
      <w:pPr>
        <w:pStyle w:val="Heading3"/>
        <w:spacing w:before="200"/>
      </w:pPr>
      <w:r>
        <w:rPr>
          <w:rFonts w:eastAsia="Arial Unicode MS"/>
          <w:b/>
          <w:color w:val="333333"/>
          <w:sz w:val="24"/>
        </w:rPr>
        <w:t>中文 + English（双语表）</w:t>
      </w:r>
    </w:p>
    <w:tbl>
      <w:tblPr>
        <w:tblStyle w:val="LightGrid-Accent1"/>
        <w:tblW w:type="auto" w:w="0"/>
        <w:tblLayout w:type="autofit"/>
        <w:tblLook w:firstColumn="1" w:firstRow="1" w:lastColumn="0" w:lastRow="0" w:noHBand="0" w:noVBand="1" w:val="04A0"/>
      </w:tblPr>
      <w:tblGrid>
        <w:gridCol w:w="2040"/>
        <w:gridCol w:w="2040"/>
        <w:gridCol w:w="2040"/>
        <w:gridCol w:w="2040"/>
        <w:gridCol w:w="2040"/>
      </w:tblGrid>
      <w:tr>
        <w:tc>
          <w:tcPr>
            <w:tcW w:type="dxa" w:w="2040"/>
          </w:tcPr>
          <w:p>
            <w:r>
              <w:rPr>
                <w:b/>
              </w:rPr>
            </w:r>
            <w:r>
              <w:rPr>
                <w:rFonts w:eastAsia="Arial Unicode MS"/>
                <w:b/>
                <w:sz w:val="17"/>
              </w:rPr>
              <w:t>时间</w:t>
            </w:r>
          </w:p>
        </w:tc>
        <w:tc>
          <w:tcPr>
            <w:tcW w:type="dxa" w:w="2040"/>
          </w:tcPr>
          <w:p>
            <w:r>
              <w:rPr>
                <w:b/>
              </w:rPr>
            </w:r>
            <w:r>
              <w:rPr>
                <w:rFonts w:eastAsia="Arial Unicode MS"/>
                <w:b/>
                <w:sz w:val="17"/>
              </w:rPr>
              <w:t>核心任务</w:t>
            </w:r>
          </w:p>
        </w:tc>
        <w:tc>
          <w:tcPr>
            <w:tcW w:type="dxa" w:w="2040"/>
          </w:tcPr>
          <w:p>
            <w:r>
              <w:rPr>
                <w:b/>
              </w:rPr>
            </w:r>
            <w:r>
              <w:rPr>
                <w:rFonts w:eastAsia="Arial Unicode MS"/>
                <w:b/>
                <w:sz w:val="17"/>
              </w:rPr>
              <w:t>具体动作</w:t>
            </w:r>
          </w:p>
        </w:tc>
        <w:tc>
          <w:tcPr>
            <w:tcW w:type="dxa" w:w="2040"/>
          </w:tcPr>
          <w:p>
            <w:r>
              <w:rPr>
                <w:b/>
              </w:rPr>
            </w:r>
            <w:r>
              <w:rPr>
                <w:rFonts w:eastAsia="Arial Unicode MS"/>
                <w:b/>
                <w:sz w:val="17"/>
              </w:rPr>
              <w:t>预期产出</w:t>
            </w:r>
          </w:p>
        </w:tc>
        <w:tc>
          <w:tcPr>
            <w:tcW w:type="dxa" w:w="2040"/>
          </w:tcPr>
          <w:p>
            <w:r>
              <w:rPr>
                <w:b/>
              </w:rPr>
            </w:r>
            <w:r>
              <w:rPr>
                <w:rFonts w:eastAsia="Arial Unicode MS"/>
                <w:b/>
                <w:sz w:val="17"/>
              </w:rPr>
              <w:t>衡量标准</w:t>
            </w:r>
          </w:p>
        </w:tc>
      </w:tr>
      <w:tr>
        <w:tc>
          <w:tcPr>
            <w:tcW w:type="dxa" w:w="2040"/>
          </w:tcPr>
          <w:p>
            <w:r/>
            <w:r>
              <w:rPr>
                <w:rFonts w:eastAsia="Arial Unicode MS"/>
                <w:b/>
                <w:sz w:val="17"/>
              </w:rPr>
              <w:t>Q1</w:t>
            </w:r>
          </w:p>
          <w:p>
            <w:r>
              <w:rPr>
                <w:rFonts w:eastAsia="Arial Unicode MS"/>
                <w:sz w:val="17"/>
              </w:rPr>
              <w:t>第 1–3 月</w:t>
            </w:r>
          </w:p>
        </w:tc>
        <w:tc>
          <w:tcPr>
            <w:tcW w:type="dxa" w:w="2040"/>
          </w:tcPr>
          <w:p>
            <w:r/>
            <w:r>
              <w:rPr>
                <w:rFonts w:eastAsia="Arial Unicode MS"/>
                <w:b/>
                <w:sz w:val="17"/>
              </w:rPr>
              <w:t>补知识 + 拿到「自己的问题」的授权</w:t>
            </w:r>
          </w:p>
          <w:p>
            <w:r>
              <w:rPr>
                <w:rFonts w:eastAsia="Arial Unicode MS"/>
                <w:sz w:val="17"/>
              </w:rPr>
              <w:t>Close the knowledge gap; secure ownership of a question</w:t>
            </w:r>
          </w:p>
        </w:tc>
        <w:tc>
          <w:tcPr>
            <w:tcW w:type="dxa" w:w="2040"/>
          </w:tcPr>
          <w:p>
            <w:r/>
            <w:r>
              <w:rPr>
                <w:rFonts w:eastAsia="Arial Unicode MS"/>
                <w:sz w:val="17"/>
              </w:rPr>
              <w:t>① 按第 6 节读完 TDMD 奠基 8 篇 + 上游信号 8 篇，写出那份 gap 备忘。</w:t>
            </w:r>
          </w:p>
          <w:p>
            <w:r>
              <w:rPr>
                <w:rFonts w:eastAsia="Arial Unicode MS"/>
                <w:sz w:val="17"/>
              </w:rPr>
              <w:t>② 向 Eric Lai 提一页提案：一个用 lab 资源可做、但</w:t>
            </w:r>
            <w:r>
              <w:rPr>
                <w:rFonts w:eastAsia="Arial Unicode MS"/>
                <w:b/>
                <w:sz w:val="17"/>
              </w:rPr>
              <w:t>问题归你</w:t>
            </w:r>
            <w:r>
              <w:rPr>
                <w:rFonts w:eastAsia="Arial Unicode MS"/>
                <w:sz w:val="17"/>
              </w:rPr>
              <w:t>的 side project（信号 → miRNA 稳定性），</w:t>
            </w:r>
            <w:r>
              <w:rPr>
                <w:rFonts w:eastAsia="Arial Unicode MS"/>
                <w:b/>
                <w:sz w:val="17"/>
              </w:rPr>
              <w:t>明确谈清楚将来能否带走</w:t>
            </w:r>
            <w:r>
              <w:rPr>
                <w:rFonts w:eastAsia="Arial Unicode MS"/>
                <w:sz w:val="17"/>
              </w:rPr>
              <w:t>。</w:t>
            </w:r>
          </w:p>
          <w:p>
            <w:r>
              <w:rPr>
                <w:rFonts w:eastAsia="Arial Unicode MS"/>
                <w:sz w:val="17"/>
              </w:rPr>
              <w:t>③ 跟 lab 内人做 1–2 轮 smallRNA-seq，自己从头分析一套数据。</w:t>
            </w:r>
          </w:p>
          <w:p>
            <w:r>
              <w:rPr>
                <w:rFonts w:eastAsia="Arial Unicode MS"/>
                <w:sz w:val="17"/>
              </w:rPr>
              <w:t xml:space="preserve">④ </w:t>
            </w:r>
            <w:r>
              <w:rPr>
                <w:rFonts w:eastAsia="Arial Unicode MS"/>
                <w:b/>
                <w:sz w:val="17"/>
              </w:rPr>
              <w:t>零成本起步方向 2</w:t>
            </w:r>
            <w:r>
              <w:rPr>
                <w:rFonts w:eastAsia="Arial Unicode MS"/>
                <w:sz w:val="17"/>
              </w:rPr>
              <w:t>：在 MYBPC3 与 SAA3 存档样本上测 miR-29 丰度。</w:t>
            </w:r>
          </w:p>
        </w:tc>
        <w:tc>
          <w:tcPr>
            <w:tcW w:type="dxa" w:w="2040"/>
          </w:tcPr>
          <w:p>
            <w:r/>
            <w:r>
              <w:rPr>
                <w:rFonts w:eastAsia="Arial Unicode MS"/>
                <w:sz w:val="17"/>
              </w:rPr>
              <w:t>gap 备忘 1 份；一页 side-project 提案获口头同意（含归属约定）；1 套自己分析完的 smallRNA-seq 数据；miR-29 丰度初步结果</w:t>
            </w:r>
          </w:p>
        </w:tc>
        <w:tc>
          <w:tcPr>
            <w:tcW w:type="dxa" w:w="2040"/>
          </w:tcPr>
          <w:p>
            <w:r/>
            <w:r>
              <w:rPr>
                <w:rFonts w:eastAsia="Arial Unicode MS"/>
                <w:b/>
                <w:sz w:val="17"/>
              </w:rPr>
              <w:t>Lai 口头同意 + 归属边界说清楚</w:t>
            </w:r>
            <w:r>
              <w:rPr>
                <w:rFonts w:eastAsia="Arial Unicode MS"/>
                <w:sz w:val="17"/>
              </w:rPr>
              <w:t>；测序数据你能独立解释每一步；两个器官的 miR-29 数据到手</w:t>
            </w:r>
          </w:p>
        </w:tc>
      </w:tr>
      <w:tr>
        <w:tc>
          <w:tcPr>
            <w:tcW w:type="dxa" w:w="2040"/>
          </w:tcPr>
          <w:p>
            <w:r/>
            <w:r>
              <w:rPr>
                <w:rFonts w:eastAsia="Arial Unicode MS"/>
                <w:b/>
                <w:sz w:val="17"/>
              </w:rPr>
              <w:t>Q2</w:t>
            </w:r>
          </w:p>
          <w:p>
            <w:r>
              <w:rPr>
                <w:rFonts w:eastAsia="Arial Unicode MS"/>
                <w:sz w:val="17"/>
              </w:rPr>
              <w:t>第 4–6 月</w:t>
            </w:r>
          </w:p>
        </w:tc>
        <w:tc>
          <w:tcPr>
            <w:tcW w:type="dxa" w:w="2040"/>
          </w:tcPr>
          <w:p>
            <w:r/>
            <w:r>
              <w:rPr>
                <w:rFonts w:eastAsia="Arial Unicode MS"/>
                <w:b/>
                <w:sz w:val="17"/>
              </w:rPr>
              <w:t>方向 1 的 go/no-go + 方向 2 的第一个真数据 + 递一份基金</w:t>
            </w:r>
          </w:p>
          <w:p>
            <w:r>
              <w:rPr>
                <w:rFonts w:eastAsia="Arial Unicode MS"/>
                <w:sz w:val="17"/>
              </w:rPr>
              <w:t>Go/no-go on Direction 1; first real data on Direction 2; submit one grant</w:t>
            </w:r>
          </w:p>
        </w:tc>
        <w:tc>
          <w:tcPr>
            <w:tcW w:type="dxa" w:w="2040"/>
          </w:tcPr>
          <w:p>
            <w:r/>
            <w:r>
              <w:rPr>
                <w:rFonts w:eastAsia="Arial Unicode MS"/>
                <w:sz w:val="17"/>
              </w:rPr>
              <w:t>① AICAR / 2-DG / 葡萄糖剥夺 + actinomycin D chase + smallRNA-seq → 候选 miRNA 半衰期是否改变。</w:t>
            </w:r>
          </w:p>
          <w:p>
            <w:r>
              <w:rPr>
                <w:rFonts w:eastAsia="Arial Unicode MS"/>
                <w:sz w:val="17"/>
              </w:rPr>
              <w:t>② 体外激酶反应：重组 ZSWIM8 片段（S608/S609，WT vs S→A）+ AMPK，</w:t>
            </w:r>
            <w:r>
              <w:rPr>
                <w:rFonts w:eastAsia="Arial Unicode MS"/>
                <w:b/>
                <w:sz w:val="17"/>
              </w:rPr>
              <w:t>同板跑经典底物做阳性对照</w:t>
            </w:r>
            <w:r>
              <w:rPr>
                <w:rFonts w:eastAsia="Arial Unicode MS"/>
                <w:sz w:val="17"/>
              </w:rPr>
              <w:t>。</w:t>
            </w:r>
          </w:p>
          <w:p>
            <w:r>
              <w:rPr>
                <w:rFonts w:eastAsia="Arial Unicode MS"/>
                <w:sz w:val="17"/>
              </w:rPr>
              <w:t>③ 送 miR-29 的 3′ 末端测序。</w:t>
            </w:r>
          </w:p>
          <w:p>
            <w:r>
              <w:rPr>
                <w:rFonts w:eastAsia="Arial Unicode MS"/>
                <w:sz w:val="17"/>
              </w:rPr>
              <w:t>④ 开始做 phospho-S608 抗体（杂交瘤周期长，越早越好）。</w:t>
            </w:r>
          </w:p>
          <w:p>
            <w:r>
              <w:rPr>
                <w:rFonts w:eastAsia="Arial Unicode MS"/>
                <w:sz w:val="17"/>
              </w:rPr>
              <w:t>⑤ 按截止日倒排，递交</w:t>
            </w:r>
            <w:r>
              <w:rPr>
                <w:rFonts w:eastAsia="Arial Unicode MS"/>
                <w:b/>
                <w:sz w:val="17"/>
              </w:rPr>
              <w:t>海外优青 / RGC ECS / NRF</w:t>
            </w:r>
            <w:r>
              <w:rPr>
                <w:rFonts w:eastAsia="Arial Unicode MS"/>
                <w:sz w:val="17"/>
              </w:rPr>
              <w:t xml:space="preserve"> 其中一个（本项目已有 6 份分基金完整草稿可用）。</w:t>
            </w:r>
          </w:p>
        </w:tc>
        <w:tc>
          <w:tcPr>
            <w:tcW w:type="dxa" w:w="2040"/>
          </w:tcPr>
          <w:p>
            <w:r/>
            <w:r>
              <w:rPr>
                <w:rFonts w:eastAsia="Arial Unicode MS"/>
                <w:sz w:val="17"/>
              </w:rPr>
              <w:t>方向 1 的明确 go/no-go 结论；方向 2 的末端修饰初步数据；1 份基金递交回执；抗体进入免疫程序</w:t>
            </w:r>
          </w:p>
        </w:tc>
        <w:tc>
          <w:tcPr>
            <w:tcW w:type="dxa" w:w="2040"/>
          </w:tcPr>
          <w:p>
            <w:r/>
            <w:r>
              <w:rPr>
                <w:rFonts w:eastAsia="Arial Unicode MS"/>
                <w:b/>
                <w:sz w:val="17"/>
              </w:rPr>
              <w:t>「有/无半衰期差异」有明确答案（阴性也算达标）</w:t>
            </w:r>
            <w:r>
              <w:rPr>
                <w:rFonts w:eastAsia="Arial Unicode MS"/>
                <w:sz w:val="17"/>
              </w:rPr>
              <w:t>；基金递交回执；阳性对照在激酶实验里成立</w:t>
            </w:r>
          </w:p>
        </w:tc>
      </w:tr>
      <w:tr>
        <w:tc>
          <w:tcPr>
            <w:tcW w:type="dxa" w:w="2040"/>
          </w:tcPr>
          <w:p>
            <w:r/>
            <w:r>
              <w:rPr>
                <w:rFonts w:eastAsia="Arial Unicode MS"/>
                <w:b/>
                <w:sz w:val="17"/>
              </w:rPr>
              <w:t>Q3</w:t>
            </w:r>
          </w:p>
          <w:p>
            <w:r>
              <w:rPr>
                <w:rFonts w:eastAsia="Arial Unicode MS"/>
                <w:sz w:val="17"/>
              </w:rPr>
              <w:t>第 7–9 月</w:t>
            </w:r>
          </w:p>
        </w:tc>
        <w:tc>
          <w:tcPr>
            <w:tcW w:type="dxa" w:w="2040"/>
          </w:tcPr>
          <w:p>
            <w:r/>
            <w:r>
              <w:rPr>
                <w:rFonts w:eastAsia="Arial Unicode MS"/>
                <w:b/>
                <w:sz w:val="17"/>
              </w:rPr>
              <w:t>把数据变成「我的论文」+ 写那篇定调综述</w:t>
            </w:r>
          </w:p>
          <w:p>
            <w:r>
              <w:rPr>
                <w:rFonts w:eastAsia="Arial Unicode MS"/>
                <w:sz w:val="17"/>
              </w:rPr>
              <w:t>Convert data into your own paper; write the thesis-defining review</w:t>
            </w:r>
          </w:p>
        </w:tc>
        <w:tc>
          <w:tcPr>
            <w:tcW w:type="dxa" w:w="2040"/>
          </w:tcPr>
          <w:p>
            <w:r/>
            <w:r>
              <w:rPr>
                <w:rFonts w:eastAsia="Arial Unicode MS"/>
                <w:sz w:val="17"/>
              </w:rPr>
              <w:t>① 依 Q2 结果扩展到 2–3 个细胞/器官系统（若 Q2 为阴性 → 重心移向方向 2）。</w:t>
            </w:r>
          </w:p>
          <w:p>
            <w:r>
              <w:rPr>
                <w:rFonts w:eastAsia="Arial Unicode MS"/>
                <w:sz w:val="17"/>
              </w:rPr>
              <w:t>② 用碱基编辑在</w:t>
            </w:r>
            <w:r>
              <w:rPr>
                <w:rFonts w:eastAsia="Arial Unicode MS"/>
                <w:b/>
                <w:sz w:val="17"/>
              </w:rPr>
              <w:t>内源位点</w:t>
            </w:r>
            <w:r>
              <w:rPr>
                <w:rFonts w:eastAsia="Arial Unicode MS"/>
                <w:sz w:val="17"/>
              </w:rPr>
              <w:t>敲入 S608A / S608D（你的强项）。</w:t>
            </w:r>
          </w:p>
          <w:p>
            <w:r>
              <w:rPr>
                <w:rFonts w:eastAsia="Arial Unicode MS"/>
                <w:sz w:val="17"/>
              </w:rPr>
              <w:t>③ 写一篇融合综述：</w:t>
            </w:r>
            <w:r>
              <w:rPr>
                <w:rFonts w:eastAsia="Arial Unicode MS"/>
                <w:b/>
                <w:sz w:val="17"/>
              </w:rPr>
              <w:t>代谢与信号状态 × 小 RNA 稳态 × 器官纤维化</w:t>
            </w:r>
            <w:r>
              <w:rPr>
                <w:rFonts w:eastAsia="Arial Unicode MS"/>
                <w:sz w:val="17"/>
              </w:rPr>
              <w:t>，投综述类期刊。</w:t>
            </w:r>
          </w:p>
          <w:p>
            <w:r>
              <w:rPr>
                <w:rFonts w:eastAsia="Arial Unicode MS"/>
                <w:sz w:val="17"/>
              </w:rPr>
              <w:t>④ 找 2 位可做共通讯的合作者（质谱、临床样本）。</w:t>
            </w:r>
          </w:p>
          <w:p>
            <w:r>
              <w:rPr>
                <w:rFonts w:eastAsia="Arial Unicode MS"/>
                <w:sz w:val="17"/>
              </w:rPr>
              <w:t>⑤ 会议：投一个 RNA 领域会议的摘要（你的会议记录目前只有 1 次 oral + 1 poster，这是可见度短板）。</w:t>
            </w:r>
          </w:p>
        </w:tc>
        <w:tc>
          <w:tcPr>
            <w:tcW w:type="dxa" w:w="2040"/>
          </w:tcPr>
          <w:p>
            <w:r/>
            <w:r>
              <w:rPr>
                <w:rFonts w:eastAsia="Arial Unicode MS"/>
                <w:sz w:val="17"/>
              </w:rPr>
              <w:t>综述投稿；原创论文 Figure 1–3 成形；内源位点突变细胞系建成；1 份会议摘要</w:t>
            </w:r>
          </w:p>
        </w:tc>
        <w:tc>
          <w:tcPr>
            <w:tcW w:type="dxa" w:w="2040"/>
          </w:tcPr>
          <w:p>
            <w:r/>
            <w:r>
              <w:rPr>
                <w:rFonts w:eastAsia="Arial Unicode MS"/>
                <w:b/>
                <w:sz w:val="17"/>
              </w:rPr>
              <w:t>综述进入审稿</w:t>
            </w:r>
            <w:r>
              <w:rPr>
                <w:rFonts w:eastAsia="Arial Unicode MS"/>
                <w:sz w:val="17"/>
              </w:rPr>
              <w:t>；至少 3 张可发表级图；突变细胞系测序确认</w:t>
            </w:r>
          </w:p>
        </w:tc>
      </w:tr>
      <w:tr>
        <w:tc>
          <w:tcPr>
            <w:tcW w:type="dxa" w:w="2040"/>
          </w:tcPr>
          <w:p>
            <w:r/>
            <w:r>
              <w:rPr>
                <w:rFonts w:eastAsia="Arial Unicode MS"/>
                <w:b/>
                <w:sz w:val="17"/>
              </w:rPr>
              <w:t>Q4</w:t>
            </w:r>
          </w:p>
          <w:p>
            <w:r>
              <w:rPr>
                <w:rFonts w:eastAsia="Arial Unicode MS"/>
                <w:sz w:val="17"/>
              </w:rPr>
              <w:t>第 10–12 月</w:t>
            </w:r>
          </w:p>
        </w:tc>
        <w:tc>
          <w:tcPr>
            <w:tcW w:type="dxa" w:w="2040"/>
          </w:tcPr>
          <w:p>
            <w:r/>
            <w:r>
              <w:rPr>
                <w:rFonts w:eastAsia="Arial Unicode MS"/>
                <w:b/>
                <w:sz w:val="17"/>
              </w:rPr>
              <w:t>递交一作论文 + 把独立性叙事做完</w:t>
            </w:r>
          </w:p>
          <w:p>
            <w:r>
              <w:rPr>
                <w:rFonts w:eastAsia="Arial Unicode MS"/>
                <w:sz w:val="17"/>
              </w:rPr>
              <w:t>Submit the first-author paper; complete the independence narrative</w:t>
            </w:r>
          </w:p>
        </w:tc>
        <w:tc>
          <w:tcPr>
            <w:tcW w:type="dxa" w:w="2040"/>
          </w:tcPr>
          <w:p>
            <w:r/>
            <w:r>
              <w:rPr>
                <w:rFonts w:eastAsia="Arial Unicode MS"/>
                <w:sz w:val="17"/>
              </w:rPr>
              <w:t>① 补完对照与类器官/体内验证 → 投稿（目标 *NAR* / *Cell Rep* / *EMBO J*）。</w:t>
            </w:r>
          </w:p>
          <w:p>
            <w:r>
              <w:rPr>
                <w:rFonts w:eastAsia="Arial Unicode MS"/>
                <w:sz w:val="17"/>
              </w:rPr>
              <w:t>② 方向 2 的数据写成第二篇（目标 9–12 个月那条线的产出）。</w:t>
            </w:r>
          </w:p>
          <w:p>
            <w:r>
              <w:rPr>
                <w:rFonts w:eastAsia="Arial Unicode MS"/>
                <w:sz w:val="17"/>
              </w:rPr>
              <w:t>③ 写好 2 页 Specific Aims，</w:t>
            </w:r>
            <w:r>
              <w:rPr>
                <w:rFonts w:eastAsia="Arial Unicode MS"/>
                <w:b/>
                <w:sz w:val="17"/>
              </w:rPr>
              <w:t>请 3 位 PI 做「这个问题你能拥有吗」测试</w:t>
            </w:r>
            <w:r>
              <w:rPr>
                <w:rFonts w:eastAsia="Arial Unicode MS"/>
                <w:sz w:val="17"/>
              </w:rPr>
              <w:t>。</w:t>
            </w:r>
          </w:p>
          <w:p>
            <w:r>
              <w:rPr>
                <w:rFonts w:eastAsia="Arial Unicode MS"/>
                <w:sz w:val="17"/>
              </w:rPr>
              <w:t>④ 锁定 3 位通讯级推荐人（吉大 / 深圳 / MSKCC 各一）。</w:t>
            </w:r>
          </w:p>
          <w:p>
            <w:r>
              <w:rPr>
                <w:rFonts w:eastAsia="Arial Unicode MS"/>
                <w:sz w:val="17"/>
              </w:rPr>
              <w:t>⑤ 正式启动 faculty / fellowship 申请。</w:t>
            </w:r>
          </w:p>
        </w:tc>
        <w:tc>
          <w:tcPr>
            <w:tcW w:type="dxa" w:w="2040"/>
          </w:tcPr>
          <w:p>
            <w:r/>
            <w:r>
              <w:rPr>
                <w:rFonts w:eastAsia="Arial Unicode MS"/>
                <w:sz w:val="17"/>
              </w:rPr>
              <w:t>1 篇一作（或共通讯）投稿号；1 篇在写；2 页 Aims；3 位推荐人确认；申请材料成套</w:t>
            </w:r>
          </w:p>
        </w:tc>
        <w:tc>
          <w:tcPr>
            <w:tcW w:type="dxa" w:w="2040"/>
          </w:tcPr>
          <w:p>
            <w:r/>
            <w:r>
              <w:rPr>
                <w:rFonts w:eastAsia="Arial Unicode MS"/>
                <w:b/>
                <w:sz w:val="17"/>
              </w:rPr>
              <w:t>投稿号到手</w:t>
            </w:r>
            <w:r>
              <w:rPr>
                <w:rFonts w:eastAsia="Arial Unicode MS"/>
                <w:sz w:val="17"/>
              </w:rPr>
              <w:t>；3 位 PI 的反馈是「这是你的问题」而非「这是 Lai 的问题」；推荐人书面确认</w:t>
            </w:r>
          </w:p>
        </w:tc>
      </w:tr>
    </w:tbl>
    <w:p>
      <w:r>
        <w:rPr>
          <w:sz w:val="8"/>
        </w:rPr>
      </w:r>
    </w:p>
    <w:p>
      <w:r>
        <w:rPr>
          <w:rFonts w:eastAsia="Arial Unicode MS"/>
          <w:b/>
          <w:sz w:val="21"/>
        </w:rPr>
        <w:t>关于顺序的一句话：</w:t>
      </w:r>
      <w:r>
        <w:rPr>
          <w:rFonts w:eastAsia="Arial Unicode MS"/>
          <w:sz w:val="21"/>
        </w:rPr>
        <w:t xml:space="preserve"> Q1 的第 ② 项（向 Lai 谈清楚问题归属）是整张表的</w:t>
      </w:r>
      <w:r>
        <w:rPr>
          <w:rFonts w:eastAsia="Arial Unicode MS"/>
          <w:b/>
          <w:sz w:val="21"/>
        </w:rPr>
        <w:t>唯一单点故障</w:t>
      </w:r>
      <w:r>
        <w:rPr>
          <w:rFonts w:eastAsia="Arial Unicode MS"/>
          <w:sz w:val="21"/>
        </w:rPr>
        <w:t>。如果那次谈话结果是「这个问题属于实验室」，Q2–Q4 全部需要重排——所以它必须在第 1 个月内发生，而不是拖到第 3 个月。</w:t>
      </w:r>
    </w:p>
    <w:p>
      <w:r>
        <w:rPr>
          <w:rFonts w:eastAsia="Arial Unicode MS"/>
          <w:b/>
          <w:sz w:val="21"/>
        </w:rPr>
        <w:t>English</w:t>
      </w:r>
      <w:r>
        <w:rPr>
          <w:rFonts w:eastAsia="Arial Unicode MS"/>
          <w:sz w:val="21"/>
        </w:rPr>
        <w:t xml:space="preserve"> — Q1: close the reading gap and produce the one-page memo; put a one-page side-project proposal to your PI for a question you own, </w:t>
      </w:r>
      <w:r>
        <w:rPr>
          <w:rFonts w:eastAsia="Arial Unicode MS"/>
          <w:b/>
          <w:sz w:val="21"/>
        </w:rPr>
        <w:t>explicitly negotiating whether you can take it with you</w:t>
      </w:r>
      <w:r>
        <w:rPr>
          <w:rFonts w:eastAsia="Arial Unicode MS"/>
          <w:sz w:val="21"/>
        </w:rPr>
        <w:t xml:space="preserve">; learn small-RNA library prep in-lab and analyse one dataset end-to-end; start Direction 2 at zero cost by measuring miR-29 in your own banked heart and gut samples. Q2: the go/no-go — metabolic perturbation plus Act-D chase plus small-RNA seq for half-life change, and an in-vitro kinase assay on recombinant ZSWIM8 fragments (WT vs S→A) with a canonical substrate as same-gel positive control; submit miR-29 3′-end sequencing; </w:t>
      </w:r>
      <w:r>
        <w:rPr>
          <w:rFonts w:eastAsia="Arial Unicode MS"/>
          <w:b/>
          <w:sz w:val="21"/>
        </w:rPr>
        <w:t>start the phospho-S608 hybridoma now</w:t>
      </w:r>
      <w:r>
        <w:rPr>
          <w:rFonts w:eastAsia="Arial Unicode MS"/>
          <w:sz w:val="21"/>
        </w:rPr>
        <w:t xml:space="preserve"> because the timeline is long; and submit one of the Asian fellowships against its real deadline using the six complete drafts already produced in this project. Q3: expand to 2–3 systems (or pivot to Direction 2 if Q2 was negative), install S608A/S608D at the </w:t>
      </w:r>
      <w:r>
        <w:rPr>
          <w:rFonts w:eastAsia="Arial Unicode MS"/>
          <w:b/>
          <w:sz w:val="21"/>
        </w:rPr>
        <w:t>endogenous locus</w:t>
      </w:r>
      <w:r>
        <w:rPr>
          <w:rFonts w:eastAsia="Arial Unicode MS"/>
          <w:sz w:val="21"/>
        </w:rPr>
        <w:t xml:space="preserve"> by base editing, write the one thesis-defining review fusing metabolic signalling, small-RNA homeostasis and fibrosis, recruit two co-corresponding collaborators, and submit a conference abstract — your conference record is currently one talk and one poster, a visibility weakness. Q4: submit the first-author paper, draft the second, write the 2-page Specific Aims and run the "do you own this question?" test past three PIs, lock three corresponding-author-level referees across your three institutions, and launch applications. </w:t>
      </w:r>
      <w:r>
        <w:rPr>
          <w:rFonts w:eastAsia="Arial Unicode MS"/>
          <w:b/>
          <w:sz w:val="21"/>
        </w:rPr>
        <w:t>Sequencing note:</w:t>
      </w:r>
      <w:r>
        <w:rPr>
          <w:rFonts w:eastAsia="Arial Unicode MS"/>
          <w:sz w:val="21"/>
        </w:rPr>
        <w:t xml:space="preserve"> the ownership conversation in Q1 is the single point of failure for the whole table — if the answer is "the question belongs to the lab", Q2–Q4 must be replanned, so it has to happen in month 1, not month 3.</w:t>
      </w:r>
    </w:p>
    <w:p>
      <w:r>
        <w:rPr>
          <w:sz w:val="8"/>
        </w:rPr>
      </w:r>
    </w:p>
    <w:p>
      <w:pPr>
        <w:pStyle w:val="Heading2"/>
        <w:spacing w:before="200"/>
      </w:pPr>
      <w:r>
        <w:rPr>
          <w:rFonts w:eastAsia="Arial Unicode MS"/>
          <w:b/>
          <w:color w:val="0D47A1"/>
          <w:sz w:val="28"/>
        </w:rPr>
        <w:t>9 · 一句话结论 / One-Sentence Conclusion</w:t>
      </w:r>
    </w:p>
    <w:p>
      <w:pPr>
        <w:pStyle w:val="Heading3"/>
        <w:spacing w:before="200"/>
      </w:pPr>
      <w:r>
        <w:rPr>
          <w:rFonts w:eastAsia="Arial Unicode MS"/>
          <w:b/>
          <w:color w:val="333333"/>
          <w:sz w:val="24"/>
        </w:rPr>
        <w:t>中文</w:t>
      </w:r>
    </w:p>
    <w:p>
      <w:r>
        <w:rPr>
          <w:rFonts w:eastAsia="Arial Unicode MS"/>
          <w:b/>
          <w:sz w:val="21"/>
        </w:rPr>
        <w:t>现在最该做的一件事：在 Lai lab 用「代谢/能量信号如何改变 miRNA 半衰期」这个属于你自己的问题，拿到一篇你的一作论文——因为你其余所有资产（两器官纤维化、代谢因果链、大动物、编辑、类器官、以及已经当过 PI 的基金记录）已经足够支撑一个实验室了，唯一缺的，是把「我在 RNA 前沿有一个自己的问题」变成一件可以被引用的事实。</w:t>
      </w:r>
    </w:p>
    <w:p>
      <w:pPr>
        <w:pStyle w:val="Heading3"/>
        <w:spacing w:before="200"/>
      </w:pPr>
      <w:r>
        <w:rPr>
          <w:rFonts w:eastAsia="Arial Unicode MS"/>
          <w:b/>
          <w:color w:val="333333"/>
          <w:sz w:val="24"/>
        </w:rPr>
        <w:t>English</w:t>
      </w:r>
    </w:p>
    <w:p>
      <w:r>
        <w:rPr>
          <w:rFonts w:eastAsia="Arial Unicode MS"/>
          <w:b/>
          <w:sz w:val="21"/>
        </w:rPr>
        <w:t>The single most important thing to do now: get one first-author paper out of Lai lab on a question that is yours — how metabolic/energy signalling changes miRNA half-life — because every other asset you have (two-organ fibrosis record, metabolite causality, large-animal models, editing, organoids, and a grant you already held as PI) is already enough to support a lab; the only thing missing is turning "I own a question at the RNA frontier" into a citable fact.</w:t>
      </w:r>
    </w:p>
    <w:p>
      <w:r>
        <w:rPr>
          <w:sz w:val="8"/>
        </w:rPr>
      </w:r>
    </w:p>
    <w:p>
      <w:pPr>
        <w:pStyle w:val="Heading2"/>
        <w:spacing w:before="200"/>
      </w:pPr>
      <w:r>
        <w:rPr>
          <w:rFonts w:eastAsia="Arial Unicode MS"/>
          <w:b/>
          <w:color w:val="0D47A1"/>
          <w:sz w:val="28"/>
        </w:rPr>
        <w:t>10 · 资料充分性与缺口 / Data Sufficiency and Gaps</w:t>
      </w:r>
    </w:p>
    <w:p>
      <w:pPr>
        <w:pStyle w:val="Heading3"/>
        <w:spacing w:before="200"/>
      </w:pPr>
      <w:r>
        <w:rPr>
          <w:rFonts w:eastAsia="Arial Unicode MS"/>
          <w:b/>
          <w:color w:val="333333"/>
          <w:sz w:val="24"/>
        </w:rPr>
        <w:t>中文</w:t>
      </w:r>
    </w:p>
    <w:p>
      <w:r>
        <w:rPr>
          <w:rFonts w:eastAsia="Arial Unicode MS"/>
          <w:b/>
          <w:sz w:val="21"/>
        </w:rPr>
        <w:t>样本是否充分：充分。</w:t>
      </w:r>
      <w:r>
        <w:rPr>
          <w:rFonts w:eastAsia="Arial Unicode MS"/>
          <w:sz w:val="21"/>
        </w:rPr>
        <w:t xml:space="preserve"> 解析出 </w:t>
      </w:r>
      <w:r>
        <w:rPr>
          <w:rFonts w:eastAsia="Arial Unicode MS"/>
          <w:b/>
          <w:sz w:val="21"/>
        </w:rPr>
        <w:t>17 篇</w:t>
      </w:r>
      <w:r>
        <w:rPr>
          <w:rFonts w:eastAsia="Arial Unicode MS"/>
          <w:sz w:val="21"/>
        </w:rPr>
        <w:t>发表（&gt;5 篇门槛）、9 项基金、完整技能清单与履历时间线。第 1–5 节的结论有真实资料支撑。</w:t>
      </w:r>
    </w:p>
    <w:p>
      <w:r>
        <w:rPr>
          <w:rFonts w:eastAsia="Arial Unicode MS"/>
          <w:b/>
          <w:sz w:val="21"/>
        </w:rPr>
        <w:t>必须更正的一处（已在报告开头声明）：</w:t>
      </w:r>
      <w:r>
        <w:rPr>
          <w:rFonts w:eastAsia="Arial Unicode MS"/>
          <w:sz w:val="21"/>
        </w:rPr>
        <w:t xml:space="preserve"> 本项目此前 </w:t>
      </w:r>
      <w:r>
        <w:rPr>
          <w:rFonts w:ascii="Consolas" w:hAnsi="Consolas" w:eastAsia="Arial Unicode MS"/>
          <w:sz w:val="19"/>
        </w:rPr>
        <w:t>positioning_brief.md</w:t>
      </w:r>
      <w:r>
        <w:rPr>
          <w:rFonts w:eastAsia="Arial Unicode MS"/>
          <w:sz w:val="21"/>
        </w:rPr>
        <w:t xml:space="preserve"> 的「~11 first-author」为错误计数。按 CV 逐条核对：</w:t>
      </w:r>
      <w:r>
        <w:rPr>
          <w:rFonts w:eastAsia="Arial Unicode MS"/>
          <w:b/>
          <w:sz w:val="21"/>
        </w:rPr>
        <w:t>一作 7、末位 3（全为书章节）、中间 7</w:t>
      </w:r>
      <w:r>
        <w:rPr>
          <w:rFonts w:eastAsia="Arial Unicode MS"/>
          <w:sz w:val="21"/>
        </w:rPr>
        <w:t>。</w:t>
      </w:r>
    </w:p>
    <w:p>
      <w:r>
        <w:rPr>
          <w:rFonts w:eastAsia="Arial Unicode MS"/>
          <w:b/>
          <w:sz w:val="21"/>
        </w:rPr>
        <w:t>数字上的一处不一致，请你确认：</w:t>
      </w:r>
      <w:r>
        <w:rPr>
          <w:rFonts w:eastAsia="Arial Unicode MS"/>
          <w:sz w:val="21"/>
        </w:rPr>
        <w:t xml:space="preserve"> 两处记录的引用数不同 —— 一处记 669 引 / h=10，一处记 675 引。这是抓取日期不同造成的，</w:t>
      </w:r>
      <w:r>
        <w:rPr>
          <w:rFonts w:eastAsia="Arial Unicode MS"/>
          <w:b/>
          <w:sz w:val="21"/>
        </w:rPr>
        <w:t>用于申请书前请你自己去 Scholar 看当日值</w:t>
      </w:r>
      <w:r>
        <w:rPr>
          <w:rFonts w:eastAsia="Arial Unicode MS"/>
          <w:sz w:val="21"/>
        </w:rPr>
        <w:t>。此外 PhD 期有三篇方法学论文处于 60–130 引区间，但</w:t>
      </w:r>
      <w:r>
        <w:rPr>
          <w:rFonts w:eastAsia="Arial Unicode MS"/>
          <w:b/>
          <w:sz w:val="21"/>
        </w:rPr>
        <w:t>我没有逐篇核对哪个数对应哪篇，所以本报告不给它们分配引用数</w:t>
      </w:r>
      <w:r>
        <w:rPr>
          <w:rFonts w:eastAsia="Arial Unicode MS"/>
          <w:sz w:val="21"/>
        </w:rPr>
        <w:t>。</w:t>
      </w:r>
    </w:p>
    <w:p>
      <w:r>
        <w:rPr>
          <w:rFonts w:eastAsia="Arial Unicode MS"/>
          <w:b/>
          <w:sz w:val="21"/>
        </w:rPr>
        <w:t>2026-09-29 已关闭的一处缺口：</w:t>
      </w:r>
      <w:r>
        <w:rPr>
          <w:rFonts w:eastAsia="Arial Unicode MS"/>
          <w:sz w:val="21"/>
        </w:rPr>
        <w:t xml:space="preserve"> 阅读计划里那 68 篇的「关键图与可信度／做了漏了哪些对照／效应量／要排队的参考文献」四栏此前标着「需读全文核对」——现已全部按全文填写（43 篇开放全文 + 22 篇你下载的 PDF + 3 篇替代文献），并做了两道机械核对（引用的 127 个 PMID 全部出自各文自己的参考文献表；PDF 篇与替代篇的引用标题可在全文逐字回查）。另把 4 处「对作者/单位的猜测」按全文作者名单改写成实证或「全文未给出」。</w:t>
      </w:r>
    </w:p>
    <w:p>
      <w:r>
        <w:rPr>
          <w:rFonts w:eastAsia="Arial Unicode MS"/>
          <w:b/>
          <w:sz w:val="21"/>
        </w:rPr>
        <w:t>读全文后新暴露的三处缺口（此前看摘要看不出来）：</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w:t>
            </w:r>
          </w:p>
        </w:tc>
        <w:tc>
          <w:tcPr>
            <w:tcW w:type="dxa" w:w="3400"/>
          </w:tcPr>
          <w:p>
            <w:r>
              <w:rPr>
                <w:b/>
              </w:rPr>
            </w:r>
            <w:r>
              <w:rPr>
                <w:rFonts w:eastAsia="Arial Unicode MS"/>
                <w:b/>
                <w:sz w:val="17"/>
              </w:rPr>
              <w:t>新缺口</w:t>
            </w:r>
          </w:p>
        </w:tc>
        <w:tc>
          <w:tcPr>
            <w:tcW w:type="dxa" w:w="3400"/>
          </w:tcPr>
          <w:p>
            <w:r>
              <w:rPr>
                <w:b/>
              </w:rPr>
            </w:r>
            <w:r>
              <w:rPr>
                <w:rFonts w:eastAsia="Arial Unicode MS"/>
                <w:b/>
                <w:sz w:val="17"/>
              </w:rPr>
              <w:t>影响哪一节</w:t>
            </w:r>
          </w:p>
        </w:tc>
      </w:tr>
      <w:tr>
        <w:tc>
          <w:tcPr>
            <w:tcW w:type="dxa" w:w="3400"/>
          </w:tcPr>
          <w:p>
            <w:r/>
            <w:r>
              <w:rPr>
                <w:rFonts w:eastAsia="Arial Unicode MS"/>
                <w:sz w:val="17"/>
              </w:rPr>
              <w:t>A</w:t>
            </w:r>
          </w:p>
        </w:tc>
        <w:tc>
          <w:tcPr>
            <w:tcW w:type="dxa" w:w="3400"/>
          </w:tcPr>
          <w:p>
            <w:r/>
            <w:r>
              <w:rPr>
                <w:rFonts w:eastAsia="Arial Unicode MS"/>
                <w:b/>
                <w:sz w:val="17"/>
              </w:rPr>
              <w:t>miR-29 三个成员丰度差 5–14 倍</w:t>
            </w:r>
            <w:r>
              <w:rPr>
                <w:rFonts w:eastAsia="Arial Unicode MS"/>
                <w:sz w:val="17"/>
              </w:rPr>
              <w:t>（PMID 22095944 Fig.1F），文献普遍用合并读出</w:t>
            </w:r>
          </w:p>
        </w:tc>
        <w:tc>
          <w:tcPr>
            <w:tcW w:type="dxa" w:w="3400"/>
          </w:tcPr>
          <w:p>
            <w:r/>
            <w:r>
              <w:rPr>
                <w:rFonts w:eastAsia="Arial Unicode MS"/>
                <w:sz w:val="17"/>
              </w:rPr>
              <w:t>§12 方向 2 Aim 1 的样本量与内参必须按最低丰度成员定</w:t>
            </w:r>
          </w:p>
        </w:tc>
      </w:tr>
      <w:tr>
        <w:tc>
          <w:tcPr>
            <w:tcW w:type="dxa" w:w="3400"/>
          </w:tcPr>
          <w:p>
            <w:r/>
            <w:r>
              <w:rPr>
                <w:rFonts w:eastAsia="Arial Unicode MS"/>
                <w:sz w:val="17"/>
              </w:rPr>
              <w:t>B</w:t>
            </w:r>
          </w:p>
        </w:tc>
        <w:tc>
          <w:tcPr>
            <w:tcW w:type="dxa" w:w="3400"/>
          </w:tcPr>
          <w:p>
            <w:r/>
            <w:r>
              <w:rPr>
                <w:rFonts w:eastAsia="Arial Unicode MS"/>
                <w:b/>
                <w:sz w:val="17"/>
              </w:rPr>
              <w:t>ZSWIM8 的线虫同源物 EBAX-1 有非 TDMD 功能</w:t>
            </w:r>
            <w:r>
              <w:rPr>
                <w:rFonts w:eastAsia="Arial Unicode MS"/>
                <w:sz w:val="17"/>
              </w:rPr>
              <w:t>（驱动 linker cell 非凋亡死亡，PMID 41542532）</w:t>
            </w:r>
          </w:p>
        </w:tc>
        <w:tc>
          <w:tcPr>
            <w:tcW w:type="dxa" w:w="3400"/>
          </w:tcPr>
          <w:p>
            <w:r/>
            <w:r>
              <w:rPr>
                <w:rFonts w:eastAsia="Arial Unicode MS"/>
                <w:sz w:val="17"/>
              </w:rPr>
              <w:t>§12 方向 1 Aim 3：KO 表型不能直接归因于 TDMD，必须补底物层证据</w:t>
            </w:r>
          </w:p>
        </w:tc>
      </w:tr>
      <w:tr>
        <w:tc>
          <w:tcPr>
            <w:tcW w:type="dxa" w:w="3400"/>
          </w:tcPr>
          <w:p>
            <w:r/>
            <w:r>
              <w:rPr>
                <w:rFonts w:eastAsia="Arial Unicode MS"/>
                <w:sz w:val="17"/>
              </w:rPr>
              <w:t>C</w:t>
            </w:r>
          </w:p>
        </w:tc>
        <w:tc>
          <w:tcPr>
            <w:tcW w:type="dxa" w:w="3400"/>
          </w:tcPr>
          <w:p>
            <w:r/>
            <w:r>
              <w:rPr>
                <w:rFonts w:eastAsia="Arial Unicode MS"/>
                <w:b/>
                <w:sz w:val="17"/>
              </w:rPr>
              <w:t>代谢记忆那条线的证据基础主要来自视网膜/内皮细胞</w:t>
            </w:r>
            <w:r>
              <w:rPr>
                <w:rFonts w:eastAsia="Arial Unicode MS"/>
                <w:sz w:val="17"/>
              </w:rPr>
              <w:t>，PMID 41465114 全文未涉及任何 miRNA 稳态蛋白</w:t>
            </w:r>
          </w:p>
        </w:tc>
        <w:tc>
          <w:tcPr>
            <w:tcW w:type="dxa" w:w="3400"/>
          </w:tcPr>
          <w:p>
            <w:r/>
            <w:r>
              <w:rPr>
                <w:rFonts w:eastAsia="Arial Unicode MS"/>
                <w:sz w:val="17"/>
              </w:rPr>
              <w:t>§12 方向 1 的疾病叙事仍缺器官特异（肾小管/胰岛）的复糖-撤糖对照文献</w:t>
            </w:r>
          </w:p>
        </w:tc>
      </w:tr>
    </w:tbl>
    <w:p>
      <w:r>
        <w:rPr>
          <w:sz w:val="8"/>
        </w:rPr>
      </w:r>
    </w:p>
    <w:p>
      <w:r>
        <w:rPr>
          <w:rFonts w:eastAsia="Arial Unicode MS"/>
          <w:b/>
          <w:sz w:val="21"/>
        </w:rPr>
        <w:t>明确属于推测、不是从你资料推出的结论：</w:t>
      </w:r>
    </w:p>
    <w:p>
      <w:pPr>
        <w:pStyle w:val="ListNumber"/>
      </w:pPr>
      <w:r>
        <w:rPr>
          <w:rFonts w:eastAsia="Arial Unicode MS"/>
          <w:sz w:val="21"/>
        </w:rPr>
        <w:t>第 2 节所有「领域进展/热点/空白/趋势」出自我的领域知识；</w:t>
      </w:r>
    </w:p>
    <w:p>
      <w:pPr>
        <w:pStyle w:val="ListNumber"/>
      </w:pPr>
      <w:r>
        <w:rPr>
          <w:rFonts w:eastAsia="Arial Unicode MS"/>
          <w:sz w:val="21"/>
        </w:rPr>
        <w:t>第 4 节的可持续性评分是</w:t>
      </w:r>
      <w:r>
        <w:rPr>
          <w:rFonts w:eastAsia="Arial Unicode MS"/>
          <w:b/>
          <w:sz w:val="21"/>
        </w:rPr>
        <w:t>我的主观量化</w:t>
      </w:r>
      <w:r>
        <w:rPr>
          <w:rFonts w:eastAsia="Arial Unicode MS"/>
          <w:sz w:val="21"/>
        </w:rPr>
        <w:t>，不是客观指标；</w:t>
      </w:r>
    </w:p>
    <w:p>
      <w:pPr>
        <w:pStyle w:val="ListNumber"/>
      </w:pPr>
      <w:r>
        <w:rPr>
          <w:rFonts w:eastAsia="Arial Unicode MS"/>
          <w:sz w:val="21"/>
        </w:rPr>
        <w:t>方向 1 的机制假设与 S608/S609 位点预测是</w:t>
      </w:r>
      <w:r>
        <w:rPr>
          <w:rFonts w:eastAsia="Arial Unicode MS"/>
          <w:b/>
          <w:sz w:val="21"/>
        </w:rPr>
        <w:t>假设生成级</w:t>
      </w:r>
      <w:r>
        <w:rPr>
          <w:rFonts w:eastAsia="Arial Unicode MS"/>
          <w:sz w:val="21"/>
        </w:rPr>
        <w:t>（来自本项目自建的透明 PSSM，分值本身不构成证据）；</w:t>
      </w:r>
    </w:p>
    <w:p>
      <w:pPr>
        <w:pStyle w:val="ListNumber"/>
      </w:pPr>
      <w:r>
        <w:rPr>
          <w:rFonts w:eastAsia="Arial Unicode MS"/>
          <w:sz w:val="21"/>
        </w:rPr>
        <w:t>各方向的产出时间（9–12 个月、12–18 个月等）是基于常规实验周期的估计。</w:t>
      </w:r>
    </w:p>
    <w:p>
      <w:r>
        <w:rPr>
          <w:rFonts w:eastAsia="Arial Unicode MS"/>
          <w:b/>
          <w:sz w:val="21"/>
        </w:rPr>
        <w:t>需要你补充的材料（按重要性排序）：</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w:t>
            </w:r>
          </w:p>
        </w:tc>
        <w:tc>
          <w:tcPr>
            <w:tcW w:type="dxa" w:w="3400"/>
          </w:tcPr>
          <w:p>
            <w:r>
              <w:rPr>
                <w:b/>
              </w:rPr>
            </w:r>
            <w:r>
              <w:rPr>
                <w:rFonts w:eastAsia="Arial Unicode MS"/>
                <w:b/>
                <w:sz w:val="17"/>
              </w:rPr>
              <w:t>缺什么</w:t>
            </w:r>
          </w:p>
        </w:tc>
        <w:tc>
          <w:tcPr>
            <w:tcW w:type="dxa" w:w="3400"/>
          </w:tcPr>
          <w:p>
            <w:r>
              <w:rPr>
                <w:b/>
              </w:rPr>
            </w:r>
            <w:r>
              <w:rPr>
                <w:rFonts w:eastAsia="Arial Unicode MS"/>
                <w:b/>
                <w:sz w:val="17"/>
              </w:rPr>
              <w:t>为什么要</w:t>
            </w:r>
          </w:p>
        </w:tc>
      </w:tr>
      <w:tr>
        <w:tc>
          <w:tcPr>
            <w:tcW w:type="dxa" w:w="3400"/>
          </w:tcPr>
          <w:p>
            <w:r/>
            <w:r>
              <w:rPr>
                <w:rFonts w:eastAsia="Arial Unicode MS"/>
                <w:sz w:val="17"/>
              </w:rPr>
              <w:t>1</w:t>
            </w:r>
          </w:p>
        </w:tc>
        <w:tc>
          <w:tcPr>
            <w:tcW w:type="dxa" w:w="3400"/>
          </w:tcPr>
          <w:p>
            <w:r/>
            <w:r>
              <w:rPr>
                <w:rFonts w:eastAsia="Arial Unicode MS"/>
                <w:b/>
                <w:sz w:val="17"/>
              </w:rPr>
              <w:t>Lai lab 对你 side project 的授权边界</w:t>
            </w:r>
            <w:r>
              <w:rPr>
                <w:rFonts w:eastAsia="Arial Unicode MS"/>
                <w:sz w:val="17"/>
              </w:rPr>
              <w:t>——问题归属、数据能否带走</w:t>
            </w:r>
          </w:p>
        </w:tc>
        <w:tc>
          <w:tcPr>
            <w:tcW w:type="dxa" w:w="3400"/>
          </w:tcPr>
          <w:p>
            <w:r/>
            <w:r>
              <w:rPr>
                <w:rFonts w:eastAsia="Arial Unicode MS"/>
                <w:sz w:val="17"/>
              </w:rPr>
              <w:t>这是第 8 节整张表的单点故障，也决定「独立性」叙事能否成立</w:t>
            </w:r>
          </w:p>
        </w:tc>
      </w:tr>
      <w:tr>
        <w:tc>
          <w:tcPr>
            <w:tcW w:type="dxa" w:w="3400"/>
          </w:tcPr>
          <w:p>
            <w:r/>
            <w:r>
              <w:rPr>
                <w:rFonts w:eastAsia="Arial Unicode MS"/>
                <w:sz w:val="17"/>
              </w:rPr>
              <w:t>2</w:t>
            </w:r>
          </w:p>
        </w:tc>
        <w:tc>
          <w:tcPr>
            <w:tcW w:type="dxa" w:w="3400"/>
          </w:tcPr>
          <w:p>
            <w:r/>
            <w:r>
              <w:rPr>
                <w:rFonts w:eastAsia="Arial Unicode MS"/>
                <w:b/>
                <w:sz w:val="17"/>
              </w:rPr>
              <w:t>你的签证/身份状态</w:t>
            </w:r>
            <w:r>
              <w:rPr>
                <w:rFonts w:eastAsia="Arial Unicode MS"/>
                <w:sz w:val="17"/>
              </w:rPr>
              <w:t>（H-1B？J-1？绿卡进程？）</w:t>
            </w:r>
          </w:p>
        </w:tc>
        <w:tc>
          <w:tcPr>
            <w:tcW w:type="dxa" w:w="3400"/>
          </w:tcPr>
          <w:p>
            <w:r/>
            <w:r>
              <w:rPr>
                <w:rFonts w:eastAsia="Arial Unicode MS"/>
                <w:sz w:val="17"/>
              </w:rPr>
              <w:t>直接决定美国路径（K99 已基本关门、F32 需公民/绿卡）是否还有意义，以及亚洲路径的时间窗</w:t>
            </w:r>
          </w:p>
        </w:tc>
      </w:tr>
      <w:tr>
        <w:tc>
          <w:tcPr>
            <w:tcW w:type="dxa" w:w="3400"/>
          </w:tcPr>
          <w:p>
            <w:r/>
            <w:r>
              <w:rPr>
                <w:rFonts w:eastAsia="Arial Unicode MS"/>
                <w:sz w:val="17"/>
              </w:rPr>
              <w:t>3</w:t>
            </w:r>
          </w:p>
        </w:tc>
        <w:tc>
          <w:tcPr>
            <w:tcW w:type="dxa" w:w="3400"/>
          </w:tcPr>
          <w:p>
            <w:r/>
            <w:r>
              <w:rPr>
                <w:rFonts w:eastAsia="Arial Unicode MS"/>
                <w:b/>
                <w:sz w:val="17"/>
              </w:rPr>
              <w:t>手上真实的未发表数据清单</w:t>
            </w:r>
          </w:p>
        </w:tc>
        <w:tc>
          <w:tcPr>
            <w:tcW w:type="dxa" w:w="3400"/>
          </w:tcPr>
          <w:p>
            <w:r/>
            <w:r>
              <w:rPr>
                <w:rFonts w:eastAsia="Arial Unicode MS"/>
                <w:sz w:val="17"/>
              </w:rPr>
              <w:t>你此前明确说 ZSWIM8 方向无未发表数据；若其他方向有，能大幅改变 Q1–Q2 的排期</w:t>
            </w:r>
          </w:p>
        </w:tc>
      </w:tr>
      <w:tr>
        <w:tc>
          <w:tcPr>
            <w:tcW w:type="dxa" w:w="3400"/>
          </w:tcPr>
          <w:p>
            <w:r/>
            <w:r>
              <w:rPr>
                <w:rFonts w:eastAsia="Arial Unicode MS"/>
                <w:sz w:val="17"/>
              </w:rPr>
              <w:t>4</w:t>
            </w:r>
          </w:p>
        </w:tc>
        <w:tc>
          <w:tcPr>
            <w:tcW w:type="dxa" w:w="3400"/>
          </w:tcPr>
          <w:p>
            <w:r/>
            <w:r>
              <w:rPr>
                <w:rFonts w:eastAsia="Arial Unicode MS"/>
                <w:b/>
                <w:sz w:val="17"/>
              </w:rPr>
              <w:t>存档样本的实际可及性</w:t>
            </w:r>
            <w:r>
              <w:rPr>
                <w:rFonts w:eastAsia="Arial Unicode MS"/>
                <w:sz w:val="17"/>
              </w:rPr>
              <w:t>——MYBPC3 心脏与 SAA3 肠组织现在还在不在、在谁手里</w:t>
            </w:r>
          </w:p>
        </w:tc>
        <w:tc>
          <w:tcPr>
            <w:tcW w:type="dxa" w:w="3400"/>
          </w:tcPr>
          <w:p>
            <w:r/>
            <w:r>
              <w:rPr>
                <w:rFonts w:eastAsia="Arial Unicode MS"/>
                <w:sz w:val="17"/>
              </w:rPr>
              <w:t>方向 2「零成本起步」完全依赖这一点</w:t>
            </w:r>
          </w:p>
        </w:tc>
      </w:tr>
      <w:tr>
        <w:tc>
          <w:tcPr>
            <w:tcW w:type="dxa" w:w="3400"/>
          </w:tcPr>
          <w:p>
            <w:r/>
            <w:r>
              <w:rPr>
                <w:rFonts w:eastAsia="Arial Unicode MS"/>
                <w:sz w:val="17"/>
              </w:rPr>
              <w:t>4b</w:t>
            </w:r>
          </w:p>
        </w:tc>
        <w:tc>
          <w:tcPr>
            <w:tcW w:type="dxa" w:w="3400"/>
          </w:tcPr>
          <w:p>
            <w:r/>
            <w:r>
              <w:rPr>
                <w:rFonts w:eastAsia="Arial Unicode MS"/>
                <w:b/>
                <w:sz w:val="17"/>
              </w:rPr>
              <w:t>那 3 篇无开放全文的原文</w:t>
            </w:r>
            <w:r>
              <w:rPr>
                <w:rFonts w:eastAsia="Arial Unicode MS"/>
                <w:sz w:val="17"/>
              </w:rPr>
              <w:t>（20201077 硬化症 miR-29、20421885 代谢记忆综述、42622514 狭窄型克罗恩蛋白质组）——MSKCC 订阅能否取到</w:t>
            </w:r>
          </w:p>
        </w:tc>
        <w:tc>
          <w:tcPr>
            <w:tcW w:type="dxa" w:w="3400"/>
          </w:tcPr>
          <w:p>
            <w:r/>
            <w:r>
              <w:rPr>
                <w:rFonts w:eastAsia="Arial Unicode MS"/>
                <w:sz w:val="17"/>
              </w:rPr>
              <w:t>取到后可把替代文献换回原文并恢复层级；替代只是让计划不断档</w:t>
            </w:r>
          </w:p>
        </w:tc>
      </w:tr>
      <w:tr>
        <w:tc>
          <w:tcPr>
            <w:tcW w:type="dxa" w:w="3400"/>
          </w:tcPr>
          <w:p>
            <w:r/>
            <w:r>
              <w:rPr>
                <w:rFonts w:eastAsia="Arial Unicode MS"/>
                <w:sz w:val="17"/>
              </w:rPr>
              <w:t>5</w:t>
            </w:r>
          </w:p>
        </w:tc>
        <w:tc>
          <w:tcPr>
            <w:tcW w:type="dxa" w:w="3400"/>
          </w:tcPr>
          <w:p>
            <w:r/>
            <w:r>
              <w:rPr>
                <w:rFonts w:eastAsia="Arial Unicode MS"/>
                <w:b/>
                <w:sz w:val="17"/>
              </w:rPr>
              <w:t>教学/带学生记录</w:t>
            </w:r>
          </w:p>
        </w:tc>
        <w:tc>
          <w:tcPr>
            <w:tcW w:type="dxa" w:w="3400"/>
          </w:tcPr>
          <w:p>
            <w:r/>
            <w:r>
              <w:rPr>
                <w:rFonts w:eastAsia="Arial Unicode MS"/>
                <w:sz w:val="17"/>
              </w:rPr>
              <w:t>faculty 申请必需，CV 目前只有辅导员与学生工作，没有科研 mentoring 记录</w:t>
            </w:r>
          </w:p>
        </w:tc>
      </w:tr>
      <w:tr>
        <w:tc>
          <w:tcPr>
            <w:tcW w:type="dxa" w:w="3400"/>
          </w:tcPr>
          <w:p>
            <w:r/>
            <w:r>
              <w:rPr>
                <w:rFonts w:eastAsia="Arial Unicode MS"/>
                <w:sz w:val="17"/>
              </w:rPr>
              <w:t>6</w:t>
            </w:r>
          </w:p>
        </w:tc>
        <w:tc>
          <w:tcPr>
            <w:tcW w:type="dxa" w:w="3400"/>
          </w:tcPr>
          <w:p>
            <w:r/>
            <w:r>
              <w:rPr>
                <w:rFonts w:eastAsia="Arial Unicode MS"/>
                <w:b/>
                <w:sz w:val="17"/>
              </w:rPr>
              <w:t>年龄/毕业年限的准确数字</w:t>
            </w:r>
          </w:p>
        </w:tc>
        <w:tc>
          <w:tcPr>
            <w:tcW w:type="dxa" w:w="3400"/>
          </w:tcPr>
          <w:p>
            <w:r/>
            <w:r>
              <w:rPr>
                <w:rFonts w:eastAsia="Arial Unicode MS"/>
                <w:sz w:val="17"/>
              </w:rPr>
              <w:t>海外优青等有年龄上限与博士学位年限要求，需精确到月</w:t>
            </w:r>
          </w:p>
        </w:tc>
      </w:tr>
      <w:tr>
        <w:tc>
          <w:tcPr>
            <w:tcW w:type="dxa" w:w="3400"/>
          </w:tcPr>
          <w:p>
            <w:r/>
            <w:r>
              <w:rPr>
                <w:rFonts w:eastAsia="Arial Unicode MS"/>
                <w:sz w:val="17"/>
              </w:rPr>
              <w:t>7</w:t>
            </w:r>
          </w:p>
        </w:tc>
        <w:tc>
          <w:tcPr>
            <w:tcW w:type="dxa" w:w="3400"/>
          </w:tcPr>
          <w:p>
            <w:r/>
            <w:r>
              <w:rPr>
                <w:rFonts w:eastAsia="Arial Unicode MS"/>
                <w:b/>
                <w:sz w:val="17"/>
              </w:rPr>
              <w:t>可用的推荐人名单与他们的意愿</w:t>
            </w:r>
          </w:p>
        </w:tc>
        <w:tc>
          <w:tcPr>
            <w:tcW w:type="dxa" w:w="3400"/>
          </w:tcPr>
          <w:p>
            <w:r/>
            <w:r>
              <w:rPr>
                <w:rFonts w:eastAsia="Arial Unicode MS"/>
                <w:sz w:val="17"/>
              </w:rPr>
              <w:t>Q4 需要 3 位通讯级推荐人</w:t>
            </w:r>
          </w:p>
        </w:tc>
      </w:tr>
    </w:tbl>
    <w:p>
      <w:r>
        <w:rPr>
          <w:sz w:val="8"/>
        </w:rPr>
      </w:r>
    </w:p>
    <w:p>
      <w:r>
        <w:rPr>
          <w:rFonts w:eastAsia="Arial Unicode MS"/>
          <w:b/>
          <w:sz w:val="21"/>
        </w:rPr>
        <w:t>一处 CV 层面的直接建议：</w:t>
      </w:r>
      <w:r>
        <w:rPr>
          <w:rFonts w:eastAsia="Arial Unicode MS"/>
          <w:sz w:val="21"/>
        </w:rPr>
        <w:t xml:space="preserve"> CV 最后的 </w:t>
      </w:r>
      <w:r>
        <w:rPr>
          <w:rFonts w:ascii="Consolas" w:hAnsi="Consolas" w:eastAsia="Arial Unicode MS"/>
          <w:sz w:val="19"/>
        </w:rPr>
        <w:t>ADDITIONAL / Certifications</w:t>
      </w:r>
      <w:r>
        <w:rPr>
          <w:rFonts w:eastAsia="Arial Unicode MS"/>
          <w:sz w:val="21"/>
        </w:rPr>
        <w:t xml:space="preserve"> 一行（高级营养师、心理咨询师、幼儿园园长证、小儿推拿师）</w:t>
      </w:r>
      <w:r>
        <w:rPr>
          <w:rFonts w:eastAsia="Arial Unicode MS"/>
          <w:b/>
          <w:sz w:val="21"/>
        </w:rPr>
        <w:t>建议从学术版 CV 中删除</w:t>
      </w:r>
      <w:r>
        <w:rPr>
          <w:rFonts w:eastAsia="Arial Unicode MS"/>
          <w:sz w:val="21"/>
        </w:rPr>
        <w:t>。在 faculty / fellowship 评审语境下它不增加可信度，反而会引出「注意力是否分散」的疑问。这些证书在其他场合有价值，但不在这份 CV 里。</w:t>
      </w:r>
    </w:p>
    <w:p>
      <w:pPr>
        <w:pStyle w:val="Heading3"/>
        <w:spacing w:before="200"/>
      </w:pPr>
      <w:r>
        <w:rPr>
          <w:rFonts w:eastAsia="Arial Unicode MS"/>
          <w:b/>
          <w:color w:val="333333"/>
          <w:sz w:val="24"/>
        </w:rPr>
        <w:t>English</w:t>
      </w:r>
    </w:p>
    <w:p>
      <w:r>
        <w:rPr>
          <w:rFonts w:eastAsia="Arial Unicode MS"/>
          <w:b/>
          <w:sz w:val="21"/>
        </w:rPr>
        <w:t>Sufficiency: adequate.</w:t>
      </w:r>
      <w:r>
        <w:rPr>
          <w:rFonts w:eastAsia="Arial Unicode MS"/>
          <w:sz w:val="21"/>
        </w:rPr>
        <w:t xml:space="preserve"> 17 publications (well above the 5-paper threshold), 9 funded projects, a full skills inventory and a complete career timeline were parsed; sections 1–5 rest on real material.</w:t>
      </w:r>
    </w:p>
    <w:p>
      <w:r>
        <w:rPr>
          <w:rFonts w:eastAsia="Arial Unicode MS"/>
          <w:b/>
          <w:sz w:val="21"/>
        </w:rPr>
        <w:t>One correction, stated at the top:</w:t>
      </w:r>
      <w:r>
        <w:rPr>
          <w:rFonts w:eastAsia="Arial Unicode MS"/>
          <w:sz w:val="21"/>
        </w:rPr>
        <w:t xml:space="preserve"> the earlier </w:t>
      </w:r>
      <w:r>
        <w:rPr>
          <w:rFonts w:ascii="Consolas" w:hAnsi="Consolas" w:eastAsia="Arial Unicode MS"/>
          <w:sz w:val="19"/>
        </w:rPr>
        <w:t>positioning_brief.md</w:t>
      </w:r>
      <w:r>
        <w:rPr>
          <w:rFonts w:eastAsia="Arial Unicode MS"/>
          <w:sz w:val="21"/>
        </w:rPr>
        <w:t xml:space="preserve"> count of "~11 first-author" is wrong. Per-paper author-position counting on the CV gives </w:t>
      </w:r>
      <w:r>
        <w:rPr>
          <w:rFonts w:eastAsia="Arial Unicode MS"/>
          <w:b/>
          <w:sz w:val="21"/>
        </w:rPr>
        <w:t>7 first-author, 3 last-author (all book chapters), 7 middle-author</w:t>
      </w:r>
      <w:r>
        <w:rPr>
          <w:rFonts w:eastAsia="Arial Unicode MS"/>
          <w:sz w:val="21"/>
        </w:rPr>
        <w:t>.</w:t>
      </w:r>
    </w:p>
    <w:p>
      <w:r>
        <w:rPr>
          <w:rFonts w:eastAsia="Arial Unicode MS"/>
          <w:b/>
          <w:sz w:val="21"/>
        </w:rPr>
        <w:t>One numeric inconsistency for you to resolve:</w:t>
      </w:r>
      <w:r>
        <w:rPr>
          <w:rFonts w:eastAsia="Arial Unicode MS"/>
          <w:sz w:val="21"/>
        </w:rPr>
        <w:t xml:space="preserve"> two records give 669 citations/h=10 and 675 citations respectively — a scrape-date artefact. </w:t>
      </w:r>
      <w:r>
        <w:rPr>
          <w:rFonts w:eastAsia="Arial Unicode MS"/>
          <w:b/>
          <w:sz w:val="21"/>
        </w:rPr>
        <w:t>Check the live value on Scholar before putting any number in an application.</w:t>
      </w:r>
      <w:r>
        <w:rPr>
          <w:rFonts w:eastAsia="Arial Unicode MS"/>
          <w:sz w:val="21"/>
        </w:rPr>
        <w:t xml:space="preserve"> Three PhD-era methods papers sit in the 60–130 citation range, but I did not verify which count belongs to which paper, so this report assigns none.</w:t>
      </w:r>
    </w:p>
    <w:p>
      <w:r>
        <w:rPr>
          <w:rFonts w:eastAsia="Arial Unicode MS"/>
          <w:b/>
          <w:sz w:val="21"/>
        </w:rPr>
        <w:t>Explicitly speculative, not derived from your materials:</w:t>
      </w:r>
      <w:r>
        <w:rPr>
          <w:rFonts w:eastAsia="Arial Unicode MS"/>
          <w:sz w:val="21"/>
        </w:rPr>
        <w:t xml:space="preserve"> (1) every "progress/hot/gap/trend" judgement in §2 comes from my field knowledge; (2) the sustainability scores in §4 are </w:t>
      </w:r>
      <w:r>
        <w:rPr>
          <w:rFonts w:eastAsia="Arial Unicode MS"/>
          <w:b/>
          <w:sz w:val="21"/>
        </w:rPr>
        <w:t>my subjective quantification</w:t>
      </w:r>
      <w:r>
        <w:rPr>
          <w:rFonts w:eastAsia="Arial Unicode MS"/>
          <w:sz w:val="21"/>
        </w:rPr>
        <w:t xml:space="preserve">, not an objective index; (3) the Direction 1 mechanism and the S608/S609 site predictions are </w:t>
      </w:r>
      <w:r>
        <w:rPr>
          <w:rFonts w:eastAsia="Arial Unicode MS"/>
          <w:b/>
          <w:sz w:val="21"/>
        </w:rPr>
        <w:t>hypothesis-generating only</w:t>
      </w:r>
      <w:r>
        <w:rPr>
          <w:rFonts w:eastAsia="Arial Unicode MS"/>
          <w:sz w:val="21"/>
        </w:rPr>
        <w:t xml:space="preserve"> — they come from a transparent PSSM built in this project, and the score itself is not evidence; (4) all timelines (9–12 months, 12–18 months) are estimates from conventional experimental cycles.</w:t>
      </w:r>
    </w:p>
    <w:p>
      <w:r>
        <w:rPr>
          <w:rFonts w:eastAsia="Arial Unicode MS"/>
          <w:b/>
          <w:sz w:val="21"/>
        </w:rPr>
        <w:t>What you need to supply, in priority order:</w:t>
      </w:r>
      <w:r>
        <w:rPr>
          <w:rFonts w:eastAsia="Arial Unicode MS"/>
          <w:sz w:val="21"/>
        </w:rPr>
        <w:t xml:space="preserve"> (1) the </w:t>
      </w:r>
      <w:r>
        <w:rPr>
          <w:rFonts w:eastAsia="Arial Unicode MS"/>
          <w:b/>
          <w:sz w:val="21"/>
        </w:rPr>
        <w:t>ownership boundary</w:t>
      </w:r>
      <w:r>
        <w:rPr>
          <w:rFonts w:eastAsia="Arial Unicode MS"/>
          <w:sz w:val="21"/>
        </w:rPr>
        <w:t xml:space="preserve"> your PI will agree to for a side project — the single point of failure in §8, and the determinant of whether the independence narrative holds; (2) your </w:t>
      </w:r>
      <w:r>
        <w:rPr>
          <w:rFonts w:eastAsia="Arial Unicode MS"/>
          <w:b/>
          <w:sz w:val="21"/>
        </w:rPr>
        <w:t>visa/immigration status</w:t>
      </w:r>
      <w:r>
        <w:rPr>
          <w:rFonts w:eastAsia="Arial Unicode MS"/>
          <w:sz w:val="21"/>
        </w:rPr>
        <w:t xml:space="preserve">, which decides whether the US route retains any meaning (K99 effectively closed, F32 requires citizenship/permanent residency) and sets the clock on the Asian route; (3) a real inventory of </w:t>
      </w:r>
      <w:r>
        <w:rPr>
          <w:rFonts w:eastAsia="Arial Unicode MS"/>
          <w:b/>
          <w:sz w:val="21"/>
        </w:rPr>
        <w:t>unpublished data</w:t>
      </w:r>
      <w:r>
        <w:rPr>
          <w:rFonts w:eastAsia="Arial Unicode MS"/>
          <w:sz w:val="21"/>
        </w:rPr>
        <w:t xml:space="preserve"> — you previously stated there is none on the ZSWIM8 line, but data elsewhere would reshape the Q1–Q2 schedule; (4) whether the </w:t>
      </w:r>
      <w:r>
        <w:rPr>
          <w:rFonts w:eastAsia="Arial Unicode MS"/>
          <w:b/>
          <w:sz w:val="21"/>
        </w:rPr>
        <w:t>banked MYBPC3 heart and SAA3 gut tissues still exist and who controls them</w:t>
      </w:r>
      <w:r>
        <w:rPr>
          <w:rFonts w:eastAsia="Arial Unicode MS"/>
          <w:sz w:val="21"/>
        </w:rPr>
        <w:t xml:space="preserve">, on which the "zero-cost start" of Direction 2 entirely depends; (5) a </w:t>
      </w:r>
      <w:r>
        <w:rPr>
          <w:rFonts w:eastAsia="Arial Unicode MS"/>
          <w:b/>
          <w:sz w:val="21"/>
        </w:rPr>
        <w:t>teaching/mentoring record</w:t>
      </w:r>
      <w:r>
        <w:rPr>
          <w:rFonts w:eastAsia="Arial Unicode MS"/>
          <w:sz w:val="21"/>
        </w:rPr>
        <w:t xml:space="preserve">, required for faculty applications and currently absent; (6) exact </w:t>
      </w:r>
      <w:r>
        <w:rPr>
          <w:rFonts w:eastAsia="Arial Unicode MS"/>
          <w:b/>
          <w:sz w:val="21"/>
        </w:rPr>
        <w:t>age and months-since-PhD</w:t>
      </w:r>
      <w:r>
        <w:rPr>
          <w:rFonts w:eastAsia="Arial Unicode MS"/>
          <w:sz w:val="21"/>
        </w:rPr>
        <w:t xml:space="preserve">, since the Asian schemes have hard ceilings; (7) a </w:t>
      </w:r>
      <w:r>
        <w:rPr>
          <w:rFonts w:eastAsia="Arial Unicode MS"/>
          <w:b/>
          <w:sz w:val="21"/>
        </w:rPr>
        <w:t>referee list</w:t>
      </w:r>
      <w:r>
        <w:rPr>
          <w:rFonts w:eastAsia="Arial Unicode MS"/>
          <w:sz w:val="21"/>
        </w:rPr>
        <w:t xml:space="preserve"> with their willingness confirmed.</w:t>
      </w:r>
    </w:p>
    <w:p>
      <w:r>
        <w:rPr>
          <w:rFonts w:eastAsia="Arial Unicode MS"/>
          <w:b/>
          <w:sz w:val="21"/>
        </w:rPr>
        <w:t>One direct CV recommendation:</w:t>
      </w:r>
      <w:r>
        <w:rPr>
          <w:rFonts w:eastAsia="Arial Unicode MS"/>
          <w:sz w:val="21"/>
        </w:rPr>
        <w:t xml:space="preserve"> delete the final </w:t>
      </w:r>
      <w:r>
        <w:rPr>
          <w:rFonts w:ascii="Consolas" w:hAnsi="Consolas" w:eastAsia="Arial Unicode MS"/>
          <w:sz w:val="19"/>
        </w:rPr>
        <w:t>ADDITIONAL / Certifications</w:t>
      </w:r>
      <w:r>
        <w:rPr>
          <w:rFonts w:eastAsia="Arial Unicode MS"/>
          <w:sz w:val="21"/>
        </w:rPr>
        <w:t xml:space="preserve"> line (advanced nutritionist, psychological counsellor, kindergarten principal, paediatric massage). In a faculty or fellowship review it adds no credibility and invites a question about divided attention. Those certificates have value elsewhere — not on this document.</w:t>
      </w:r>
    </w:p>
    <w:p>
      <w:r>
        <w:rPr>
          <w:sz w:val="8"/>
        </w:rPr>
      </w:r>
    </w:p>
    <w:p>
      <w:pPr>
        <w:pStyle w:val="Heading2"/>
        <w:spacing w:before="200"/>
      </w:pPr>
      <w:r>
        <w:rPr>
          <w:rFonts w:eastAsia="Arial Unicode MS"/>
          <w:b/>
          <w:color w:val="0D47A1"/>
          <w:sz w:val="28"/>
        </w:rPr>
        <w:t>11 · 双语输出说明 / Note on Bilingual Output</w:t>
      </w:r>
    </w:p>
    <w:p>
      <w:r>
        <w:rPr>
          <w:rFonts w:eastAsia="Arial Unicode MS"/>
          <w:sz w:val="21"/>
        </w:rPr>
        <w:t>本报告各节均为</w:t>
      </w:r>
      <w:r>
        <w:rPr>
          <w:rFonts w:eastAsia="Arial Unicode MS"/>
          <w:b/>
          <w:sz w:val="21"/>
        </w:rPr>
        <w:t>中文在前、英文在后</w:t>
      </w:r>
      <w:r>
        <w:rPr>
          <w:rFonts w:eastAsia="Arial Unicode MS"/>
          <w:sz w:val="21"/>
        </w:rPr>
        <w:t>。</w:t>
      </w:r>
      <w:r>
        <w:rPr>
          <w:rFonts w:eastAsia="Arial Unicode MS"/>
          <w:b/>
          <w:sz w:val="21"/>
        </w:rPr>
        <w:t>表格采用中英双语表头与双语单元格，只列一份</w:t>
      </w:r>
      <w:r>
        <w:rPr>
          <w:rFonts w:eastAsia="Arial Unicode MS"/>
          <w:sz w:val="21"/>
        </w:rPr>
        <w:t>，而非同一张表重复中英两遍——这是对「双语输出」要求的一处有意压缩，目的是让表格可读；如需完全分离的中英两份文件，说一声即可生成。</w:t>
      </w:r>
    </w:p>
    <w:p>
      <w:r>
        <w:rPr>
          <w:rFonts w:eastAsia="Arial Unicode MS"/>
          <w:sz w:val="21"/>
        </w:rPr>
        <w:t xml:space="preserve">Each section is presented </w:t>
      </w:r>
      <w:r>
        <w:rPr>
          <w:rFonts w:eastAsia="Arial Unicode MS"/>
          <w:b/>
          <w:sz w:val="21"/>
        </w:rPr>
        <w:t>Chinese first, English second</w:t>
      </w:r>
      <w:r>
        <w:rPr>
          <w:rFonts w:eastAsia="Arial Unicode MS"/>
          <w:sz w:val="21"/>
        </w:rPr>
        <w:t xml:space="preserve">. </w:t>
      </w:r>
      <w:r>
        <w:rPr>
          <w:rFonts w:eastAsia="Arial Unicode MS"/>
          <w:b/>
          <w:sz w:val="21"/>
        </w:rPr>
        <w:t>Tables use bilingual headers and bilingual cells and appear once</w:t>
      </w:r>
      <w:r>
        <w:rPr>
          <w:rFonts w:eastAsia="Arial Unicode MS"/>
          <w:sz w:val="21"/>
        </w:rPr>
        <w:t xml:space="preserve"> rather than being duplicated in each language — a deliberate compression of the bilingual requirement in favour of readability. Fully separated Chinese-only and English-only versions can be generated on request.</w:t>
      </w:r>
    </w:p>
    <w:p>
      <w:r>
        <w:rPr>
          <w:sz w:val="8"/>
        </w:rPr>
      </w:r>
    </w:p>
    <w:p>
      <w:r>
        <w:rPr>
          <w:sz w:val="8"/>
        </w:rPr>
      </w:r>
    </w:p>
    <w:p>
      <w:pPr>
        <w:pStyle w:val="Heading2"/>
        <w:spacing w:before="200"/>
      </w:pPr>
      <w:r>
        <w:rPr>
          <w:rFonts w:eastAsia="Arial Unicode MS"/>
          <w:b/>
          <w:color w:val="0D47A1"/>
          <w:sz w:val="28"/>
        </w:rPr>
        <w:t>12 · 各方向完整立项书 / Full Proposals for Every Viable Direction</w:t>
      </w:r>
    </w:p>
    <w:p>
      <w:pPr>
        <w:ind w:left="340"/>
      </w:pPr>
      <w:r>
        <w:rPr>
          <w:rFonts w:eastAsia="Arial Unicode MS"/>
          <w:i/>
          <w:color w:val="4A3A5C"/>
          <w:sz w:val="21"/>
        </w:rPr>
        <w:t>本节完整内容亦单独成文：</w:t>
      </w:r>
      <w:r>
        <w:rPr>
          <w:rFonts w:ascii="Consolas" w:hAnsi="Consolas" w:eastAsia="Arial Unicode MS"/>
          <w:i/>
          <w:color w:val="4A3A5C"/>
          <w:sz w:val="19"/>
        </w:rPr>
        <w:t>proposals_all_directions.md</w:t>
      </w:r>
      <w:r>
        <w:rPr>
          <w:rFonts w:eastAsia="Arial Unicode MS"/>
          <w:i/>
          <w:color w:val="4A3A5C"/>
          <w:sz w:val="21"/>
        </w:rPr>
        <w:t>。</w:t>
      </w:r>
    </w:p>
    <w:p>
      <w:pPr>
        <w:pStyle w:val="Heading3"/>
        <w:spacing w:before="200"/>
      </w:pPr>
      <w:r>
        <w:rPr>
          <w:rFonts w:eastAsia="Arial Unicode MS"/>
          <w:b/>
          <w:color w:val="333333"/>
          <w:sz w:val="24"/>
        </w:rPr>
        <w:t>五个可行方向的完整立项书 / Full Proposals for All Viable Directions</w:t>
      </w:r>
    </w:p>
    <w:p>
      <w:pPr>
        <w:pStyle w:val="Heading4"/>
        <w:spacing w:before="200"/>
      </w:pPr>
      <w:r>
        <w:rPr>
          <w:rFonts w:eastAsia="Arial Unicode MS"/>
          <w:b/>
          <w:color w:val="333333"/>
          <w:sz w:val="21"/>
        </w:rPr>
        <w:t>Xiaodong ZOU · 2026-09-28</w:t>
      </w:r>
    </w:p>
    <w:p>
      <w:r>
        <w:rPr>
          <w:rFonts w:eastAsia="Arial Unicode MS"/>
          <w:b/>
          <w:sz w:val="21"/>
        </w:rPr>
        <w:t>统一叙事 / Unifying thesis</w:t>
      </w:r>
    </w:p>
    <w:p>
      <w:pPr>
        <w:ind w:left="340"/>
      </w:pPr>
      <w:r>
        <w:rPr>
          <w:rFonts w:eastAsia="Arial Unicode MS"/>
          <w:b/>
          <w:i/>
          <w:color w:val="4A3A5C"/>
          <w:sz w:val="21"/>
        </w:rPr>
        <w:t>代谢与信号状态如何通过控制 miRNA 的降解与末端修饰，决定慢性疾病的可逆性。</w:t>
      </w:r>
      <w:r>
        <w:rPr>
          <w:rFonts w:eastAsia="Arial Unicode MS"/>
          <w:i/>
          <w:color w:val="4A3A5C"/>
          <w:sz w:val="21"/>
        </w:rPr>
        <w:t xml:space="preserve"> How metabolic and signalling state, acting through miRNA decay and 3′-end modification, sets the reversibility of chronic disease.</w:t>
      </w:r>
    </w:p>
    <w:p>
      <w:r>
        <w:rPr>
          <w:rFonts w:eastAsia="Arial Unicode MS"/>
          <w:sz w:val="21"/>
        </w:rPr>
        <w:t xml:space="preserve">五个方向共用 </w:t>
      </w:r>
      <w:r>
        <w:rPr>
          <w:rFonts w:eastAsia="Arial Unicode MS"/>
          <w:b/>
          <w:sz w:val="21"/>
        </w:rPr>
        <w:t>miR-29</w:t>
      </w:r>
      <w:r>
        <w:rPr>
          <w:rFonts w:eastAsia="Arial Unicode MS"/>
          <w:sz w:val="21"/>
        </w:rPr>
        <w:t xml:space="preserve"> 作为核心 miRNA、共用一套方法栈（smallRNA-seq + 半衰期测定 + 编辑 + 类器官），所以它们可以作为</w:t>
      </w:r>
      <w:r>
        <w:rPr>
          <w:rFonts w:eastAsia="Arial Unicode MS"/>
          <w:b/>
          <w:sz w:val="21"/>
        </w:rPr>
        <w:t>同一份申请书的 Aims</w:t>
      </w:r>
      <w:r>
        <w:rPr>
          <w:rFonts w:eastAsia="Arial Unicode MS"/>
          <w:sz w:val="21"/>
        </w:rPr>
        <w:t>，而不是五个互相稀释的项目。</w:t>
      </w:r>
    </w:p>
    <w:p>
      <w:r>
        <w:rPr>
          <w:rFonts w:eastAsia="Arial Unicode MS"/>
          <w:b/>
          <w:sz w:val="21"/>
        </w:rPr>
        <w:t>证据等级标注 / Evidence grading</w:t>
      </w:r>
      <w:r>
        <w:rPr>
          <w:rFonts w:eastAsia="Arial Unicode MS"/>
          <w:sz w:val="21"/>
        </w:rPr>
        <w:t xml:space="preserve"> — 本文件每条机制前提都标注来源： </w:t>
      </w:r>
      <w:r>
        <w:rPr>
          <w:rFonts w:ascii="Consolas" w:hAnsi="Consolas" w:eastAsia="Arial Unicode MS"/>
          <w:sz w:val="19"/>
        </w:rPr>
        <w:t>[已发表]</w:t>
      </w:r>
      <w:r>
        <w:rPr>
          <w:rFonts w:eastAsia="Arial Unicode MS"/>
          <w:sz w:val="21"/>
        </w:rPr>
        <w:t xml:space="preserve"> 有 PMID 支撑 · </w:t>
      </w:r>
      <w:r>
        <w:rPr>
          <w:rFonts w:ascii="Consolas" w:hAnsi="Consolas" w:eastAsia="Arial Unicode MS"/>
          <w:sz w:val="19"/>
        </w:rPr>
        <w:t>[本项目计算]</w:t>
      </w:r>
      <w:r>
        <w:rPr>
          <w:rFonts w:eastAsia="Arial Unicode MS"/>
          <w:sz w:val="21"/>
        </w:rPr>
        <w:t xml:space="preserve"> 来自自建 PSSM，</w:t>
      </w:r>
      <w:r>
        <w:rPr>
          <w:rFonts w:eastAsia="Arial Unicode MS"/>
          <w:b/>
          <w:sz w:val="21"/>
        </w:rPr>
        <w:t>假设生成级</w:t>
      </w:r>
      <w:r>
        <w:rPr>
          <w:rFonts w:eastAsia="Arial Unicode MS"/>
          <w:sz w:val="21"/>
        </w:rPr>
        <w:t xml:space="preserve"> · </w:t>
      </w:r>
      <w:r>
        <w:rPr>
          <w:rFonts w:ascii="Consolas" w:hAnsi="Consolas" w:eastAsia="Arial Unicode MS"/>
          <w:sz w:val="19"/>
        </w:rPr>
        <w:t>[待测]</w:t>
      </w:r>
      <w:r>
        <w:rPr>
          <w:rFonts w:eastAsia="Arial Unicode MS"/>
          <w:sz w:val="21"/>
        </w:rPr>
        <w:t xml:space="preserve"> 尚无证据。 所有图与数字若出现在申请书中，一律标注 </w:t>
      </w:r>
      <w:r>
        <w:rPr>
          <w:rFonts w:eastAsia="Arial Unicode MS"/>
          <w:b/>
          <w:sz w:val="21"/>
        </w:rPr>
        <w:t>predicted/schematic</w:t>
      </w:r>
      <w:r>
        <w:rPr>
          <w:rFonts w:eastAsia="Arial Unicode MS"/>
          <w:sz w:val="21"/>
        </w:rPr>
        <w:t>。</w:t>
      </w:r>
    </w:p>
    <w:p>
      <w:r>
        <w:rPr>
          <w:rFonts w:eastAsia="Arial Unicode MS"/>
          <w:b/>
          <w:sz w:val="21"/>
        </w:rPr>
        <w:t>已识别的竞争风险（两篇，2026）</w:t>
      </w:r>
    </w:p>
    <w:tbl>
      <w:tblPr>
        <w:tblStyle w:val="LightGrid-Accent1"/>
        <w:tblW w:type="auto" w:w="0"/>
        <w:tblLayout w:type="autofit"/>
        <w:tblLook w:firstColumn="1" w:firstRow="1" w:lastColumn="0" w:lastRow="0" w:noHBand="0" w:noVBand="1" w:val="04A0"/>
      </w:tblPr>
      <w:tblGrid>
        <w:gridCol w:w="2550"/>
        <w:gridCol w:w="2550"/>
        <w:gridCol w:w="2550"/>
        <w:gridCol w:w="2550"/>
      </w:tblGrid>
      <w:tr>
        <w:tc>
          <w:tcPr>
            <w:tcW w:type="dxa" w:w="2550"/>
          </w:tcPr>
          <w:p>
            <w:r>
              <w:rPr>
                <w:b/>
              </w:rPr>
            </w:r>
            <w:r>
              <w:rPr>
                <w:rFonts w:eastAsia="Arial Unicode MS"/>
                <w:b/>
                <w:sz w:val="17"/>
              </w:rPr>
              <w:t>PMID</w:t>
            </w:r>
          </w:p>
        </w:tc>
        <w:tc>
          <w:tcPr>
            <w:tcW w:type="dxa" w:w="2550"/>
          </w:tcPr>
          <w:p>
            <w:r>
              <w:rPr>
                <w:b/>
              </w:rPr>
            </w:r>
            <w:r>
              <w:rPr>
                <w:rFonts w:eastAsia="Arial Unicode MS"/>
                <w:b/>
                <w:sz w:val="17"/>
              </w:rPr>
              <w:t>是什么</w:t>
            </w:r>
          </w:p>
        </w:tc>
        <w:tc>
          <w:tcPr>
            <w:tcW w:type="dxa" w:w="2550"/>
          </w:tcPr>
          <w:p>
            <w:r>
              <w:rPr>
                <w:b/>
              </w:rPr>
            </w:r>
            <w:r>
              <w:rPr>
                <w:rFonts w:eastAsia="Arial Unicode MS"/>
                <w:b/>
                <w:sz w:val="17"/>
              </w:rPr>
              <w:t>威胁</w:t>
            </w:r>
          </w:p>
        </w:tc>
        <w:tc>
          <w:tcPr>
            <w:tcW w:type="dxa" w:w="2550"/>
          </w:tcPr>
          <w:p>
            <w:r>
              <w:rPr>
                <w:b/>
              </w:rPr>
            </w:r>
            <w:r>
              <w:rPr>
                <w:rFonts w:eastAsia="Arial Unicode MS"/>
                <w:b/>
                <w:sz w:val="17"/>
              </w:rPr>
              <w:t>对策</w:t>
            </w:r>
          </w:p>
        </w:tc>
      </w:tr>
      <w:tr>
        <w:tc>
          <w:tcPr>
            <w:tcW w:type="dxa" w:w="2550"/>
          </w:tcPr>
          <w:p>
            <w:r/>
            <w:r>
              <w:rPr>
                <w:rFonts w:eastAsia="Arial Unicode MS"/>
                <w:sz w:val="17"/>
              </w:rPr>
              <w:t>41542392</w:t>
            </w:r>
          </w:p>
        </w:tc>
        <w:tc>
          <w:tcPr>
            <w:tcW w:type="dxa" w:w="2550"/>
          </w:tcPr>
          <w:p>
            <w:r/>
            <w:r>
              <w:rPr>
                <w:rFonts w:eastAsia="Arial Unicode MS"/>
                <w:sz w:val="17"/>
              </w:rPr>
              <w:t>bioRxiv 2026：E3 连接酶如何决定 TDMD 的</w:t>
            </w:r>
            <w:r>
              <w:rPr>
                <w:rFonts w:eastAsia="Arial Unicode MS"/>
                <w:b/>
                <w:sz w:val="17"/>
              </w:rPr>
              <w:t>特异性</w:t>
            </w:r>
          </w:p>
        </w:tc>
        <w:tc>
          <w:tcPr>
            <w:tcW w:type="dxa" w:w="2550"/>
          </w:tcPr>
          <w:p>
            <w:r/>
            <w:r>
              <w:rPr>
                <w:rFonts w:eastAsia="Arial Unicode MS"/>
                <w:sz w:val="17"/>
              </w:rPr>
              <w:t>若已触及上游调控，方向 1 的新颖度受损</w:t>
            </w:r>
          </w:p>
        </w:tc>
        <w:tc>
          <w:tcPr>
            <w:tcW w:type="dxa" w:w="2550"/>
          </w:tcPr>
          <w:p>
            <w:r/>
            <w:r>
              <w:rPr>
                <w:rFonts w:eastAsia="Arial Unicode MS"/>
                <w:sz w:val="17"/>
              </w:rPr>
              <w:t>第 12 周逐句读；差异声明落在「</w:t>
            </w:r>
            <w:r>
              <w:rPr>
                <w:rFonts w:eastAsia="Arial Unicode MS"/>
                <w:b/>
                <w:sz w:val="17"/>
              </w:rPr>
              <w:t>代谢信号输入</w:t>
            </w:r>
            <w:r>
              <w:rPr>
                <w:rFonts w:eastAsia="Arial Unicode MS"/>
                <w:sz w:val="17"/>
              </w:rPr>
              <w:t>」而非「特异性机制」</w:t>
            </w:r>
          </w:p>
        </w:tc>
      </w:tr>
      <w:tr>
        <w:tc>
          <w:tcPr>
            <w:tcW w:type="dxa" w:w="2550"/>
          </w:tcPr>
          <w:p>
            <w:r/>
            <w:r>
              <w:rPr>
                <w:rFonts w:eastAsia="Arial Unicode MS"/>
                <w:sz w:val="17"/>
              </w:rPr>
              <w:t>42608480</w:t>
            </w:r>
          </w:p>
        </w:tc>
        <w:tc>
          <w:tcPr>
            <w:tcW w:type="dxa" w:w="2550"/>
          </w:tcPr>
          <w:p>
            <w:r/>
            <w:r>
              <w:rPr>
                <w:rFonts w:eastAsia="Arial Unicode MS"/>
                <w:sz w:val="17"/>
              </w:rPr>
              <w:t>EMBO J 2026：经典与非经典 miRNA 降解塑造</w:t>
            </w:r>
            <w:r>
              <w:rPr>
                <w:rFonts w:eastAsia="Arial Unicode MS"/>
                <w:b/>
                <w:sz w:val="17"/>
              </w:rPr>
              <w:t>状态转换</w:t>
            </w:r>
          </w:p>
        </w:tc>
        <w:tc>
          <w:tcPr>
            <w:tcW w:type="dxa" w:w="2550"/>
          </w:tcPr>
          <w:p>
            <w:r/>
            <w:r>
              <w:rPr>
                <w:rFonts w:eastAsia="Arial Unicode MS"/>
                <w:sz w:val="17"/>
              </w:rPr>
              <w:t>「状态转换」与我的「代谢记忆」概念可能是同一件事</w:t>
            </w:r>
          </w:p>
        </w:tc>
        <w:tc>
          <w:tcPr>
            <w:tcW w:type="dxa" w:w="2550"/>
          </w:tcPr>
          <w:p>
            <w:r/>
            <w:r>
              <w:rPr>
                <w:rFonts w:eastAsia="Arial Unicode MS"/>
                <w:sz w:val="17"/>
              </w:rPr>
              <w:t>差异声明落在「</w:t>
            </w:r>
            <w:r>
              <w:rPr>
                <w:rFonts w:eastAsia="Arial Unicode MS"/>
                <w:b/>
                <w:sz w:val="17"/>
              </w:rPr>
              <w:t>可逆性/记忆的时间尺度</w:t>
            </w:r>
            <w:r>
              <w:rPr>
                <w:rFonts w:eastAsia="Arial Unicode MS"/>
                <w:sz w:val="17"/>
              </w:rPr>
              <w:t>」与「代谢病语境」</w:t>
            </w:r>
          </w:p>
        </w:tc>
      </w:tr>
    </w:tbl>
    <w:p>
      <w:r>
        <w:rPr>
          <w:sz w:val="8"/>
        </w:rPr>
      </w:r>
    </w:p>
    <w:p>
      <w:r>
        <w:rPr>
          <w:sz w:val="8"/>
        </w:rPr>
      </w:r>
    </w:p>
    <w:p>
      <w:pPr>
        <w:pStyle w:val="Heading3"/>
        <w:spacing w:before="200"/>
      </w:pPr>
      <w:r>
        <w:rPr>
          <w:rFonts w:eastAsia="Arial Unicode MS"/>
          <w:b/>
          <w:color w:val="333333"/>
          <w:sz w:val="24"/>
        </w:rPr>
        <w:t>方向 1 · AMPK–ZSWIM8–代谢记忆（旗舰）</w:t>
      </w:r>
    </w:p>
    <w:p>
      <w:pPr>
        <w:pStyle w:val="Heading4"/>
        <w:spacing w:before="200"/>
      </w:pPr>
      <w:r>
        <w:rPr>
          <w:rFonts w:eastAsia="Arial Unicode MS"/>
          <w:b/>
          <w:color w:val="333333"/>
          <w:sz w:val="22"/>
        </w:rPr>
        <w:t>Direction 1 · Energy stress → ZSWIM8 → metabolic memory</w:t>
      </w:r>
    </w:p>
    <w:p>
      <w:pPr>
        <w:pStyle w:val="Heading4"/>
        <w:spacing w:before="200"/>
      </w:pPr>
      <w:r>
        <w:rPr>
          <w:rFonts w:eastAsia="Arial Unicode MS"/>
          <w:b/>
          <w:color w:val="333333"/>
          <w:sz w:val="21"/>
        </w:rPr>
        <w:t>1.1 一句话假设</w:t>
      </w:r>
    </w:p>
    <w:p>
      <w:r>
        <w:rPr>
          <w:rFonts w:eastAsia="Arial Unicode MS"/>
          <w:sz w:val="21"/>
        </w:rPr>
        <w:t>能量应激激活的 AMPK 磷酸化 ZSWIM8，加速代谢相关 miRNA 的靶标导向降解（TDMD），把一过性代谢刺激固化为持久的「代谢记忆」。</w:t>
      </w:r>
    </w:p>
    <w:p>
      <w:pPr>
        <w:pStyle w:val="Heading4"/>
        <w:spacing w:before="200"/>
      </w:pPr>
      <w:r>
        <w:rPr>
          <w:rFonts w:eastAsia="Arial Unicode MS"/>
          <w:b/>
          <w:color w:val="333333"/>
          <w:sz w:val="21"/>
        </w:rPr>
        <w:t>1.2 科学前提</w:t>
      </w:r>
    </w:p>
    <w:tbl>
      <w:tblPr>
        <w:tblStyle w:val="LightGrid-Accent1"/>
        <w:tblW w:type="auto" w:w="0"/>
        <w:tblLayout w:type="autofit"/>
        <w:tblLook w:firstColumn="1" w:firstRow="1" w:lastColumn="0" w:lastRow="0" w:noHBand="0" w:noVBand="1" w:val="04A0"/>
      </w:tblPr>
      <w:tblGrid>
        <w:gridCol w:w="2550"/>
        <w:gridCol w:w="2550"/>
        <w:gridCol w:w="2550"/>
        <w:gridCol w:w="2550"/>
      </w:tblGrid>
      <w:tr>
        <w:tc>
          <w:tcPr>
            <w:tcW w:type="dxa" w:w="2550"/>
          </w:tcPr>
          <w:p>
            <w:r>
              <w:rPr>
                <w:b/>
              </w:rPr>
            </w:r>
            <w:r>
              <w:rPr>
                <w:rFonts w:eastAsia="Arial Unicode MS"/>
                <w:b/>
                <w:sz w:val="17"/>
              </w:rPr>
              <w:t>#</w:t>
            </w:r>
          </w:p>
        </w:tc>
        <w:tc>
          <w:tcPr>
            <w:tcW w:type="dxa" w:w="2550"/>
          </w:tcPr>
          <w:p>
            <w:r>
              <w:rPr>
                <w:b/>
              </w:rPr>
            </w:r>
            <w:r>
              <w:rPr>
                <w:rFonts w:eastAsia="Arial Unicode MS"/>
                <w:b/>
                <w:sz w:val="17"/>
              </w:rPr>
              <w:t>前提</w:t>
            </w:r>
          </w:p>
        </w:tc>
        <w:tc>
          <w:tcPr>
            <w:tcW w:type="dxa" w:w="2550"/>
          </w:tcPr>
          <w:p>
            <w:r>
              <w:rPr>
                <w:b/>
              </w:rPr>
            </w:r>
            <w:r>
              <w:rPr>
                <w:rFonts w:eastAsia="Arial Unicode MS"/>
                <w:b/>
                <w:sz w:val="17"/>
              </w:rPr>
              <w:t>等级</w:t>
            </w:r>
          </w:p>
        </w:tc>
        <w:tc>
          <w:tcPr>
            <w:tcW w:type="dxa" w:w="2550"/>
          </w:tcPr>
          <w:p>
            <w:r>
              <w:rPr>
                <w:b/>
              </w:rPr>
            </w:r>
            <w:r>
              <w:rPr>
                <w:rFonts w:eastAsia="Arial Unicode MS"/>
                <w:b/>
                <w:sz w:val="17"/>
              </w:rPr>
              <w:t>依据</w:t>
            </w:r>
          </w:p>
        </w:tc>
      </w:tr>
      <w:tr>
        <w:tc>
          <w:tcPr>
            <w:tcW w:type="dxa" w:w="2550"/>
          </w:tcPr>
          <w:p>
            <w:r/>
            <w:r>
              <w:rPr>
                <w:rFonts w:eastAsia="Arial Unicode MS"/>
                <w:sz w:val="17"/>
              </w:rPr>
              <w:t>P1</w:t>
            </w:r>
          </w:p>
        </w:tc>
        <w:tc>
          <w:tcPr>
            <w:tcW w:type="dxa" w:w="2550"/>
          </w:tcPr>
          <w:p>
            <w:r/>
            <w:r>
              <w:rPr>
                <w:rFonts w:eastAsia="Arial Unicode MS"/>
                <w:sz w:val="17"/>
              </w:rPr>
              <w:t>ZSWIM8–Cul3 是 TDMD 的执行者</w:t>
            </w:r>
          </w:p>
        </w:tc>
        <w:tc>
          <w:tcPr>
            <w:tcW w:type="dxa" w:w="2550"/>
          </w:tcPr>
          <w:p>
            <w:r/>
            <w:r>
              <w:rPr>
                <w:rFonts w:ascii="Consolas" w:hAnsi="Consolas" w:eastAsia="Arial Unicode MS"/>
                <w:sz w:val="15"/>
              </w:rPr>
              <w:t>[已发表]</w:t>
            </w:r>
          </w:p>
        </w:tc>
        <w:tc>
          <w:tcPr>
            <w:tcW w:type="dxa" w:w="2550"/>
          </w:tcPr>
          <w:p>
            <w:r/>
            <w:r>
              <w:rPr>
                <w:rFonts w:eastAsia="Arial Unicode MS"/>
                <w:sz w:val="17"/>
              </w:rPr>
              <w:t>PMID 33184234 / 33184237（两篇独立 *Science* 2020）</w:t>
            </w:r>
          </w:p>
        </w:tc>
      </w:tr>
      <w:tr>
        <w:tc>
          <w:tcPr>
            <w:tcW w:type="dxa" w:w="2550"/>
          </w:tcPr>
          <w:p>
            <w:r/>
            <w:r>
              <w:rPr>
                <w:rFonts w:eastAsia="Arial Unicode MS"/>
                <w:sz w:val="17"/>
              </w:rPr>
              <w:t>P2</w:t>
            </w:r>
          </w:p>
        </w:tc>
        <w:tc>
          <w:tcPr>
            <w:tcW w:type="dxa" w:w="2550"/>
          </w:tcPr>
          <w:p>
            <w:r/>
            <w:r>
              <w:rPr>
                <w:rFonts w:eastAsia="Arial Unicode MS"/>
                <w:sz w:val="17"/>
              </w:rPr>
              <w:t>靶标识别依赖 AGO2 构象改变，机器对构象敏感</w:t>
            </w:r>
          </w:p>
        </w:tc>
        <w:tc>
          <w:tcPr>
            <w:tcW w:type="dxa" w:w="2550"/>
          </w:tcPr>
          <w:p>
            <w:r/>
            <w:r>
              <w:rPr>
                <w:rFonts w:ascii="Consolas" w:hAnsi="Consolas" w:eastAsia="Arial Unicode MS"/>
                <w:sz w:val="15"/>
              </w:rPr>
              <w:t>[已发表]</w:t>
            </w:r>
          </w:p>
        </w:tc>
        <w:tc>
          <w:tcPr>
            <w:tcW w:type="dxa" w:w="2550"/>
          </w:tcPr>
          <w:p>
            <w:r/>
            <w:r>
              <w:rPr>
                <w:rFonts w:eastAsia="Arial Unicode MS"/>
                <w:sz w:val="17"/>
              </w:rPr>
              <w:t>PMID 31353209（*Mol Cell* 2019 结构）；PMID 41851464（*Nature* 2026 冷冻电镜）</w:t>
            </w:r>
          </w:p>
        </w:tc>
      </w:tr>
      <w:tr>
        <w:tc>
          <w:tcPr>
            <w:tcW w:type="dxa" w:w="2550"/>
          </w:tcPr>
          <w:p>
            <w:r/>
            <w:r>
              <w:rPr>
                <w:rFonts w:eastAsia="Arial Unicode MS"/>
                <w:b/>
                <w:sz w:val="17"/>
              </w:rPr>
              <w:t>P2b</w:t>
            </w:r>
          </w:p>
        </w:tc>
        <w:tc>
          <w:tcPr>
            <w:tcW w:type="dxa" w:w="2550"/>
          </w:tcPr>
          <w:p>
            <w:r/>
            <w:r>
              <w:rPr>
                <w:rFonts w:eastAsia="Arial Unicode MS"/>
                <w:b/>
                <w:sz w:val="17"/>
              </w:rPr>
              <w:t>机器的靶标判别有定量尺度：ZSWIM8 对「trigger 配对」复合体的共沉淀偏好达 up to 70 倍；加入 trigger 侧翼序列（+85 nt）后共沉淀效率再提升 100 倍——无侧翼需 300 nM ZSWIM8 才达 15% pulldown，有侧翼仅需 3 nM</w:t>
            </w:r>
          </w:p>
        </w:tc>
        <w:tc>
          <w:tcPr>
            <w:tcW w:type="dxa" w:w="2550"/>
          </w:tcPr>
          <w:p>
            <w:r/>
            <w:r>
              <w:rPr>
                <w:rFonts w:ascii="Consolas" w:hAnsi="Consolas" w:eastAsia="Arial Unicode MS"/>
                <w:sz w:val="15"/>
              </w:rPr>
              <w:t>[已发表]</w:t>
            </w:r>
          </w:p>
        </w:tc>
        <w:tc>
          <w:tcPr>
            <w:tcW w:type="dxa" w:w="2550"/>
          </w:tcPr>
          <w:p>
            <w:r/>
            <w:r>
              <w:rPr>
                <w:rFonts w:eastAsia="Arial Unicode MS"/>
                <w:b/>
                <w:sz w:val="17"/>
              </w:rPr>
              <w:t>PMID 41542392（Farnung &amp; Slobodyanyuk，通讯 Schulman/Bartel）Fig 1e/1f。对我的意义：这给了 Aim 2 体外重构的动态范围（3 nM–300 nM 两个数量级），磷酸化若改变判别效率，应能在这个窗口内读出</w:t>
            </w:r>
          </w:p>
        </w:tc>
      </w:tr>
      <w:tr>
        <w:tc>
          <w:tcPr>
            <w:tcW w:type="dxa" w:w="2550"/>
          </w:tcPr>
          <w:p>
            <w:r/>
            <w:r>
              <w:rPr>
                <w:rFonts w:eastAsia="Arial Unicode MS"/>
                <w:sz w:val="17"/>
              </w:rPr>
              <w:t>P3</w:t>
            </w:r>
          </w:p>
        </w:tc>
        <w:tc>
          <w:tcPr>
            <w:tcW w:type="dxa" w:w="2550"/>
          </w:tcPr>
          <w:p>
            <w:r/>
            <w:r>
              <w:rPr>
                <w:rFonts w:eastAsia="Arial Unicode MS"/>
                <w:sz w:val="17"/>
              </w:rPr>
              <w:t>AGO2 亦可保护 miRNA 免于 TDMD —— 降解/保护是可调平衡</w:t>
            </w:r>
          </w:p>
        </w:tc>
        <w:tc>
          <w:tcPr>
            <w:tcW w:type="dxa" w:w="2550"/>
          </w:tcPr>
          <w:p>
            <w:r/>
            <w:r>
              <w:rPr>
                <w:rFonts w:ascii="Consolas" w:hAnsi="Consolas" w:eastAsia="Arial Unicode MS"/>
                <w:sz w:val="15"/>
              </w:rPr>
              <w:t>[已发表]</w:t>
            </w:r>
          </w:p>
        </w:tc>
        <w:tc>
          <w:tcPr>
            <w:tcW w:type="dxa" w:w="2550"/>
          </w:tcPr>
          <w:p>
            <w:r/>
            <w:r>
              <w:rPr>
                <w:rFonts w:eastAsia="Arial Unicode MS"/>
                <w:sz w:val="17"/>
              </w:rPr>
              <w:t>PMID 33853897</w:t>
            </w:r>
          </w:p>
        </w:tc>
      </w:tr>
      <w:tr>
        <w:tc>
          <w:tcPr>
            <w:tcW w:type="dxa" w:w="2550"/>
          </w:tcPr>
          <w:p>
            <w:r/>
            <w:r>
              <w:rPr>
                <w:rFonts w:eastAsia="Arial Unicode MS"/>
                <w:sz w:val="17"/>
              </w:rPr>
              <w:t>P4</w:t>
            </w:r>
          </w:p>
        </w:tc>
        <w:tc>
          <w:tcPr>
            <w:tcW w:type="dxa" w:w="2550"/>
          </w:tcPr>
          <w:p>
            <w:r/>
            <w:r>
              <w:rPr>
                <w:rFonts w:eastAsia="Arial Unicode MS"/>
                <w:sz w:val="17"/>
              </w:rPr>
              <w:t>AMPK 底物基序为 −3/−4 碱性 + +4 疏水</w:t>
            </w:r>
          </w:p>
        </w:tc>
        <w:tc>
          <w:tcPr>
            <w:tcW w:type="dxa" w:w="2550"/>
          </w:tcPr>
          <w:p>
            <w:r/>
            <w:r>
              <w:rPr>
                <w:rFonts w:ascii="Consolas" w:hAnsi="Consolas" w:eastAsia="Arial Unicode MS"/>
                <w:sz w:val="15"/>
              </w:rPr>
              <w:t>[已发表]</w:t>
            </w:r>
          </w:p>
        </w:tc>
        <w:tc>
          <w:tcPr>
            <w:tcW w:type="dxa" w:w="2550"/>
          </w:tcPr>
          <w:p>
            <w:r/>
            <w:r>
              <w:rPr>
                <w:rFonts w:eastAsia="Arial Unicode MS"/>
                <w:sz w:val="17"/>
              </w:rPr>
              <w:t>PMID 7698321（原始生化）；PMID 25683918（基序亲和 + 质谱发现流程）</w:t>
            </w:r>
          </w:p>
        </w:tc>
      </w:tr>
      <w:tr>
        <w:tc>
          <w:tcPr>
            <w:tcW w:type="dxa" w:w="2550"/>
          </w:tcPr>
          <w:p>
            <w:r/>
            <w:r>
              <w:rPr>
                <w:rFonts w:eastAsia="Arial Unicode MS"/>
                <w:sz w:val="17"/>
              </w:rPr>
              <w:t>P5</w:t>
            </w:r>
          </w:p>
        </w:tc>
        <w:tc>
          <w:tcPr>
            <w:tcW w:type="dxa" w:w="2550"/>
          </w:tcPr>
          <w:p>
            <w:r/>
            <w:r>
              <w:rPr>
                <w:rFonts w:eastAsia="Arial Unicode MS"/>
                <w:sz w:val="17"/>
              </w:rPr>
              <w:t>ZSWIM8-S608/S609 落在该基序内、且处于无序区（易被激酶接近）</w:t>
            </w:r>
          </w:p>
        </w:tc>
        <w:tc>
          <w:tcPr>
            <w:tcW w:type="dxa" w:w="2550"/>
          </w:tcPr>
          <w:p>
            <w:r/>
            <w:r>
              <w:rPr>
                <w:rFonts w:ascii="Consolas" w:hAnsi="Consolas" w:eastAsia="Arial Unicode MS"/>
                <w:sz w:val="15"/>
              </w:rPr>
              <w:t>[本项目计算]</w:t>
            </w:r>
          </w:p>
        </w:tc>
        <w:tc>
          <w:tcPr>
            <w:tcW w:type="dxa" w:w="2550"/>
          </w:tcPr>
          <w:p>
            <w:r/>
            <w:r>
              <w:rPr>
                <w:rFonts w:eastAsia="Arial Unicode MS"/>
                <w:sz w:val="17"/>
              </w:rPr>
              <w:t>自建透明 PSSM：S609 98.3 百分位 / S608 96.4 / S1202 82.7。</w:t>
            </w:r>
            <w:r>
              <w:rPr>
                <w:rFonts w:eastAsia="Arial Unicode MS"/>
                <w:b/>
                <w:sz w:val="17"/>
              </w:rPr>
              <w:t>分值本身不构成证据</w:t>
            </w:r>
          </w:p>
        </w:tc>
      </w:tr>
      <w:tr>
        <w:tc>
          <w:tcPr>
            <w:tcW w:type="dxa" w:w="2550"/>
          </w:tcPr>
          <w:p>
            <w:r/>
            <w:r>
              <w:rPr>
                <w:rFonts w:eastAsia="Arial Unicode MS"/>
                <w:sz w:val="17"/>
              </w:rPr>
              <w:t>P6</w:t>
            </w:r>
          </w:p>
        </w:tc>
        <w:tc>
          <w:tcPr>
            <w:tcW w:type="dxa" w:w="2550"/>
          </w:tcPr>
          <w:p>
            <w:r/>
            <w:r>
              <w:rPr>
                <w:rFonts w:eastAsia="Arial Unicode MS"/>
                <w:sz w:val="17"/>
              </w:rPr>
              <w:t>代谢记忆存在且具表观遗传基础</w:t>
            </w:r>
          </w:p>
        </w:tc>
        <w:tc>
          <w:tcPr>
            <w:tcW w:type="dxa" w:w="2550"/>
          </w:tcPr>
          <w:p>
            <w:r/>
            <w:r>
              <w:rPr>
                <w:rFonts w:ascii="Consolas" w:hAnsi="Consolas" w:eastAsia="Arial Unicode MS"/>
                <w:sz w:val="15"/>
              </w:rPr>
              <w:t>[已发表]</w:t>
            </w:r>
          </w:p>
        </w:tc>
        <w:tc>
          <w:tcPr>
            <w:tcW w:type="dxa" w:w="2550"/>
          </w:tcPr>
          <w:p>
            <w:r/>
            <w:r>
              <w:rPr>
                <w:rFonts w:eastAsia="Arial Unicode MS"/>
                <w:sz w:val="17"/>
              </w:rPr>
              <w:t>PMID 25481708；PMID 42321894（2026 综述，miRNA 与高血糖代谢记忆）</w:t>
            </w:r>
          </w:p>
        </w:tc>
      </w:tr>
      <w:tr>
        <w:tc>
          <w:tcPr>
            <w:tcW w:type="dxa" w:w="2550"/>
          </w:tcPr>
          <w:p>
            <w:r/>
            <w:r>
              <w:rPr>
                <w:rFonts w:eastAsia="Arial Unicode MS"/>
                <w:sz w:val="17"/>
              </w:rPr>
              <w:t>P7</w:t>
            </w:r>
          </w:p>
        </w:tc>
        <w:tc>
          <w:tcPr>
            <w:tcW w:type="dxa" w:w="2550"/>
          </w:tcPr>
          <w:p>
            <w:r/>
            <w:r>
              <w:rPr>
                <w:rFonts w:eastAsia="Arial Unicode MS"/>
                <w:sz w:val="17"/>
              </w:rPr>
              <w:t xml:space="preserve">上游信号如何调控 miRNA 降解机器 —— </w:t>
            </w:r>
            <w:r>
              <w:rPr>
                <w:rFonts w:eastAsia="Arial Unicode MS"/>
                <w:b/>
                <w:sz w:val="17"/>
              </w:rPr>
              <w:t>几乎空白</w:t>
            </w:r>
          </w:p>
        </w:tc>
        <w:tc>
          <w:tcPr>
            <w:tcW w:type="dxa" w:w="2550"/>
          </w:tcPr>
          <w:p>
            <w:r/>
            <w:r>
              <w:rPr>
                <w:rFonts w:ascii="Consolas" w:hAnsi="Consolas" w:eastAsia="Arial Unicode MS"/>
                <w:sz w:val="15"/>
              </w:rPr>
              <w:t>[待测]</w:t>
            </w:r>
          </w:p>
        </w:tc>
        <w:tc>
          <w:tcPr>
            <w:tcW w:type="dxa" w:w="2550"/>
          </w:tcPr>
          <w:p>
            <w:r/>
            <w:r>
              <w:rPr>
                <w:rFonts w:eastAsia="Arial Unicode MS"/>
                <w:sz w:val="17"/>
              </w:rPr>
              <w:t>AMPK 已知底物分类中几乎没有 RNA 结合蛋白（PMID 26616193）</w:t>
            </w:r>
          </w:p>
        </w:tc>
      </w:tr>
      <w:tr>
        <w:tc>
          <w:tcPr>
            <w:tcW w:type="dxa" w:w="2550"/>
          </w:tcPr>
          <w:p>
            <w:r/>
            <w:r>
              <w:rPr>
                <w:rFonts w:eastAsia="Arial Unicode MS"/>
                <w:b/>
                <w:sz w:val="17"/>
              </w:rPr>
              <w:t>P8</w:t>
            </w:r>
          </w:p>
        </w:tc>
        <w:tc>
          <w:tcPr>
            <w:tcW w:type="dxa" w:w="2550"/>
          </w:tcPr>
          <w:p>
            <w:r/>
            <w:r>
              <w:rPr>
                <w:rFonts w:eastAsia="Arial Unicode MS"/>
                <w:b/>
                <w:sz w:val="17"/>
              </w:rPr>
              <w:t>⚠️ ZSWIM8 的功能不止 TDMD：其线虫同源物 EBAX-1 驱动 linker cell 的非凋亡性程序性死亡（野生型 97% 的 linker cell 在 L4→成虫后 24 h 已降解，n=241；ebax-1 突变体 44% 存活，linker-cell 特异性回复后降至 7%）</w:t>
            </w:r>
          </w:p>
        </w:tc>
        <w:tc>
          <w:tcPr>
            <w:tcW w:type="dxa" w:w="2550"/>
          </w:tcPr>
          <w:p>
            <w:r/>
            <w:r>
              <w:rPr>
                <w:rFonts w:ascii="Consolas" w:hAnsi="Consolas" w:eastAsia="Arial Unicode MS"/>
                <w:sz w:val="15"/>
              </w:rPr>
              <w:t>[已发表]</w:t>
            </w:r>
          </w:p>
        </w:tc>
        <w:tc>
          <w:tcPr>
            <w:tcW w:type="dxa" w:w="2550"/>
          </w:tcPr>
          <w:p>
            <w:r/>
            <w:r>
              <w:rPr>
                <w:rFonts w:eastAsia="Arial Unicode MS"/>
                <w:b/>
                <w:sz w:val="17"/>
              </w:rPr>
              <w:t>PMID 41542532。对 Aim 3 的直接约束：ZSWIM8-KO 在代谢记忆模型里出现表型，不能直接归因于 TDMD——必须同时给出底物层证据（该 miRNA 半衰期改变 + 触发靶标依赖性），否则归因会被审稿人打回</w:t>
            </w:r>
          </w:p>
        </w:tc>
      </w:tr>
    </w:tbl>
    <w:p>
      <w:r>
        <w:rPr>
          <w:sz w:val="8"/>
        </w:rPr>
      </w:r>
    </w:p>
    <w:p>
      <w:pPr>
        <w:pStyle w:val="Heading4"/>
        <w:spacing w:before="200"/>
      </w:pPr>
      <w:r>
        <w:rPr>
          <w:rFonts w:eastAsia="Arial Unicode MS"/>
          <w:b/>
          <w:color w:val="333333"/>
          <w:sz w:val="21"/>
        </w:rPr>
        <w:t>1.3 Aim 1 — AMPK 是否直接磷酸化 ZSWIM8（12 个月 go/no-go）</w:t>
      </w:r>
    </w:p>
    <w:p>
      <w:r>
        <w:rPr>
          <w:rFonts w:eastAsia="Arial Unicode MS"/>
          <w:b/>
          <w:sz w:val="21"/>
        </w:rPr>
        <w:t>实验</w:t>
      </w:r>
    </w:p>
    <w:p>
      <w:pPr>
        <w:pStyle w:val="ListNumber"/>
      </w:pPr>
      <w:r>
        <w:rPr>
          <w:rFonts w:eastAsia="Arial Unicode MS"/>
          <w:b/>
          <w:sz w:val="21"/>
        </w:rPr>
        <w:t>体外激酶反应</w:t>
      </w:r>
      <w:r>
        <w:rPr>
          <w:rFonts w:eastAsia="Arial Unicode MS"/>
          <w:sz w:val="21"/>
        </w:rPr>
        <w:t>：重组 AMPK（α1β1γ1）+ 纯化 ZSWIM8 片段（含 S608/S609 的无序区，约 560–660 aa），WT vs S608A vs S609A vs 双突变。</w:t>
      </w:r>
      <w:r>
        <w:rPr>
          <w:rFonts w:eastAsia="Arial Unicode MS"/>
          <w:b/>
          <w:sz w:val="21"/>
        </w:rPr>
        <w:t>必须同板跑经典 AMPK 底物肽作阳性对照</w:t>
      </w:r>
      <w:r>
        <w:rPr>
          <w:rFonts w:eastAsia="Arial Unicode MS"/>
          <w:sz w:val="21"/>
        </w:rPr>
        <w:t>（否则阴性结果无信息量，PMID 11902845）。</w:t>
      </w:r>
    </w:p>
    <w:p>
      <w:pPr>
        <w:pStyle w:val="ListNumber"/>
      </w:pPr>
      <w:r>
        <w:rPr>
          <w:rFonts w:eastAsia="Arial Unicode MS"/>
          <w:b/>
          <w:sz w:val="21"/>
        </w:rPr>
        <w:t>Phos-tag SDS-PAGE</w:t>
      </w:r>
      <w:r>
        <w:rPr>
          <w:rFonts w:eastAsia="Arial Unicode MS"/>
          <w:sz w:val="21"/>
        </w:rPr>
        <w:t xml:space="preserve"> 定量多位点磷酸化化学计量比——S608 在无序区，正是 Phos-tag 适用场景（PMID 32696389）。</w:t>
      </w:r>
    </w:p>
    <w:p>
      <w:pPr>
        <w:pStyle w:val="ListNumber"/>
      </w:pPr>
      <w:r>
        <w:rPr>
          <w:rFonts w:eastAsia="Arial Unicode MS"/>
          <w:b/>
          <w:sz w:val="21"/>
        </w:rPr>
        <w:t>质谱定位位点</w:t>
      </w:r>
      <w:r>
        <w:rPr>
          <w:rFonts w:eastAsia="Arial Unicode MS"/>
          <w:sz w:val="21"/>
        </w:rPr>
        <w:t>：送 MSKCC proteomics core；位点定位概率阈值 &gt;0.75 方可作结论（PMID 27667718）。</w:t>
      </w:r>
    </w:p>
    <w:p>
      <w:pPr>
        <w:pStyle w:val="ListNumber"/>
      </w:pPr>
      <w:r>
        <w:rPr>
          <w:rFonts w:eastAsia="Arial Unicode MS"/>
          <w:b/>
          <w:sz w:val="21"/>
        </w:rPr>
        <w:t>细胞内验证</w:t>
      </w:r>
      <w:r>
        <w:rPr>
          <w:rFonts w:eastAsia="Arial Unicode MS"/>
          <w:sz w:val="21"/>
        </w:rPr>
        <w:t>：AICAR 与 A-769662（</w:t>
      </w:r>
      <w:r>
        <w:rPr>
          <w:rFonts w:eastAsia="Arial Unicode MS"/>
          <w:b/>
          <w:sz w:val="21"/>
        </w:rPr>
        <w:t>两种机制不同的激动剂互为对照</w:t>
      </w:r>
      <w:r>
        <w:rPr>
          <w:rFonts w:eastAsia="Arial Unicode MS"/>
          <w:sz w:val="21"/>
        </w:rPr>
        <w:t>）+ 葡萄糖剥夺；自制 phospho-S608 抗体检测；AMPKα1/α2 双敲除细胞作遗传对照。</w:t>
      </w:r>
    </w:p>
    <w:p>
      <w:pPr>
        <w:pStyle w:val="ListNumber"/>
      </w:pPr>
      <w:r>
        <w:rPr>
          <w:rFonts w:eastAsia="Arial Unicode MS"/>
          <w:b/>
          <w:sz w:val="21"/>
        </w:rPr>
        <w:t>自制抗体</w:t>
      </w:r>
      <w:r>
        <w:rPr>
          <w:rFonts w:eastAsia="Arial Unicode MS"/>
          <w:sz w:val="21"/>
        </w:rPr>
        <w:t>：用你的杂交瘤能力做 phospho-ZSWIM8(S608) 单抗，按 PMID 15728188 的验证范式（磷酸酶处理 + 位点突变体双阴性对照）。</w:t>
      </w:r>
    </w:p>
    <w:p>
      <w:r>
        <w:rPr>
          <w:rFonts w:eastAsia="Arial Unicode MS"/>
          <w:b/>
          <w:sz w:val="21"/>
        </w:rPr>
        <w:t>预期结果（predicted/schematic）</w:t>
      </w:r>
      <w:r>
        <w:rPr>
          <w:rFonts w:eastAsia="Arial Unicode MS"/>
          <w:sz w:val="21"/>
        </w:rPr>
        <w:t xml:space="preserve"> WT + AMP 激活 ≈100%，WT 未激活 ≈44%，S608A ≈9%，无激酶 ≈6%，SAMS 阳性对照 ≈92%。</w:t>
      </w:r>
    </w:p>
    <w:p>
      <w:r>
        <w:rPr>
          <w:rFonts w:eastAsia="Arial Unicode MS"/>
          <w:b/>
          <w:sz w:val="21"/>
        </w:rPr>
        <w:t>陷阱与替代</w:t>
      </w:r>
      <w:r>
        <w:rPr>
          <w:rFonts w:eastAsia="Arial Unicode MS"/>
          <w:sz w:val="21"/>
        </w:rPr>
        <w:t xml:space="preserve"> ① 全长 ZSWIM8（1837 aa）表达困难 → 用片段，但须在细胞内用全长回补验证。② 无序区片段易降解 → 加 MBP/SUMO 标签与蛋白酶抑制剂。③ 若 AMPK 不直接磷酸化 → 检查是否经 SIK/MARK 等 AMPK 家族激酶，或经中间体。</w:t>
      </w:r>
    </w:p>
    <w:p>
      <w:pPr>
        <w:pStyle w:val="Heading4"/>
        <w:spacing w:before="200"/>
      </w:pPr>
      <w:r>
        <w:rPr>
          <w:rFonts w:eastAsia="Arial Unicode MS"/>
          <w:b/>
          <w:color w:val="333333"/>
          <w:sz w:val="21"/>
        </w:rPr>
        <w:t>1.4 Aim 2 — 磷酸化是否改变 miRNA 半衰期</w:t>
      </w:r>
    </w:p>
    <w:p>
      <w:r>
        <w:rPr>
          <w:rFonts w:eastAsia="Arial Unicode MS"/>
          <w:b/>
          <w:sz w:val="21"/>
        </w:rPr>
        <w:t>实验</w:t>
      </w:r>
    </w:p>
    <w:p>
      <w:pPr>
        <w:pStyle w:val="ListNumber"/>
      </w:pPr>
      <w:r>
        <w:rPr>
          <w:rFonts w:eastAsia="Arial Unicode MS"/>
          <w:b/>
          <w:sz w:val="21"/>
        </w:rPr>
        <w:t>半衰期测定</w:t>
      </w:r>
      <w:r>
        <w:rPr>
          <w:rFonts w:eastAsia="Arial Unicode MS"/>
          <w:sz w:val="21"/>
        </w:rPr>
        <w:t>：actinomycin D chase + smallRNA-seq，先在已知短命 miRNA 上做阳性对照再上候选（基准数值取自 PMID 31519739、方法取自 PMID 21447562）。</w:t>
      </w:r>
    </w:p>
    <w:p>
      <w:pPr>
        <w:pStyle w:val="ListNumber"/>
      </w:pPr>
      <w:r>
        <w:rPr>
          <w:rFonts w:eastAsia="Arial Unicode MS"/>
          <w:b/>
          <w:sz w:val="21"/>
        </w:rPr>
        <w:t>正交方法</w:t>
      </w:r>
      <w:r>
        <w:rPr>
          <w:rFonts w:eastAsia="Arial Unicode MS"/>
          <w:sz w:val="21"/>
        </w:rPr>
        <w:t>：4sU 代谢标记 / SLAM-seq 思路（PMID 28945705）——单一方法的偏倚必须用第二种方法排除。</w:t>
      </w:r>
    </w:p>
    <w:p>
      <w:pPr>
        <w:pStyle w:val="ListNumber"/>
      </w:pPr>
      <w:r>
        <w:rPr>
          <w:rFonts w:eastAsia="Arial Unicode MS"/>
          <w:b/>
          <w:sz w:val="21"/>
        </w:rPr>
        <w:t>内源位点突变</w:t>
      </w:r>
      <w:r>
        <w:rPr>
          <w:rFonts w:eastAsia="Arial Unicode MS"/>
          <w:sz w:val="21"/>
        </w:rPr>
        <w:t xml:space="preserve">：用你的 </w:t>
      </w:r>
      <w:r>
        <w:rPr>
          <w:rFonts w:eastAsia="Arial Unicode MS"/>
          <w:b/>
          <w:sz w:val="21"/>
        </w:rPr>
        <w:t>ABE/BE4 在内源位点</w:t>
      </w:r>
      <w:r>
        <w:rPr>
          <w:rFonts w:eastAsia="Arial Unicode MS"/>
          <w:sz w:val="21"/>
        </w:rPr>
        <w:t>敲入 S608A（磷酸化缺陷）与 S608D（拟磷酸化），</w:t>
      </w:r>
      <w:r>
        <w:rPr>
          <w:rFonts w:eastAsia="Arial Unicode MS"/>
          <w:b/>
          <w:sz w:val="21"/>
        </w:rPr>
        <w:t>不用过表达质粒</w:t>
      </w:r>
      <w:r>
        <w:rPr>
          <w:rFonts w:eastAsia="Arial Unicode MS"/>
          <w:sz w:val="21"/>
        </w:rPr>
        <w:t>——审稿人对内源点突变的信任度远高于过表达（可行性见 PMID 31937940 / 31634902 / 33606977）。</w:t>
      </w:r>
    </w:p>
    <w:p>
      <w:pPr>
        <w:pStyle w:val="ListNumber"/>
      </w:pPr>
      <w:r>
        <w:rPr>
          <w:rFonts w:eastAsia="Arial Unicode MS"/>
          <w:b/>
          <w:sz w:val="21"/>
        </w:rPr>
        <w:t>候选 miRNA</w:t>
      </w:r>
      <w:r>
        <w:rPr>
          <w:rFonts w:eastAsia="Arial Unicode MS"/>
          <w:sz w:val="21"/>
        </w:rPr>
        <w:t>：miR-29（抗纤维化）、miR-33（胆固醇/AMPK 轴）、miR-375（胰岛）；miR-375 的功能依据见 PMID 15538371。</w:t>
      </w:r>
    </w:p>
    <w:p>
      <w:pPr>
        <w:pStyle w:val="ListNumber"/>
      </w:pPr>
      <w:r>
        <w:rPr>
          <w:rFonts w:eastAsia="Arial Unicode MS"/>
          <w:b/>
          <w:sz w:val="21"/>
        </w:rPr>
        <w:t>AGO-RIP</w:t>
      </w:r>
      <w:r>
        <w:rPr>
          <w:rFonts w:eastAsia="Arial Unicode MS"/>
          <w:sz w:val="21"/>
        </w:rPr>
        <w:t xml:space="preserve"> 检查载荷变化（Halo 增强法比 iCLIP 可行，PMID 32497496）。</w:t>
      </w:r>
    </w:p>
    <w:p>
      <w:r>
        <w:rPr>
          <w:rFonts w:eastAsia="Arial Unicode MS"/>
          <w:b/>
          <w:sz w:val="21"/>
        </w:rPr>
        <w:t>预期结果（predicted/schematic）</w:t>
      </w:r>
      <w:r>
        <w:rPr>
          <w:rFonts w:eastAsia="Arial Unicode MS"/>
          <w:sz w:val="21"/>
        </w:rPr>
        <w:t xml:space="preserve"> 降解速率 S608D &gt; WT &gt; S608A &gt; ZSWIM8-KO（k ≈ 0.075 / 0.045 / 0.020 / 0.006 h⁻¹）。</w:t>
      </w:r>
    </w:p>
    <w:p>
      <w:r>
        <w:rPr>
          <w:rFonts w:eastAsia="Arial Unicode MS"/>
          <w:b/>
          <w:sz w:val="21"/>
        </w:rPr>
        <w:t>陷阱与替代</w:t>
      </w:r>
      <w:r>
        <w:rPr>
          <w:rFonts w:eastAsia="Arial Unicode MS"/>
          <w:sz w:val="21"/>
        </w:rPr>
        <w:t xml:space="preserve"> ① Act-D 本身扰动细胞 → 限制在 8 小时内并用 4sU 正交。② 半衰期差异可能被归一化方式掩盖 → 预先固定 spike-in 归一化方案并写进 SOP。③ 若半衰期不变但载荷变化 → 假设改为「磷酸化调控 AGO2 载荷而非降解速率」，方向不废。</w:t>
      </w:r>
    </w:p>
    <w:p>
      <w:pPr>
        <w:pStyle w:val="Heading4"/>
        <w:spacing w:before="200"/>
      </w:pPr>
      <w:r>
        <w:rPr>
          <w:rFonts w:eastAsia="Arial Unicode MS"/>
          <w:b/>
          <w:color w:val="333333"/>
          <w:sz w:val="21"/>
        </w:rPr>
        <w:t>1.5 Aim 3 — 在代谢记忆模型里验证因果</w:t>
      </w:r>
    </w:p>
    <w:p>
      <w:r>
        <w:rPr>
          <w:rFonts w:eastAsia="Arial Unicode MS"/>
          <w:b/>
          <w:sz w:val="21"/>
        </w:rPr>
        <w:t>实验</w:t>
      </w:r>
      <w:r>
        <w:rPr>
          <w:rFonts w:eastAsia="Arial Unicode MS"/>
          <w:sz w:val="21"/>
        </w:rPr>
        <w:t xml:space="preserve"> 高糖脉冲后撤除 → 追踪 miR-29/33/375 丰度与靶基因随时间恢复 → 比较 WT / S608A / S608D / ZSWIM8-KO 的「记忆强度」；体系用类器官（你已有）与 T2D 小型猪样本（你自己的一作模型，PMID 见 CV #11）。 </w:t>
      </w:r>
      <w:r>
        <w:rPr>
          <w:rFonts w:eastAsia="Arial Unicode MS"/>
          <w:b/>
          <w:sz w:val="21"/>
        </w:rPr>
        <w:t>预期结果（predicted/schematic）</w:t>
      </w:r>
      <w:r>
        <w:rPr>
          <w:rFonts w:eastAsia="Arial Unicode MS"/>
          <w:sz w:val="21"/>
        </w:rPr>
        <w:t xml:space="preserve"> 撤除后第 7 天：WT 恢复到 58%、KO 92%、S608A 88%（即失去记忆）。 </w:t>
      </w:r>
      <w:r>
        <w:rPr>
          <w:rFonts w:eastAsia="Arial Unicode MS"/>
          <w:b/>
          <w:sz w:val="21"/>
        </w:rPr>
        <w:t>陷阱</w:t>
      </w:r>
      <w:r>
        <w:rPr>
          <w:rFonts w:eastAsia="Arial Unicode MS"/>
          <w:sz w:val="21"/>
        </w:rPr>
        <w:t xml:space="preserve"> 猪样本可及性未确认 → 主线放在类器官，猪作为加分验证。</w:t>
      </w:r>
    </w:p>
    <w:p>
      <w:pPr>
        <w:pStyle w:val="Heading4"/>
        <w:spacing w:before="200"/>
      </w:pPr>
      <w:r>
        <w:rPr>
          <w:rFonts w:eastAsia="Arial Unicode MS"/>
          <w:b/>
          <w:color w:val="333333"/>
          <w:sz w:val="21"/>
        </w:rPr>
        <w:t>1.6 可行性：为什么是你</w:t>
      </w:r>
    </w:p>
    <w:tbl>
      <w:tblPr>
        <w:tblStyle w:val="LightGrid-Accent1"/>
        <w:tblW w:type="auto" w:w="0"/>
        <w:tblLayout w:type="autofit"/>
        <w:tblLook w:firstColumn="1" w:firstRow="1" w:lastColumn="0" w:lastRow="0" w:noHBand="0" w:noVBand="1" w:val="04A0"/>
      </w:tblPr>
      <w:tblGrid>
        <w:gridCol w:w="5100"/>
        <w:gridCol w:w="5100"/>
      </w:tblGrid>
      <w:tr>
        <w:tc>
          <w:tcPr>
            <w:tcW w:type="dxa" w:w="5100"/>
          </w:tcPr>
          <w:p>
            <w:r>
              <w:rPr>
                <w:b/>
              </w:rPr>
            </w:r>
            <w:r>
              <w:rPr>
                <w:rFonts w:eastAsia="Arial Unicode MS"/>
                <w:b/>
                <w:sz w:val="17"/>
              </w:rPr>
              <w:t>支柱</w:t>
            </w:r>
          </w:p>
        </w:tc>
        <w:tc>
          <w:tcPr>
            <w:tcW w:type="dxa" w:w="5100"/>
          </w:tcPr>
          <w:p>
            <w:r>
              <w:rPr>
                <w:b/>
              </w:rPr>
            </w:r>
            <w:r>
              <w:rPr>
                <w:rFonts w:eastAsia="Arial Unicode MS"/>
                <w:b/>
                <w:sz w:val="17"/>
              </w:rPr>
              <w:t>你的背书</w:t>
            </w:r>
          </w:p>
        </w:tc>
      </w:tr>
      <w:tr>
        <w:tc>
          <w:tcPr>
            <w:tcW w:type="dxa" w:w="5100"/>
          </w:tcPr>
          <w:p>
            <w:r/>
            <w:r>
              <w:rPr>
                <w:rFonts w:eastAsia="Arial Unicode MS"/>
                <w:sz w:val="17"/>
              </w:rPr>
              <w:t>代谢→表型完整因果链</w:t>
            </w:r>
          </w:p>
        </w:tc>
        <w:tc>
          <w:tcPr>
            <w:tcW w:type="dxa" w:w="5100"/>
          </w:tcPr>
          <w:p>
            <w:r/>
            <w:r>
              <w:rPr>
                <w:rFonts w:eastAsia="Arial Unicode MS"/>
                <w:sz w:val="17"/>
              </w:rPr>
              <w:t>CV #8（乳酸→胆固醇→病毒复制，*iScience*）、#9（胆固醇→CSFV，*Viruses*）</w:t>
            </w:r>
          </w:p>
        </w:tc>
      </w:tr>
      <w:tr>
        <w:tc>
          <w:tcPr>
            <w:tcW w:type="dxa" w:w="5100"/>
          </w:tcPr>
          <w:p>
            <w:r/>
            <w:r>
              <w:rPr>
                <w:rFonts w:eastAsia="Arial Unicode MS"/>
                <w:sz w:val="17"/>
              </w:rPr>
              <w:t>代谢病大动物模型</w:t>
            </w:r>
          </w:p>
        </w:tc>
        <w:tc>
          <w:tcPr>
            <w:tcW w:type="dxa" w:w="5100"/>
          </w:tcPr>
          <w:p>
            <w:r/>
            <w:r>
              <w:rPr>
                <w:rFonts w:eastAsia="Arial Unicode MS"/>
                <w:sz w:val="17"/>
              </w:rPr>
              <w:t>CV #11（CRISPR T2D 小型猪，*Cell Death Dis* 2019）</w:t>
            </w:r>
          </w:p>
        </w:tc>
      </w:tr>
      <w:tr>
        <w:tc>
          <w:tcPr>
            <w:tcW w:type="dxa" w:w="5100"/>
          </w:tcPr>
          <w:p>
            <w:r/>
            <w:r>
              <w:rPr>
                <w:rFonts w:eastAsia="Arial Unicode MS"/>
                <w:sz w:val="17"/>
              </w:rPr>
              <w:t>miRNA 机制训练</w:t>
            </w:r>
          </w:p>
        </w:tc>
        <w:tc>
          <w:tcPr>
            <w:tcW w:type="dxa" w:w="5100"/>
          </w:tcPr>
          <w:p>
            <w:r/>
            <w:r>
              <w:rPr>
                <w:rFonts w:eastAsia="Arial Unicode MS"/>
                <w:sz w:val="17"/>
              </w:rPr>
              <w:t>CV #1（*Cell Rep* 2025，Lai lab）</w:t>
            </w:r>
          </w:p>
        </w:tc>
      </w:tr>
      <w:tr>
        <w:tc>
          <w:tcPr>
            <w:tcW w:type="dxa" w:w="5100"/>
          </w:tcPr>
          <w:p>
            <w:r/>
            <w:r>
              <w:rPr>
                <w:rFonts w:eastAsia="Arial Unicode MS"/>
                <w:sz w:val="17"/>
              </w:rPr>
              <w:t>内源位点编辑</w:t>
            </w:r>
          </w:p>
        </w:tc>
        <w:tc>
          <w:tcPr>
            <w:tcW w:type="dxa" w:w="5100"/>
          </w:tcPr>
          <w:p>
            <w:r/>
            <w:r>
              <w:rPr>
                <w:rFonts w:eastAsia="Arial Unicode MS"/>
                <w:sz w:val="17"/>
              </w:rPr>
              <w:t>CV #2（碱基编辑方法章节）+ CRISPR/ABE/BE4 全栈</w:t>
            </w:r>
          </w:p>
        </w:tc>
      </w:tr>
      <w:tr>
        <w:tc>
          <w:tcPr>
            <w:tcW w:type="dxa" w:w="5100"/>
          </w:tcPr>
          <w:p>
            <w:r/>
            <w:r>
              <w:rPr>
                <w:rFonts w:eastAsia="Arial Unicode MS"/>
                <w:b/>
                <w:sz w:val="17"/>
              </w:rPr>
              <w:t>自制磷酸化抗体</w:t>
            </w:r>
          </w:p>
        </w:tc>
        <w:tc>
          <w:tcPr>
            <w:tcW w:type="dxa" w:w="5100"/>
          </w:tcPr>
          <w:p>
            <w:r/>
            <w:r>
              <w:rPr>
                <w:rFonts w:eastAsia="Arial Unicode MS"/>
                <w:sz w:val="17"/>
              </w:rPr>
              <w:t>CV 技能栏「杂交瘤单抗制备」——</w:t>
            </w:r>
            <w:r>
              <w:rPr>
                <w:rFonts w:eastAsia="Arial Unicode MS"/>
                <w:b/>
                <w:sz w:val="17"/>
              </w:rPr>
              <w:t>这是领域最大的试剂瓶颈，而你有现成能力</w:t>
            </w:r>
          </w:p>
        </w:tc>
      </w:tr>
    </w:tbl>
    <w:p>
      <w:r>
        <w:rPr>
          <w:sz w:val="8"/>
        </w:rPr>
      </w:r>
    </w:p>
    <w:p>
      <w:pPr>
        <w:pStyle w:val="Heading4"/>
        <w:spacing w:before="200"/>
      </w:pPr>
      <w:r>
        <w:rPr>
          <w:rFonts w:eastAsia="Arial Unicode MS"/>
          <w:b/>
          <w:color w:val="333333"/>
          <w:sz w:val="21"/>
        </w:rPr>
        <w:t>1.7 时间线 · 目标产出 · 放弃条件</w:t>
      </w:r>
    </w:p>
    <w:p>
      <w:pPr>
        <w:pStyle w:val="ListBullet"/>
      </w:pPr>
      <w:r>
        <w:rPr>
          <w:rFonts w:eastAsia="Arial Unicode MS"/>
          <w:b/>
          <w:sz w:val="21"/>
        </w:rPr>
        <w:t>0–12 月</w:t>
      </w:r>
      <w:r>
        <w:rPr>
          <w:rFonts w:eastAsia="Arial Unicode MS"/>
          <w:sz w:val="21"/>
        </w:rPr>
        <w:t>：Aim 1 go/no-go + Aim 2 首批半衰期数据；抗体进入免疫程序（周期长，Q2 就要启动）。</w:t>
      </w:r>
    </w:p>
    <w:p>
      <w:pPr>
        <w:pStyle w:val="ListBullet"/>
      </w:pPr>
      <w:r>
        <w:rPr>
          <w:rFonts w:eastAsia="Arial Unicode MS"/>
          <w:b/>
          <w:sz w:val="21"/>
        </w:rPr>
        <w:t>12–18 月</w:t>
      </w:r>
      <w:r>
        <w:rPr>
          <w:rFonts w:eastAsia="Arial Unicode MS"/>
          <w:sz w:val="21"/>
        </w:rPr>
        <w:t>：第一篇机制论文投稿（*Nucleic Acids Research* / *Cell Reports* / *EMBO J*）。</w:t>
      </w:r>
    </w:p>
    <w:p>
      <w:pPr>
        <w:pStyle w:val="ListBullet"/>
      </w:pPr>
      <w:r>
        <w:rPr>
          <w:rFonts w:eastAsia="Arial Unicode MS"/>
          <w:b/>
          <w:sz w:val="21"/>
        </w:rPr>
        <w:t>3 年</w:t>
      </w:r>
      <w:r>
        <w:rPr>
          <w:rFonts w:eastAsia="Arial Unicode MS"/>
          <w:sz w:val="21"/>
        </w:rPr>
        <w:t>：冲 *Molecular Cell* / *Genes &amp; Development*。</w:t>
      </w:r>
    </w:p>
    <w:p>
      <w:pPr>
        <w:pStyle w:val="ListBullet"/>
      </w:pPr>
      <w:r>
        <w:rPr>
          <w:rFonts w:eastAsia="Arial Unicode MS"/>
          <w:b/>
          <w:sz w:val="21"/>
        </w:rPr>
        <w:t>基金</w:t>
      </w:r>
      <w:r>
        <w:rPr>
          <w:rFonts w:eastAsia="Arial Unicode MS"/>
          <w:sz w:val="21"/>
        </w:rPr>
        <w:t>：海外优青 / NIH R01（</w:t>
      </w:r>
      <w:r>
        <w:rPr>
          <w:rFonts w:eastAsia="Arial Unicode MS"/>
          <w:b/>
          <w:sz w:val="21"/>
        </w:rPr>
        <w:t>NIDDK 而非 NCI</w:t>
      </w:r>
      <w:r>
        <w:rPr>
          <w:rFonts w:eastAsia="Arial Unicode MS"/>
          <w:sz w:val="21"/>
        </w:rPr>
        <w:t>）/ 香港 RGC ECS / 新加坡 NRF。</w:t>
      </w:r>
    </w:p>
    <w:p>
      <w:pPr>
        <w:pStyle w:val="ListBullet"/>
      </w:pPr>
      <w:r>
        <w:rPr>
          <w:rFonts w:eastAsia="Arial Unicode MS"/>
          <w:b/>
          <w:sz w:val="21"/>
        </w:rPr>
        <w:t>放弃条件（12 个月硬线）</w:t>
      </w:r>
      <w:r>
        <w:rPr>
          <w:rFonts w:eastAsia="Arial Unicode MS"/>
          <w:sz w:val="21"/>
        </w:rPr>
        <w:t>：若 (a) 体外激酶反应测不到磷酸化（阳性对照成立的前提下）</w:t>
      </w:r>
      <w:r>
        <w:rPr>
          <w:rFonts w:eastAsia="Arial Unicode MS"/>
          <w:b/>
          <w:sz w:val="21"/>
        </w:rPr>
        <w:t>且</w:t>
      </w:r>
      <w:r>
        <w:rPr>
          <w:rFonts w:eastAsia="Arial Unicode MS"/>
          <w:sz w:val="21"/>
        </w:rPr>
        <w:t xml:space="preserve"> (b) 任何代谢处理都不改变任何候选 miRNA 的半衰期 → 放弃「AMPK 直接磷酸化」，退守方向 2，并把代谢输入层从翻译后修饰改为转录/翻译调控。</w:t>
      </w:r>
    </w:p>
    <w:p>
      <w:r>
        <w:rPr>
          <w:sz w:val="8"/>
        </w:rPr>
      </w:r>
    </w:p>
    <w:p>
      <w:pPr>
        <w:pStyle w:val="Heading3"/>
        <w:spacing w:before="200"/>
      </w:pPr>
      <w:r>
        <w:rPr>
          <w:rFonts w:eastAsia="Arial Unicode MS"/>
          <w:b/>
          <w:color w:val="333333"/>
          <w:sz w:val="24"/>
        </w:rPr>
        <w:t>方向 2 · TUT4/7–miR-29 纤维化检查点（最快出成果）</w:t>
      </w:r>
    </w:p>
    <w:p>
      <w:pPr>
        <w:pStyle w:val="Heading4"/>
        <w:spacing w:before="200"/>
      </w:pPr>
      <w:r>
        <w:rPr>
          <w:rFonts w:eastAsia="Arial Unicode MS"/>
          <w:b/>
          <w:color w:val="333333"/>
          <w:sz w:val="22"/>
        </w:rPr>
        <w:t>Direction 2 · Uridylation checkpoint on anti-fibrotic miRNA</w:t>
      </w:r>
    </w:p>
    <w:p>
      <w:pPr>
        <w:pStyle w:val="Heading4"/>
        <w:spacing w:before="200"/>
      </w:pPr>
      <w:r>
        <w:rPr>
          <w:rFonts w:eastAsia="Arial Unicode MS"/>
          <w:b/>
          <w:color w:val="333333"/>
          <w:sz w:val="21"/>
        </w:rPr>
        <w:t>2.1 一句话假设</w:t>
      </w:r>
    </w:p>
    <w:p>
      <w:r>
        <w:rPr>
          <w:rFonts w:eastAsia="Arial Unicode MS"/>
          <w:sz w:val="21"/>
        </w:rPr>
        <w:t>器官纤维化时，TUT4/7 对 miR-29 的 3′ 尿苷化加速其降解，解除对胶原的抑制；这个开关可药控。</w:t>
      </w:r>
    </w:p>
    <w:p>
      <w:pPr>
        <w:pStyle w:val="Heading4"/>
        <w:spacing w:before="200"/>
      </w:pPr>
      <w:r>
        <w:rPr>
          <w:rFonts w:eastAsia="Arial Unicode MS"/>
          <w:b/>
          <w:color w:val="333333"/>
          <w:sz w:val="21"/>
        </w:rPr>
        <w:t>2.2 科学前提 —— 以及一个必须正面处理的竞争解释</w:t>
      </w:r>
    </w:p>
    <w:tbl>
      <w:tblPr>
        <w:tblStyle w:val="LightGrid-Accent1"/>
        <w:tblW w:type="auto" w:w="0"/>
        <w:tblLayout w:type="autofit"/>
        <w:tblLook w:firstColumn="1" w:firstRow="1" w:lastColumn="0" w:lastRow="0" w:noHBand="0" w:noVBand="1" w:val="04A0"/>
      </w:tblPr>
      <w:tblGrid>
        <w:gridCol w:w="2550"/>
        <w:gridCol w:w="2550"/>
        <w:gridCol w:w="2550"/>
        <w:gridCol w:w="2550"/>
      </w:tblGrid>
      <w:tr>
        <w:tc>
          <w:tcPr>
            <w:tcW w:type="dxa" w:w="2550"/>
          </w:tcPr>
          <w:p>
            <w:r>
              <w:rPr>
                <w:b/>
              </w:rPr>
            </w:r>
            <w:r>
              <w:rPr>
                <w:rFonts w:eastAsia="Arial Unicode MS"/>
                <w:b/>
                <w:sz w:val="17"/>
              </w:rPr>
              <w:t>#</w:t>
            </w:r>
          </w:p>
        </w:tc>
        <w:tc>
          <w:tcPr>
            <w:tcW w:type="dxa" w:w="2550"/>
          </w:tcPr>
          <w:p>
            <w:r>
              <w:rPr>
                <w:b/>
              </w:rPr>
            </w:r>
            <w:r>
              <w:rPr>
                <w:rFonts w:eastAsia="Arial Unicode MS"/>
                <w:b/>
                <w:sz w:val="17"/>
              </w:rPr>
              <w:t>前提</w:t>
            </w:r>
          </w:p>
        </w:tc>
        <w:tc>
          <w:tcPr>
            <w:tcW w:type="dxa" w:w="2550"/>
          </w:tcPr>
          <w:p>
            <w:r>
              <w:rPr>
                <w:b/>
              </w:rPr>
            </w:r>
            <w:r>
              <w:rPr>
                <w:rFonts w:eastAsia="Arial Unicode MS"/>
                <w:b/>
                <w:sz w:val="17"/>
              </w:rPr>
              <w:t>等级</w:t>
            </w:r>
          </w:p>
        </w:tc>
        <w:tc>
          <w:tcPr>
            <w:tcW w:type="dxa" w:w="2550"/>
          </w:tcPr>
          <w:p>
            <w:r>
              <w:rPr>
                <w:b/>
              </w:rPr>
            </w:r>
            <w:r>
              <w:rPr>
                <w:rFonts w:eastAsia="Arial Unicode MS"/>
                <w:b/>
                <w:sz w:val="17"/>
              </w:rPr>
              <w:t>依据</w:t>
            </w:r>
          </w:p>
        </w:tc>
      </w:tr>
      <w:tr>
        <w:tc>
          <w:tcPr>
            <w:tcW w:type="dxa" w:w="2550"/>
          </w:tcPr>
          <w:p>
            <w:r/>
            <w:r>
              <w:rPr>
                <w:rFonts w:eastAsia="Arial Unicode MS"/>
                <w:sz w:val="17"/>
              </w:rPr>
              <w:t>P1</w:t>
            </w:r>
          </w:p>
        </w:tc>
        <w:tc>
          <w:tcPr>
            <w:tcW w:type="dxa" w:w="2550"/>
          </w:tcPr>
          <w:p>
            <w:r/>
            <w:r>
              <w:rPr>
                <w:rFonts w:eastAsia="Arial Unicode MS"/>
                <w:sz w:val="17"/>
              </w:rPr>
              <w:t>miR-29 是跨器官的抗纤维化核心 miRNA</w:t>
            </w:r>
          </w:p>
        </w:tc>
        <w:tc>
          <w:tcPr>
            <w:tcW w:type="dxa" w:w="2550"/>
          </w:tcPr>
          <w:p>
            <w:r/>
            <w:r>
              <w:rPr>
                <w:rFonts w:ascii="Consolas" w:hAnsi="Consolas" w:eastAsia="Arial Unicode MS"/>
                <w:sz w:val="15"/>
              </w:rPr>
              <w:t>[已发表]</w:t>
            </w:r>
          </w:p>
        </w:tc>
        <w:tc>
          <w:tcPr>
            <w:tcW w:type="dxa" w:w="2550"/>
          </w:tcPr>
          <w:p>
            <w:r/>
            <w:r>
              <w:rPr>
                <w:rFonts w:eastAsia="Arial Unicode MS"/>
                <w:sz w:val="17"/>
              </w:rPr>
              <w:t>肝 PMID 20890893；肾 21784902；肺 20971881。（原引的皮肤/SSc PMID 20201077 无开放全文，阅读计划中已换为 PMID 40124162 —— 见 §13 替代说明）</w:t>
            </w:r>
          </w:p>
        </w:tc>
      </w:tr>
      <w:tr>
        <w:tc>
          <w:tcPr>
            <w:tcW w:type="dxa" w:w="2550"/>
          </w:tcPr>
          <w:p>
            <w:r/>
            <w:r>
              <w:rPr>
                <w:rFonts w:eastAsia="Arial Unicode MS"/>
                <w:sz w:val="17"/>
              </w:rPr>
              <w:t>P2</w:t>
            </w:r>
          </w:p>
        </w:tc>
        <w:tc>
          <w:tcPr>
            <w:tcW w:type="dxa" w:w="2550"/>
          </w:tcPr>
          <w:p>
            <w:r/>
            <w:r>
              <w:rPr>
                <w:rFonts w:eastAsia="Arial Unicode MS"/>
                <w:sz w:val="17"/>
              </w:rPr>
              <w:t>尿苷化可把 RNA 导向降解，并改变炎症输出</w:t>
            </w:r>
          </w:p>
        </w:tc>
        <w:tc>
          <w:tcPr>
            <w:tcW w:type="dxa" w:w="2550"/>
          </w:tcPr>
          <w:p>
            <w:r/>
            <w:r>
              <w:rPr>
                <w:rFonts w:ascii="Consolas" w:hAnsi="Consolas" w:eastAsia="Arial Unicode MS"/>
                <w:sz w:val="15"/>
              </w:rPr>
              <w:t>[已发表]</w:t>
            </w:r>
          </w:p>
        </w:tc>
        <w:tc>
          <w:tcPr>
            <w:tcW w:type="dxa" w:w="2550"/>
          </w:tcPr>
          <w:p>
            <w:r/>
            <w:r>
              <w:rPr>
                <w:rFonts w:eastAsia="Arial Unicode MS"/>
                <w:sz w:val="17"/>
              </w:rPr>
              <w:t>PMID 19701194（Zcchc11 尿苷化 miRNA → 细胞因子）；25480299（TUT4/7 标记 mRNA 降解）；23594738（DIS3L2 执行降解）</w:t>
            </w:r>
          </w:p>
        </w:tc>
      </w:tr>
      <w:tr>
        <w:tc>
          <w:tcPr>
            <w:tcW w:type="dxa" w:w="2550"/>
          </w:tcPr>
          <w:p>
            <w:r/>
            <w:r>
              <w:rPr>
                <w:rFonts w:eastAsia="Arial Unicode MS"/>
                <w:b/>
                <w:sz w:val="17"/>
              </w:rPr>
              <w:t>P3</w:t>
            </w:r>
          </w:p>
        </w:tc>
        <w:tc>
          <w:tcPr>
            <w:tcW w:type="dxa" w:w="2550"/>
          </w:tcPr>
          <w:p>
            <w:r/>
            <w:r>
              <w:rPr>
                <w:rFonts w:eastAsia="Arial Unicode MS"/>
                <w:b/>
                <w:sz w:val="17"/>
              </w:rPr>
              <w:t>miR-29 下降由 TGF-β/Smad3 在转录层驱动 —— 且已被定量到位</w:t>
            </w:r>
          </w:p>
        </w:tc>
        <w:tc>
          <w:tcPr>
            <w:tcW w:type="dxa" w:w="2550"/>
          </w:tcPr>
          <w:p>
            <w:r/>
            <w:r>
              <w:rPr>
                <w:rFonts w:ascii="Consolas" w:hAnsi="Consolas" w:eastAsia="Arial Unicode MS"/>
                <w:sz w:val="15"/>
              </w:rPr>
              <w:t>[已发表]</w:t>
            </w:r>
          </w:p>
        </w:tc>
        <w:tc>
          <w:tcPr>
            <w:tcW w:type="dxa" w:w="2550"/>
          </w:tcPr>
          <w:p>
            <w:r/>
            <w:r>
              <w:rPr>
                <w:rFonts w:eastAsia="Arial Unicode MS"/>
                <w:b/>
                <w:sz w:val="17"/>
              </w:rPr>
              <w:t>PMID 22095944：系膜细胞中 TGF-β1 处理后 miR-29a/b/c 分别下降 28%／46%／37%（P&lt;0.05）；Fig.4A–C 用 collagen I、IVa1、IVa3 三个 3′UTR 荧光素酶报告基因证明 miR-29 直接压制，Fig.4D 用结合位点突变体证明序列特异性。PMID 21784902：Smad3 结合位点定位在 miR-29b2 启动子上游 22 kb（Fig.3A），并有 Smad3-KO 小鼠与 MEF 的 Smad3 vs Smad2 分离对照。这是我的降解假设最强的替代解释，且它的证据链比我原先估计的更完整</w:t>
            </w:r>
          </w:p>
        </w:tc>
      </w:tr>
      <w:tr>
        <w:tc>
          <w:tcPr>
            <w:tcW w:type="dxa" w:w="2550"/>
          </w:tcPr>
          <w:p>
            <w:r/>
            <w:r>
              <w:rPr>
                <w:rFonts w:eastAsia="Arial Unicode MS"/>
                <w:sz w:val="17"/>
              </w:rPr>
              <w:t>P4</w:t>
            </w:r>
          </w:p>
        </w:tc>
        <w:tc>
          <w:tcPr>
            <w:tcW w:type="dxa" w:w="2550"/>
          </w:tcPr>
          <w:p>
            <w:r/>
            <w:r>
              <w:rPr>
                <w:rFonts w:eastAsia="Arial Unicode MS"/>
                <w:sz w:val="17"/>
              </w:rPr>
              <w:t>尿苷化也可</w:t>
            </w:r>
            <w:r>
              <w:rPr>
                <w:rFonts w:eastAsia="Arial Unicode MS"/>
                <w:b/>
                <w:sz w:val="17"/>
              </w:rPr>
              <w:t>促进</w:t>
            </w:r>
            <w:r>
              <w:rPr>
                <w:rFonts w:eastAsia="Arial Unicode MS"/>
                <w:sz w:val="17"/>
              </w:rPr>
              <w:t>前体加工（反例）</w:t>
            </w:r>
          </w:p>
        </w:tc>
        <w:tc>
          <w:tcPr>
            <w:tcW w:type="dxa" w:w="2550"/>
          </w:tcPr>
          <w:p>
            <w:r/>
            <w:r>
              <w:rPr>
                <w:rFonts w:ascii="Consolas" w:hAnsi="Consolas" w:eastAsia="Arial Unicode MS"/>
                <w:sz w:val="15"/>
              </w:rPr>
              <w:t>[已发表]</w:t>
            </w:r>
          </w:p>
        </w:tc>
        <w:tc>
          <w:tcPr>
            <w:tcW w:type="dxa" w:w="2550"/>
          </w:tcPr>
          <w:p>
            <w:r/>
            <w:r>
              <w:rPr>
                <w:rFonts w:eastAsia="Arial Unicode MS"/>
                <w:sz w:val="17"/>
              </w:rPr>
              <w:t>PMID 23063654（单尿苷化促进第 II 组前体生成）；39054354（末端转移酶活性切换决定 let-7 命运）</w:t>
            </w:r>
          </w:p>
        </w:tc>
      </w:tr>
      <w:tr>
        <w:tc>
          <w:tcPr>
            <w:tcW w:type="dxa" w:w="2550"/>
          </w:tcPr>
          <w:p>
            <w:r/>
            <w:r>
              <w:rPr>
                <w:rFonts w:eastAsia="Arial Unicode MS"/>
                <w:sz w:val="17"/>
              </w:rPr>
              <w:t>P5</w:t>
            </w:r>
          </w:p>
        </w:tc>
        <w:tc>
          <w:tcPr>
            <w:tcW w:type="dxa" w:w="2550"/>
          </w:tcPr>
          <w:p>
            <w:r/>
            <w:r>
              <w:rPr>
                <w:rFonts w:eastAsia="Arial Unicode MS"/>
                <w:sz w:val="17"/>
              </w:rPr>
              <w:t>纤维化时 miR-29 的</w:t>
            </w:r>
            <w:r>
              <w:rPr>
                <w:rFonts w:eastAsia="Arial Unicode MS"/>
                <w:b/>
                <w:sz w:val="17"/>
              </w:rPr>
              <w:t>末端状态</w:t>
            </w:r>
            <w:r>
              <w:rPr>
                <w:rFonts w:eastAsia="Arial Unicode MS"/>
                <w:sz w:val="17"/>
              </w:rPr>
              <w:t>如何变化</w:t>
            </w:r>
          </w:p>
        </w:tc>
        <w:tc>
          <w:tcPr>
            <w:tcW w:type="dxa" w:w="2550"/>
          </w:tcPr>
          <w:p>
            <w:r/>
            <w:r>
              <w:rPr>
                <w:rFonts w:ascii="Consolas" w:hAnsi="Consolas" w:eastAsia="Arial Unicode MS"/>
                <w:sz w:val="15"/>
              </w:rPr>
              <w:t>[待测]</w:t>
            </w:r>
          </w:p>
        </w:tc>
        <w:tc>
          <w:tcPr>
            <w:tcW w:type="dxa" w:w="2550"/>
          </w:tcPr>
          <w:p>
            <w:r/>
            <w:r>
              <w:rPr>
                <w:rFonts w:eastAsia="Arial Unicode MS"/>
                <w:sz w:val="17"/>
              </w:rPr>
              <w:t>文献普遍只测成熟体丰度，未测 3′ 末端</w:t>
            </w:r>
          </w:p>
        </w:tc>
      </w:tr>
      <w:tr>
        <w:tc>
          <w:tcPr>
            <w:tcW w:type="dxa" w:w="2550"/>
          </w:tcPr>
          <w:p>
            <w:r/>
            <w:r>
              <w:rPr>
                <w:rFonts w:eastAsia="Arial Unicode MS"/>
                <w:b/>
                <w:sz w:val="17"/>
              </w:rPr>
              <w:t>P6</w:t>
            </w:r>
          </w:p>
        </w:tc>
        <w:tc>
          <w:tcPr>
            <w:tcW w:type="dxa" w:w="2550"/>
          </w:tcPr>
          <w:p>
            <w:r/>
            <w:r>
              <w:rPr>
                <w:rFonts w:eastAsia="Arial Unicode MS"/>
                <w:b/>
                <w:sz w:val="17"/>
              </w:rPr>
              <w:t>⚠️ miR-29 三个成员丰度差一个量级：NRK52E 中 miR-29a 比 miR-29b 高 10 倍、比 miR-29c 高 5 倍；小鼠肾脏中 miR-29a 比 miR-29b 高 14 倍</w:t>
            </w:r>
          </w:p>
        </w:tc>
        <w:tc>
          <w:tcPr>
            <w:tcW w:type="dxa" w:w="2550"/>
          </w:tcPr>
          <w:p>
            <w:r/>
            <w:r>
              <w:rPr>
                <w:rFonts w:ascii="Consolas" w:hAnsi="Consolas" w:eastAsia="Arial Unicode MS"/>
                <w:sz w:val="15"/>
              </w:rPr>
              <w:t>[已发表]</w:t>
            </w:r>
          </w:p>
        </w:tc>
        <w:tc>
          <w:tcPr>
            <w:tcW w:type="dxa" w:w="2550"/>
          </w:tcPr>
          <w:p>
            <w:r/>
            <w:r>
              <w:rPr>
                <w:rFonts w:eastAsia="Arial Unicode MS"/>
                <w:b/>
                <w:sz w:val="17"/>
              </w:rPr>
              <w:t>PMID 22095944 Fig.1F。对 Aim 1 的直接后果：三个成员必须分开定量、不能用「miR-29」一个合并读出；且低丰度成员（29b/29c）的降解信号更容易被测量噪声吞掉——样本量与内参选择要按最低丰度的那个成员来定</w:t>
            </w:r>
          </w:p>
        </w:tc>
      </w:tr>
    </w:tbl>
    <w:p>
      <w:r>
        <w:rPr>
          <w:sz w:val="8"/>
        </w:rPr>
      </w:r>
    </w:p>
    <w:p>
      <w:pPr>
        <w:ind w:left="340"/>
      </w:pPr>
      <w:r>
        <w:rPr>
          <w:rFonts w:eastAsia="Arial Unicode MS"/>
          <w:b/>
          <w:i/>
          <w:color w:val="4A3A5C"/>
          <w:sz w:val="21"/>
        </w:rPr>
        <w:t>这一条决定方向 2 成立与否，必须写进申请书正面回应：</w:t>
      </w:r>
      <w:r>
        <w:rPr>
          <w:rFonts w:eastAsia="Arial Unicode MS"/>
          <w:i/>
          <w:color w:val="4A3A5C"/>
          <w:sz w:val="21"/>
        </w:rPr>
        <w:t xml:space="preserve"> 既然 TGF-β/Smad3 已在转录层解释了 miR-29 下降，我的第一个实验就</w:t>
      </w:r>
      <w:r>
        <w:rPr>
          <w:rFonts w:eastAsia="Arial Unicode MS"/>
          <w:b/>
          <w:i/>
          <w:color w:val="4A3A5C"/>
          <w:sz w:val="21"/>
        </w:rPr>
        <w:t>不是</w:t>
      </w:r>
      <w:r>
        <w:rPr>
          <w:rFonts w:eastAsia="Arial Unicode MS"/>
          <w:i/>
          <w:color w:val="4A3A5C"/>
          <w:sz w:val="21"/>
        </w:rPr>
        <w:t xml:space="preserve">测成熟体，而是测 </w:t>
      </w:r>
      <w:r>
        <w:rPr>
          <w:rFonts w:eastAsia="Arial Unicode MS"/>
          <w:b/>
          <w:i/>
          <w:color w:val="4A3A5C"/>
          <w:sz w:val="21"/>
        </w:rPr>
        <w:t>pri/pre-miR-29 与成熟体的比值</w:t>
      </w:r>
      <w:r>
        <w:rPr>
          <w:rFonts w:eastAsia="Arial Unicode MS"/>
          <w:i/>
          <w:color w:val="4A3A5C"/>
          <w:sz w:val="21"/>
        </w:rPr>
        <w:t>。若前体同步下降 → 转录机制主导，假设降级；若前体不变而成熟体下降 → 降解/加工层被打开，假设成立。</w:t>
      </w:r>
      <w:r>
        <w:rPr>
          <w:rFonts w:eastAsia="Arial Unicode MS"/>
          <w:b/>
          <w:i/>
          <w:color w:val="4A3A5C"/>
          <w:sz w:val="21"/>
        </w:rPr>
        <w:t>这是一个真正的 go/no-go，而不是一个必然成功的实验。</w:t>
      </w:r>
    </w:p>
    <w:p>
      <w:pPr>
        <w:pStyle w:val="Heading4"/>
        <w:spacing w:before="200"/>
      </w:pPr>
      <w:r>
        <w:rPr>
          <w:rFonts w:eastAsia="Arial Unicode MS"/>
          <w:b/>
          <w:color w:val="333333"/>
          <w:sz w:val="21"/>
        </w:rPr>
        <w:t>2.3 Aim 1 — 区分转录 vs 降解（零成本起步，9 个月内可完成）</w:t>
      </w:r>
    </w:p>
    <w:p>
      <w:r>
        <w:rPr>
          <w:rFonts w:eastAsia="Arial Unicode MS"/>
          <w:b/>
          <w:sz w:val="21"/>
        </w:rPr>
        <w:t>实验</w:t>
      </w:r>
      <w:r>
        <w:rPr>
          <w:rFonts w:eastAsia="Arial Unicode MS"/>
          <w:sz w:val="21"/>
        </w:rPr>
        <w:t xml:space="preserve"> 在你已发表的两个模型的</w:t>
      </w:r>
      <w:r>
        <w:rPr>
          <w:rFonts w:eastAsia="Arial Unicode MS"/>
          <w:b/>
          <w:sz w:val="21"/>
        </w:rPr>
        <w:t>存档组织</w:t>
      </w:r>
      <w:r>
        <w:rPr>
          <w:rFonts w:eastAsia="Arial Unicode MS"/>
          <w:sz w:val="21"/>
        </w:rPr>
        <w:t>上：① qPCR 测 pri-/pre-/成熟 miR-29a/b/c 三层，</w:t>
      </w:r>
      <w:r>
        <w:rPr>
          <w:rFonts w:eastAsia="Arial Unicode MS"/>
          <w:b/>
          <w:sz w:val="21"/>
        </w:rPr>
        <w:t>三个成员分开做、不合并</w:t>
      </w:r>
      <w:r>
        <w:rPr>
          <w:rFonts w:eastAsia="Arial Unicode MS"/>
          <w:sz w:val="21"/>
        </w:rPr>
        <w:t>（依据 P6：成员间丰度差 5–14 倍）；② 小 RNA 3′ 末端测序（TAIL-seq 思路，PMID 24582499）测尿苷化比例；③ 与纤维化程度（胶原定量）做相关。</w:t>
      </w:r>
    </w:p>
    <w:p>
      <w:r>
        <w:rPr>
          <w:rFonts w:eastAsia="Arial Unicode MS"/>
          <w:b/>
          <w:sz w:val="21"/>
        </w:rPr>
        <w:t>这个 Aim 的定量门槛（读完全文后才定得下来）</w:t>
      </w:r>
      <w:r>
        <w:rPr>
          <w:rFonts w:eastAsia="Arial Unicode MS"/>
          <w:sz w:val="21"/>
        </w:rPr>
        <w:t>：转录路线在系膜细胞里给出的成熟体降幅是 28–46%（PMID 22095944）。所以我的判据不能只看「成熟体是否下降」，而要看</w:t>
      </w:r>
      <w:r>
        <w:rPr>
          <w:rFonts w:eastAsia="Arial Unicode MS"/>
          <w:b/>
          <w:sz w:val="21"/>
        </w:rPr>
        <w:t>前体/成熟体比值</w:t>
      </w:r>
      <w:r>
        <w:rPr>
          <w:rFonts w:eastAsia="Arial Unicode MS"/>
          <w:sz w:val="21"/>
        </w:rPr>
        <w:t xml:space="preserve">是否偏离：若成熟体降 ~30–45% 且前体同步等比下降 → 落在转录解释的射程内，假设降级；若前体不变或降幅明显小于成熟体 → 降解/加工层被打开。样本量按最低丰度成员（miR-29b）估，不按 miR-29a。 </w:t>
      </w:r>
      <w:r>
        <w:rPr>
          <w:rFonts w:eastAsia="Arial Unicode MS"/>
          <w:b/>
          <w:sz w:val="21"/>
        </w:rPr>
        <w:t>体系</w:t>
      </w:r>
      <w:r>
        <w:rPr>
          <w:rFonts w:eastAsia="Arial Unicode MS"/>
          <w:sz w:val="21"/>
        </w:rPr>
        <w:t>：MYBPC3 缺失心脏（CV #7）+ SAA3 缺失 DSS-IBD 肠（CV #5）——</w:t>
      </w:r>
      <w:r>
        <w:rPr>
          <w:rFonts w:eastAsia="Arial Unicode MS"/>
          <w:b/>
          <w:sz w:val="21"/>
        </w:rPr>
        <w:t>两个不同器官，同一逻辑</w:t>
      </w:r>
      <w:r>
        <w:rPr>
          <w:rFonts w:eastAsia="Arial Unicode MS"/>
          <w:sz w:val="21"/>
        </w:rPr>
        <w:t>，这是几乎无人具备的对照。</w:t>
      </w:r>
    </w:p>
    <w:p>
      <w:pPr>
        <w:pStyle w:val="Heading4"/>
        <w:spacing w:before="200"/>
      </w:pPr>
      <w:r>
        <w:rPr>
          <w:rFonts w:eastAsia="Arial Unicode MS"/>
          <w:b/>
          <w:color w:val="333333"/>
          <w:sz w:val="21"/>
        </w:rPr>
        <w:t>2.4 Aim 2 — TUT4/7 是否是执行者</w:t>
      </w:r>
    </w:p>
    <w:p>
      <w:r>
        <w:rPr>
          <w:rFonts w:eastAsia="Arial Unicode MS"/>
          <w:b/>
          <w:sz w:val="21"/>
        </w:rPr>
        <w:t>实验</w:t>
      </w:r>
      <w:r>
        <w:rPr>
          <w:rFonts w:eastAsia="Arial Unicode MS"/>
          <w:sz w:val="21"/>
        </w:rPr>
        <w:t xml:space="preserve"> TUT4/TUT7 单敲与双敲（siRNA + ASO 两种方式互为对照）→ miR-29 末端状态与半衰期 → 胶原读出；DIS3L2 敲低验证下游；类器官纤维化模型复现（模型依据 PMID 25828392）。 </w:t>
      </w:r>
      <w:r>
        <w:rPr>
          <w:rFonts w:eastAsia="Arial Unicode MS"/>
          <w:b/>
          <w:sz w:val="21"/>
        </w:rPr>
        <w:t>关键对照</w:t>
      </w:r>
      <w:r>
        <w:rPr>
          <w:rFonts w:eastAsia="Arial Unicode MS"/>
          <w:sz w:val="21"/>
        </w:rPr>
        <w:t xml:space="preserve"> 必须同时检验「加工层 vs 降解层」：若 TUT4/7 敲低同时改变前体加工，则效应不能归因于降解（依据 P4 的反例）。</w:t>
      </w:r>
    </w:p>
    <w:p>
      <w:pPr>
        <w:pStyle w:val="Heading4"/>
        <w:spacing w:before="200"/>
      </w:pPr>
      <w:r>
        <w:rPr>
          <w:rFonts w:eastAsia="Arial Unicode MS"/>
          <w:b/>
          <w:color w:val="333333"/>
          <w:sz w:val="21"/>
        </w:rPr>
        <w:t>2.5 Aim 3 — 可药控性</w:t>
      </w:r>
    </w:p>
    <w:p>
      <w:r>
        <w:rPr>
          <w:rFonts w:eastAsia="Arial Unicode MS"/>
          <w:b/>
          <w:sz w:val="21"/>
        </w:rPr>
        <w:t>实验</w:t>
      </w:r>
      <w:r>
        <w:rPr>
          <w:rFonts w:eastAsia="Arial Unicode MS"/>
          <w:sz w:val="21"/>
        </w:rPr>
        <w:t xml:space="preserve"> ASO 阻断 miR-29 的尿苷化位点 / TUT4-7 抑制剂（若可得）→ 纤维化消退读出；人源验证用狭窄型克罗恩病样本的分子标记对齐（</w:t>
      </w:r>
      <w:r>
        <w:rPr>
          <w:rFonts w:eastAsia="Arial Unicode MS"/>
          <w:b/>
          <w:sz w:val="21"/>
        </w:rPr>
        <w:t>PMID 39977234</w:t>
      </w:r>
      <w:r>
        <w:rPr>
          <w:rFonts w:eastAsia="Arial Unicode MS"/>
          <w:sz w:val="21"/>
        </w:rPr>
        <w:t>：81 个重叠 DEG，GREM1／SERPINE1／LY96 为狭窄特异候选，GREM1 经 scRNA-seq 定位于成纤维细胞；⚠️ 该研究无健康对照、无功能学验证，这些基因只是</w:t>
      </w:r>
      <w:r>
        <w:rPr>
          <w:rFonts w:eastAsia="Arial Unicode MS"/>
          <w:b/>
          <w:sz w:val="21"/>
        </w:rPr>
        <w:t>关联标志</w:t>
      </w:r>
      <w:r>
        <w:rPr>
          <w:rFonts w:eastAsia="Arial Unicode MS"/>
          <w:sz w:val="21"/>
        </w:rPr>
        <w:t xml:space="preserve">，只能用作对齐坐标、不能当已验证 biomarker 写。原计划引的 PMID 42622514 无开放全文），病理亚群参照 TWIST1⁺FAP⁺ 成纤维细胞（PMID 39024569）。 </w:t>
      </w:r>
      <w:r>
        <w:rPr>
          <w:rFonts w:eastAsia="Arial Unicode MS"/>
          <w:b/>
          <w:sz w:val="21"/>
        </w:rPr>
        <w:t>临床语境</w:t>
      </w:r>
      <w:r>
        <w:rPr>
          <w:rFonts w:eastAsia="Arial Unicode MS"/>
          <w:sz w:val="21"/>
        </w:rPr>
        <w:t xml:space="preserve"> IBD 纤维化的未满足需求与终点取自 PMID 27720839（*Gastroenterology* 综述）；</w:t>
      </w:r>
      <w:r>
        <w:rPr>
          <w:rFonts w:eastAsia="Arial Unicode MS"/>
          <w:b/>
          <w:sz w:val="21"/>
        </w:rPr>
        <w:t>心、肠纤维化目前零获批药</w:t>
      </w:r>
      <w:r>
        <w:rPr>
          <w:rFonts w:eastAsia="Arial Unicode MS"/>
          <w:sz w:val="21"/>
        </w:rPr>
        <w:t>——这是 Significance 的核心数字。</w:t>
      </w:r>
    </w:p>
    <w:p>
      <w:pPr>
        <w:pStyle w:val="Heading4"/>
        <w:spacing w:before="200"/>
      </w:pPr>
      <w:r>
        <w:rPr>
          <w:rFonts w:eastAsia="Arial Unicode MS"/>
          <w:b/>
          <w:color w:val="333333"/>
          <w:sz w:val="21"/>
        </w:rPr>
        <w:t>2.6 时间线 · 目标产出 · 放弃条件</w:t>
      </w:r>
    </w:p>
    <w:p>
      <w:pPr>
        <w:pStyle w:val="ListBullet"/>
      </w:pPr>
      <w:r>
        <w:rPr>
          <w:rFonts w:eastAsia="Arial Unicode MS"/>
          <w:b/>
          <w:sz w:val="21"/>
        </w:rPr>
        <w:t>0–9 月</w:t>
      </w:r>
      <w:r>
        <w:rPr>
          <w:rFonts w:eastAsia="Arial Unicode MS"/>
          <w:sz w:val="21"/>
        </w:rPr>
        <w:t>：Aim 1 完成（存档样本，启动成本接近零）。</w:t>
      </w:r>
    </w:p>
    <w:p>
      <w:pPr>
        <w:pStyle w:val="ListBullet"/>
      </w:pPr>
      <w:r>
        <w:rPr>
          <w:rFonts w:eastAsia="Arial Unicode MS"/>
          <w:b/>
          <w:sz w:val="21"/>
        </w:rPr>
        <w:t>9–12 月</w:t>
      </w:r>
      <w:r>
        <w:rPr>
          <w:rFonts w:eastAsia="Arial Unicode MS"/>
          <w:sz w:val="21"/>
        </w:rPr>
        <w:t>：第一篇投稿（*JCI Insight* / *Cell Death &amp; Disease* / 消化或心血管专业刊）。</w:t>
      </w:r>
    </w:p>
    <w:p>
      <w:pPr>
        <w:pStyle w:val="ListBullet"/>
      </w:pPr>
      <w:r>
        <w:rPr>
          <w:rFonts w:eastAsia="Arial Unicode MS"/>
          <w:b/>
          <w:sz w:val="21"/>
        </w:rPr>
        <w:t>定位</w:t>
      </w:r>
      <w:r>
        <w:rPr>
          <w:rFonts w:eastAsia="Arial Unicode MS"/>
          <w:sz w:val="21"/>
        </w:rPr>
        <w:t>：这是「保产出、养实验室」的现金流方向，与方向 1 的高风险互补。</w:t>
      </w:r>
    </w:p>
    <w:p>
      <w:pPr>
        <w:pStyle w:val="ListBullet"/>
      </w:pPr>
      <w:r>
        <w:rPr>
          <w:rFonts w:eastAsia="Arial Unicode MS"/>
          <w:b/>
          <w:sz w:val="21"/>
        </w:rPr>
        <w:t>放弃条件</w:t>
      </w:r>
      <w:r>
        <w:rPr>
          <w:rFonts w:eastAsia="Arial Unicode MS"/>
          <w:sz w:val="21"/>
        </w:rPr>
        <w:t>：两个器官模型都测不到末端修饰差异，且前体同步下降 → 转向「miR-29 丰度的其他调控机制（AGO 载荷 / TDMD 触发转录本）」，或把资源并入方向 1。</w:t>
      </w:r>
    </w:p>
    <w:p>
      <w:r>
        <w:rPr>
          <w:sz w:val="8"/>
        </w:rPr>
      </w:r>
    </w:p>
    <w:p>
      <w:pPr>
        <w:pStyle w:val="Heading3"/>
        <w:spacing w:before="200"/>
      </w:pPr>
      <w:r>
        <w:rPr>
          <w:rFonts w:eastAsia="Arial Unicode MS"/>
          <w:b/>
          <w:color w:val="333333"/>
          <w:sz w:val="24"/>
        </w:rPr>
        <w:t>方向 3 · 乳酸/乳酰化对小 RNA 稳态的调控（身份标签）</w:t>
      </w:r>
    </w:p>
    <w:p>
      <w:pPr>
        <w:pStyle w:val="Heading4"/>
        <w:spacing w:before="200"/>
      </w:pPr>
      <w:r>
        <w:rPr>
          <w:rFonts w:eastAsia="Arial Unicode MS"/>
          <w:b/>
          <w:color w:val="333333"/>
          <w:sz w:val="22"/>
        </w:rPr>
        <w:t>Direction 3 · Lactate &amp; lactylation as an input to small-RNA homeostasis</w:t>
      </w:r>
    </w:p>
    <w:p>
      <w:pPr>
        <w:pStyle w:val="Heading4"/>
        <w:spacing w:before="200"/>
      </w:pPr>
      <w:r>
        <w:rPr>
          <w:rFonts w:eastAsia="Arial Unicode MS"/>
          <w:b/>
          <w:color w:val="333333"/>
          <w:sz w:val="21"/>
        </w:rPr>
        <w:t>3.1 一句话假设</w:t>
      </w:r>
    </w:p>
    <w:p>
      <w:r>
        <w:rPr>
          <w:rFonts w:eastAsia="Arial Unicode MS"/>
          <w:sz w:val="21"/>
        </w:rPr>
        <w:t>乳酸及蛋白乳酰化直接修饰 AGO2 / ZSWIM8 / TUT4-7，重编程 miRNA 稳态。</w:t>
      </w:r>
    </w:p>
    <w:p>
      <w:pPr>
        <w:pStyle w:val="Heading4"/>
        <w:spacing w:before="200"/>
      </w:pPr>
      <w:r>
        <w:rPr>
          <w:rFonts w:eastAsia="Arial Unicode MS"/>
          <w:b/>
          <w:color w:val="333333"/>
          <w:sz w:val="21"/>
        </w:rPr>
        <w:t>3.2 科学前提 —— 先例已经存在，而且是 RNA 酶</w:t>
      </w:r>
    </w:p>
    <w:tbl>
      <w:tblPr>
        <w:tblStyle w:val="LightGrid-Accent1"/>
        <w:tblW w:type="auto" w:w="0"/>
        <w:tblLayout w:type="autofit"/>
        <w:tblLook w:firstColumn="1" w:firstRow="1" w:lastColumn="0" w:lastRow="0" w:noHBand="0" w:noVBand="1" w:val="04A0"/>
      </w:tblPr>
      <w:tblGrid>
        <w:gridCol w:w="2550"/>
        <w:gridCol w:w="2550"/>
        <w:gridCol w:w="2550"/>
        <w:gridCol w:w="2550"/>
      </w:tblGrid>
      <w:tr>
        <w:tc>
          <w:tcPr>
            <w:tcW w:type="dxa" w:w="2550"/>
          </w:tcPr>
          <w:p>
            <w:r>
              <w:rPr>
                <w:b/>
              </w:rPr>
            </w:r>
            <w:r>
              <w:rPr>
                <w:rFonts w:eastAsia="Arial Unicode MS"/>
                <w:b/>
                <w:sz w:val="17"/>
              </w:rPr>
              <w:t>#</w:t>
            </w:r>
          </w:p>
        </w:tc>
        <w:tc>
          <w:tcPr>
            <w:tcW w:type="dxa" w:w="2550"/>
          </w:tcPr>
          <w:p>
            <w:r>
              <w:rPr>
                <w:b/>
              </w:rPr>
            </w:r>
            <w:r>
              <w:rPr>
                <w:rFonts w:eastAsia="Arial Unicode MS"/>
                <w:b/>
                <w:sz w:val="17"/>
              </w:rPr>
              <w:t>前提</w:t>
            </w:r>
          </w:p>
        </w:tc>
        <w:tc>
          <w:tcPr>
            <w:tcW w:type="dxa" w:w="2550"/>
          </w:tcPr>
          <w:p>
            <w:r>
              <w:rPr>
                <w:b/>
              </w:rPr>
            </w:r>
            <w:r>
              <w:rPr>
                <w:rFonts w:eastAsia="Arial Unicode MS"/>
                <w:b/>
                <w:sz w:val="17"/>
              </w:rPr>
              <w:t>等级</w:t>
            </w:r>
          </w:p>
        </w:tc>
        <w:tc>
          <w:tcPr>
            <w:tcW w:type="dxa" w:w="2550"/>
          </w:tcPr>
          <w:p>
            <w:r>
              <w:rPr>
                <w:b/>
              </w:rPr>
            </w:r>
            <w:r>
              <w:rPr>
                <w:rFonts w:eastAsia="Arial Unicode MS"/>
                <w:b/>
                <w:sz w:val="17"/>
              </w:rPr>
              <w:t>依据</w:t>
            </w:r>
          </w:p>
        </w:tc>
      </w:tr>
      <w:tr>
        <w:tc>
          <w:tcPr>
            <w:tcW w:type="dxa" w:w="2550"/>
          </w:tcPr>
          <w:p>
            <w:r/>
            <w:r>
              <w:rPr>
                <w:rFonts w:eastAsia="Arial Unicode MS"/>
                <w:sz w:val="17"/>
              </w:rPr>
              <w:t>P1</w:t>
            </w:r>
          </w:p>
        </w:tc>
        <w:tc>
          <w:tcPr>
            <w:tcW w:type="dxa" w:w="2550"/>
          </w:tcPr>
          <w:p>
            <w:r/>
            <w:r>
              <w:rPr>
                <w:rFonts w:eastAsia="Arial Unicode MS"/>
                <w:b/>
                <w:sz w:val="17"/>
              </w:rPr>
              <w:t>RNA 修饰酶可被乳酰化并改变功能</w:t>
            </w:r>
          </w:p>
        </w:tc>
        <w:tc>
          <w:tcPr>
            <w:tcW w:type="dxa" w:w="2550"/>
          </w:tcPr>
          <w:p>
            <w:r/>
            <w:r>
              <w:rPr>
                <w:rFonts w:ascii="Consolas" w:hAnsi="Consolas" w:eastAsia="Arial Unicode MS"/>
                <w:sz w:val="15"/>
              </w:rPr>
              <w:t>[已发表]</w:t>
            </w:r>
          </w:p>
        </w:tc>
        <w:tc>
          <w:tcPr>
            <w:tcW w:type="dxa" w:w="2550"/>
          </w:tcPr>
          <w:p>
            <w:r/>
            <w:r>
              <w:rPr>
                <w:rFonts w:eastAsia="Arial Unicode MS"/>
                <w:b/>
                <w:sz w:val="17"/>
              </w:rPr>
              <w:t>PMID 35320754（METTL3 乳酰化 → m6A，*Mol Cell* 2022）；37863889（METTL16 乳酰化）</w:t>
            </w:r>
          </w:p>
        </w:tc>
      </w:tr>
      <w:tr>
        <w:tc>
          <w:tcPr>
            <w:tcW w:type="dxa" w:w="2550"/>
          </w:tcPr>
          <w:p>
            <w:r/>
            <w:r>
              <w:rPr>
                <w:rFonts w:eastAsia="Arial Unicode MS"/>
                <w:sz w:val="17"/>
              </w:rPr>
              <w:t>P2</w:t>
            </w:r>
          </w:p>
        </w:tc>
        <w:tc>
          <w:tcPr>
            <w:tcW w:type="dxa" w:w="2550"/>
          </w:tcPr>
          <w:p>
            <w:r/>
            <w:r>
              <w:rPr>
                <w:rFonts w:eastAsia="Arial Unicode MS"/>
                <w:sz w:val="17"/>
              </w:rPr>
              <w:t>乳酰化有明确的上游酶学机制</w:t>
            </w:r>
          </w:p>
        </w:tc>
        <w:tc>
          <w:tcPr>
            <w:tcW w:type="dxa" w:w="2550"/>
          </w:tcPr>
          <w:p>
            <w:r/>
            <w:r>
              <w:rPr>
                <w:rFonts w:ascii="Consolas" w:hAnsi="Consolas" w:eastAsia="Arial Unicode MS"/>
                <w:sz w:val="15"/>
              </w:rPr>
              <w:t>[已发表]</w:t>
            </w:r>
          </w:p>
        </w:tc>
        <w:tc>
          <w:tcPr>
            <w:tcW w:type="dxa" w:w="2550"/>
          </w:tcPr>
          <w:p>
            <w:r/>
            <w:r>
              <w:rPr>
                <w:rFonts w:eastAsia="Arial Unicode MS"/>
                <w:sz w:val="17"/>
              </w:rPr>
              <w:t>PMID 38653238（AARS1 是乳酸感受器兼乳酰转移酶，*Cell* 2024）；药理工具已有 PMID 42744818</w:t>
            </w:r>
          </w:p>
        </w:tc>
      </w:tr>
      <w:tr>
        <w:tc>
          <w:tcPr>
            <w:tcW w:type="dxa" w:w="2550"/>
          </w:tcPr>
          <w:p>
            <w:r/>
            <w:r>
              <w:rPr>
                <w:rFonts w:eastAsia="Arial Unicode MS"/>
                <w:sz w:val="17"/>
              </w:rPr>
              <w:t>P3</w:t>
            </w:r>
          </w:p>
        </w:tc>
        <w:tc>
          <w:tcPr>
            <w:tcW w:type="dxa" w:w="2550"/>
          </w:tcPr>
          <w:p>
            <w:r/>
            <w:r>
              <w:rPr>
                <w:rFonts w:eastAsia="Arial Unicode MS"/>
                <w:sz w:val="17"/>
              </w:rPr>
              <w:t>非组蛋白乳酰化可改变蛋白–核酸互作</w:t>
            </w:r>
          </w:p>
        </w:tc>
        <w:tc>
          <w:tcPr>
            <w:tcW w:type="dxa" w:w="2550"/>
          </w:tcPr>
          <w:p>
            <w:r/>
            <w:r>
              <w:rPr>
                <w:rFonts w:ascii="Consolas" w:hAnsi="Consolas" w:eastAsia="Arial Unicode MS"/>
                <w:sz w:val="15"/>
              </w:rPr>
              <w:t>[已发表]</w:t>
            </w:r>
          </w:p>
        </w:tc>
        <w:tc>
          <w:tcPr>
            <w:tcW w:type="dxa" w:w="2550"/>
          </w:tcPr>
          <w:p>
            <w:r/>
            <w:r>
              <w:rPr>
                <w:rFonts w:eastAsia="Arial Unicode MS"/>
                <w:sz w:val="17"/>
              </w:rPr>
              <w:t>PMID 38128537（MRE11 乳酰化 → 同源重组）</w:t>
            </w:r>
          </w:p>
        </w:tc>
      </w:tr>
      <w:tr>
        <w:tc>
          <w:tcPr>
            <w:tcW w:type="dxa" w:w="2550"/>
          </w:tcPr>
          <w:p>
            <w:r/>
            <w:r>
              <w:rPr>
                <w:rFonts w:eastAsia="Arial Unicode MS"/>
                <w:sz w:val="17"/>
              </w:rPr>
              <w:t>P4</w:t>
            </w:r>
          </w:p>
        </w:tc>
        <w:tc>
          <w:tcPr>
            <w:tcW w:type="dxa" w:w="2550"/>
          </w:tcPr>
          <w:p>
            <w:r/>
            <w:r>
              <w:rPr>
                <w:rFonts w:eastAsia="Arial Unicode MS"/>
                <w:sz w:val="17"/>
              </w:rPr>
              <w:t>代谢物直接修饰 RNA 机器的更广范式</w:t>
            </w:r>
          </w:p>
        </w:tc>
        <w:tc>
          <w:tcPr>
            <w:tcW w:type="dxa" w:w="2550"/>
          </w:tcPr>
          <w:p>
            <w:r/>
            <w:r>
              <w:rPr>
                <w:rFonts w:ascii="Consolas" w:hAnsi="Consolas" w:eastAsia="Arial Unicode MS"/>
                <w:sz w:val="15"/>
              </w:rPr>
              <w:t>[已发表]</w:t>
            </w:r>
          </w:p>
        </w:tc>
        <w:tc>
          <w:tcPr>
            <w:tcW w:type="dxa" w:w="2550"/>
          </w:tcPr>
          <w:p>
            <w:r/>
            <w:r>
              <w:rPr>
                <w:rFonts w:eastAsia="Arial Unicode MS"/>
                <w:sz w:val="17"/>
              </w:rPr>
              <w:t>PMID 33434505（R-2HG）；38769664（NSUN2/m5C 的代谢重编程）</w:t>
            </w:r>
          </w:p>
        </w:tc>
      </w:tr>
      <w:tr>
        <w:tc>
          <w:tcPr>
            <w:tcW w:type="dxa" w:w="2550"/>
          </w:tcPr>
          <w:p>
            <w:r/>
            <w:r>
              <w:rPr>
                <w:rFonts w:eastAsia="Arial Unicode MS"/>
                <w:sz w:val="17"/>
              </w:rPr>
              <w:t>P5</w:t>
            </w:r>
          </w:p>
        </w:tc>
        <w:tc>
          <w:tcPr>
            <w:tcW w:type="dxa" w:w="2550"/>
          </w:tcPr>
          <w:p>
            <w:r/>
            <w:r>
              <w:rPr>
                <w:rFonts w:eastAsia="Arial Unicode MS"/>
                <w:sz w:val="17"/>
              </w:rPr>
              <w:t xml:space="preserve">乳酸/乳酰化对 </w:t>
            </w:r>
            <w:r>
              <w:rPr>
                <w:rFonts w:eastAsia="Arial Unicode MS"/>
                <w:b/>
                <w:sz w:val="17"/>
              </w:rPr>
              <w:t>miRNA 降解机器</w:t>
            </w:r>
            <w:r>
              <w:rPr>
                <w:rFonts w:eastAsia="Arial Unicode MS"/>
                <w:sz w:val="17"/>
              </w:rPr>
              <w:t xml:space="preserve"> 的作用</w:t>
            </w:r>
          </w:p>
        </w:tc>
        <w:tc>
          <w:tcPr>
            <w:tcW w:type="dxa" w:w="2550"/>
          </w:tcPr>
          <w:p>
            <w:r/>
            <w:r>
              <w:rPr>
                <w:rFonts w:ascii="Consolas" w:hAnsi="Consolas" w:eastAsia="Arial Unicode MS"/>
                <w:sz w:val="15"/>
              </w:rPr>
              <w:t>[待测]</w:t>
            </w:r>
          </w:p>
        </w:tc>
        <w:tc>
          <w:tcPr>
            <w:tcW w:type="dxa" w:w="2550"/>
          </w:tcPr>
          <w:p>
            <w:r/>
            <w:r>
              <w:rPr>
                <w:rFonts w:eastAsia="Arial Unicode MS"/>
                <w:sz w:val="17"/>
              </w:rPr>
              <w:t xml:space="preserve">检索 632 篇候选池中未见报道 —— </w:t>
            </w:r>
            <w:r>
              <w:rPr>
                <w:rFonts w:eastAsia="Arial Unicode MS"/>
                <w:b/>
                <w:sz w:val="17"/>
              </w:rPr>
              <w:t>这是真空白</w:t>
            </w:r>
          </w:p>
        </w:tc>
      </w:tr>
    </w:tbl>
    <w:p>
      <w:r>
        <w:rPr>
          <w:sz w:val="8"/>
        </w:rPr>
      </w:r>
    </w:p>
    <w:p>
      <w:r>
        <w:rPr>
          <w:rFonts w:eastAsia="Arial Unicode MS"/>
          <w:b/>
          <w:sz w:val="21"/>
        </w:rPr>
        <w:t>为什么是你</w:t>
      </w:r>
      <w:r>
        <w:rPr>
          <w:rFonts w:eastAsia="Arial Unicode MS"/>
          <w:sz w:val="21"/>
        </w:rPr>
        <w:t>：你有一作论文完整证明「乳酸 → 胆固醇合成 → 病毒复制」的因果链（PMID 见 CV #8），乳酸是你手上的现成工具而非新学的技术。全世界同时具备「乳酸因果链经验 + miRNA 降解机器语境」的人极少。</w:t>
      </w:r>
    </w:p>
    <w:p>
      <w:pPr>
        <w:pStyle w:val="Heading4"/>
        <w:spacing w:before="200"/>
      </w:pPr>
      <w:r>
        <w:rPr>
          <w:rFonts w:eastAsia="Arial Unicode MS"/>
          <w:b/>
          <w:color w:val="333333"/>
          <w:sz w:val="21"/>
        </w:rPr>
        <w:t>3.3 三个 Aim（压缩版）</w:t>
      </w:r>
    </w:p>
    <w:p>
      <w:pPr>
        <w:pStyle w:val="ListBullet"/>
      </w:pPr>
      <w:r>
        <w:rPr>
          <w:rFonts w:eastAsia="Arial Unicode MS"/>
          <w:b/>
          <w:sz w:val="21"/>
        </w:rPr>
        <w:t>Aim 1</w:t>
      </w:r>
      <w:r>
        <w:rPr>
          <w:rFonts w:eastAsia="Arial Unicode MS"/>
          <w:sz w:val="21"/>
        </w:rPr>
        <w:t xml:space="preserve"> 乳酸处理 / 糖酵解抑制 → AGO2、ZSWIM8、TUT4/7 免疫沉淀 + 泛乳酰化 western 筛查。</w:t>
      </w:r>
    </w:p>
    <w:p>
      <w:pPr>
        <w:pStyle w:val="ListBullet"/>
      </w:pPr>
      <w:r>
        <w:rPr>
          <w:rFonts w:eastAsia="Arial Unicode MS"/>
          <w:b/>
          <w:sz w:val="21"/>
        </w:rPr>
        <w:t>Aim 2</w:t>
      </w:r>
      <w:r>
        <w:rPr>
          <w:rFonts w:eastAsia="Arial Unicode MS"/>
          <w:sz w:val="21"/>
        </w:rPr>
        <w:t xml:space="preserve"> 质谱定位乳酰化位点（</w:t>
      </w:r>
      <w:r>
        <w:rPr>
          <w:rFonts w:eastAsia="Arial Unicode MS"/>
          <w:b/>
          <w:sz w:val="21"/>
        </w:rPr>
        <w:t>必需质谱合作者</w:t>
      </w:r>
      <w:r>
        <w:rPr>
          <w:rFonts w:eastAsia="Arial Unicode MS"/>
          <w:sz w:val="21"/>
        </w:rPr>
        <w:t>）→ 用你的碱基编辑在内源位点做位点突变（K→R 去修饰、K→Q 拟修饰）→ 测 miRNA 半衰期。</w:t>
      </w:r>
    </w:p>
    <w:p>
      <w:pPr>
        <w:pStyle w:val="ListBullet"/>
      </w:pPr>
      <w:r>
        <w:rPr>
          <w:rFonts w:eastAsia="Arial Unicode MS"/>
          <w:b/>
          <w:sz w:val="21"/>
        </w:rPr>
        <w:t>Aim 3</w:t>
      </w:r>
      <w:r>
        <w:rPr>
          <w:rFonts w:eastAsia="Arial Unicode MS"/>
          <w:sz w:val="21"/>
        </w:rPr>
        <w:t xml:space="preserve"> 在你的疾病体系里验证：乳酸高的微环境（炎症肠、缺血心肌）是否对应 miRNA 稳态改变。</w:t>
      </w:r>
    </w:p>
    <w:p>
      <w:pPr>
        <w:pStyle w:val="Heading4"/>
        <w:spacing w:before="200"/>
      </w:pPr>
      <w:r>
        <w:rPr>
          <w:rFonts w:eastAsia="Arial Unicode MS"/>
          <w:b/>
          <w:color w:val="333333"/>
          <w:sz w:val="21"/>
        </w:rPr>
        <w:t>3.4 定位 · 风险 · 放弃条件</w:t>
      </w:r>
    </w:p>
    <w:p>
      <w:pPr>
        <w:pStyle w:val="ListBullet"/>
      </w:pPr>
      <w:r>
        <w:rPr>
          <w:rFonts w:eastAsia="Arial Unicode MS"/>
          <w:b/>
          <w:sz w:val="21"/>
        </w:rPr>
        <w:t>建议先作为方向 1 主基金里的 Aim 3，或申请探索性/种子基金</w:t>
      </w:r>
      <w:r>
        <w:rPr>
          <w:rFonts w:eastAsia="Arial Unicode MS"/>
          <w:sz w:val="21"/>
        </w:rPr>
        <w:t>，不要一开始就独立立项。</w:t>
      </w:r>
    </w:p>
    <w:p>
      <w:pPr>
        <w:pStyle w:val="ListBullet"/>
      </w:pPr>
      <w:r>
        <w:rPr>
          <w:rFonts w:eastAsia="Arial Unicode MS"/>
          <w:b/>
          <w:sz w:val="21"/>
        </w:rPr>
        <w:t>时间线</w:t>
      </w:r>
      <w:r>
        <w:rPr>
          <w:rFonts w:eastAsia="Arial Unicode MS"/>
          <w:sz w:val="21"/>
        </w:rPr>
        <w:t xml:space="preserve"> 18–30 个月；高风险高回报。</w:t>
      </w:r>
    </w:p>
    <w:p>
      <w:pPr>
        <w:pStyle w:val="ListBullet"/>
      </w:pPr>
      <w:r>
        <w:rPr>
          <w:rFonts w:eastAsia="Arial Unicode MS"/>
          <w:b/>
          <w:sz w:val="21"/>
        </w:rPr>
        <w:t>风险</w:t>
      </w:r>
      <w:r>
        <w:rPr>
          <w:rFonts w:eastAsia="Arial Unicode MS"/>
          <w:sz w:val="21"/>
        </w:rPr>
        <w:t xml:space="preserve"> 乳酰化可能只是间接效应（经 pH 或代谢通量改变）——必须做 pH 匹配对照与非代谢性酸化对照。</w:t>
      </w:r>
    </w:p>
    <w:p>
      <w:pPr>
        <w:pStyle w:val="ListBullet"/>
      </w:pPr>
      <w:r>
        <w:rPr>
          <w:rFonts w:eastAsia="Arial Unicode MS"/>
          <w:b/>
          <w:sz w:val="21"/>
        </w:rPr>
        <w:t>放弃条件</w:t>
      </w:r>
      <w:r>
        <w:rPr>
          <w:rFonts w:eastAsia="Arial Unicode MS"/>
          <w:sz w:val="21"/>
        </w:rPr>
        <w:t xml:space="preserve"> 若位点突变不改变 miRNA 半衰期 → 降级为方向 1 的补充 Aim，不独立立项。</w:t>
      </w:r>
    </w:p>
    <w:p>
      <w:r>
        <w:rPr>
          <w:sz w:val="8"/>
        </w:rPr>
      </w:r>
    </w:p>
    <w:p>
      <w:pPr>
        <w:pStyle w:val="Heading3"/>
        <w:spacing w:before="200"/>
      </w:pPr>
      <w:r>
        <w:rPr>
          <w:rFonts w:eastAsia="Arial Unicode MS"/>
          <w:b/>
          <w:color w:val="333333"/>
          <w:sz w:val="24"/>
        </w:rPr>
        <w:t>方向 4 · 类器官 TDMD 报告平台（资源/合作牌）</w:t>
      </w:r>
    </w:p>
    <w:p>
      <w:pPr>
        <w:pStyle w:val="Heading4"/>
        <w:spacing w:before="200"/>
      </w:pPr>
      <w:r>
        <w:rPr>
          <w:rFonts w:eastAsia="Arial Unicode MS"/>
          <w:b/>
          <w:color w:val="333333"/>
          <w:sz w:val="22"/>
        </w:rPr>
        <w:t>Direction 4 · An organoid TDMD reporter platform</w:t>
      </w:r>
    </w:p>
    <w:p>
      <w:pPr>
        <w:pStyle w:val="Heading4"/>
        <w:spacing w:before="200"/>
      </w:pPr>
      <w:r>
        <w:rPr>
          <w:rFonts w:eastAsia="Arial Unicode MS"/>
          <w:b/>
          <w:color w:val="333333"/>
          <w:sz w:val="21"/>
        </w:rPr>
        <w:t>4.1 一句话目标</w:t>
      </w:r>
    </w:p>
    <w:p>
      <w:r>
        <w:rPr>
          <w:rFonts w:eastAsia="Arial Unicode MS"/>
          <w:sz w:val="21"/>
        </w:rPr>
        <w:t>建立疾病特异的类器官 + TDMD 荧光报告系统，把 miRNA 降解动态变成可定量、可筛选的活体读出。</w:t>
      </w:r>
    </w:p>
    <w:p>
      <w:pPr>
        <w:pStyle w:val="Heading4"/>
        <w:spacing w:before="200"/>
      </w:pPr>
      <w:r>
        <w:rPr>
          <w:rFonts w:eastAsia="Arial Unicode MS"/>
          <w:b/>
          <w:color w:val="333333"/>
          <w:sz w:val="21"/>
        </w:rPr>
        <w:t>4.2 前提与空白</w:t>
      </w:r>
    </w:p>
    <w:p>
      <w:pPr>
        <w:pStyle w:val="ListBullet"/>
      </w:pPr>
      <w:r>
        <w:rPr>
          <w:rFonts w:eastAsia="Arial Unicode MS"/>
          <w:sz w:val="21"/>
        </w:rPr>
        <w:t xml:space="preserve">类器官已可用于抗纤维化药评价 </w:t>
      </w:r>
      <w:r>
        <w:rPr>
          <w:rFonts w:ascii="Consolas" w:hAnsi="Consolas" w:eastAsia="Arial Unicode MS"/>
          <w:sz w:val="19"/>
        </w:rPr>
        <w:t>[已发表]</w:t>
      </w:r>
      <w:r>
        <w:rPr>
          <w:rFonts w:eastAsia="Arial Unicode MS"/>
          <w:sz w:val="21"/>
        </w:rPr>
        <w:t xml:space="preserve"> PMID 25828392；操作方案 PMID 42763855。</w:t>
      </w:r>
    </w:p>
    <w:p>
      <w:pPr>
        <w:pStyle w:val="ListBullet"/>
      </w:pPr>
      <w:r>
        <w:rPr>
          <w:rFonts w:eastAsia="Arial Unicode MS"/>
          <w:sz w:val="21"/>
        </w:rPr>
        <w:t xml:space="preserve">TDMD 极少在类器官/大动物层面做因果验证 </w:t>
      </w:r>
      <w:r>
        <w:rPr>
          <w:rFonts w:ascii="Consolas" w:hAnsi="Consolas" w:eastAsia="Arial Unicode MS"/>
          <w:sz w:val="19"/>
        </w:rPr>
        <w:t>[待测]</w:t>
      </w:r>
      <w:r>
        <w:rPr>
          <w:rFonts w:eastAsia="Arial Unicode MS"/>
          <w:sz w:val="21"/>
        </w:rPr>
        <w:t xml:space="preserve"> —— 现有工作基本止于细胞系（对比 PMID 37532519、29887379）。</w:t>
      </w:r>
    </w:p>
    <w:p>
      <w:pPr>
        <w:pStyle w:val="ListBullet"/>
      </w:pPr>
      <w:r>
        <w:rPr>
          <w:rFonts w:eastAsia="Arial Unicode MS"/>
          <w:sz w:val="21"/>
        </w:rPr>
        <w:t xml:space="preserve">体内 miRNA 靶标鉴定已有比 iCLIP 更可行的方法 </w:t>
      </w:r>
      <w:r>
        <w:rPr>
          <w:rFonts w:ascii="Consolas" w:hAnsi="Consolas" w:eastAsia="Arial Unicode MS"/>
          <w:sz w:val="19"/>
        </w:rPr>
        <w:t>[已发表]</w:t>
      </w:r>
      <w:r>
        <w:rPr>
          <w:rFonts w:eastAsia="Arial Unicode MS"/>
          <w:sz w:val="21"/>
        </w:rPr>
        <w:t xml:space="preserve"> PMID 32497496。</w:t>
      </w:r>
    </w:p>
    <w:p>
      <w:pPr>
        <w:pStyle w:val="Heading4"/>
        <w:spacing w:before="200"/>
      </w:pPr>
      <w:r>
        <w:rPr>
          <w:rFonts w:eastAsia="Arial Unicode MS"/>
          <w:b/>
          <w:color w:val="333333"/>
          <w:sz w:val="21"/>
        </w:rPr>
        <w:t>4.3 三个 Aim</w:t>
      </w:r>
    </w:p>
    <w:p>
      <w:pPr>
        <w:pStyle w:val="ListBullet"/>
      </w:pPr>
      <w:r>
        <w:rPr>
          <w:rFonts w:eastAsia="Arial Unicode MS"/>
          <w:b/>
          <w:sz w:val="21"/>
        </w:rPr>
        <w:t>Aim 1</w:t>
      </w:r>
      <w:r>
        <w:rPr>
          <w:rFonts w:eastAsia="Arial Unicode MS"/>
          <w:sz w:val="21"/>
        </w:rPr>
        <w:t xml:space="preserve"> 构建 TDMD 荧光报告（双色比值读出：报告 miRNA vs 对照 miRNA），</w:t>
      </w:r>
      <w:r>
        <w:rPr>
          <w:rFonts w:eastAsia="Arial Unicode MS"/>
          <w:b/>
          <w:sz w:val="21"/>
        </w:rPr>
        <w:t>用内源位点敲入而非质粒</w:t>
      </w:r>
      <w:r>
        <w:rPr>
          <w:rFonts w:eastAsia="Arial Unicode MS"/>
          <w:sz w:val="21"/>
        </w:rPr>
        <w:t>，降低批次噪声。</w:t>
      </w:r>
    </w:p>
    <w:p>
      <w:pPr>
        <w:pStyle w:val="ListBullet"/>
      </w:pPr>
      <w:r>
        <w:rPr>
          <w:rFonts w:eastAsia="Arial Unicode MS"/>
          <w:b/>
          <w:sz w:val="21"/>
        </w:rPr>
        <w:t>Aim 2</w:t>
      </w:r>
      <w:r>
        <w:rPr>
          <w:rFonts w:eastAsia="Arial Unicode MS"/>
          <w:sz w:val="21"/>
        </w:rPr>
        <w:t xml:space="preserve"> 移植进你已有的肠类器官与纤维化读出体系，标定动态范围与批次变异（类器官定量标准化是公认弱点，必须自己给出 CV%）。</w:t>
      </w:r>
    </w:p>
    <w:p>
      <w:pPr>
        <w:pStyle w:val="ListBullet"/>
      </w:pPr>
      <w:r>
        <w:rPr>
          <w:rFonts w:eastAsia="Arial Unicode MS"/>
          <w:b/>
          <w:sz w:val="21"/>
        </w:rPr>
        <w:t>Aim 3</w:t>
      </w:r>
      <w:r>
        <w:rPr>
          <w:rFonts w:eastAsia="Arial Unicode MS"/>
          <w:sz w:val="21"/>
        </w:rPr>
        <w:t xml:space="preserve"> 小规模化合物/遗传筛选，产出「能改变 miRNA 半衰期的干预清单」。</w:t>
      </w:r>
    </w:p>
    <w:p>
      <w:pPr>
        <w:pStyle w:val="Heading4"/>
        <w:spacing w:before="200"/>
      </w:pPr>
      <w:r>
        <w:rPr>
          <w:rFonts w:eastAsia="Arial Unicode MS"/>
          <w:b/>
          <w:color w:val="333333"/>
          <w:sz w:val="21"/>
        </w:rPr>
        <w:t>4.4 定位</w:t>
      </w:r>
    </w:p>
    <w:p>
      <w:r>
        <w:rPr>
          <w:rFonts w:eastAsia="Arial Unicode MS"/>
          <w:b/>
          <w:sz w:val="21"/>
        </w:rPr>
        <w:t>不作为独立学术主线，而是「资源牌」</w:t>
      </w:r>
      <w:r>
        <w:rPr>
          <w:rFonts w:eastAsia="Arial Unicode MS"/>
          <w:sz w:val="21"/>
        </w:rPr>
        <w:t>：平台成果易发方法学论文、易与临床和药企谈合作、易拿平台类经费，适合作为 PI 起步的谈判资本。风险是平台易被复制——差异化必须落在</w:t>
      </w:r>
      <w:r>
        <w:rPr>
          <w:rFonts w:eastAsia="Arial Unicode MS"/>
          <w:b/>
          <w:sz w:val="21"/>
        </w:rPr>
        <w:t>独特读出 + 你自己的疾病模型</w:t>
      </w:r>
      <w:r>
        <w:rPr>
          <w:rFonts w:eastAsia="Arial Unicode MS"/>
          <w:sz w:val="21"/>
        </w:rPr>
        <w:t>，而不是「我们也做类器官」。</w:t>
      </w:r>
    </w:p>
    <w:p>
      <w:r>
        <w:rPr>
          <w:sz w:val="8"/>
        </w:rPr>
      </w:r>
    </w:p>
    <w:p>
      <w:pPr>
        <w:pStyle w:val="Heading3"/>
        <w:spacing w:before="200"/>
      </w:pPr>
      <w:r>
        <w:rPr>
          <w:rFonts w:eastAsia="Arial Unicode MS"/>
          <w:b/>
          <w:color w:val="333333"/>
          <w:sz w:val="24"/>
        </w:rPr>
        <w:t>方向 5 · 碱基编辑解剖 TDMD 的功能语法（方法学手术刀）</w:t>
      </w:r>
    </w:p>
    <w:p>
      <w:pPr>
        <w:pStyle w:val="Heading4"/>
        <w:spacing w:before="200"/>
      </w:pPr>
      <w:r>
        <w:rPr>
          <w:rFonts w:eastAsia="Arial Unicode MS"/>
          <w:b/>
          <w:color w:val="333333"/>
          <w:sz w:val="22"/>
        </w:rPr>
        <w:t>Direction 5 · Dissecting the TDMD grammar by base editing</w:t>
      </w:r>
    </w:p>
    <w:p>
      <w:pPr>
        <w:pStyle w:val="Heading4"/>
        <w:spacing w:before="200"/>
      </w:pPr>
      <w:r>
        <w:rPr>
          <w:rFonts w:eastAsia="Arial Unicode MS"/>
          <w:b/>
          <w:color w:val="333333"/>
          <w:sz w:val="21"/>
        </w:rPr>
        <w:t>5.1 一句话目标</w:t>
      </w:r>
    </w:p>
    <w:p>
      <w:r>
        <w:rPr>
          <w:rFonts w:eastAsia="Arial Unicode MS"/>
          <w:sz w:val="21"/>
        </w:rPr>
        <w:t>在内源位点逐个敲入/破坏磷酸化位点与底物识别位点，解析 ZSWIM8 决定「降解谁、何时降解」的功能语法。</w:t>
      </w:r>
    </w:p>
    <w:p>
      <w:pPr>
        <w:pStyle w:val="Heading4"/>
        <w:spacing w:before="200"/>
      </w:pPr>
      <w:r>
        <w:rPr>
          <w:rFonts w:eastAsia="Arial Unicode MS"/>
          <w:b/>
          <w:color w:val="333333"/>
          <w:sz w:val="21"/>
        </w:rPr>
        <w:t>5.2 前提</w:t>
      </w:r>
    </w:p>
    <w:p>
      <w:pPr>
        <w:pStyle w:val="ListBullet"/>
      </w:pPr>
      <w:r>
        <w:rPr>
          <w:rFonts w:eastAsia="Arial Unicode MS"/>
          <w:sz w:val="21"/>
        </w:rPr>
        <w:t xml:space="preserve">Prime editing 与碱基编辑可在内源位点高效引入点突变 </w:t>
      </w:r>
      <w:r>
        <w:rPr>
          <w:rFonts w:ascii="Consolas" w:hAnsi="Consolas" w:eastAsia="Arial Unicode MS"/>
          <w:sz w:val="19"/>
        </w:rPr>
        <w:t>[已发表]</w:t>
      </w:r>
      <w:r>
        <w:rPr>
          <w:rFonts w:eastAsia="Arial Unicode MS"/>
          <w:sz w:val="21"/>
        </w:rPr>
        <w:t xml:space="preserve"> PMID 31634902 / 31937940；规模化变异评估范式 PMID 33606977。</w:t>
      </w:r>
    </w:p>
    <w:p>
      <w:pPr>
        <w:pStyle w:val="ListBullet"/>
      </w:pPr>
      <w:r>
        <w:rPr>
          <w:rFonts w:eastAsia="Arial Unicode MS"/>
          <w:sz w:val="21"/>
        </w:rPr>
        <w:t xml:space="preserve">ZSWIM8 的底物识别语法未解 </w:t>
      </w:r>
      <w:r>
        <w:rPr>
          <w:rFonts w:ascii="Consolas" w:hAnsi="Consolas" w:eastAsia="Arial Unicode MS"/>
          <w:sz w:val="19"/>
        </w:rPr>
        <w:t>[待测]</w:t>
      </w:r>
      <w:r>
        <w:rPr>
          <w:rFonts w:eastAsia="Arial Unicode MS"/>
          <w:sz w:val="21"/>
        </w:rPr>
        <w:t>；结构约束见 PMID 41851464、31353209。</w:t>
      </w:r>
    </w:p>
    <w:p>
      <w:pPr>
        <w:pStyle w:val="ListBullet"/>
      </w:pPr>
      <w:r>
        <w:rPr>
          <w:rFonts w:eastAsia="Arial Unicode MS"/>
          <w:b/>
          <w:sz w:val="21"/>
        </w:rPr>
        <w:t>竞争提示</w:t>
      </w:r>
      <w:r>
        <w:rPr>
          <w:rFonts w:eastAsia="Arial Unicode MS"/>
          <w:sz w:val="21"/>
        </w:rPr>
        <w:t>：PMID 41542392（2026 预印本）正在做 TDMD 特异性机制——本方向必须与其划清界线，或转为合作。</w:t>
      </w:r>
    </w:p>
    <w:p>
      <w:pPr>
        <w:pStyle w:val="Heading4"/>
        <w:spacing w:before="200"/>
      </w:pPr>
      <w:r>
        <w:rPr>
          <w:rFonts w:eastAsia="Arial Unicode MS"/>
          <w:b/>
          <w:color w:val="333333"/>
          <w:sz w:val="21"/>
        </w:rPr>
        <w:t>5.3 定位</w:t>
      </w:r>
    </w:p>
    <w:p>
      <w:r>
        <w:rPr>
          <w:rFonts w:eastAsia="Arial Unicode MS"/>
          <w:b/>
          <w:sz w:val="21"/>
        </w:rPr>
        <w:t>作为方向 1/3 的机制手术刀，不独立立项。</w:t>
      </w:r>
      <w:r>
        <w:rPr>
          <w:rFonts w:eastAsia="Arial Unicode MS"/>
          <w:sz w:val="21"/>
        </w:rPr>
        <w:t xml:space="preserve"> 它的价值是让方向 1 的关键结论建立在内源位点突变而非过表达之上——这一点对审稿人极重要，而多数 RNA 实验室做不到，你能做。</w:t>
      </w:r>
    </w:p>
    <w:p>
      <w:r>
        <w:rPr>
          <w:sz w:val="8"/>
        </w:rPr>
      </w:r>
    </w:p>
    <w:p>
      <w:pPr>
        <w:pStyle w:val="Heading3"/>
        <w:spacing w:before="200"/>
      </w:pPr>
      <w:r>
        <w:rPr>
          <w:rFonts w:eastAsia="Arial Unicode MS"/>
          <w:b/>
          <w:color w:val="333333"/>
          <w:sz w:val="24"/>
        </w:rPr>
        <w:t>五方向决策表 / Decision matrix</w:t>
      </w:r>
    </w:p>
    <w:tbl>
      <w:tblPr>
        <w:tblStyle w:val="LightGrid-Accent1"/>
        <w:tblW w:type="auto" w:w="0"/>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tcPr>
          <w:p>
            <w:r>
              <w:rPr>
                <w:b/>
              </w:rPr>
            </w:r>
            <w:r>
              <w:rPr>
                <w:rFonts w:eastAsia="Arial Unicode MS"/>
                <w:b/>
                <w:sz w:val="17"/>
              </w:rPr>
              <w:t>方向</w:t>
            </w:r>
          </w:p>
        </w:tc>
        <w:tc>
          <w:tcPr>
            <w:tcW w:type="dxa" w:w="1457"/>
          </w:tcPr>
          <w:p>
            <w:r>
              <w:rPr>
                <w:b/>
              </w:rPr>
            </w:r>
            <w:r>
              <w:rPr>
                <w:rFonts w:eastAsia="Arial Unicode MS"/>
                <w:b/>
                <w:sz w:val="17"/>
              </w:rPr>
              <w:t>新颖度</w:t>
            </w:r>
          </w:p>
        </w:tc>
        <w:tc>
          <w:tcPr>
            <w:tcW w:type="dxa" w:w="1457"/>
          </w:tcPr>
          <w:p>
            <w:r>
              <w:rPr>
                <w:b/>
              </w:rPr>
            </w:r>
            <w:r>
              <w:rPr>
                <w:rFonts w:eastAsia="Arial Unicode MS"/>
                <w:b/>
                <w:sz w:val="17"/>
              </w:rPr>
              <w:t>难度</w:t>
            </w:r>
          </w:p>
        </w:tc>
        <w:tc>
          <w:tcPr>
            <w:tcW w:type="dxa" w:w="1457"/>
          </w:tcPr>
          <w:p>
            <w:r>
              <w:rPr>
                <w:b/>
              </w:rPr>
            </w:r>
            <w:r>
              <w:rPr>
                <w:rFonts w:eastAsia="Arial Unicode MS"/>
                <w:b/>
                <w:sz w:val="17"/>
              </w:rPr>
              <w:t>启动成本</w:t>
            </w:r>
          </w:p>
        </w:tc>
        <w:tc>
          <w:tcPr>
            <w:tcW w:type="dxa" w:w="1457"/>
          </w:tcPr>
          <w:p>
            <w:r>
              <w:rPr>
                <w:b/>
              </w:rPr>
            </w:r>
            <w:r>
              <w:rPr>
                <w:rFonts w:eastAsia="Arial Unicode MS"/>
                <w:b/>
                <w:sz w:val="17"/>
              </w:rPr>
              <w:t>首篇时间</w:t>
            </w:r>
          </w:p>
        </w:tc>
        <w:tc>
          <w:tcPr>
            <w:tcW w:type="dxa" w:w="1457"/>
          </w:tcPr>
          <w:p>
            <w:r>
              <w:rPr>
                <w:b/>
              </w:rPr>
            </w:r>
            <w:r>
              <w:rPr>
                <w:rFonts w:eastAsia="Arial Unicode MS"/>
                <w:b/>
                <w:sz w:val="17"/>
              </w:rPr>
              <w:t>可持续性</w:t>
            </w:r>
          </w:p>
        </w:tc>
        <w:tc>
          <w:tcPr>
            <w:tcW w:type="dxa" w:w="1457"/>
          </w:tcPr>
          <w:p>
            <w:r>
              <w:rPr>
                <w:b/>
              </w:rPr>
            </w:r>
            <w:r>
              <w:rPr>
                <w:rFonts w:eastAsia="Arial Unicode MS"/>
                <w:b/>
                <w:sz w:val="17"/>
              </w:rPr>
              <w:t>建议定位</w:t>
            </w:r>
          </w:p>
        </w:tc>
      </w:tr>
      <w:tr>
        <w:tc>
          <w:tcPr>
            <w:tcW w:type="dxa" w:w="1457"/>
          </w:tcPr>
          <w:p>
            <w:r/>
            <w:r>
              <w:rPr>
                <w:rFonts w:eastAsia="Arial Unicode MS"/>
                <w:b/>
                <w:sz w:val="17"/>
              </w:rPr>
              <w:t>1 AMPK–ZSWIM8–代谢记忆</w:t>
            </w:r>
          </w:p>
        </w:tc>
        <w:tc>
          <w:tcPr>
            <w:tcW w:type="dxa" w:w="1457"/>
          </w:tcPr>
          <w:p>
            <w:r/>
            <w:r>
              <w:rPr>
                <w:rFonts w:eastAsia="Arial Unicode MS"/>
                <w:sz w:val="17"/>
              </w:rPr>
              <w:t>高</w:t>
            </w:r>
          </w:p>
        </w:tc>
        <w:tc>
          <w:tcPr>
            <w:tcW w:type="dxa" w:w="1457"/>
          </w:tcPr>
          <w:p>
            <w:r/>
            <w:r>
              <w:rPr>
                <w:rFonts w:eastAsia="Arial Unicode MS"/>
                <w:sz w:val="17"/>
              </w:rPr>
              <w:t>中-高</w:t>
            </w:r>
          </w:p>
        </w:tc>
        <w:tc>
          <w:tcPr>
            <w:tcW w:type="dxa" w:w="1457"/>
          </w:tcPr>
          <w:p>
            <w:r/>
            <w:r>
              <w:rPr>
                <w:rFonts w:eastAsia="Arial Unicode MS"/>
                <w:sz w:val="17"/>
              </w:rPr>
              <w:t>中</w:t>
            </w:r>
          </w:p>
        </w:tc>
        <w:tc>
          <w:tcPr>
            <w:tcW w:type="dxa" w:w="1457"/>
          </w:tcPr>
          <w:p>
            <w:r/>
            <w:r>
              <w:rPr>
                <w:rFonts w:eastAsia="Arial Unicode MS"/>
                <w:sz w:val="17"/>
              </w:rPr>
              <w:t>12–18 月</w:t>
            </w:r>
          </w:p>
        </w:tc>
        <w:tc>
          <w:tcPr>
            <w:tcW w:type="dxa" w:w="1457"/>
          </w:tcPr>
          <w:p>
            <w:r/>
            <w:r>
              <w:rPr>
                <w:rFonts w:eastAsia="Arial Unicode MS"/>
                <w:sz w:val="17"/>
              </w:rPr>
              <w:t>4.4</w:t>
            </w:r>
          </w:p>
        </w:tc>
        <w:tc>
          <w:tcPr>
            <w:tcW w:type="dxa" w:w="1457"/>
          </w:tcPr>
          <w:p>
            <w:r/>
            <w:r>
              <w:rPr>
                <w:rFonts w:eastAsia="Arial Unicode MS"/>
                <w:b/>
                <w:sz w:val="17"/>
              </w:rPr>
              <w:t>主线（冲顶刊与大基金）</w:t>
            </w:r>
          </w:p>
        </w:tc>
      </w:tr>
      <w:tr>
        <w:tc>
          <w:tcPr>
            <w:tcW w:type="dxa" w:w="1457"/>
          </w:tcPr>
          <w:p>
            <w:r/>
            <w:r>
              <w:rPr>
                <w:rFonts w:eastAsia="Arial Unicode MS"/>
                <w:b/>
                <w:sz w:val="17"/>
              </w:rPr>
              <w:t>2 TUT4/7–miR-29 纤维化</w:t>
            </w:r>
          </w:p>
        </w:tc>
        <w:tc>
          <w:tcPr>
            <w:tcW w:type="dxa" w:w="1457"/>
          </w:tcPr>
          <w:p>
            <w:r/>
            <w:r>
              <w:rPr>
                <w:rFonts w:eastAsia="Arial Unicode MS"/>
                <w:sz w:val="17"/>
              </w:rPr>
              <w:t>中-高</w:t>
            </w:r>
          </w:p>
        </w:tc>
        <w:tc>
          <w:tcPr>
            <w:tcW w:type="dxa" w:w="1457"/>
          </w:tcPr>
          <w:p>
            <w:r/>
            <w:r>
              <w:rPr>
                <w:rFonts w:eastAsia="Arial Unicode MS"/>
                <w:sz w:val="17"/>
              </w:rPr>
              <w:t>中</w:t>
            </w:r>
          </w:p>
        </w:tc>
        <w:tc>
          <w:tcPr>
            <w:tcW w:type="dxa" w:w="1457"/>
          </w:tcPr>
          <w:p>
            <w:r/>
            <w:r>
              <w:rPr>
                <w:rFonts w:eastAsia="Arial Unicode MS"/>
                <w:b/>
                <w:sz w:val="17"/>
              </w:rPr>
              <w:t>接近零</w:t>
            </w:r>
          </w:p>
        </w:tc>
        <w:tc>
          <w:tcPr>
            <w:tcW w:type="dxa" w:w="1457"/>
          </w:tcPr>
          <w:p>
            <w:r/>
            <w:r>
              <w:rPr>
                <w:rFonts w:eastAsia="Arial Unicode MS"/>
                <w:b/>
                <w:sz w:val="17"/>
              </w:rPr>
              <w:t>9–12 月</w:t>
            </w:r>
          </w:p>
        </w:tc>
        <w:tc>
          <w:tcPr>
            <w:tcW w:type="dxa" w:w="1457"/>
          </w:tcPr>
          <w:p>
            <w:r/>
            <w:r>
              <w:rPr>
                <w:rFonts w:eastAsia="Arial Unicode MS"/>
                <w:sz w:val="17"/>
              </w:rPr>
              <w:t>4.4</w:t>
            </w:r>
          </w:p>
        </w:tc>
        <w:tc>
          <w:tcPr>
            <w:tcW w:type="dxa" w:w="1457"/>
          </w:tcPr>
          <w:p>
            <w:r/>
            <w:r>
              <w:rPr>
                <w:rFonts w:eastAsia="Arial Unicode MS"/>
                <w:b/>
                <w:sz w:val="17"/>
              </w:rPr>
              <w:t>主线（保产出）</w:t>
            </w:r>
          </w:p>
        </w:tc>
      </w:tr>
      <w:tr>
        <w:tc>
          <w:tcPr>
            <w:tcW w:type="dxa" w:w="1457"/>
          </w:tcPr>
          <w:p>
            <w:r/>
            <w:r>
              <w:rPr>
                <w:rFonts w:eastAsia="Arial Unicode MS"/>
                <w:b/>
                <w:sz w:val="17"/>
              </w:rPr>
              <w:t>3 乳酸/乳酰化 × 小 RNA</w:t>
            </w:r>
          </w:p>
        </w:tc>
        <w:tc>
          <w:tcPr>
            <w:tcW w:type="dxa" w:w="1457"/>
          </w:tcPr>
          <w:p>
            <w:r/>
            <w:r>
              <w:rPr>
                <w:rFonts w:eastAsia="Arial Unicode MS"/>
                <w:b/>
                <w:sz w:val="17"/>
              </w:rPr>
              <w:t>最高（真空白）</w:t>
            </w:r>
          </w:p>
        </w:tc>
        <w:tc>
          <w:tcPr>
            <w:tcW w:type="dxa" w:w="1457"/>
          </w:tcPr>
          <w:p>
            <w:r/>
            <w:r>
              <w:rPr>
                <w:rFonts w:eastAsia="Arial Unicode MS"/>
                <w:sz w:val="17"/>
              </w:rPr>
              <w:t>高</w:t>
            </w:r>
          </w:p>
        </w:tc>
        <w:tc>
          <w:tcPr>
            <w:tcW w:type="dxa" w:w="1457"/>
          </w:tcPr>
          <w:p>
            <w:r/>
            <w:r>
              <w:rPr>
                <w:rFonts w:eastAsia="Arial Unicode MS"/>
                <w:sz w:val="17"/>
              </w:rPr>
              <w:t>中（需质谱合作）</w:t>
            </w:r>
          </w:p>
        </w:tc>
        <w:tc>
          <w:tcPr>
            <w:tcW w:type="dxa" w:w="1457"/>
          </w:tcPr>
          <w:p>
            <w:r/>
            <w:r>
              <w:rPr>
                <w:rFonts w:eastAsia="Arial Unicode MS"/>
                <w:sz w:val="17"/>
              </w:rPr>
              <w:t>18–30 月</w:t>
            </w:r>
          </w:p>
        </w:tc>
        <w:tc>
          <w:tcPr>
            <w:tcW w:type="dxa" w:w="1457"/>
          </w:tcPr>
          <w:p>
            <w:r/>
            <w:r>
              <w:rPr>
                <w:rFonts w:eastAsia="Arial Unicode MS"/>
                <w:sz w:val="17"/>
              </w:rPr>
              <w:t>3.3→上升</w:t>
            </w:r>
          </w:p>
        </w:tc>
        <w:tc>
          <w:tcPr>
            <w:tcW w:type="dxa" w:w="1457"/>
          </w:tcPr>
          <w:p>
            <w:r/>
            <w:r>
              <w:rPr>
                <w:rFonts w:eastAsia="Arial Unicode MS"/>
                <w:sz w:val="17"/>
              </w:rPr>
              <w:t>方向 1 的 Aim 3 / 种子基金</w:t>
            </w:r>
          </w:p>
        </w:tc>
      </w:tr>
      <w:tr>
        <w:tc>
          <w:tcPr>
            <w:tcW w:type="dxa" w:w="1457"/>
          </w:tcPr>
          <w:p>
            <w:r/>
            <w:r>
              <w:rPr>
                <w:rFonts w:eastAsia="Arial Unicode MS"/>
                <w:b/>
                <w:sz w:val="17"/>
              </w:rPr>
              <w:t>4 类器官 TDMD 报告平台</w:t>
            </w:r>
          </w:p>
        </w:tc>
        <w:tc>
          <w:tcPr>
            <w:tcW w:type="dxa" w:w="1457"/>
          </w:tcPr>
          <w:p>
            <w:r/>
            <w:r>
              <w:rPr>
                <w:rFonts w:eastAsia="Arial Unicode MS"/>
                <w:sz w:val="17"/>
              </w:rPr>
              <w:t>中</w:t>
            </w:r>
          </w:p>
        </w:tc>
        <w:tc>
          <w:tcPr>
            <w:tcW w:type="dxa" w:w="1457"/>
          </w:tcPr>
          <w:p>
            <w:r/>
            <w:r>
              <w:rPr>
                <w:rFonts w:eastAsia="Arial Unicode MS"/>
                <w:sz w:val="17"/>
              </w:rPr>
              <w:t>低-中</w:t>
            </w:r>
          </w:p>
        </w:tc>
        <w:tc>
          <w:tcPr>
            <w:tcW w:type="dxa" w:w="1457"/>
          </w:tcPr>
          <w:p>
            <w:r/>
            <w:r>
              <w:rPr>
                <w:rFonts w:eastAsia="Arial Unicode MS"/>
                <w:sz w:val="17"/>
              </w:rPr>
              <w:t>中</w:t>
            </w:r>
          </w:p>
        </w:tc>
        <w:tc>
          <w:tcPr>
            <w:tcW w:type="dxa" w:w="1457"/>
          </w:tcPr>
          <w:p>
            <w:r/>
            <w:r>
              <w:rPr>
                <w:rFonts w:eastAsia="Arial Unicode MS"/>
                <w:sz w:val="17"/>
              </w:rPr>
              <w:t>12–18 月</w:t>
            </w:r>
          </w:p>
        </w:tc>
        <w:tc>
          <w:tcPr>
            <w:tcW w:type="dxa" w:w="1457"/>
          </w:tcPr>
          <w:p>
            <w:r/>
            <w:r>
              <w:rPr>
                <w:rFonts w:eastAsia="Arial Unicode MS"/>
                <w:sz w:val="17"/>
              </w:rPr>
              <w:t>3.4</w:t>
            </w:r>
          </w:p>
        </w:tc>
        <w:tc>
          <w:tcPr>
            <w:tcW w:type="dxa" w:w="1457"/>
          </w:tcPr>
          <w:p>
            <w:r/>
            <w:r>
              <w:rPr>
                <w:rFonts w:eastAsia="Arial Unicode MS"/>
                <w:sz w:val="17"/>
              </w:rPr>
              <w:t>资源牌、合作与平台经费</w:t>
            </w:r>
          </w:p>
        </w:tc>
      </w:tr>
      <w:tr>
        <w:tc>
          <w:tcPr>
            <w:tcW w:type="dxa" w:w="1457"/>
          </w:tcPr>
          <w:p>
            <w:r/>
            <w:r>
              <w:rPr>
                <w:rFonts w:eastAsia="Arial Unicode MS"/>
                <w:b/>
                <w:sz w:val="17"/>
              </w:rPr>
              <w:t>5 碱基编辑解剖 TDMD</w:t>
            </w:r>
          </w:p>
        </w:tc>
        <w:tc>
          <w:tcPr>
            <w:tcW w:type="dxa" w:w="1457"/>
          </w:tcPr>
          <w:p>
            <w:r/>
            <w:r>
              <w:rPr>
                <w:rFonts w:eastAsia="Arial Unicode MS"/>
                <w:sz w:val="17"/>
              </w:rPr>
              <w:t>中</w:t>
            </w:r>
          </w:p>
        </w:tc>
        <w:tc>
          <w:tcPr>
            <w:tcW w:type="dxa" w:w="1457"/>
          </w:tcPr>
          <w:p>
            <w:r/>
            <w:r>
              <w:rPr>
                <w:rFonts w:eastAsia="Arial Unicode MS"/>
                <w:sz w:val="17"/>
              </w:rPr>
              <w:t>中</w:t>
            </w:r>
          </w:p>
        </w:tc>
        <w:tc>
          <w:tcPr>
            <w:tcW w:type="dxa" w:w="1457"/>
          </w:tcPr>
          <w:p>
            <w:r/>
            <w:r>
              <w:rPr>
                <w:rFonts w:eastAsia="Arial Unicode MS"/>
                <w:sz w:val="17"/>
              </w:rPr>
              <w:t>低（你已有技能）</w:t>
            </w:r>
          </w:p>
        </w:tc>
        <w:tc>
          <w:tcPr>
            <w:tcW w:type="dxa" w:w="1457"/>
          </w:tcPr>
          <w:p>
            <w:r/>
            <w:r>
              <w:rPr>
                <w:rFonts w:eastAsia="Arial Unicode MS"/>
                <w:sz w:val="17"/>
              </w:rPr>
              <w:t>随 1/3</w:t>
            </w:r>
          </w:p>
        </w:tc>
        <w:tc>
          <w:tcPr>
            <w:tcW w:type="dxa" w:w="1457"/>
          </w:tcPr>
          <w:p>
            <w:r/>
            <w:r>
              <w:rPr>
                <w:rFonts w:eastAsia="Arial Unicode MS"/>
                <w:sz w:val="17"/>
              </w:rPr>
              <w:t>—</w:t>
            </w:r>
          </w:p>
        </w:tc>
        <w:tc>
          <w:tcPr>
            <w:tcW w:type="dxa" w:w="1457"/>
          </w:tcPr>
          <w:p>
            <w:r/>
            <w:r>
              <w:rPr>
                <w:rFonts w:eastAsia="Arial Unicode MS"/>
                <w:sz w:val="17"/>
              </w:rPr>
              <w:t>机制手术刀，不独立立项</w:t>
            </w:r>
          </w:p>
        </w:tc>
      </w:tr>
    </w:tbl>
    <w:p>
      <w:r>
        <w:rPr>
          <w:sz w:val="8"/>
        </w:rPr>
      </w:r>
    </w:p>
    <w:p>
      <w:r>
        <w:rPr>
          <w:rFonts w:eastAsia="Arial Unicode MS"/>
          <w:b/>
          <w:sz w:val="21"/>
        </w:rPr>
        <w:t>组合建议</w:t>
      </w:r>
      <w:r>
        <w:rPr>
          <w:rFonts w:eastAsia="Arial Unicode MS"/>
          <w:sz w:val="21"/>
        </w:rPr>
        <w:t>：</w:t>
      </w:r>
      <w:r>
        <w:rPr>
          <w:rFonts w:eastAsia="Arial Unicode MS"/>
          <w:b/>
          <w:sz w:val="21"/>
        </w:rPr>
        <w:t>1 + 2 为双主线</w:t>
      </w:r>
      <w:r>
        <w:rPr>
          <w:rFonts w:eastAsia="Arial Unicode MS"/>
          <w:sz w:val="21"/>
        </w:rPr>
        <w:t>（一高新颖度、一快产出，共用 miR-29 叙事），</w:t>
      </w:r>
      <w:r>
        <w:rPr>
          <w:rFonts w:eastAsia="Arial Unicode MS"/>
          <w:b/>
          <w:sz w:val="21"/>
        </w:rPr>
        <w:t>3 作为 1 的 Aim 3</w:t>
      </w:r>
      <w:r>
        <w:rPr>
          <w:rFonts w:eastAsia="Arial Unicode MS"/>
          <w:sz w:val="21"/>
        </w:rPr>
        <w:t xml:space="preserve"> 用来在申请书里凸显「只有我能做」，</w:t>
      </w:r>
      <w:r>
        <w:rPr>
          <w:rFonts w:eastAsia="Arial Unicode MS"/>
          <w:b/>
          <w:sz w:val="21"/>
        </w:rPr>
        <w:t>4/5 写进每个 Aim 的可行性段落</w:t>
      </w:r>
      <w:r>
        <w:rPr>
          <w:rFonts w:eastAsia="Arial Unicode MS"/>
          <w:sz w:val="21"/>
        </w:rPr>
        <w:t>。</w:t>
      </w:r>
    </w:p>
    <w:p>
      <w:r>
        <w:rPr>
          <w:rFonts w:eastAsia="Arial Unicode MS"/>
          <w:b/>
          <w:sz w:val="21"/>
        </w:rPr>
        <w:t>明确退出</w:t>
      </w:r>
      <w:r>
        <w:rPr>
          <w:rFonts w:eastAsia="Arial Unicode MS"/>
          <w:sz w:val="21"/>
        </w:rPr>
        <w:t>：胃癌 lncRNA-Wnt 线（VAX2/SNHG9、Linc01189、Linc02139）与「兽医病毒」作为独立方向——理由见主报告第 4/5 节。</w:t>
      </w:r>
    </w:p>
    <w:p>
      <w:r>
        <w:rPr>
          <w:sz w:val="8"/>
        </w:rPr>
      </w:r>
    </w:p>
    <w:p>
      <w:pPr>
        <w:pStyle w:val="Heading3"/>
        <w:spacing w:before="200"/>
      </w:pPr>
      <w:r>
        <w:rPr>
          <w:rFonts w:eastAsia="Arial Unicode MS"/>
          <w:b/>
          <w:color w:val="333333"/>
          <w:sz w:val="24"/>
        </w:rPr>
        <w:t>English summary</w:t>
      </w:r>
    </w:p>
    <w:p>
      <w:r>
        <w:rPr>
          <w:rFonts w:eastAsia="Arial Unicode MS"/>
          <w:sz w:val="21"/>
        </w:rPr>
        <w:t xml:space="preserve">Five proposals under one thesis: metabolic and signalling state controlling miRNA decay and 3′-end modification, and thereby the reversibility of chronic disease. Every mechanistic premise is graded </w:t>
      </w:r>
      <w:r>
        <w:rPr>
          <w:rFonts w:ascii="Consolas" w:hAnsi="Consolas" w:eastAsia="Arial Unicode MS"/>
          <w:sz w:val="19"/>
        </w:rPr>
        <w:t>[published]</w:t>
      </w:r>
      <w:r>
        <w:rPr>
          <w:rFonts w:eastAsia="Arial Unicode MS"/>
          <w:sz w:val="21"/>
        </w:rPr>
        <w:t xml:space="preserve"> with a PMID, </w:t>
      </w:r>
      <w:r>
        <w:rPr>
          <w:rFonts w:ascii="Consolas" w:hAnsi="Consolas" w:eastAsia="Arial Unicode MS"/>
          <w:sz w:val="19"/>
        </w:rPr>
        <w:t>[computed in this project]</w:t>
      </w:r>
      <w:r>
        <w:rPr>
          <w:rFonts w:eastAsia="Arial Unicode MS"/>
          <w:sz w:val="21"/>
        </w:rPr>
        <w:t xml:space="preserve"> (the AMPK PSSM — hypothesis-generating only, the score is not evidence), or </w:t>
      </w:r>
      <w:r>
        <w:rPr>
          <w:rFonts w:ascii="Consolas" w:hAnsi="Consolas" w:eastAsia="Arial Unicode MS"/>
          <w:sz w:val="19"/>
        </w:rPr>
        <w:t>[untested]</w:t>
      </w:r>
      <w:r>
        <w:rPr>
          <w:rFonts w:eastAsia="Arial Unicode MS"/>
          <w:sz w:val="21"/>
        </w:rPr>
        <w:t>.</w:t>
      </w:r>
    </w:p>
    <w:p>
      <w:r>
        <w:rPr>
          <w:rFonts w:eastAsia="Arial Unicode MS"/>
          <w:b/>
          <w:sz w:val="21"/>
        </w:rPr>
        <w:t>Direction 1 (flagship)</w:t>
      </w:r>
      <w:r>
        <w:rPr>
          <w:rFonts w:eastAsia="Arial Unicode MS"/>
          <w:sz w:val="21"/>
        </w:rPr>
        <w:t xml:space="preserve"> — AMPK phosphorylates ZSWIM8 to accelerate TDMD of metabolic miRNAs, converting transient metabolic insult into durable memory. Aim 1 is a 12-month go/no-go: in-vitro kinase assay on recombinant disordered-region fragments (WT vs S→A) with a canonical AMPK substrate on the same gel, Phos-tag stoichiometry, MS site localisation above 0.75 probability, and cellular validation with two mechanistically distinct AMPK agonists plus AMPKα1/α2 double knockout. Aim 2 measures half-life by Act-D chase plus an orthogonal 4sU/SLAM-seq approach, with S608A/S608D installed at the </w:t>
      </w:r>
      <w:r>
        <w:rPr>
          <w:rFonts w:eastAsia="Arial Unicode MS"/>
          <w:b/>
          <w:sz w:val="21"/>
        </w:rPr>
        <w:t>endogenous locus</w:t>
      </w:r>
      <w:r>
        <w:rPr>
          <w:rFonts w:eastAsia="Arial Unicode MS"/>
          <w:sz w:val="21"/>
        </w:rPr>
        <w:t xml:space="preserve"> by base editing rather than overexpression. Aim 3 tests memory strength after a glucose pulse in organoids and T2D pig material. Explicit abandonment condition at 12 months with a named fallback.</w:t>
      </w:r>
    </w:p>
    <w:p>
      <w:r>
        <w:rPr>
          <w:rFonts w:eastAsia="Arial Unicode MS"/>
          <w:b/>
          <w:sz w:val="21"/>
        </w:rPr>
        <w:t>Direction 2 (fastest)</w:t>
      </w:r>
      <w:r>
        <w:rPr>
          <w:rFonts w:eastAsia="Arial Unicode MS"/>
          <w:sz w:val="21"/>
        </w:rPr>
        <w:t xml:space="preserve"> — TUT4/7 uridylation of miR-29 as a druggable fibrosis checkpoint, startable on banked tissue from his own two published organ models at near-zero cost. Crucially, the literature already offers a </w:t>
      </w:r>
      <w:r>
        <w:rPr>
          <w:rFonts w:eastAsia="Arial Unicode MS"/>
          <w:b/>
          <w:sz w:val="21"/>
        </w:rPr>
        <w:t>strong competing explanation</w:t>
      </w:r>
      <w:r>
        <w:rPr>
          <w:rFonts w:eastAsia="Arial Unicode MS"/>
          <w:sz w:val="21"/>
        </w:rPr>
        <w:t>: TGF-β/Smad3 suppresses miR-29 transcriptionally (PMID 21784902, 22095944). The proposal therefore makes its first experiment the pri/pre-versus-mature ratio, which discriminates the two mechanisms — a genuine go/no-go rather than a guaranteed result. It must also separate the processing layer from the decay layer, because uridylation is known to *promote* processing in other contexts (PMID 23063654, 39054354).</w:t>
      </w:r>
    </w:p>
    <w:p>
      <w:r>
        <w:rPr>
          <w:rFonts w:eastAsia="Arial Unicode MS"/>
          <w:b/>
          <w:sz w:val="21"/>
        </w:rPr>
        <w:t>Direction 3 (identity marker)</w:t>
      </w:r>
      <w:r>
        <w:rPr>
          <w:rFonts w:eastAsia="Arial Unicode MS"/>
          <w:sz w:val="21"/>
        </w:rPr>
        <w:t xml:space="preserve"> — lactate/lactylation as an input to the small-RNA machinery. Precedent is real and recent: lactylation of the RNA-modifying enzymes METTL3 and METTL16 changes their function (PMID 35320754, 37863889), and AARS1 is an established lactate sensor and lactyltransferase (PMID 38653238). No report of lactate acting on the miRNA decay machinery appeared in a 632-paper candidate pool — a genuine gap. Requires a mass-spectrometry collaborator; run it as Aim 3 of Direction 1, not standalone, and control for pH and non-metabolic acidification.</w:t>
      </w:r>
    </w:p>
    <w:p>
      <w:r>
        <w:rPr>
          <w:rFonts w:eastAsia="Arial Unicode MS"/>
          <w:b/>
          <w:sz w:val="21"/>
        </w:rPr>
        <w:t>Direction 4</w:t>
      </w:r>
      <w:r>
        <w:rPr>
          <w:rFonts w:eastAsia="Arial Unicode MS"/>
          <w:sz w:val="21"/>
        </w:rPr>
        <w:t xml:space="preserve"> — an organoid TDMD reporter platform: a resource and collaboration asset rather than an academic identity, differentiated by unique read-out plus his own disease models, with batch CV% reported honestly.</w:t>
      </w:r>
    </w:p>
    <w:p>
      <w:r>
        <w:rPr>
          <w:rFonts w:eastAsia="Arial Unicode MS"/>
          <w:b/>
          <w:sz w:val="21"/>
        </w:rPr>
        <w:t>Direction 5</w:t>
      </w:r>
      <w:r>
        <w:rPr>
          <w:rFonts w:eastAsia="Arial Unicode MS"/>
          <w:sz w:val="21"/>
        </w:rPr>
        <w:t xml:space="preserve"> — base editing to dissect the TDMD grammar at endogenous loci: the mechanistic scalpel that lets Direction 1's key claims rest on endogenous point mutants rather than overexpression, which most RNA labs cannot do.</w:t>
      </w:r>
    </w:p>
    <w:p>
      <w:r>
        <w:rPr>
          <w:rFonts w:eastAsia="Arial Unicode MS"/>
          <w:b/>
          <w:sz w:val="21"/>
        </w:rPr>
        <w:t>Recommended combination:</w:t>
      </w:r>
      <w:r>
        <w:rPr>
          <w:rFonts w:eastAsia="Arial Unicode MS"/>
          <w:sz w:val="21"/>
        </w:rPr>
        <w:t xml:space="preserve"> 1 + 2 as twin core lines sharing the miR-29 narrative, 3 as Aim 3 for differentiation, 4/5 in the feasibility paragraphs. Deliberately exit the lncRNA gastric-cancer line and veterinary virology as standalone directions.</w:t>
      </w:r>
    </w:p>
    <w:p>
      <w:r>
        <w:rPr>
          <w:sz w:val="8"/>
        </w:rPr>
      </w:r>
    </w:p>
    <w:p>
      <w:pPr>
        <w:pStyle w:val="Heading2"/>
        <w:spacing w:before="200"/>
      </w:pPr>
      <w:r>
        <w:rPr>
          <w:rFonts w:eastAsia="Arial Unicode MS"/>
          <w:b/>
          <w:color w:val="0D47A1"/>
          <w:sz w:val="28"/>
        </w:rPr>
        <w:t>13 · 文献阅读计划（逐周）与论文记录模板 / Reading Plan &amp; Note Template</w:t>
      </w:r>
    </w:p>
    <w:p>
      <w:pPr>
        <w:ind w:left="340"/>
      </w:pPr>
      <w:r>
        <w:rPr>
          <w:rFonts w:eastAsia="Arial Unicode MS"/>
          <w:i/>
          <w:color w:val="4A3A5C"/>
          <w:sz w:val="21"/>
        </w:rPr>
        <w:t>可执行工作簿：</w:t>
      </w:r>
      <w:r>
        <w:rPr>
          <w:rFonts w:ascii="Consolas" w:hAnsi="Consolas" w:eastAsia="Arial Unicode MS"/>
          <w:i/>
          <w:color w:val="4A3A5C"/>
          <w:sz w:val="19"/>
        </w:rPr>
        <w:t>reading_plan_12weeks.xlsx</w:t>
      </w:r>
      <w:r>
        <w:rPr>
          <w:rFonts w:eastAsia="Arial Unicode MS"/>
          <w:i/>
          <w:color w:val="4A3A5C"/>
          <w:sz w:val="21"/>
        </w:rPr>
        <w:t>（11 张表，含 4 本台账）；路线图：</w:t>
      </w:r>
      <w:r>
        <w:rPr>
          <w:rFonts w:ascii="Consolas" w:hAnsi="Consolas" w:eastAsia="Arial Unicode MS"/>
          <w:i/>
          <w:color w:val="4A3A5C"/>
          <w:sz w:val="19"/>
        </w:rPr>
        <w:t>fig_reading_roadmap.png</w:t>
      </w:r>
      <w:r>
        <w:rPr>
          <w:rFonts w:eastAsia="Arial Unicode MS"/>
          <w:i/>
          <w:color w:val="4A3A5C"/>
          <w:sz w:val="21"/>
        </w:rPr>
        <w:t>。</w:t>
      </w:r>
    </w:p>
    <w:p>
      <w:pPr>
        <w:pStyle w:val="Heading3"/>
        <w:spacing w:before="200"/>
      </w:pPr>
      <w:r>
        <w:rPr>
          <w:rFonts w:eastAsia="Arial Unicode MS"/>
          <w:b/>
          <w:color w:val="333333"/>
          <w:sz w:val="24"/>
        </w:rPr>
        <w:t>13.1 十二周总览 / Twelve-week overview</w:t>
      </w:r>
    </w:p>
    <w:p>
      <w:r>
        <w:rPr>
          <w:rFonts w:eastAsia="Arial Unicode MS"/>
          <w:sz w:val="21"/>
        </w:rPr>
        <w:t>每日 90 分钟阅读窗（回忆 10′ → 精读 45′ → 速读 20′ → 转译 10′ → 归档 5′）。</w:t>
      </w:r>
      <w:r>
        <w:rPr>
          <w:rFonts w:eastAsia="Arial Unicode MS"/>
          <w:b/>
          <w:sz w:val="21"/>
        </w:rPr>
        <w:t>这是相对结构而非固定钟点</w:t>
      </w:r>
      <w:r>
        <w:rPr>
          <w:rFonts w:eastAsia="Arial Unicode MS"/>
          <w:sz w:val="21"/>
        </w:rPr>
        <w:t>——把开始时间换成你自己的晨间块即可；若你把日程表给我，我可以按你的真实时间块重排。</w:t>
      </w:r>
    </w:p>
    <w:tbl>
      <w:tblPr>
        <w:tblStyle w:val="LightGrid-Accent1"/>
        <w:tblW w:type="auto" w:w="0"/>
        <w:tblLayout w:type="autofit"/>
        <w:tblLook w:firstColumn="1" w:firstRow="1" w:lastColumn="0" w:lastRow="0" w:noHBand="0" w:noVBand="1" w:val="04A0"/>
      </w:tblPr>
      <w:tblGrid>
        <w:gridCol w:w="1700"/>
        <w:gridCol w:w="1700"/>
        <w:gridCol w:w="1700"/>
        <w:gridCol w:w="1700"/>
        <w:gridCol w:w="1700"/>
        <w:gridCol w:w="1700"/>
      </w:tblGrid>
      <w:tr>
        <w:tc>
          <w:tcPr>
            <w:tcW w:type="dxa" w:w="1700"/>
          </w:tcPr>
          <w:p>
            <w:r>
              <w:rPr>
                <w:b/>
              </w:rPr>
            </w:r>
            <w:r>
              <w:rPr>
                <w:rFonts w:eastAsia="Arial Unicode MS"/>
                <w:b/>
                <w:sz w:val="17"/>
              </w:rPr>
              <w:t>周</w:t>
            </w:r>
          </w:p>
        </w:tc>
        <w:tc>
          <w:tcPr>
            <w:tcW w:type="dxa" w:w="1700"/>
          </w:tcPr>
          <w:p>
            <w:r>
              <w:rPr>
                <w:b/>
              </w:rPr>
            </w:r>
            <w:r>
              <w:rPr>
                <w:rFonts w:eastAsia="Arial Unicode MS"/>
                <w:b/>
                <w:sz w:val="17"/>
              </w:rPr>
              <w:t>阶段</w:t>
            </w:r>
          </w:p>
        </w:tc>
        <w:tc>
          <w:tcPr>
            <w:tcW w:type="dxa" w:w="1700"/>
          </w:tcPr>
          <w:p>
            <w:r>
              <w:rPr>
                <w:b/>
              </w:rPr>
            </w:r>
            <w:r>
              <w:rPr>
                <w:rFonts w:eastAsia="Arial Unicode MS"/>
                <w:b/>
                <w:sz w:val="17"/>
              </w:rPr>
              <w:t>主题</w:t>
            </w:r>
          </w:p>
        </w:tc>
        <w:tc>
          <w:tcPr>
            <w:tcW w:type="dxa" w:w="1700"/>
          </w:tcPr>
          <w:p>
            <w:r>
              <w:rPr>
                <w:b/>
              </w:rPr>
            </w:r>
            <w:r>
              <w:rPr>
                <w:rFonts w:eastAsia="Arial Unicode MS"/>
                <w:b/>
                <w:sz w:val="17"/>
              </w:rPr>
              <w:t>锚点 PMID</w:t>
            </w:r>
          </w:p>
        </w:tc>
        <w:tc>
          <w:tcPr>
            <w:tcW w:type="dxa" w:w="1700"/>
          </w:tcPr>
          <w:p>
            <w:r>
              <w:rPr>
                <w:b/>
              </w:rPr>
            </w:r>
            <w:r>
              <w:rPr>
                <w:rFonts w:eastAsia="Arial Unicode MS"/>
                <w:b/>
                <w:sz w:val="17"/>
              </w:rPr>
              <w:t>本周必须回答的问题</w:t>
            </w:r>
          </w:p>
        </w:tc>
        <w:tc>
          <w:tcPr>
            <w:tcW w:type="dxa" w:w="1700"/>
          </w:tcPr>
          <w:p>
            <w:r>
              <w:rPr>
                <w:b/>
              </w:rPr>
            </w:r>
            <w:r>
              <w:rPr>
                <w:rFonts w:eastAsia="Arial Unicode MS"/>
                <w:b/>
                <w:sz w:val="17"/>
              </w:rPr>
              <w:t>周末产出物</w:t>
            </w:r>
          </w:p>
        </w:tc>
      </w:tr>
      <w:tr>
        <w:tc>
          <w:tcPr>
            <w:tcW w:type="dxa" w:w="1700"/>
          </w:tcPr>
          <w:p>
            <w:r/>
            <w:r>
              <w:rPr>
                <w:rFonts w:eastAsia="Arial Unicode MS"/>
                <w:sz w:val="17"/>
              </w:rPr>
              <w:t>W1</w:t>
            </w:r>
          </w:p>
        </w:tc>
        <w:tc>
          <w:tcPr>
            <w:tcW w:type="dxa" w:w="1700"/>
          </w:tcPr>
          <w:p>
            <w:r/>
            <w:r>
              <w:rPr>
                <w:rFonts w:eastAsia="Arial Unicode MS"/>
                <w:sz w:val="17"/>
              </w:rPr>
              <w:t>P1 基础</w:t>
            </w:r>
          </w:p>
        </w:tc>
        <w:tc>
          <w:tcPr>
            <w:tcW w:type="dxa" w:w="1700"/>
          </w:tcPr>
          <w:p>
            <w:r/>
            <w:r>
              <w:rPr>
                <w:rFonts w:eastAsia="Arial Unicode MS"/>
                <w:sz w:val="17"/>
              </w:rPr>
              <w:t>TDMD 机制奠基：谁识别、谁泛素化、谁被降解</w:t>
            </w:r>
          </w:p>
        </w:tc>
        <w:tc>
          <w:tcPr>
            <w:tcW w:type="dxa" w:w="1700"/>
          </w:tcPr>
          <w:p>
            <w:r/>
            <w:r>
              <w:rPr>
                <w:rFonts w:eastAsia="Arial Unicode MS"/>
                <w:sz w:val="17"/>
              </w:rPr>
              <w:t>33184237</w:t>
            </w:r>
          </w:p>
        </w:tc>
        <w:tc>
          <w:tcPr>
            <w:tcW w:type="dxa" w:w="1700"/>
          </w:tcPr>
          <w:p>
            <w:r/>
            <w:r>
              <w:rPr>
                <w:rFonts w:eastAsia="Arial Unicode MS"/>
                <w:sz w:val="17"/>
              </w:rPr>
              <w:t>TDMD 的最小组件是什么？ZSWIM8 识别的是 miRNA 还是 AGO2 的构象？</w:t>
            </w:r>
          </w:p>
        </w:tc>
        <w:tc>
          <w:tcPr>
            <w:tcW w:type="dxa" w:w="1700"/>
          </w:tcPr>
          <w:p>
            <w:r/>
            <w:r>
              <w:rPr>
                <w:rFonts w:eastAsia="Arial Unicode MS"/>
                <w:sz w:val="17"/>
              </w:rPr>
              <w:t>一页手绘机制图 + 一句话写清「机器怎么工作」</w:t>
            </w:r>
          </w:p>
        </w:tc>
      </w:tr>
      <w:tr>
        <w:tc>
          <w:tcPr>
            <w:tcW w:type="dxa" w:w="1700"/>
          </w:tcPr>
          <w:p>
            <w:r/>
            <w:r>
              <w:rPr>
                <w:rFonts w:eastAsia="Arial Unicode MS"/>
                <w:sz w:val="17"/>
              </w:rPr>
              <w:t>W2</w:t>
            </w:r>
          </w:p>
        </w:tc>
        <w:tc>
          <w:tcPr>
            <w:tcW w:type="dxa" w:w="1700"/>
          </w:tcPr>
          <w:p>
            <w:r/>
            <w:r>
              <w:rPr>
                <w:rFonts w:eastAsia="Arial Unicode MS"/>
                <w:sz w:val="17"/>
              </w:rPr>
              <w:t>P1 基础</w:t>
            </w:r>
          </w:p>
        </w:tc>
        <w:tc>
          <w:tcPr>
            <w:tcW w:type="dxa" w:w="1700"/>
          </w:tcPr>
          <w:p>
            <w:r/>
            <w:r>
              <w:rPr>
                <w:rFonts w:eastAsia="Arial Unicode MS"/>
                <w:sz w:val="17"/>
              </w:rPr>
              <w:t>机器的边界、保护面与结构约束</w:t>
            </w:r>
          </w:p>
        </w:tc>
        <w:tc>
          <w:tcPr>
            <w:tcW w:type="dxa" w:w="1700"/>
          </w:tcPr>
          <w:p>
            <w:r/>
            <w:r>
              <w:rPr>
                <w:rFonts w:eastAsia="Arial Unicode MS"/>
                <w:sz w:val="17"/>
              </w:rPr>
              <w:t>34819352</w:t>
            </w:r>
          </w:p>
        </w:tc>
        <w:tc>
          <w:tcPr>
            <w:tcW w:type="dxa" w:w="1700"/>
          </w:tcPr>
          <w:p>
            <w:r/>
            <w:r>
              <w:rPr>
                <w:rFonts w:eastAsia="Arial Unicode MS"/>
                <w:sz w:val="17"/>
              </w:rPr>
              <w:t>ZSWIM8 的底物特异性由什么决定？我预测的 S608/S609 在结构上可及吗？</w:t>
            </w:r>
          </w:p>
        </w:tc>
        <w:tc>
          <w:tcPr>
            <w:tcW w:type="dxa" w:w="1700"/>
          </w:tcPr>
          <w:p>
            <w:r/>
            <w:r>
              <w:rPr>
                <w:rFonts w:eastAsia="Arial Unicode MS"/>
                <w:sz w:val="17"/>
              </w:rPr>
              <w:t>一页「已知 vs 未知」清单，圈出我要攻的那一格</w:t>
            </w:r>
          </w:p>
        </w:tc>
      </w:tr>
      <w:tr>
        <w:tc>
          <w:tcPr>
            <w:tcW w:type="dxa" w:w="1700"/>
          </w:tcPr>
          <w:p>
            <w:r/>
            <w:r>
              <w:rPr>
                <w:rFonts w:eastAsia="Arial Unicode MS"/>
                <w:sz w:val="17"/>
              </w:rPr>
              <w:t>W3</w:t>
            </w:r>
          </w:p>
        </w:tc>
        <w:tc>
          <w:tcPr>
            <w:tcW w:type="dxa" w:w="1700"/>
          </w:tcPr>
          <w:p>
            <w:r/>
            <w:r>
              <w:rPr>
                <w:rFonts w:eastAsia="Arial Unicode MS"/>
                <w:sz w:val="17"/>
              </w:rPr>
              <w:t>P1 基础</w:t>
            </w:r>
          </w:p>
        </w:tc>
        <w:tc>
          <w:tcPr>
            <w:tcW w:type="dxa" w:w="1700"/>
          </w:tcPr>
          <w:p>
            <w:r/>
            <w:r>
              <w:rPr>
                <w:rFonts w:eastAsia="Arial Unicode MS"/>
                <w:sz w:val="17"/>
              </w:rPr>
              <w:t>把「半衰期」变成可测量的数字</w:t>
            </w:r>
          </w:p>
        </w:tc>
        <w:tc>
          <w:tcPr>
            <w:tcW w:type="dxa" w:w="1700"/>
          </w:tcPr>
          <w:p>
            <w:r/>
            <w:r>
              <w:rPr>
                <w:rFonts w:eastAsia="Arial Unicode MS"/>
                <w:sz w:val="17"/>
              </w:rPr>
              <w:t>31519739</w:t>
            </w:r>
          </w:p>
        </w:tc>
        <w:tc>
          <w:tcPr>
            <w:tcW w:type="dxa" w:w="1700"/>
          </w:tcPr>
          <w:p>
            <w:r/>
            <w:r>
              <w:rPr>
                <w:rFonts w:eastAsia="Arial Unicode MS"/>
                <w:sz w:val="17"/>
              </w:rPr>
              <w:t>在我的体系里，一个 miRNA 的半衰期该怎么测、测到多少才算可信？</w:t>
            </w:r>
          </w:p>
        </w:tc>
        <w:tc>
          <w:tcPr>
            <w:tcW w:type="dxa" w:w="1700"/>
          </w:tcPr>
          <w:p>
            <w:r/>
            <w:r>
              <w:rPr>
                <w:rFonts w:eastAsia="Arial Unicode MS"/>
                <w:sz w:val="17"/>
              </w:rPr>
              <w:t>半衰期测定 SOP 草稿（含归一化方式与重复数）</w:t>
            </w:r>
          </w:p>
        </w:tc>
      </w:tr>
      <w:tr>
        <w:tc>
          <w:tcPr>
            <w:tcW w:type="dxa" w:w="1700"/>
          </w:tcPr>
          <w:p>
            <w:r/>
            <w:r>
              <w:rPr>
                <w:rFonts w:eastAsia="Arial Unicode MS"/>
                <w:sz w:val="17"/>
              </w:rPr>
              <w:t>W4</w:t>
            </w:r>
          </w:p>
        </w:tc>
        <w:tc>
          <w:tcPr>
            <w:tcW w:type="dxa" w:w="1700"/>
          </w:tcPr>
          <w:p>
            <w:r/>
            <w:r>
              <w:rPr>
                <w:rFonts w:eastAsia="Arial Unicode MS"/>
                <w:sz w:val="17"/>
              </w:rPr>
              <w:t>P2 假设构建</w:t>
            </w:r>
          </w:p>
        </w:tc>
        <w:tc>
          <w:tcPr>
            <w:tcW w:type="dxa" w:w="1700"/>
          </w:tcPr>
          <w:p>
            <w:r/>
            <w:r>
              <w:rPr>
                <w:rFonts w:eastAsia="Arial Unicode MS"/>
                <w:sz w:val="17"/>
              </w:rPr>
              <w:t>AMPK 底物识别语法——决定我的位点预测可不可信</w:t>
            </w:r>
          </w:p>
        </w:tc>
        <w:tc>
          <w:tcPr>
            <w:tcW w:type="dxa" w:w="1700"/>
          </w:tcPr>
          <w:p>
            <w:r/>
            <w:r>
              <w:rPr>
                <w:rFonts w:eastAsia="Arial Unicode MS"/>
                <w:sz w:val="17"/>
              </w:rPr>
              <w:t>7698321</w:t>
            </w:r>
          </w:p>
        </w:tc>
        <w:tc>
          <w:tcPr>
            <w:tcW w:type="dxa" w:w="1700"/>
          </w:tcPr>
          <w:p>
            <w:r/>
            <w:r>
              <w:rPr>
                <w:rFonts w:eastAsia="Arial Unicode MS"/>
                <w:sz w:val="17"/>
              </w:rPr>
              <w:t>AMPK 底物基序的真实判据是什么？我的 PSSM 打分够不够支持一个假设？</w:t>
            </w:r>
          </w:p>
        </w:tc>
        <w:tc>
          <w:tcPr>
            <w:tcW w:type="dxa" w:w="1700"/>
          </w:tcPr>
          <w:p>
            <w:r/>
            <w:r>
              <w:rPr>
                <w:rFonts w:eastAsia="Arial Unicode MS"/>
                <w:sz w:val="17"/>
              </w:rPr>
              <w:t>一页「S608 预测的证据强度自评」，明确写出它只是假设生成级</w:t>
            </w:r>
          </w:p>
        </w:tc>
      </w:tr>
      <w:tr>
        <w:tc>
          <w:tcPr>
            <w:tcW w:type="dxa" w:w="1700"/>
          </w:tcPr>
          <w:p>
            <w:r/>
            <w:r>
              <w:rPr>
                <w:rFonts w:eastAsia="Arial Unicode MS"/>
                <w:sz w:val="17"/>
              </w:rPr>
              <w:t>W5</w:t>
            </w:r>
          </w:p>
        </w:tc>
        <w:tc>
          <w:tcPr>
            <w:tcW w:type="dxa" w:w="1700"/>
          </w:tcPr>
          <w:p>
            <w:r/>
            <w:r>
              <w:rPr>
                <w:rFonts w:eastAsia="Arial Unicode MS"/>
                <w:sz w:val="17"/>
              </w:rPr>
              <w:t>P2 假设构建</w:t>
            </w:r>
          </w:p>
        </w:tc>
        <w:tc>
          <w:tcPr>
            <w:tcW w:type="dxa" w:w="1700"/>
          </w:tcPr>
          <w:p>
            <w:r/>
            <w:r>
              <w:rPr>
                <w:rFonts w:eastAsia="Arial Unicode MS"/>
                <w:sz w:val="17"/>
              </w:rPr>
              <w:t>信号 × miRNA：既有证据与反向因果的威胁</w:t>
            </w:r>
          </w:p>
        </w:tc>
        <w:tc>
          <w:tcPr>
            <w:tcW w:type="dxa" w:w="1700"/>
          </w:tcPr>
          <w:p>
            <w:r/>
            <w:r>
              <w:rPr>
                <w:rFonts w:eastAsia="Arial Unicode MS"/>
                <w:sz w:val="17"/>
              </w:rPr>
              <w:t>37653034</w:t>
            </w:r>
          </w:p>
        </w:tc>
        <w:tc>
          <w:tcPr>
            <w:tcW w:type="dxa" w:w="1700"/>
          </w:tcPr>
          <w:p>
            <w:r/>
            <w:r>
              <w:rPr>
                <w:rFonts w:eastAsia="Arial Unicode MS"/>
                <w:sz w:val="17"/>
              </w:rPr>
              <w:t>文献里 AMPK 与 miRNA 的关系，有多少是「miRNA 调控 AMPK」而不是反过来？</w:t>
            </w:r>
          </w:p>
        </w:tc>
        <w:tc>
          <w:tcPr>
            <w:tcW w:type="dxa" w:w="1700"/>
          </w:tcPr>
          <w:p>
            <w:r/>
            <w:r>
              <w:rPr>
                <w:rFonts w:eastAsia="Arial Unicode MS"/>
                <w:sz w:val="17"/>
              </w:rPr>
              <w:t>一段「反向因果」辩护词：为什么我的方向不是已有文献的重复</w:t>
            </w:r>
          </w:p>
        </w:tc>
      </w:tr>
      <w:tr>
        <w:tc>
          <w:tcPr>
            <w:tcW w:type="dxa" w:w="1700"/>
          </w:tcPr>
          <w:p>
            <w:r/>
            <w:r>
              <w:rPr>
                <w:rFonts w:eastAsia="Arial Unicode MS"/>
                <w:sz w:val="17"/>
              </w:rPr>
              <w:t>W6</w:t>
            </w:r>
          </w:p>
        </w:tc>
        <w:tc>
          <w:tcPr>
            <w:tcW w:type="dxa" w:w="1700"/>
          </w:tcPr>
          <w:p>
            <w:r/>
            <w:r>
              <w:rPr>
                <w:rFonts w:eastAsia="Arial Unicode MS"/>
                <w:sz w:val="17"/>
              </w:rPr>
              <w:t>P2 假设构建</w:t>
            </w:r>
          </w:p>
        </w:tc>
        <w:tc>
          <w:tcPr>
            <w:tcW w:type="dxa" w:w="1700"/>
          </w:tcPr>
          <w:p>
            <w:r/>
            <w:r>
              <w:rPr>
                <w:rFonts w:eastAsia="Arial Unicode MS"/>
                <w:sz w:val="17"/>
              </w:rPr>
              <w:t>代谢记忆：疾病叙事与已有机制解释</w:t>
            </w:r>
          </w:p>
        </w:tc>
        <w:tc>
          <w:tcPr>
            <w:tcW w:type="dxa" w:w="1700"/>
          </w:tcPr>
          <w:p>
            <w:r/>
            <w:r>
              <w:rPr>
                <w:rFonts w:eastAsia="Arial Unicode MS"/>
                <w:sz w:val="17"/>
              </w:rPr>
              <w:t>25481708</w:t>
            </w:r>
          </w:p>
        </w:tc>
        <w:tc>
          <w:tcPr>
            <w:tcW w:type="dxa" w:w="1700"/>
          </w:tcPr>
          <w:p>
            <w:r/>
            <w:r>
              <w:rPr>
                <w:rFonts w:eastAsia="Arial Unicode MS"/>
                <w:sz w:val="17"/>
              </w:rPr>
              <w:t>「代谢记忆」现有的机制解释是什么？miRNA 降解这一层有没有被占？</w:t>
            </w:r>
          </w:p>
        </w:tc>
        <w:tc>
          <w:tcPr>
            <w:tcW w:type="dxa" w:w="1700"/>
          </w:tcPr>
          <w:p>
            <w:r/>
            <w:r>
              <w:rPr>
                <w:rFonts w:eastAsia="Arial Unicode MS"/>
                <w:sz w:val="17"/>
              </w:rPr>
              <w:t>申请书 Significance 段落初稿（一段，可直接用）</w:t>
            </w:r>
          </w:p>
        </w:tc>
      </w:tr>
      <w:tr>
        <w:tc>
          <w:tcPr>
            <w:tcW w:type="dxa" w:w="1700"/>
          </w:tcPr>
          <w:p>
            <w:r/>
            <w:r>
              <w:rPr>
                <w:rFonts w:eastAsia="Arial Unicode MS"/>
                <w:sz w:val="17"/>
              </w:rPr>
              <w:t>W7</w:t>
            </w:r>
          </w:p>
        </w:tc>
        <w:tc>
          <w:tcPr>
            <w:tcW w:type="dxa" w:w="1700"/>
          </w:tcPr>
          <w:p>
            <w:r/>
            <w:r>
              <w:rPr>
                <w:rFonts w:eastAsia="Arial Unicode MS"/>
                <w:sz w:val="17"/>
              </w:rPr>
              <w:t>P3 疾病落点</w:t>
            </w:r>
          </w:p>
        </w:tc>
        <w:tc>
          <w:tcPr>
            <w:tcW w:type="dxa" w:w="1700"/>
          </w:tcPr>
          <w:p>
            <w:r/>
            <w:r>
              <w:rPr>
                <w:rFonts w:eastAsia="Arial Unicode MS"/>
                <w:sz w:val="17"/>
              </w:rPr>
              <w:t>竞争风险周：miR-29 为什么被关掉——转录解释已经很强</w:t>
            </w:r>
          </w:p>
        </w:tc>
        <w:tc>
          <w:tcPr>
            <w:tcW w:type="dxa" w:w="1700"/>
          </w:tcPr>
          <w:p>
            <w:r/>
            <w:r>
              <w:rPr>
                <w:rFonts w:eastAsia="Arial Unicode MS"/>
                <w:sz w:val="17"/>
              </w:rPr>
              <w:t>21784902</w:t>
            </w:r>
          </w:p>
        </w:tc>
        <w:tc>
          <w:tcPr>
            <w:tcW w:type="dxa" w:w="1700"/>
          </w:tcPr>
          <w:p>
            <w:r/>
            <w:r>
              <w:rPr>
                <w:rFonts w:eastAsia="Arial Unicode MS"/>
                <w:sz w:val="17"/>
              </w:rPr>
              <w:t>如果 TGF-β/Smad3 在转录层已经解释了 miR-29 下降，我的降解假设还剩多少空间？</w:t>
            </w:r>
          </w:p>
        </w:tc>
        <w:tc>
          <w:tcPr>
            <w:tcW w:type="dxa" w:w="1700"/>
          </w:tcPr>
          <w:p>
            <w:r/>
            <w:r>
              <w:rPr>
                <w:rFonts w:eastAsia="Arial Unicode MS"/>
                <w:b/>
                <w:sz w:val="17"/>
              </w:rPr>
              <w:t>一页决策备忘：我的方向 2 是否仍然成立</w:t>
            </w:r>
            <w:r>
              <w:rPr>
                <w:rFonts w:eastAsia="Arial Unicode MS"/>
                <w:sz w:val="17"/>
              </w:rPr>
              <w:t>（这是 go/no-go）</w:t>
            </w:r>
          </w:p>
        </w:tc>
      </w:tr>
      <w:tr>
        <w:tc>
          <w:tcPr>
            <w:tcW w:type="dxa" w:w="1700"/>
          </w:tcPr>
          <w:p>
            <w:r/>
            <w:r>
              <w:rPr>
                <w:rFonts w:eastAsia="Arial Unicode MS"/>
                <w:sz w:val="17"/>
              </w:rPr>
              <w:t>W8</w:t>
            </w:r>
          </w:p>
        </w:tc>
        <w:tc>
          <w:tcPr>
            <w:tcW w:type="dxa" w:w="1700"/>
          </w:tcPr>
          <w:p>
            <w:r/>
            <w:r>
              <w:rPr>
                <w:rFonts w:eastAsia="Arial Unicode MS"/>
                <w:sz w:val="17"/>
              </w:rPr>
              <w:t>P3 疾病落点</w:t>
            </w:r>
          </w:p>
        </w:tc>
        <w:tc>
          <w:tcPr>
            <w:tcW w:type="dxa" w:w="1700"/>
          </w:tcPr>
          <w:p>
            <w:r/>
            <w:r>
              <w:rPr>
                <w:rFonts w:eastAsia="Arial Unicode MS"/>
                <w:sz w:val="17"/>
              </w:rPr>
              <w:t>尿苷化机器：TUT4/7 与 DIS3L2 的完整通路</w:t>
            </w:r>
          </w:p>
        </w:tc>
        <w:tc>
          <w:tcPr>
            <w:tcW w:type="dxa" w:w="1700"/>
          </w:tcPr>
          <w:p>
            <w:r/>
            <w:r>
              <w:rPr>
                <w:rFonts w:eastAsia="Arial Unicode MS"/>
                <w:sz w:val="17"/>
              </w:rPr>
              <w:t>19701194</w:t>
            </w:r>
          </w:p>
        </w:tc>
        <w:tc>
          <w:tcPr>
            <w:tcW w:type="dxa" w:w="1700"/>
          </w:tcPr>
          <w:p>
            <w:r/>
            <w:r>
              <w:rPr>
                <w:rFonts w:eastAsia="Arial Unicode MS"/>
                <w:sz w:val="17"/>
              </w:rPr>
              <w:t>尿苷化在什么条件下把一个 miRNA 送去降解，而不是改变它的加工？</w:t>
            </w:r>
          </w:p>
        </w:tc>
        <w:tc>
          <w:tcPr>
            <w:tcW w:type="dxa" w:w="1700"/>
          </w:tcPr>
          <w:p>
            <w:r/>
            <w:r>
              <w:rPr>
                <w:rFonts w:eastAsia="Arial Unicode MS"/>
                <w:sz w:val="17"/>
              </w:rPr>
              <w:t>方向 2 的实验设计图（含区分转录 vs 尿苷化的关键对照）</w:t>
            </w:r>
          </w:p>
        </w:tc>
      </w:tr>
      <w:tr>
        <w:tc>
          <w:tcPr>
            <w:tcW w:type="dxa" w:w="1700"/>
          </w:tcPr>
          <w:p>
            <w:r/>
            <w:r>
              <w:rPr>
                <w:rFonts w:eastAsia="Arial Unicode MS"/>
                <w:sz w:val="17"/>
              </w:rPr>
              <w:t>W9</w:t>
            </w:r>
          </w:p>
        </w:tc>
        <w:tc>
          <w:tcPr>
            <w:tcW w:type="dxa" w:w="1700"/>
          </w:tcPr>
          <w:p>
            <w:r/>
            <w:r>
              <w:rPr>
                <w:rFonts w:eastAsia="Arial Unicode MS"/>
                <w:sz w:val="17"/>
              </w:rPr>
              <w:t>P3 疾病落点</w:t>
            </w:r>
          </w:p>
        </w:tc>
        <w:tc>
          <w:tcPr>
            <w:tcW w:type="dxa" w:w="1700"/>
          </w:tcPr>
          <w:p>
            <w:r/>
            <w:r>
              <w:rPr>
                <w:rFonts w:eastAsia="Arial Unicode MS"/>
                <w:sz w:val="17"/>
              </w:rPr>
              <w:t>落点器官：肠狭窄与心脏纤维化的真实病理</w:t>
            </w:r>
          </w:p>
        </w:tc>
        <w:tc>
          <w:tcPr>
            <w:tcW w:type="dxa" w:w="1700"/>
          </w:tcPr>
          <w:p>
            <w:r/>
            <w:r>
              <w:rPr>
                <w:rFonts w:eastAsia="Arial Unicode MS"/>
                <w:sz w:val="17"/>
              </w:rPr>
              <w:t>27720839</w:t>
            </w:r>
          </w:p>
        </w:tc>
        <w:tc>
          <w:tcPr>
            <w:tcW w:type="dxa" w:w="1700"/>
          </w:tcPr>
          <w:p>
            <w:r/>
            <w:r>
              <w:rPr>
                <w:rFonts w:eastAsia="Arial Unicode MS"/>
                <w:sz w:val="17"/>
              </w:rPr>
              <w:t>我的两个器官模型，各自的临床终点与病理性成纤维细胞亚群是什么？</w:t>
            </w:r>
          </w:p>
        </w:tc>
        <w:tc>
          <w:tcPr>
            <w:tcW w:type="dxa" w:w="1700"/>
          </w:tcPr>
          <w:p>
            <w:r/>
            <w:r>
              <w:rPr>
                <w:rFonts w:eastAsia="Arial Unicode MS"/>
                <w:sz w:val="17"/>
              </w:rPr>
              <w:t>两器官对照表：共同机制 vs 器官特异机制，各写三条</w:t>
            </w:r>
          </w:p>
        </w:tc>
      </w:tr>
      <w:tr>
        <w:tc>
          <w:tcPr>
            <w:tcW w:type="dxa" w:w="1700"/>
          </w:tcPr>
          <w:p>
            <w:r/>
            <w:r>
              <w:rPr>
                <w:rFonts w:eastAsia="Arial Unicode MS"/>
                <w:sz w:val="17"/>
              </w:rPr>
              <w:t>W10</w:t>
            </w:r>
          </w:p>
        </w:tc>
        <w:tc>
          <w:tcPr>
            <w:tcW w:type="dxa" w:w="1700"/>
          </w:tcPr>
          <w:p>
            <w:r/>
            <w:r>
              <w:rPr>
                <w:rFonts w:eastAsia="Arial Unicode MS"/>
                <w:sz w:val="17"/>
              </w:rPr>
              <w:t>P4 身份方向</w:t>
            </w:r>
          </w:p>
        </w:tc>
        <w:tc>
          <w:tcPr>
            <w:tcW w:type="dxa" w:w="1700"/>
          </w:tcPr>
          <w:p>
            <w:r/>
            <w:r>
              <w:rPr>
                <w:rFonts w:eastAsia="Arial Unicode MS"/>
                <w:sz w:val="17"/>
              </w:rPr>
              <w:t>乳酰化：非组蛋白与 RNA 机器的既有先例</w:t>
            </w:r>
          </w:p>
        </w:tc>
        <w:tc>
          <w:tcPr>
            <w:tcW w:type="dxa" w:w="1700"/>
          </w:tcPr>
          <w:p>
            <w:r/>
            <w:r>
              <w:rPr>
                <w:rFonts w:eastAsia="Arial Unicode MS"/>
                <w:sz w:val="17"/>
              </w:rPr>
              <w:t>35320754</w:t>
            </w:r>
          </w:p>
        </w:tc>
        <w:tc>
          <w:tcPr>
            <w:tcW w:type="dxa" w:w="1700"/>
          </w:tcPr>
          <w:p>
            <w:r/>
            <w:r>
              <w:rPr>
                <w:rFonts w:eastAsia="Arial Unicode MS"/>
                <w:sz w:val="17"/>
              </w:rPr>
              <w:t>乳酸能否直接修饰 RNA 处理酶？已有先例的证据标准是什么？</w:t>
            </w:r>
          </w:p>
        </w:tc>
        <w:tc>
          <w:tcPr>
            <w:tcW w:type="dxa" w:w="1700"/>
          </w:tcPr>
          <w:p>
            <w:r/>
            <w:r>
              <w:rPr>
                <w:rFonts w:eastAsia="Arial Unicode MS"/>
                <w:sz w:val="17"/>
              </w:rPr>
              <w:t>方向 3 的可行性判断书：做 / 降级为 Aim3 / 不做（三选一，写理由）</w:t>
            </w:r>
          </w:p>
        </w:tc>
      </w:tr>
      <w:tr>
        <w:tc>
          <w:tcPr>
            <w:tcW w:type="dxa" w:w="1700"/>
          </w:tcPr>
          <w:p>
            <w:r/>
            <w:r>
              <w:rPr>
                <w:rFonts w:eastAsia="Arial Unicode MS"/>
                <w:sz w:val="17"/>
              </w:rPr>
              <w:t>W11</w:t>
            </w:r>
          </w:p>
        </w:tc>
        <w:tc>
          <w:tcPr>
            <w:tcW w:type="dxa" w:w="1700"/>
          </w:tcPr>
          <w:p>
            <w:r/>
            <w:r>
              <w:rPr>
                <w:rFonts w:eastAsia="Arial Unicode MS"/>
                <w:sz w:val="17"/>
              </w:rPr>
              <w:t>P4 方法</w:t>
            </w:r>
          </w:p>
        </w:tc>
        <w:tc>
          <w:tcPr>
            <w:tcW w:type="dxa" w:w="1700"/>
          </w:tcPr>
          <w:p>
            <w:r/>
            <w:r>
              <w:rPr>
                <w:rFonts w:eastAsia="Arial Unicode MS"/>
                <w:sz w:val="17"/>
              </w:rPr>
              <w:t>平台与编辑：方向 4/5 的可行性底座</w:t>
            </w:r>
          </w:p>
        </w:tc>
        <w:tc>
          <w:tcPr>
            <w:tcW w:type="dxa" w:w="1700"/>
          </w:tcPr>
          <w:p>
            <w:r/>
            <w:r>
              <w:rPr>
                <w:rFonts w:eastAsia="Arial Unicode MS"/>
                <w:sz w:val="17"/>
              </w:rPr>
              <w:t>25828392</w:t>
            </w:r>
          </w:p>
        </w:tc>
        <w:tc>
          <w:tcPr>
            <w:tcW w:type="dxa" w:w="1700"/>
          </w:tcPr>
          <w:p>
            <w:r/>
            <w:r>
              <w:rPr>
                <w:rFonts w:eastAsia="Arial Unicode MS"/>
                <w:sz w:val="17"/>
              </w:rPr>
              <w:t>我能不能用类器官 + 碱基编辑，把 TDMD 做成可定量的活体读出？</w:t>
            </w:r>
          </w:p>
        </w:tc>
        <w:tc>
          <w:tcPr>
            <w:tcW w:type="dxa" w:w="1700"/>
          </w:tcPr>
          <w:p>
            <w:r/>
            <w:r>
              <w:rPr>
                <w:rFonts w:eastAsia="Arial Unicode MS"/>
                <w:sz w:val="17"/>
              </w:rPr>
              <w:t>方向 4/5 的技术路线图一页（含建系时间线）</w:t>
            </w:r>
          </w:p>
        </w:tc>
      </w:tr>
      <w:tr>
        <w:tc>
          <w:tcPr>
            <w:tcW w:type="dxa" w:w="1700"/>
          </w:tcPr>
          <w:p>
            <w:r/>
            <w:r>
              <w:rPr>
                <w:rFonts w:eastAsia="Arial Unicode MS"/>
                <w:sz w:val="17"/>
              </w:rPr>
              <w:t>W12</w:t>
            </w:r>
          </w:p>
        </w:tc>
        <w:tc>
          <w:tcPr>
            <w:tcW w:type="dxa" w:w="1700"/>
          </w:tcPr>
          <w:p>
            <w:r/>
            <w:r>
              <w:rPr>
                <w:rFonts w:eastAsia="Arial Unicode MS"/>
                <w:sz w:val="17"/>
              </w:rPr>
              <w:t>P4 写作</w:t>
            </w:r>
          </w:p>
        </w:tc>
        <w:tc>
          <w:tcPr>
            <w:tcW w:type="dxa" w:w="1700"/>
          </w:tcPr>
          <w:p>
            <w:r/>
            <w:r>
              <w:rPr>
                <w:rFonts w:eastAsia="Arial Unicode MS"/>
                <w:sz w:val="17"/>
              </w:rPr>
              <w:t>收口：竞争监视 + 写出 Specific Aims</w:t>
            </w:r>
          </w:p>
        </w:tc>
        <w:tc>
          <w:tcPr>
            <w:tcW w:type="dxa" w:w="1700"/>
          </w:tcPr>
          <w:p>
            <w:r/>
            <w:r>
              <w:rPr>
                <w:rFonts w:eastAsia="Arial Unicode MS"/>
                <w:sz w:val="17"/>
              </w:rPr>
              <w:t>41542392</w:t>
            </w:r>
          </w:p>
        </w:tc>
        <w:tc>
          <w:tcPr>
            <w:tcW w:type="dxa" w:w="1700"/>
          </w:tcPr>
          <w:p>
            <w:r/>
            <w:r>
              <w:rPr>
                <w:rFonts w:eastAsia="Arial Unicode MS"/>
                <w:sz w:val="17"/>
              </w:rPr>
              <w:t>谁正在做和我最接近的事？我的 Aims 与他们的差异能不能一句话说清？</w:t>
            </w:r>
          </w:p>
        </w:tc>
        <w:tc>
          <w:tcPr>
            <w:tcW w:type="dxa" w:w="1700"/>
          </w:tcPr>
          <w:p>
            <w:r/>
            <w:r>
              <w:rPr>
                <w:rFonts w:eastAsia="Arial Unicode MS"/>
                <w:b/>
                <w:sz w:val="17"/>
              </w:rPr>
              <w:t>两页 Specific Aims 定稿</w:t>
            </w:r>
            <w:r>
              <w:rPr>
                <w:rFonts w:eastAsia="Arial Unicode MS"/>
                <w:sz w:val="17"/>
              </w:rPr>
              <w:t>，交给 3 位 PI 做「你能拥有这个问题吗」测试</w:t>
            </w:r>
          </w:p>
        </w:tc>
      </w:tr>
    </w:tbl>
    <w:p>
      <w:r>
        <w:rPr>
          <w:sz w:val="8"/>
        </w:rPr>
      </w:r>
    </w:p>
    <w:p>
      <w:r>
        <w:rPr>
          <w:rFonts w:eastAsia="Arial Unicode MS"/>
          <w:b/>
          <w:sz w:val="21"/>
        </w:rPr>
        <w:t>分层时间预算</w:t>
      </w:r>
      <w:r>
        <w:rPr>
          <w:rFonts w:eastAsia="Arial Unicode MS"/>
          <w:sz w:val="21"/>
        </w:rPr>
        <w:t xml:space="preserve">：T0 精读 ~60 min（26 篇）· T1 结构化速读 ~25 min（26 篇）· T2 略读 ~10 min（16 篇），共 68 篇，约 40 小时。候选池 632 篇（PubMed + Europe PMC 实时检索，见 </w:t>
      </w:r>
      <w:r>
        <w:rPr>
          <w:rFonts w:ascii="Consolas" w:hAnsi="Consolas" w:eastAsia="Arial Unicode MS"/>
          <w:sz w:val="19"/>
        </w:rPr>
        <w:t>reading_pool.csv</w:t>
      </w:r>
      <w:r>
        <w:rPr>
          <w:rFonts w:eastAsia="Arial Unicode MS"/>
          <w:sz w:val="21"/>
        </w:rPr>
        <w:t>）。</w:t>
      </w:r>
    </w:p>
    <w:p>
      <w:pPr>
        <w:ind w:left="340"/>
      </w:pPr>
      <w:r>
        <w:rPr>
          <w:rFonts w:eastAsia="Arial Unicode MS"/>
          <w:b/>
          <w:i/>
          <w:color w:val="4A3A5C"/>
          <w:sz w:val="21"/>
        </w:rPr>
        <w:t>2026-09-29：68 篇的 14 栏笔记已按全文预填，你是核对而不是从空白开始。</w:t>
      </w:r>
      <w:r>
        <w:rPr>
          <w:rFonts w:eastAsia="Arial Unicode MS"/>
          <w:i/>
          <w:color w:val="4A3A5C"/>
          <w:sz w:val="21"/>
        </w:rPr>
        <w:t xml:space="preserve"> 三篇替代文献（W6 的 41465114、W7 的 40124162、W9 的 39977234）层级判为 T2，因此 T1 由 28 减至 26、T2 由 14 增至 16——</w:t>
      </w:r>
      <w:r>
        <w:rPr>
          <w:rFonts w:eastAsia="Arial Unicode MS"/>
          <w:b/>
          <w:i/>
          <w:color w:val="4A3A5C"/>
          <w:sz w:val="21"/>
        </w:rPr>
        <w:t>这是降级，不是等价替换</w:t>
      </w:r>
      <w:r>
        <w:rPr>
          <w:rFonts w:eastAsia="Arial Unicode MS"/>
          <w:i/>
          <w:color w:val="4A3A5C"/>
          <w:sz w:val="21"/>
        </w:rPr>
        <w:t xml:space="preserve">；若你能用机构订阅取到原文，应恢复原层级并按原文重填。 预填稿见 </w:t>
      </w:r>
      <w:r>
        <w:rPr>
          <w:rFonts w:ascii="Consolas" w:hAnsi="Consolas" w:eastAsia="Arial Unicode MS"/>
          <w:i/>
          <w:color w:val="4A3A5C"/>
          <w:sz w:val="19"/>
        </w:rPr>
        <w:t>paper_notes_68_fulltext.xlsx</w:t>
      </w:r>
      <w:r>
        <w:rPr>
          <w:rFonts w:eastAsia="Arial Unicode MS"/>
          <w:i/>
          <w:color w:val="4A3A5C"/>
          <w:sz w:val="21"/>
        </w:rPr>
        <w:t>（28 列可筛选，按来源三色标注）。</w:t>
      </w:r>
    </w:p>
    <w:p>
      <w:pPr>
        <w:ind w:left="340"/>
      </w:pPr>
      <w:r>
        <w:rPr>
          <w:rFonts w:eastAsia="Arial Unicode MS"/>
          <w:b/>
          <w:i/>
          <w:color w:val="4A3A5C"/>
          <w:sz w:val="21"/>
        </w:rPr>
        <w:t>两个不能跳的周</w:t>
      </w:r>
      <w:r>
        <w:rPr>
          <w:rFonts w:eastAsia="Arial Unicode MS"/>
          <w:i/>
          <w:color w:val="4A3A5C"/>
          <w:sz w:val="21"/>
        </w:rPr>
        <w:t>：</w:t>
      </w:r>
      <w:r>
        <w:rPr>
          <w:rFonts w:eastAsia="Arial Unicode MS"/>
          <w:b/>
          <w:i/>
          <w:color w:val="4A3A5C"/>
          <w:sz w:val="21"/>
        </w:rPr>
        <w:t>W7</w:t>
      </w:r>
      <w:r>
        <w:rPr>
          <w:rFonts w:eastAsia="Arial Unicode MS"/>
          <w:i/>
          <w:color w:val="4A3A5C"/>
          <w:sz w:val="21"/>
        </w:rPr>
        <w:t xml:space="preserve"> 处理 miR-29 的转录层替代解释（这是方向 2 的 go/no-go）；</w:t>
      </w:r>
      <w:r>
        <w:rPr>
          <w:rFonts w:eastAsia="Arial Unicode MS"/>
          <w:b/>
          <w:i/>
          <w:color w:val="4A3A5C"/>
          <w:sz w:val="21"/>
        </w:rPr>
        <w:t>W12</w:t>
      </w:r>
      <w:r>
        <w:rPr>
          <w:rFonts w:eastAsia="Arial Unicode MS"/>
          <w:i/>
          <w:color w:val="4A3A5C"/>
          <w:sz w:val="21"/>
        </w:rPr>
        <w:t xml:space="preserve"> 逐句读 2026 年最接近的三篇（竞争风险）。 </w:t>
      </w:r>
      <w:r>
        <w:rPr>
          <w:rFonts w:eastAsia="Arial Unicode MS"/>
          <w:b/>
          <w:i/>
          <w:color w:val="4A3A5C"/>
          <w:sz w:val="21"/>
        </w:rPr>
        <w:t>读完全文后 W7 的形势更紧，不是更松</w:t>
      </w:r>
      <w:r>
        <w:rPr>
          <w:rFonts w:eastAsia="Arial Unicode MS"/>
          <w:i/>
          <w:color w:val="4A3A5C"/>
          <w:sz w:val="21"/>
        </w:rPr>
        <w:t>：转录路线已经有定位到上游 22 kb 的 Smad3 结合位点（PMID 21784902 Fig.3A）和 28%／46%／37% 的成员分辨降幅（PMID 22095944），而四篇里</w:t>
      </w:r>
      <w:r>
        <w:rPr>
          <w:rFonts w:eastAsia="Arial Unicode MS"/>
          <w:b/>
          <w:i/>
          <w:color w:val="4A3A5C"/>
          <w:sz w:val="21"/>
        </w:rPr>
        <w:t>没有一篇测过前体</w:t>
      </w:r>
      <w:r>
        <w:rPr>
          <w:rFonts w:eastAsia="Arial Unicode MS"/>
          <w:i/>
          <w:color w:val="4A3A5C"/>
          <w:sz w:val="21"/>
        </w:rPr>
        <w:t>——所以 W7 要交的决策备忘必须直接回答：我的前体/成熟体比值实验，能不能把降幅落在转录解释的射程之外。</w:t>
      </w:r>
    </w:p>
    <w:p>
      <w:pPr>
        <w:pStyle w:val="Heading3"/>
        <w:spacing w:before="200"/>
      </w:pPr>
      <w:r>
        <w:rPr>
          <w:rFonts w:eastAsia="Arial Unicode MS"/>
          <w:b/>
          <w:color w:val="333333"/>
          <w:sz w:val="24"/>
        </w:rPr>
        <w:t>13.2 每周论文清单（含为什么读 / 必须记下什么）</w:t>
      </w:r>
    </w:p>
    <w:p>
      <w:pPr>
        <w:pStyle w:val="Heading4"/>
        <w:spacing w:before="200"/>
      </w:pPr>
      <w:r>
        <w:rPr>
          <w:rFonts w:eastAsia="Arial Unicode MS"/>
          <w:b/>
          <w:color w:val="333333"/>
          <w:sz w:val="22"/>
        </w:rPr>
        <w:t>W1 · TDMD 机制奠基：谁识别、谁泛素化、谁被降解</w:t>
      </w:r>
    </w:p>
    <w:p>
      <w:r>
        <w:rPr>
          <w:rFonts w:eastAsia="Arial Unicode MS"/>
          <w:b/>
          <w:sz w:val="21"/>
        </w:rPr>
        <w:t>本周问题：</w:t>
      </w:r>
      <w:r>
        <w:rPr>
          <w:rFonts w:eastAsia="Arial Unicode MS"/>
          <w:sz w:val="21"/>
        </w:rPr>
        <w:t xml:space="preserve"> TDMD 的最小组件是什么？ZSWIM8 识别的是 miRNA 还是 AGO2 的构象？ </w:t>
      </w:r>
      <w:r>
        <w:rPr>
          <w:rFonts w:eastAsia="Arial Unicode MS"/>
          <w:b/>
          <w:sz w:val="21"/>
        </w:rPr>
        <w:t>配套计算任务：</w:t>
      </w:r>
      <w:r>
        <w:rPr>
          <w:rFonts w:eastAsia="Arial Unicode MS"/>
          <w:sz w:val="21"/>
        </w:rPr>
        <w:t xml:space="preserve"> 把 4 篇奠基文的模型画成一张机制图（自己画，不抄图） </w:t>
      </w:r>
      <w:r>
        <w:rPr>
          <w:rFonts w:eastAsia="Arial Unicode MS"/>
          <w:b/>
          <w:sz w:val="21"/>
        </w:rPr>
        <w:t>配套实验准备：</w:t>
      </w:r>
      <w:r>
        <w:rPr>
          <w:rFonts w:eastAsia="Arial Unicode MS"/>
          <w:sz w:val="21"/>
        </w:rPr>
        <w:t xml:space="preserve"> 订 ZSWIM8/AGO2 抗体目录号，查是否有可用 phospho 抗体（预期没有） </w:t>
      </w:r>
      <w:r>
        <w:rPr>
          <w:rFonts w:eastAsia="Arial Unicode MS"/>
          <w:b/>
          <w:sz w:val="21"/>
        </w:rPr>
        <w:t>周末产出物：</w:t>
      </w:r>
      <w:r>
        <w:rPr>
          <w:rFonts w:eastAsia="Arial Unicode MS"/>
          <w:sz w:val="21"/>
        </w:rPr>
        <w:t xml:space="preserve"> 一页手绘机制图 + 一句话写清「机器怎么工作」</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层级</w:t>
            </w:r>
          </w:p>
        </w:tc>
        <w:tc>
          <w:tcPr>
            <w:tcW w:type="dxa" w:w="1275"/>
          </w:tcPr>
          <w:p>
            <w:r>
              <w:rPr>
                <w:b/>
              </w:rPr>
            </w:r>
            <w:r>
              <w:rPr>
                <w:rFonts w:eastAsia="Arial Unicode MS"/>
                <w:b/>
                <w:sz w:val="17"/>
              </w:rPr>
              <w:t>PMID</w:t>
            </w:r>
          </w:p>
        </w:tc>
        <w:tc>
          <w:tcPr>
            <w:tcW w:type="dxa" w:w="1275"/>
          </w:tcPr>
          <w:p>
            <w:r>
              <w:rPr>
                <w:b/>
              </w:rPr>
            </w:r>
            <w:r>
              <w:rPr>
                <w:rFonts w:eastAsia="Arial Unicode MS"/>
                <w:b/>
                <w:sz w:val="17"/>
              </w:rPr>
              <w:t>年</w:t>
            </w:r>
          </w:p>
        </w:tc>
        <w:tc>
          <w:tcPr>
            <w:tcW w:type="dxa" w:w="1275"/>
          </w:tcPr>
          <w:p>
            <w:r>
              <w:rPr>
                <w:b/>
              </w:rPr>
            </w:r>
            <w:r>
              <w:rPr>
                <w:rFonts w:eastAsia="Arial Unicode MS"/>
                <w:b/>
                <w:sz w:val="17"/>
              </w:rPr>
              <w:t>期刊</w:t>
            </w:r>
          </w:p>
        </w:tc>
        <w:tc>
          <w:tcPr>
            <w:tcW w:type="dxa" w:w="1275"/>
          </w:tcPr>
          <w:p>
            <w:r>
              <w:rPr>
                <w:b/>
              </w:rPr>
            </w:r>
            <w:r>
              <w:rPr>
                <w:rFonts w:eastAsia="Arial Unicode MS"/>
                <w:b/>
                <w:sz w:val="17"/>
              </w:rPr>
              <w:t>引用</w:t>
            </w:r>
          </w:p>
        </w:tc>
        <w:tc>
          <w:tcPr>
            <w:tcW w:type="dxa" w:w="1275"/>
          </w:tcPr>
          <w:p>
            <w:r>
              <w:rPr>
                <w:b/>
              </w:rPr>
            </w:r>
            <w:r>
              <w:rPr>
                <w:rFonts w:eastAsia="Arial Unicode MS"/>
                <w:b/>
                <w:sz w:val="17"/>
              </w:rPr>
              <w:t>标题</w:t>
            </w:r>
          </w:p>
        </w:tc>
        <w:tc>
          <w:tcPr>
            <w:tcW w:type="dxa" w:w="1275"/>
          </w:tcPr>
          <w:p>
            <w:r>
              <w:rPr>
                <w:b/>
              </w:rPr>
            </w:r>
            <w:r>
              <w:rPr>
                <w:rFonts w:eastAsia="Arial Unicode MS"/>
                <w:b/>
                <w:sz w:val="17"/>
              </w:rPr>
              <w:t>为什么读</w:t>
            </w:r>
          </w:p>
        </w:tc>
        <w:tc>
          <w:tcPr>
            <w:tcW w:type="dxa" w:w="1275"/>
          </w:tcPr>
          <w:p>
            <w:r>
              <w:rPr>
                <w:b/>
              </w:rPr>
            </w:r>
            <w:r>
              <w:rPr>
                <w:rFonts w:eastAsia="Arial Unicode MS"/>
                <w:b/>
                <w:sz w:val="17"/>
              </w:rPr>
              <w:t>必须记下什么</w:t>
            </w:r>
          </w:p>
        </w:tc>
      </w:tr>
      <w:tr>
        <w:tc>
          <w:tcPr>
            <w:tcW w:type="dxa" w:w="1275"/>
          </w:tcPr>
          <w:p>
            <w:r/>
            <w:r>
              <w:rPr>
                <w:rFonts w:eastAsia="Arial Unicode MS"/>
                <w:sz w:val="17"/>
              </w:rPr>
              <w:t>T2</w:t>
            </w:r>
          </w:p>
        </w:tc>
        <w:tc>
          <w:tcPr>
            <w:tcW w:type="dxa" w:w="1275"/>
          </w:tcPr>
          <w:p>
            <w:r/>
            <w:r>
              <w:rPr>
                <w:rFonts w:eastAsia="Arial Unicode MS"/>
                <w:color w:val="0D47A1"/>
                <w:sz w:val="17"/>
                <w:u w:val="single"/>
              </w:rPr>
              <w:t>38224449</w:t>
            </w:r>
          </w:p>
        </w:tc>
        <w:tc>
          <w:tcPr>
            <w:tcW w:type="dxa" w:w="1275"/>
          </w:tcPr>
          <w:p>
            <w:r/>
            <w:r>
              <w:rPr>
                <w:rFonts w:eastAsia="Arial Unicode MS"/>
                <w:sz w:val="17"/>
              </w:rPr>
              <w:t>2024</w:t>
            </w:r>
          </w:p>
        </w:tc>
        <w:tc>
          <w:tcPr>
            <w:tcW w:type="dxa" w:w="1275"/>
          </w:tcPr>
          <w:p>
            <w:r/>
            <w:r>
              <w:rPr>
                <w:rFonts w:eastAsia="Arial Unicode MS"/>
                <w:sz w:val="17"/>
              </w:rPr>
              <w:t>Nucleic acids research</w:t>
            </w:r>
          </w:p>
        </w:tc>
        <w:tc>
          <w:tcPr>
            <w:tcW w:type="dxa" w:w="1275"/>
          </w:tcPr>
          <w:p>
            <w:r/>
            <w:r>
              <w:rPr>
                <w:rFonts w:eastAsia="Arial Unicode MS"/>
                <w:sz w:val="17"/>
              </w:rPr>
              <w:t>62</w:t>
            </w:r>
          </w:p>
        </w:tc>
        <w:tc>
          <w:tcPr>
            <w:tcW w:type="dxa" w:w="1275"/>
          </w:tcPr>
          <w:p>
            <w:r/>
            <w:r>
              <w:rPr>
                <w:rFonts w:eastAsia="Arial Unicode MS"/>
                <w:sz w:val="17"/>
              </w:rPr>
              <w:t>To kill a microRNA: emerging concepts in target-directed microRNA degradation</w:t>
            </w:r>
          </w:p>
        </w:tc>
        <w:tc>
          <w:tcPr>
            <w:tcW w:type="dxa" w:w="1275"/>
          </w:tcPr>
          <w:p>
            <w:r/>
            <w:r>
              <w:rPr>
                <w:rFonts w:eastAsia="Arial Unicode MS"/>
                <w:sz w:val="17"/>
              </w:rPr>
              <w:t>TDMD 领域最新综述，先读它建立词汇表与人物地图</w:t>
            </w:r>
          </w:p>
        </w:tc>
        <w:tc>
          <w:tcPr>
            <w:tcW w:type="dxa" w:w="1275"/>
          </w:tcPr>
          <w:p>
            <w:r/>
            <w:r>
              <w:rPr>
                <w:rFonts w:eastAsia="Arial Unicode MS"/>
                <w:sz w:val="17"/>
              </w:rPr>
              <w:t>谁是这个领域的 5 个主要实验室；综述里明确说「未解决」的问题清单</w:t>
            </w:r>
          </w:p>
        </w:tc>
      </w:tr>
      <w:tr>
        <w:tc>
          <w:tcPr>
            <w:tcW w:type="dxa" w:w="1275"/>
          </w:tcPr>
          <w:p>
            <w:r/>
            <w:r>
              <w:rPr>
                <w:rFonts w:eastAsia="Arial Unicode MS"/>
                <w:sz w:val="17"/>
              </w:rPr>
              <w:t>T0</w:t>
            </w:r>
          </w:p>
        </w:tc>
        <w:tc>
          <w:tcPr>
            <w:tcW w:type="dxa" w:w="1275"/>
          </w:tcPr>
          <w:p>
            <w:r/>
            <w:r>
              <w:rPr>
                <w:rFonts w:eastAsia="Arial Unicode MS"/>
                <w:color w:val="0D47A1"/>
                <w:sz w:val="17"/>
                <w:u w:val="single"/>
              </w:rPr>
              <w:t>33184234</w:t>
            </w:r>
          </w:p>
        </w:tc>
        <w:tc>
          <w:tcPr>
            <w:tcW w:type="dxa" w:w="1275"/>
          </w:tcPr>
          <w:p>
            <w:r/>
            <w:r>
              <w:rPr>
                <w:rFonts w:eastAsia="Arial Unicode MS"/>
                <w:sz w:val="17"/>
              </w:rPr>
              <w:t>2020</w:t>
            </w:r>
          </w:p>
        </w:tc>
        <w:tc>
          <w:tcPr>
            <w:tcW w:type="dxa" w:w="1275"/>
          </w:tcPr>
          <w:p>
            <w:r/>
            <w:r>
              <w:rPr>
                <w:rFonts w:eastAsia="Arial Unicode MS"/>
                <w:sz w:val="17"/>
              </w:rPr>
              <w:t>Science (New York, N.Y.)</w:t>
            </w:r>
          </w:p>
        </w:tc>
        <w:tc>
          <w:tcPr>
            <w:tcW w:type="dxa" w:w="1275"/>
          </w:tcPr>
          <w:p>
            <w:r/>
            <w:r>
              <w:rPr>
                <w:rFonts w:eastAsia="Arial Unicode MS"/>
                <w:sz w:val="17"/>
              </w:rPr>
              <w:t>201</w:t>
            </w:r>
          </w:p>
        </w:tc>
        <w:tc>
          <w:tcPr>
            <w:tcW w:type="dxa" w:w="1275"/>
          </w:tcPr>
          <w:p>
            <w:r/>
            <w:r>
              <w:rPr>
                <w:rFonts w:eastAsia="Arial Unicode MS"/>
                <w:sz w:val="17"/>
              </w:rPr>
              <w:t>A ubiquitin ligase mediates target-directed microRNA decay independently of tailing and trimming</w:t>
            </w:r>
          </w:p>
        </w:tc>
        <w:tc>
          <w:tcPr>
            <w:tcW w:type="dxa" w:w="1275"/>
          </w:tcPr>
          <w:p>
            <w:r/>
            <w:r>
              <w:rPr>
                <w:rFonts w:eastAsia="Arial Unicode MS"/>
                <w:sz w:val="17"/>
              </w:rPr>
              <w:t>奠基文之一：证明泛素连接酶介导 TDMD，且独立于加尾/修剪</w:t>
            </w:r>
          </w:p>
        </w:tc>
        <w:tc>
          <w:tcPr>
            <w:tcW w:type="dxa" w:w="1275"/>
          </w:tcPr>
          <w:p>
            <w:r/>
            <w:r>
              <w:rPr>
                <w:rFonts w:eastAsia="Arial Unicode MS"/>
                <w:sz w:val="17"/>
              </w:rPr>
              <w:t>实验体系（细胞系、报告系统）、判定 TDMD 的标准读出、遗传学筛选策略</w:t>
            </w:r>
          </w:p>
        </w:tc>
      </w:tr>
      <w:tr>
        <w:tc>
          <w:tcPr>
            <w:tcW w:type="dxa" w:w="1275"/>
          </w:tcPr>
          <w:p>
            <w:r/>
            <w:r>
              <w:rPr>
                <w:rFonts w:eastAsia="Arial Unicode MS"/>
                <w:sz w:val="17"/>
              </w:rPr>
              <w:t>T0</w:t>
            </w:r>
          </w:p>
        </w:tc>
        <w:tc>
          <w:tcPr>
            <w:tcW w:type="dxa" w:w="1275"/>
          </w:tcPr>
          <w:p>
            <w:r/>
            <w:r>
              <w:rPr>
                <w:rFonts w:eastAsia="Arial Unicode MS"/>
                <w:color w:val="0D47A1"/>
                <w:sz w:val="17"/>
                <w:u w:val="single"/>
              </w:rPr>
              <w:t>33184237</w:t>
            </w:r>
          </w:p>
        </w:tc>
        <w:tc>
          <w:tcPr>
            <w:tcW w:type="dxa" w:w="1275"/>
          </w:tcPr>
          <w:p>
            <w:r/>
            <w:r>
              <w:rPr>
                <w:rFonts w:eastAsia="Arial Unicode MS"/>
                <w:sz w:val="17"/>
              </w:rPr>
              <w:t>2020</w:t>
            </w:r>
          </w:p>
        </w:tc>
        <w:tc>
          <w:tcPr>
            <w:tcW w:type="dxa" w:w="1275"/>
          </w:tcPr>
          <w:p>
            <w:r/>
            <w:r>
              <w:rPr>
                <w:rFonts w:eastAsia="Arial Unicode MS"/>
                <w:sz w:val="17"/>
              </w:rPr>
              <w:t>Science (New York, N.Y.)</w:t>
            </w:r>
          </w:p>
        </w:tc>
        <w:tc>
          <w:tcPr>
            <w:tcW w:type="dxa" w:w="1275"/>
          </w:tcPr>
          <w:p>
            <w:r/>
            <w:r>
              <w:rPr>
                <w:rFonts w:eastAsia="Arial Unicode MS"/>
                <w:sz w:val="17"/>
              </w:rPr>
              <w:t>191</w:t>
            </w:r>
          </w:p>
        </w:tc>
        <w:tc>
          <w:tcPr>
            <w:tcW w:type="dxa" w:w="1275"/>
          </w:tcPr>
          <w:p>
            <w:r/>
            <w:r>
              <w:rPr>
                <w:rFonts w:eastAsia="Arial Unicode MS"/>
                <w:sz w:val="17"/>
              </w:rPr>
              <w:t>The ZSWIM8 ubiquitin ligase mediates target-directed microRNA degradation</w:t>
            </w:r>
          </w:p>
        </w:tc>
        <w:tc>
          <w:tcPr>
            <w:tcW w:type="dxa" w:w="1275"/>
          </w:tcPr>
          <w:p>
            <w:r/>
            <w:r>
              <w:rPr>
                <w:rFonts w:eastAsia="Arial Unicode MS"/>
                <w:sz w:val="17"/>
              </w:rPr>
              <w:t>奠基文之二：直接鉴定 ZSWIM8 为 TDMD 的连接酶</w:t>
            </w:r>
          </w:p>
        </w:tc>
        <w:tc>
          <w:tcPr>
            <w:tcW w:type="dxa" w:w="1275"/>
          </w:tcPr>
          <w:p>
            <w:r/>
            <w:r>
              <w:rPr>
                <w:rFonts w:eastAsia="Arial Unicode MS"/>
                <w:sz w:val="17"/>
              </w:rPr>
              <w:t>ZSWIM8 敲除后哪些 miRNA 被稳定；效应量（倍数）；用了哪些回补对照</w:t>
            </w:r>
          </w:p>
        </w:tc>
      </w:tr>
      <w:tr>
        <w:tc>
          <w:tcPr>
            <w:tcW w:type="dxa" w:w="1275"/>
          </w:tcPr>
          <w:p>
            <w:r/>
            <w:r>
              <w:rPr>
                <w:rFonts w:eastAsia="Arial Unicode MS"/>
                <w:sz w:val="17"/>
              </w:rPr>
              <w:t>T0</w:t>
            </w:r>
          </w:p>
        </w:tc>
        <w:tc>
          <w:tcPr>
            <w:tcW w:type="dxa" w:w="1275"/>
          </w:tcPr>
          <w:p>
            <w:r/>
            <w:r>
              <w:rPr>
                <w:rFonts w:eastAsia="Arial Unicode MS"/>
                <w:color w:val="0D47A1"/>
                <w:sz w:val="17"/>
                <w:u w:val="single"/>
              </w:rPr>
              <w:t>31353209</w:t>
            </w:r>
          </w:p>
        </w:tc>
        <w:tc>
          <w:tcPr>
            <w:tcW w:type="dxa" w:w="1275"/>
          </w:tcPr>
          <w:p>
            <w:r/>
            <w:r>
              <w:rPr>
                <w:rFonts w:eastAsia="Arial Unicode MS"/>
                <w:sz w:val="17"/>
              </w:rPr>
              <w:t>2019</w:t>
            </w:r>
          </w:p>
        </w:tc>
        <w:tc>
          <w:tcPr>
            <w:tcW w:type="dxa" w:w="1275"/>
          </w:tcPr>
          <w:p>
            <w:r/>
            <w:r>
              <w:rPr>
                <w:rFonts w:eastAsia="Arial Unicode MS"/>
                <w:sz w:val="17"/>
              </w:rPr>
              <w:t>Molecular cell</w:t>
            </w:r>
          </w:p>
        </w:tc>
        <w:tc>
          <w:tcPr>
            <w:tcW w:type="dxa" w:w="1275"/>
          </w:tcPr>
          <w:p>
            <w:r/>
            <w:r>
              <w:rPr>
                <w:rFonts w:eastAsia="Arial Unicode MS"/>
                <w:sz w:val="17"/>
              </w:rPr>
              <w:t>233</w:t>
            </w:r>
          </w:p>
        </w:tc>
        <w:tc>
          <w:tcPr>
            <w:tcW w:type="dxa" w:w="1275"/>
          </w:tcPr>
          <w:p>
            <w:r/>
            <w:r>
              <w:rPr>
                <w:rFonts w:eastAsia="Arial Unicode MS"/>
                <w:sz w:val="17"/>
              </w:rPr>
              <w:t>Structural Basis for Target-Directed MicroRNA Degradation</w:t>
            </w:r>
          </w:p>
        </w:tc>
        <w:tc>
          <w:tcPr>
            <w:tcW w:type="dxa" w:w="1275"/>
          </w:tcPr>
          <w:p>
            <w:r/>
            <w:r>
              <w:rPr>
                <w:rFonts w:eastAsia="Arial Unicode MS"/>
                <w:sz w:val="17"/>
              </w:rPr>
              <w:t>TDMD 的结构基础：靶标如何把 AGO2 掰成可降解构象</w:t>
            </w:r>
          </w:p>
        </w:tc>
        <w:tc>
          <w:tcPr>
            <w:tcW w:type="dxa" w:w="1275"/>
          </w:tcPr>
          <w:p>
            <w:r/>
            <w:r>
              <w:rPr>
                <w:rFonts w:eastAsia="Arial Unicode MS"/>
                <w:sz w:val="17"/>
              </w:rPr>
              <w:t>构象变化发生在 AGO2 的哪个结构域；这对「磷酸化能否改变识别」意味着什么</w:t>
            </w:r>
          </w:p>
        </w:tc>
      </w:tr>
      <w:tr>
        <w:tc>
          <w:tcPr>
            <w:tcW w:type="dxa" w:w="1275"/>
          </w:tcPr>
          <w:p>
            <w:r/>
            <w:r>
              <w:rPr>
                <w:rFonts w:eastAsia="Arial Unicode MS"/>
                <w:sz w:val="17"/>
              </w:rPr>
              <w:t>T1</w:t>
            </w:r>
          </w:p>
        </w:tc>
        <w:tc>
          <w:tcPr>
            <w:tcW w:type="dxa" w:w="1275"/>
          </w:tcPr>
          <w:p>
            <w:r/>
            <w:r>
              <w:rPr>
                <w:rFonts w:eastAsia="Arial Unicode MS"/>
                <w:color w:val="0D47A1"/>
                <w:sz w:val="17"/>
                <w:u w:val="single"/>
              </w:rPr>
              <w:t>29887379</w:t>
            </w:r>
          </w:p>
        </w:tc>
        <w:tc>
          <w:tcPr>
            <w:tcW w:type="dxa" w:w="1275"/>
          </w:tcPr>
          <w:p>
            <w:r/>
            <w:r>
              <w:rPr>
                <w:rFonts w:eastAsia="Arial Unicode MS"/>
                <w:sz w:val="17"/>
              </w:rPr>
              <w:t>2018</w:t>
            </w:r>
          </w:p>
        </w:tc>
        <w:tc>
          <w:tcPr>
            <w:tcW w:type="dxa" w:w="1275"/>
          </w:tcPr>
          <w:p>
            <w:r/>
            <w:r>
              <w:rPr>
                <w:rFonts w:eastAsia="Arial Unicode MS"/>
                <w:sz w:val="17"/>
              </w:rPr>
              <w:t>Cell</w:t>
            </w:r>
          </w:p>
        </w:tc>
        <w:tc>
          <w:tcPr>
            <w:tcW w:type="dxa" w:w="1275"/>
          </w:tcPr>
          <w:p>
            <w:r/>
            <w:r>
              <w:rPr>
                <w:rFonts w:eastAsia="Arial Unicode MS"/>
                <w:sz w:val="17"/>
              </w:rPr>
              <w:t>551</w:t>
            </w:r>
          </w:p>
        </w:tc>
        <w:tc>
          <w:tcPr>
            <w:tcW w:type="dxa" w:w="1275"/>
          </w:tcPr>
          <w:p>
            <w:r/>
            <w:r>
              <w:rPr>
                <w:rFonts w:eastAsia="Arial Unicode MS"/>
                <w:sz w:val="17"/>
              </w:rPr>
              <w:t>A Network of Noncoding Regulatory RNAs Acts in the Mammalian Brain</w:t>
            </w:r>
          </w:p>
        </w:tc>
        <w:tc>
          <w:tcPr>
            <w:tcW w:type="dxa" w:w="1275"/>
          </w:tcPr>
          <w:p>
            <w:r/>
            <w:r>
              <w:rPr>
                <w:rFonts w:eastAsia="Arial Unicode MS"/>
                <w:sz w:val="17"/>
              </w:rPr>
              <w:t>Cyrano–miR-7 的体内生理情境，证明 TDMD 不只是细胞系现象</w:t>
            </w:r>
          </w:p>
        </w:tc>
        <w:tc>
          <w:tcPr>
            <w:tcW w:type="dxa" w:w="1275"/>
          </w:tcPr>
          <w:p>
            <w:r/>
            <w:r>
              <w:rPr>
                <w:rFonts w:eastAsia="Arial Unicode MS"/>
                <w:sz w:val="17"/>
              </w:rPr>
              <w:t>体内表型强度；组织特异性；他们如何排除脱靶</w:t>
            </w:r>
          </w:p>
        </w:tc>
      </w:tr>
      <w:tr>
        <w:tc>
          <w:tcPr>
            <w:tcW w:type="dxa" w:w="1275"/>
          </w:tcPr>
          <w:p>
            <w:r/>
            <w:r>
              <w:rPr>
                <w:rFonts w:eastAsia="Arial Unicode MS"/>
                <w:sz w:val="17"/>
              </w:rPr>
              <w:t>T2</w:t>
            </w:r>
          </w:p>
        </w:tc>
        <w:tc>
          <w:tcPr>
            <w:tcW w:type="dxa" w:w="1275"/>
          </w:tcPr>
          <w:p>
            <w:r/>
            <w:r>
              <w:rPr>
                <w:rFonts w:eastAsia="Arial Unicode MS"/>
                <w:color w:val="0D47A1"/>
                <w:sz w:val="17"/>
                <w:u w:val="single"/>
              </w:rPr>
              <w:t>35811249</w:t>
            </w:r>
          </w:p>
        </w:tc>
        <w:tc>
          <w:tcPr>
            <w:tcW w:type="dxa" w:w="1275"/>
          </w:tcPr>
          <w:p>
            <w:r/>
            <w:r>
              <w:rPr>
                <w:rFonts w:eastAsia="Arial Unicode MS"/>
                <w:sz w:val="17"/>
              </w:rPr>
              <w:t>2023</w:t>
            </w:r>
          </w:p>
        </w:tc>
        <w:tc>
          <w:tcPr>
            <w:tcW w:type="dxa" w:w="1275"/>
          </w:tcPr>
          <w:p>
            <w:r/>
            <w:r>
              <w:rPr>
                <w:rFonts w:eastAsia="Arial Unicode MS"/>
                <w:sz w:val="17"/>
              </w:rPr>
              <w:t>Trends in biochemical sciences</w:t>
            </w:r>
          </w:p>
        </w:tc>
        <w:tc>
          <w:tcPr>
            <w:tcW w:type="dxa" w:w="1275"/>
          </w:tcPr>
          <w:p>
            <w:r/>
            <w:r>
              <w:rPr>
                <w:rFonts w:eastAsia="Arial Unicode MS"/>
                <w:sz w:val="17"/>
              </w:rPr>
              <w:t>72</w:t>
            </w:r>
          </w:p>
        </w:tc>
        <w:tc>
          <w:tcPr>
            <w:tcW w:type="dxa" w:w="1275"/>
          </w:tcPr>
          <w:p>
            <w:r/>
            <w:r>
              <w:rPr>
                <w:rFonts w:eastAsia="Arial Unicode MS"/>
                <w:sz w:val="17"/>
              </w:rPr>
              <w:t>MicroRNA turnover: a tale of tailing, trimming, and targets</w:t>
            </w:r>
          </w:p>
        </w:tc>
        <w:tc>
          <w:tcPr>
            <w:tcW w:type="dxa" w:w="1275"/>
          </w:tcPr>
          <w:p>
            <w:r/>
            <w:r>
              <w:rPr>
                <w:rFonts w:eastAsia="Arial Unicode MS"/>
                <w:sz w:val="17"/>
              </w:rPr>
              <w:t>tailing/trimming/targets 三条路线的框架综述</w:t>
            </w:r>
          </w:p>
        </w:tc>
        <w:tc>
          <w:tcPr>
            <w:tcW w:type="dxa" w:w="1275"/>
          </w:tcPr>
          <w:p>
            <w:r/>
            <w:r>
              <w:rPr>
                <w:rFonts w:eastAsia="Arial Unicode MS"/>
                <w:sz w:val="17"/>
              </w:rPr>
              <w:t>三种 miRNA 降解路线的判别性实验分别是什么</w:t>
            </w:r>
          </w:p>
        </w:tc>
      </w:tr>
    </w:tbl>
    <w:p>
      <w:r>
        <w:rPr>
          <w:sz w:val="8"/>
        </w:rPr>
      </w:r>
    </w:p>
    <w:p>
      <w:pPr>
        <w:pStyle w:val="Heading4"/>
        <w:spacing w:before="200"/>
      </w:pPr>
      <w:r>
        <w:rPr>
          <w:rFonts w:eastAsia="Arial Unicode MS"/>
          <w:b/>
          <w:color w:val="333333"/>
          <w:sz w:val="22"/>
        </w:rPr>
        <w:t>W2 · 机器的边界、保护面与结构约束</w:t>
      </w:r>
    </w:p>
    <w:p>
      <w:r>
        <w:rPr>
          <w:rFonts w:eastAsia="Arial Unicode MS"/>
          <w:b/>
          <w:sz w:val="21"/>
        </w:rPr>
        <w:t>本周问题：</w:t>
      </w:r>
      <w:r>
        <w:rPr>
          <w:rFonts w:eastAsia="Arial Unicode MS"/>
          <w:sz w:val="21"/>
        </w:rPr>
        <w:t xml:space="preserve"> ZSWIM8 的底物特异性由什么决定？我预测的 S608/S609 在结构上可及吗？ </w:t>
      </w:r>
      <w:r>
        <w:rPr>
          <w:rFonts w:eastAsia="Arial Unicode MS"/>
          <w:b/>
          <w:sz w:val="21"/>
        </w:rPr>
        <w:t>配套计算任务：</w:t>
      </w:r>
      <w:r>
        <w:rPr>
          <w:rFonts w:eastAsia="Arial Unicode MS"/>
          <w:sz w:val="21"/>
        </w:rPr>
        <w:t xml:space="preserve"> 在 UniProt/AlphaFold 上标出 S608/S609 与 SWIM 域(172–208) 的相对位置 </w:t>
      </w:r>
      <w:r>
        <w:rPr>
          <w:rFonts w:eastAsia="Arial Unicode MS"/>
          <w:b/>
          <w:sz w:val="21"/>
        </w:rPr>
        <w:t>配套实验准备：</w:t>
      </w:r>
      <w:r>
        <w:rPr>
          <w:rFonts w:eastAsia="Arial Unicode MS"/>
          <w:sz w:val="21"/>
        </w:rPr>
        <w:t xml:space="preserve"> 准备 ZSWIM8 片段表达构建（S608 所在无序区）的引物设计 </w:t>
      </w:r>
      <w:r>
        <w:rPr>
          <w:rFonts w:eastAsia="Arial Unicode MS"/>
          <w:b/>
          <w:sz w:val="21"/>
        </w:rPr>
        <w:t>周末产出物：</w:t>
      </w:r>
      <w:r>
        <w:rPr>
          <w:rFonts w:eastAsia="Arial Unicode MS"/>
          <w:sz w:val="21"/>
        </w:rPr>
        <w:t xml:space="preserve"> 一页「已知 vs 未知」清单，圈出我要攻的那一格</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层级</w:t>
            </w:r>
          </w:p>
        </w:tc>
        <w:tc>
          <w:tcPr>
            <w:tcW w:type="dxa" w:w="1275"/>
          </w:tcPr>
          <w:p>
            <w:r>
              <w:rPr>
                <w:b/>
              </w:rPr>
            </w:r>
            <w:r>
              <w:rPr>
                <w:rFonts w:eastAsia="Arial Unicode MS"/>
                <w:b/>
                <w:sz w:val="17"/>
              </w:rPr>
              <w:t>PMID</w:t>
            </w:r>
          </w:p>
        </w:tc>
        <w:tc>
          <w:tcPr>
            <w:tcW w:type="dxa" w:w="1275"/>
          </w:tcPr>
          <w:p>
            <w:r>
              <w:rPr>
                <w:b/>
              </w:rPr>
            </w:r>
            <w:r>
              <w:rPr>
                <w:rFonts w:eastAsia="Arial Unicode MS"/>
                <w:b/>
                <w:sz w:val="17"/>
              </w:rPr>
              <w:t>年</w:t>
            </w:r>
          </w:p>
        </w:tc>
        <w:tc>
          <w:tcPr>
            <w:tcW w:type="dxa" w:w="1275"/>
          </w:tcPr>
          <w:p>
            <w:r>
              <w:rPr>
                <w:b/>
              </w:rPr>
            </w:r>
            <w:r>
              <w:rPr>
                <w:rFonts w:eastAsia="Arial Unicode MS"/>
                <w:b/>
                <w:sz w:val="17"/>
              </w:rPr>
              <w:t>期刊</w:t>
            </w:r>
          </w:p>
        </w:tc>
        <w:tc>
          <w:tcPr>
            <w:tcW w:type="dxa" w:w="1275"/>
          </w:tcPr>
          <w:p>
            <w:r>
              <w:rPr>
                <w:b/>
              </w:rPr>
            </w:r>
            <w:r>
              <w:rPr>
                <w:rFonts w:eastAsia="Arial Unicode MS"/>
                <w:b/>
                <w:sz w:val="17"/>
              </w:rPr>
              <w:t>引用</w:t>
            </w:r>
          </w:p>
        </w:tc>
        <w:tc>
          <w:tcPr>
            <w:tcW w:type="dxa" w:w="1275"/>
          </w:tcPr>
          <w:p>
            <w:r>
              <w:rPr>
                <w:b/>
              </w:rPr>
            </w:r>
            <w:r>
              <w:rPr>
                <w:rFonts w:eastAsia="Arial Unicode MS"/>
                <w:b/>
                <w:sz w:val="17"/>
              </w:rPr>
              <w:t>标题</w:t>
            </w:r>
          </w:p>
        </w:tc>
        <w:tc>
          <w:tcPr>
            <w:tcW w:type="dxa" w:w="1275"/>
          </w:tcPr>
          <w:p>
            <w:r>
              <w:rPr>
                <w:b/>
              </w:rPr>
            </w:r>
            <w:r>
              <w:rPr>
                <w:rFonts w:eastAsia="Arial Unicode MS"/>
                <w:b/>
                <w:sz w:val="17"/>
              </w:rPr>
              <w:t>为什么读</w:t>
            </w:r>
          </w:p>
        </w:tc>
        <w:tc>
          <w:tcPr>
            <w:tcW w:type="dxa" w:w="1275"/>
          </w:tcPr>
          <w:p>
            <w:r>
              <w:rPr>
                <w:b/>
              </w:rPr>
            </w:r>
            <w:r>
              <w:rPr>
                <w:rFonts w:eastAsia="Arial Unicode MS"/>
                <w:b/>
                <w:sz w:val="17"/>
              </w:rPr>
              <w:t>必须记下什么</w:t>
            </w:r>
          </w:p>
        </w:tc>
      </w:tr>
      <w:tr>
        <w:tc>
          <w:tcPr>
            <w:tcW w:type="dxa" w:w="1275"/>
          </w:tcPr>
          <w:p>
            <w:r/>
            <w:r>
              <w:rPr>
                <w:rFonts w:eastAsia="Arial Unicode MS"/>
                <w:sz w:val="17"/>
              </w:rPr>
              <w:t>T0</w:t>
            </w:r>
          </w:p>
        </w:tc>
        <w:tc>
          <w:tcPr>
            <w:tcW w:type="dxa" w:w="1275"/>
          </w:tcPr>
          <w:p>
            <w:r/>
            <w:r>
              <w:rPr>
                <w:rFonts w:eastAsia="Arial Unicode MS"/>
                <w:color w:val="0D47A1"/>
                <w:sz w:val="17"/>
                <w:u w:val="single"/>
              </w:rPr>
              <w:t>34819352</w:t>
            </w:r>
          </w:p>
        </w:tc>
        <w:tc>
          <w:tcPr>
            <w:tcW w:type="dxa" w:w="1275"/>
          </w:tcPr>
          <w:p>
            <w:r/>
            <w:r>
              <w:rPr>
                <w:rFonts w:eastAsia="Arial Unicode MS"/>
                <w:sz w:val="17"/>
              </w:rPr>
              <w:t>2021</w:t>
            </w:r>
          </w:p>
        </w:tc>
        <w:tc>
          <w:tcPr>
            <w:tcW w:type="dxa" w:w="1275"/>
          </w:tcPr>
          <w:p>
            <w:r/>
            <w:r>
              <w:rPr>
                <w:rFonts w:eastAsia="Arial Unicode MS"/>
                <w:sz w:val="17"/>
              </w:rPr>
              <w:t>Genes &amp; development</w:t>
            </w:r>
          </w:p>
        </w:tc>
        <w:tc>
          <w:tcPr>
            <w:tcW w:type="dxa" w:w="1275"/>
          </w:tcPr>
          <w:p>
            <w:r/>
            <w:r>
              <w:rPr>
                <w:rFonts w:eastAsia="Arial Unicode MS"/>
                <w:sz w:val="17"/>
              </w:rPr>
              <w:t>67</w:t>
            </w:r>
          </w:p>
        </w:tc>
        <w:tc>
          <w:tcPr>
            <w:tcW w:type="dxa" w:w="1275"/>
          </w:tcPr>
          <w:p>
            <w:r/>
            <w:r>
              <w:rPr>
                <w:rFonts w:eastAsia="Arial Unicode MS"/>
                <w:sz w:val="17"/>
              </w:rPr>
              <w:t>Widespread microRNA degradation elements in target mRNAs can assist the encoded proteins</w:t>
            </w:r>
          </w:p>
        </w:tc>
        <w:tc>
          <w:tcPr>
            <w:tcW w:type="dxa" w:w="1275"/>
          </w:tcPr>
          <w:p>
            <w:r/>
            <w:r>
              <w:rPr>
                <w:rFonts w:eastAsia="Arial Unicode MS"/>
                <w:sz w:val="17"/>
              </w:rPr>
              <w:t>广泛存在的 miRNA 降解元件——说明 TDMD 是普遍机制而非特例</w:t>
            </w:r>
          </w:p>
        </w:tc>
        <w:tc>
          <w:tcPr>
            <w:tcW w:type="dxa" w:w="1275"/>
          </w:tcPr>
          <w:p>
            <w:r/>
            <w:r>
              <w:rPr>
                <w:rFonts w:eastAsia="Arial Unicode MS"/>
                <w:sz w:val="17"/>
              </w:rPr>
              <w:t>有多少个内源触发转录本；他们如何从头预测并验证</w:t>
            </w:r>
          </w:p>
        </w:tc>
      </w:tr>
      <w:tr>
        <w:tc>
          <w:tcPr>
            <w:tcW w:type="dxa" w:w="1275"/>
          </w:tcPr>
          <w:p>
            <w:r/>
            <w:r>
              <w:rPr>
                <w:rFonts w:eastAsia="Arial Unicode MS"/>
                <w:sz w:val="17"/>
              </w:rPr>
              <w:t>T0</w:t>
            </w:r>
          </w:p>
        </w:tc>
        <w:tc>
          <w:tcPr>
            <w:tcW w:type="dxa" w:w="1275"/>
          </w:tcPr>
          <w:p>
            <w:r/>
            <w:r>
              <w:rPr>
                <w:rFonts w:eastAsia="Arial Unicode MS"/>
                <w:color w:val="0D47A1"/>
                <w:sz w:val="17"/>
                <w:u w:val="single"/>
              </w:rPr>
              <w:t>33853897</w:t>
            </w:r>
          </w:p>
        </w:tc>
        <w:tc>
          <w:tcPr>
            <w:tcW w:type="dxa" w:w="1275"/>
          </w:tcPr>
          <w:p>
            <w:r/>
            <w:r>
              <w:rPr>
                <w:rFonts w:eastAsia="Arial Unicode MS"/>
                <w:sz w:val="17"/>
              </w:rPr>
              <w:t>2021</w:t>
            </w:r>
          </w:p>
        </w:tc>
        <w:tc>
          <w:tcPr>
            <w:tcW w:type="dxa" w:w="1275"/>
          </w:tcPr>
          <w:p>
            <w:r/>
            <w:r>
              <w:rPr>
                <w:rFonts w:eastAsia="Arial Unicode MS"/>
                <w:sz w:val="17"/>
              </w:rPr>
              <w:t>RNA (New York, N.Y.)</w:t>
            </w:r>
          </w:p>
        </w:tc>
        <w:tc>
          <w:tcPr>
            <w:tcW w:type="dxa" w:w="1275"/>
          </w:tcPr>
          <w:p>
            <w:r/>
            <w:r>
              <w:rPr>
                <w:rFonts w:eastAsia="Arial Unicode MS"/>
                <w:sz w:val="17"/>
              </w:rPr>
              <w:t>35</w:t>
            </w:r>
          </w:p>
        </w:tc>
        <w:tc>
          <w:tcPr>
            <w:tcW w:type="dxa" w:w="1275"/>
          </w:tcPr>
          <w:p>
            <w:r/>
            <w:r>
              <w:rPr>
                <w:rFonts w:eastAsia="Arial Unicode MS"/>
                <w:sz w:val="17"/>
              </w:rPr>
              <w:t>Ago2 protects Drosophila siRNAs and microRNAs from target-directed degradation, even in the absence of 2'-O-methylation</w:t>
            </w:r>
          </w:p>
        </w:tc>
        <w:tc>
          <w:tcPr>
            <w:tcW w:type="dxa" w:w="1275"/>
          </w:tcPr>
          <w:p>
            <w:r/>
            <w:r>
              <w:rPr>
                <w:rFonts w:eastAsia="Arial Unicode MS"/>
                <w:sz w:val="17"/>
              </w:rPr>
              <w:t>反面：AGO2 如何保护 miRNA 免于 TDMD——降解与保护是一对平衡</w:t>
            </w:r>
          </w:p>
        </w:tc>
        <w:tc>
          <w:tcPr>
            <w:tcW w:type="dxa" w:w="1275"/>
          </w:tcPr>
          <w:p>
            <w:r/>
            <w:r>
              <w:rPr>
                <w:rFonts w:eastAsia="Arial Unicode MS"/>
                <w:sz w:val="17"/>
              </w:rPr>
              <w:t>保护的分子基础；这是否给「信号调控」提供了另一个作用点</w:t>
            </w:r>
          </w:p>
        </w:tc>
      </w:tr>
      <w:tr>
        <w:tc>
          <w:tcPr>
            <w:tcW w:type="dxa" w:w="1275"/>
          </w:tcPr>
          <w:p>
            <w:r/>
            <w:r>
              <w:rPr>
                <w:rFonts w:eastAsia="Arial Unicode MS"/>
                <w:sz w:val="17"/>
              </w:rPr>
              <w:t>T1</w:t>
            </w:r>
          </w:p>
        </w:tc>
        <w:tc>
          <w:tcPr>
            <w:tcW w:type="dxa" w:w="1275"/>
          </w:tcPr>
          <w:p>
            <w:r/>
            <w:r>
              <w:rPr>
                <w:rFonts w:eastAsia="Arial Unicode MS"/>
                <w:color w:val="0D47A1"/>
                <w:sz w:val="17"/>
                <w:u w:val="single"/>
              </w:rPr>
              <w:t>37532519</w:t>
            </w:r>
          </w:p>
        </w:tc>
        <w:tc>
          <w:tcPr>
            <w:tcW w:type="dxa" w:w="1275"/>
          </w:tcPr>
          <w:p>
            <w:r/>
            <w:r>
              <w:rPr>
                <w:rFonts w:eastAsia="Arial Unicode MS"/>
                <w:sz w:val="17"/>
              </w:rPr>
              <w:t>2023</w:t>
            </w:r>
          </w:p>
        </w:tc>
        <w:tc>
          <w:tcPr>
            <w:tcW w:type="dxa" w:w="1275"/>
          </w:tcPr>
          <w:p>
            <w:r/>
            <w:r>
              <w:rPr>
                <w:rFonts w:eastAsia="Arial Unicode MS"/>
                <w:sz w:val="17"/>
              </w:rPr>
              <w:t>Genome research</w:t>
            </w:r>
          </w:p>
        </w:tc>
        <w:tc>
          <w:tcPr>
            <w:tcW w:type="dxa" w:w="1275"/>
          </w:tcPr>
          <w:p>
            <w:r/>
            <w:r>
              <w:rPr>
                <w:rFonts w:eastAsia="Arial Unicode MS"/>
                <w:sz w:val="17"/>
              </w:rPr>
              <w:t>38</w:t>
            </w:r>
          </w:p>
        </w:tc>
        <w:tc>
          <w:tcPr>
            <w:tcW w:type="dxa" w:w="1275"/>
          </w:tcPr>
          <w:p>
            <w:r/>
            <w:r>
              <w:rPr>
                <w:rFonts w:eastAsia="Arial Unicode MS"/>
                <w:sz w:val="17"/>
              </w:rPr>
              <w:t>ZSWIM8 destabilizes many murine microRNAs and is required for proper embryonic growth and development</w:t>
            </w:r>
          </w:p>
        </w:tc>
        <w:tc>
          <w:tcPr>
            <w:tcW w:type="dxa" w:w="1275"/>
          </w:tcPr>
          <w:p>
            <w:r/>
            <w:r>
              <w:rPr>
                <w:rFonts w:eastAsia="Arial Unicode MS"/>
                <w:sz w:val="17"/>
              </w:rPr>
              <w:t>ZSWIM8 敲除的全局后果，给出体内可测的表型谱</w:t>
            </w:r>
          </w:p>
        </w:tc>
        <w:tc>
          <w:tcPr>
            <w:tcW w:type="dxa" w:w="1275"/>
          </w:tcPr>
          <w:p>
            <w:r/>
            <w:r>
              <w:rPr>
                <w:rFonts w:eastAsia="Arial Unicode MS"/>
                <w:sz w:val="17"/>
              </w:rPr>
              <w:t>被稳定的 miRNA 名单里有没有代谢相关的（miR-29/33/375）</w:t>
            </w:r>
          </w:p>
        </w:tc>
      </w:tr>
      <w:tr>
        <w:tc>
          <w:tcPr>
            <w:tcW w:type="dxa" w:w="1275"/>
          </w:tcPr>
          <w:p>
            <w:r/>
            <w:r>
              <w:rPr>
                <w:rFonts w:eastAsia="Arial Unicode MS"/>
                <w:sz w:val="17"/>
              </w:rPr>
              <w:t>T0</w:t>
            </w:r>
          </w:p>
        </w:tc>
        <w:tc>
          <w:tcPr>
            <w:tcW w:type="dxa" w:w="1275"/>
          </w:tcPr>
          <w:p>
            <w:r/>
            <w:r>
              <w:rPr>
                <w:rFonts w:eastAsia="Arial Unicode MS"/>
                <w:color w:val="0D47A1"/>
                <w:sz w:val="17"/>
                <w:u w:val="single"/>
              </w:rPr>
              <w:t>41851464</w:t>
            </w:r>
          </w:p>
        </w:tc>
        <w:tc>
          <w:tcPr>
            <w:tcW w:type="dxa" w:w="1275"/>
          </w:tcPr>
          <w:p>
            <w:r/>
            <w:r>
              <w:rPr>
                <w:rFonts w:eastAsia="Arial Unicode MS"/>
                <w:sz w:val="17"/>
              </w:rPr>
              <w:t>2026</w:t>
            </w:r>
          </w:p>
        </w:tc>
        <w:tc>
          <w:tcPr>
            <w:tcW w:type="dxa" w:w="1275"/>
          </w:tcPr>
          <w:p>
            <w:r/>
            <w:r>
              <w:rPr>
                <w:rFonts w:eastAsia="Arial Unicode MS"/>
                <w:sz w:val="17"/>
              </w:rPr>
              <w:t>Nature</w:t>
            </w:r>
          </w:p>
        </w:tc>
        <w:tc>
          <w:tcPr>
            <w:tcW w:type="dxa" w:w="1275"/>
          </w:tcPr>
          <w:p>
            <w:r/>
            <w:r>
              <w:rPr>
                <w:rFonts w:eastAsia="Arial Unicode MS"/>
                <w:sz w:val="17"/>
              </w:rPr>
              <w:t>10</w:t>
            </w:r>
          </w:p>
        </w:tc>
        <w:tc>
          <w:tcPr>
            <w:tcW w:type="dxa" w:w="1275"/>
          </w:tcPr>
          <w:p>
            <w:r/>
            <w:r>
              <w:rPr>
                <w:rFonts w:eastAsia="Arial Unicode MS"/>
                <w:sz w:val="17"/>
              </w:rPr>
              <w:t>The E3 ubiquitin ligase mechanism specifying targeted microRNA degradation</w:t>
            </w:r>
          </w:p>
        </w:tc>
        <w:tc>
          <w:tcPr>
            <w:tcW w:type="dxa" w:w="1275"/>
          </w:tcPr>
          <w:p>
            <w:r/>
            <w:r>
              <w:rPr>
                <w:rFonts w:eastAsia="Arial Unicode MS"/>
                <w:sz w:val="17"/>
              </w:rPr>
              <w:t>ZSWIM8–AGO2–靶标复合体冷冻电镜结构：位点可及性的直接证据</w:t>
            </w:r>
          </w:p>
        </w:tc>
        <w:tc>
          <w:tcPr>
            <w:tcW w:type="dxa" w:w="1275"/>
          </w:tcPr>
          <w:p>
            <w:r/>
            <w:r>
              <w:rPr>
                <w:rFonts w:eastAsia="Arial Unicode MS"/>
                <w:sz w:val="17"/>
              </w:rPr>
              <w:t>S608/S609 所在的无序区在结构里是否被解析；若未解析说明它柔性暴露</w:t>
            </w:r>
          </w:p>
        </w:tc>
      </w:tr>
      <w:tr>
        <w:tc>
          <w:tcPr>
            <w:tcW w:type="dxa" w:w="1275"/>
          </w:tcPr>
          <w:p>
            <w:r/>
            <w:r>
              <w:rPr>
                <w:rFonts w:eastAsia="Arial Unicode MS"/>
                <w:sz w:val="17"/>
              </w:rPr>
              <w:t>T2</w:t>
            </w:r>
          </w:p>
        </w:tc>
        <w:tc>
          <w:tcPr>
            <w:tcW w:type="dxa" w:w="1275"/>
          </w:tcPr>
          <w:p>
            <w:r/>
            <w:r>
              <w:rPr>
                <w:rFonts w:eastAsia="Arial Unicode MS"/>
                <w:color w:val="0D47A1"/>
                <w:sz w:val="17"/>
                <w:u w:val="single"/>
              </w:rPr>
              <w:t>39702526</w:t>
            </w:r>
          </w:p>
        </w:tc>
        <w:tc>
          <w:tcPr>
            <w:tcW w:type="dxa" w:w="1275"/>
          </w:tcPr>
          <w:p>
            <w:r/>
            <w:r>
              <w:rPr>
                <w:rFonts w:eastAsia="Arial Unicode MS"/>
                <w:sz w:val="17"/>
              </w:rPr>
              <w:t>2025</w:t>
            </w:r>
          </w:p>
        </w:tc>
        <w:tc>
          <w:tcPr>
            <w:tcW w:type="dxa" w:w="1275"/>
          </w:tcPr>
          <w:p>
            <w:r/>
            <w:r>
              <w:rPr>
                <w:rFonts w:eastAsia="Arial Unicode MS"/>
                <w:sz w:val="17"/>
              </w:rPr>
              <w:t>Nature reviews. Molecular cell bio</w:t>
            </w:r>
          </w:p>
        </w:tc>
        <w:tc>
          <w:tcPr>
            <w:tcW w:type="dxa" w:w="1275"/>
          </w:tcPr>
          <w:p>
            <w:r/>
            <w:r>
              <w:rPr>
                <w:rFonts w:eastAsia="Arial Unicode MS"/>
                <w:sz w:val="17"/>
              </w:rPr>
              <w:t>115</w:t>
            </w:r>
          </w:p>
        </w:tc>
        <w:tc>
          <w:tcPr>
            <w:tcW w:type="dxa" w:w="1275"/>
          </w:tcPr>
          <w:p>
            <w:r/>
            <w:r>
              <w:rPr>
                <w:rFonts w:eastAsia="Arial Unicode MS"/>
                <w:sz w:val="17"/>
              </w:rPr>
              <w:t>The biogenesis and regulation of animal microRNAs</w:t>
            </w:r>
          </w:p>
        </w:tc>
        <w:tc>
          <w:tcPr>
            <w:tcW w:type="dxa" w:w="1275"/>
          </w:tcPr>
          <w:p>
            <w:r/>
            <w:r>
              <w:rPr>
                <w:rFonts w:eastAsia="Arial Unicode MS"/>
                <w:sz w:val="17"/>
              </w:rPr>
              <w:t>2025 年 Nat Rev 综述：miRNA 生成与调控全景</w:t>
            </w:r>
          </w:p>
        </w:tc>
        <w:tc>
          <w:tcPr>
            <w:tcW w:type="dxa" w:w="1275"/>
          </w:tcPr>
          <w:p>
            <w:r/>
            <w:r>
              <w:rPr>
                <w:rFonts w:eastAsia="Arial Unicode MS"/>
                <w:sz w:val="17"/>
              </w:rPr>
              <w:t>调控层级图；我要插入的「信号→降解」这一层在图上有没有</w:t>
            </w:r>
          </w:p>
        </w:tc>
      </w:tr>
    </w:tbl>
    <w:p>
      <w:r>
        <w:rPr>
          <w:sz w:val="8"/>
        </w:rPr>
      </w:r>
    </w:p>
    <w:p>
      <w:pPr>
        <w:pStyle w:val="Heading4"/>
        <w:spacing w:before="200"/>
      </w:pPr>
      <w:r>
        <w:rPr>
          <w:rFonts w:eastAsia="Arial Unicode MS"/>
          <w:b/>
          <w:color w:val="333333"/>
          <w:sz w:val="22"/>
        </w:rPr>
        <w:t>W3 · 把「半衰期」变成可测量的数字</w:t>
      </w:r>
    </w:p>
    <w:p>
      <w:r>
        <w:rPr>
          <w:rFonts w:eastAsia="Arial Unicode MS"/>
          <w:b/>
          <w:sz w:val="21"/>
        </w:rPr>
        <w:t>本周问题：</w:t>
      </w:r>
      <w:r>
        <w:rPr>
          <w:rFonts w:eastAsia="Arial Unicode MS"/>
          <w:sz w:val="21"/>
        </w:rPr>
        <w:t xml:space="preserve"> 在我的体系里，一个 miRNA 的半衰期该怎么测、测到多少才算可信？ </w:t>
      </w:r>
      <w:r>
        <w:rPr>
          <w:rFonts w:eastAsia="Arial Unicode MS"/>
          <w:b/>
          <w:sz w:val="21"/>
        </w:rPr>
        <w:t>配套计算任务：</w:t>
      </w:r>
      <w:r>
        <w:rPr>
          <w:rFonts w:eastAsia="Arial Unicode MS"/>
          <w:sz w:val="21"/>
        </w:rPr>
        <w:t xml:space="preserve"> 下载一套公开 smallRNA-seq 数据，跑通定量与半衰期拟合 </w:t>
      </w:r>
      <w:r>
        <w:rPr>
          <w:rFonts w:eastAsia="Arial Unicode MS"/>
          <w:b/>
          <w:sz w:val="21"/>
        </w:rPr>
        <w:t>配套实验准备：</w:t>
      </w:r>
      <w:r>
        <w:rPr>
          <w:rFonts w:eastAsia="Arial Unicode MS"/>
          <w:sz w:val="21"/>
        </w:rPr>
        <w:t xml:space="preserve"> 预约测序平台；准备 actinomycin D 与阳性对照（已知短命 miRNA） </w:t>
      </w:r>
      <w:r>
        <w:rPr>
          <w:rFonts w:eastAsia="Arial Unicode MS"/>
          <w:b/>
          <w:sz w:val="21"/>
        </w:rPr>
        <w:t>周末产出物：</w:t>
      </w:r>
      <w:r>
        <w:rPr>
          <w:rFonts w:eastAsia="Arial Unicode MS"/>
          <w:sz w:val="21"/>
        </w:rPr>
        <w:t xml:space="preserve"> 半衰期测定 SOP 草稿（含归一化方式与重复数）</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层级</w:t>
            </w:r>
          </w:p>
        </w:tc>
        <w:tc>
          <w:tcPr>
            <w:tcW w:type="dxa" w:w="1275"/>
          </w:tcPr>
          <w:p>
            <w:r>
              <w:rPr>
                <w:b/>
              </w:rPr>
            </w:r>
            <w:r>
              <w:rPr>
                <w:rFonts w:eastAsia="Arial Unicode MS"/>
                <w:b/>
                <w:sz w:val="17"/>
              </w:rPr>
              <w:t>PMID</w:t>
            </w:r>
          </w:p>
        </w:tc>
        <w:tc>
          <w:tcPr>
            <w:tcW w:type="dxa" w:w="1275"/>
          </w:tcPr>
          <w:p>
            <w:r>
              <w:rPr>
                <w:b/>
              </w:rPr>
            </w:r>
            <w:r>
              <w:rPr>
                <w:rFonts w:eastAsia="Arial Unicode MS"/>
                <w:b/>
                <w:sz w:val="17"/>
              </w:rPr>
              <w:t>年</w:t>
            </w:r>
          </w:p>
        </w:tc>
        <w:tc>
          <w:tcPr>
            <w:tcW w:type="dxa" w:w="1275"/>
          </w:tcPr>
          <w:p>
            <w:r>
              <w:rPr>
                <w:b/>
              </w:rPr>
            </w:r>
            <w:r>
              <w:rPr>
                <w:rFonts w:eastAsia="Arial Unicode MS"/>
                <w:b/>
                <w:sz w:val="17"/>
              </w:rPr>
              <w:t>期刊</w:t>
            </w:r>
          </w:p>
        </w:tc>
        <w:tc>
          <w:tcPr>
            <w:tcW w:type="dxa" w:w="1275"/>
          </w:tcPr>
          <w:p>
            <w:r>
              <w:rPr>
                <w:b/>
              </w:rPr>
            </w:r>
            <w:r>
              <w:rPr>
                <w:rFonts w:eastAsia="Arial Unicode MS"/>
                <w:b/>
                <w:sz w:val="17"/>
              </w:rPr>
              <w:t>引用</w:t>
            </w:r>
          </w:p>
        </w:tc>
        <w:tc>
          <w:tcPr>
            <w:tcW w:type="dxa" w:w="1275"/>
          </w:tcPr>
          <w:p>
            <w:r>
              <w:rPr>
                <w:b/>
              </w:rPr>
            </w:r>
            <w:r>
              <w:rPr>
                <w:rFonts w:eastAsia="Arial Unicode MS"/>
                <w:b/>
                <w:sz w:val="17"/>
              </w:rPr>
              <w:t>标题</w:t>
            </w:r>
          </w:p>
        </w:tc>
        <w:tc>
          <w:tcPr>
            <w:tcW w:type="dxa" w:w="1275"/>
          </w:tcPr>
          <w:p>
            <w:r>
              <w:rPr>
                <w:b/>
              </w:rPr>
            </w:r>
            <w:r>
              <w:rPr>
                <w:rFonts w:eastAsia="Arial Unicode MS"/>
                <w:b/>
                <w:sz w:val="17"/>
              </w:rPr>
              <w:t>为什么读</w:t>
            </w:r>
          </w:p>
        </w:tc>
        <w:tc>
          <w:tcPr>
            <w:tcW w:type="dxa" w:w="1275"/>
          </w:tcPr>
          <w:p>
            <w:r>
              <w:rPr>
                <w:b/>
              </w:rPr>
            </w:r>
            <w:r>
              <w:rPr>
                <w:rFonts w:eastAsia="Arial Unicode MS"/>
                <w:b/>
                <w:sz w:val="17"/>
              </w:rPr>
              <w:t>必须记下什么</w:t>
            </w:r>
          </w:p>
        </w:tc>
      </w:tr>
      <w:tr>
        <w:tc>
          <w:tcPr>
            <w:tcW w:type="dxa" w:w="1275"/>
          </w:tcPr>
          <w:p>
            <w:r/>
            <w:r>
              <w:rPr>
                <w:rFonts w:eastAsia="Arial Unicode MS"/>
                <w:sz w:val="17"/>
              </w:rPr>
              <w:t>T0</w:t>
            </w:r>
          </w:p>
        </w:tc>
        <w:tc>
          <w:tcPr>
            <w:tcW w:type="dxa" w:w="1275"/>
          </w:tcPr>
          <w:p>
            <w:r/>
            <w:r>
              <w:rPr>
                <w:rFonts w:eastAsia="Arial Unicode MS"/>
                <w:color w:val="0D47A1"/>
                <w:sz w:val="17"/>
                <w:u w:val="single"/>
              </w:rPr>
              <w:t>31519739</w:t>
            </w:r>
          </w:p>
        </w:tc>
        <w:tc>
          <w:tcPr>
            <w:tcW w:type="dxa" w:w="1275"/>
          </w:tcPr>
          <w:p>
            <w:r/>
            <w:r>
              <w:rPr>
                <w:rFonts w:eastAsia="Arial Unicode MS"/>
                <w:sz w:val="17"/>
              </w:rPr>
              <w:t>2019</w:t>
            </w:r>
          </w:p>
        </w:tc>
        <w:tc>
          <w:tcPr>
            <w:tcW w:type="dxa" w:w="1275"/>
          </w:tcPr>
          <w:p>
            <w:r/>
            <w:r>
              <w:rPr>
                <w:rFonts w:eastAsia="Arial Unicode MS"/>
                <w:sz w:val="17"/>
              </w:rPr>
              <w:t>Genome research</w:t>
            </w:r>
          </w:p>
        </w:tc>
        <w:tc>
          <w:tcPr>
            <w:tcW w:type="dxa" w:w="1275"/>
          </w:tcPr>
          <w:p>
            <w:r/>
            <w:r>
              <w:rPr>
                <w:rFonts w:eastAsia="Arial Unicode MS"/>
                <w:sz w:val="17"/>
              </w:rPr>
              <w:t>134</w:t>
            </w:r>
          </w:p>
        </w:tc>
        <w:tc>
          <w:tcPr>
            <w:tcW w:type="dxa" w:w="1275"/>
          </w:tcPr>
          <w:p>
            <w:r/>
            <w:r>
              <w:rPr>
                <w:rFonts w:eastAsia="Arial Unicode MS"/>
                <w:sz w:val="17"/>
              </w:rPr>
              <w:t>Global analyses of the dynamics of mammalian microRNA metabolism</w:t>
            </w:r>
          </w:p>
        </w:tc>
        <w:tc>
          <w:tcPr>
            <w:tcW w:type="dxa" w:w="1275"/>
          </w:tcPr>
          <w:p>
            <w:r/>
            <w:r>
              <w:rPr>
                <w:rFonts w:eastAsia="Arial Unicode MS"/>
                <w:sz w:val="17"/>
              </w:rPr>
              <w:t>哺乳动物 miRNA 代谢动力学的全局测定——半衰期数值的基准来源</w:t>
            </w:r>
          </w:p>
        </w:tc>
        <w:tc>
          <w:tcPr>
            <w:tcW w:type="dxa" w:w="1275"/>
          </w:tcPr>
          <w:p>
            <w:r/>
            <w:r>
              <w:rPr>
                <w:rFonts w:eastAsia="Arial Unicode MS"/>
                <w:sz w:val="17"/>
              </w:rPr>
              <w:t>典型 miRNA 半衰期范围；他们用的标记方式与归一化；哪些 miRNA 是短命的</w:t>
            </w:r>
          </w:p>
        </w:tc>
      </w:tr>
      <w:tr>
        <w:tc>
          <w:tcPr>
            <w:tcW w:type="dxa" w:w="1275"/>
          </w:tcPr>
          <w:p>
            <w:r/>
            <w:r>
              <w:rPr>
                <w:rFonts w:eastAsia="Arial Unicode MS"/>
                <w:sz w:val="17"/>
              </w:rPr>
              <w:t>T0</w:t>
            </w:r>
          </w:p>
        </w:tc>
        <w:tc>
          <w:tcPr>
            <w:tcW w:type="dxa" w:w="1275"/>
          </w:tcPr>
          <w:p>
            <w:r/>
            <w:r>
              <w:rPr>
                <w:rFonts w:eastAsia="Arial Unicode MS"/>
                <w:color w:val="0D47A1"/>
                <w:sz w:val="17"/>
                <w:u w:val="single"/>
              </w:rPr>
              <w:t>21447562</w:t>
            </w:r>
          </w:p>
        </w:tc>
        <w:tc>
          <w:tcPr>
            <w:tcW w:type="dxa" w:w="1275"/>
          </w:tcPr>
          <w:p>
            <w:r/>
            <w:r>
              <w:rPr>
                <w:rFonts w:eastAsia="Arial Unicode MS"/>
                <w:sz w:val="17"/>
              </w:rPr>
              <w:t>2011</w:t>
            </w:r>
          </w:p>
        </w:tc>
        <w:tc>
          <w:tcPr>
            <w:tcW w:type="dxa" w:w="1275"/>
          </w:tcPr>
          <w:p>
            <w:r/>
            <w:r>
              <w:rPr>
                <w:rFonts w:eastAsia="Arial Unicode MS"/>
                <w:sz w:val="17"/>
              </w:rPr>
              <w:t>Nucleic acids research</w:t>
            </w:r>
          </w:p>
        </w:tc>
        <w:tc>
          <w:tcPr>
            <w:tcW w:type="dxa" w:w="1275"/>
          </w:tcPr>
          <w:p>
            <w:r/>
            <w:r>
              <w:rPr>
                <w:rFonts w:eastAsia="Arial Unicode MS"/>
                <w:sz w:val="17"/>
              </w:rPr>
              <w:t>319</w:t>
            </w:r>
          </w:p>
        </w:tc>
        <w:tc>
          <w:tcPr>
            <w:tcW w:type="dxa" w:w="1275"/>
          </w:tcPr>
          <w:p>
            <w:r/>
            <w:r>
              <w:rPr>
                <w:rFonts w:eastAsia="Arial Unicode MS"/>
                <w:sz w:val="17"/>
              </w:rPr>
              <w:t>Analysis of microRNA turnover in mammalian cells following Dicer1 ablation</w:t>
            </w:r>
          </w:p>
        </w:tc>
        <w:tc>
          <w:tcPr>
            <w:tcW w:type="dxa" w:w="1275"/>
          </w:tcPr>
          <w:p>
            <w:r/>
            <w:r>
              <w:rPr>
                <w:rFonts w:eastAsia="Arial Unicode MS"/>
                <w:sz w:val="17"/>
              </w:rPr>
              <w:t>经典：用 Dicer1 敲除法测 miRNA 周转</w:t>
            </w:r>
          </w:p>
        </w:tc>
        <w:tc>
          <w:tcPr>
            <w:tcW w:type="dxa" w:w="1275"/>
          </w:tcPr>
          <w:p>
            <w:r/>
            <w:r>
              <w:rPr>
                <w:rFonts w:eastAsia="Arial Unicode MS"/>
                <w:sz w:val="17"/>
              </w:rPr>
              <w:t>这种方法的偏倚在哪；为什么需要多种正交方法</w:t>
            </w:r>
          </w:p>
        </w:tc>
      </w:tr>
      <w:tr>
        <w:tc>
          <w:tcPr>
            <w:tcW w:type="dxa" w:w="1275"/>
          </w:tcPr>
          <w:p>
            <w:r/>
            <w:r>
              <w:rPr>
                <w:rFonts w:eastAsia="Arial Unicode MS"/>
                <w:sz w:val="17"/>
              </w:rPr>
              <w:t>T0</w:t>
            </w:r>
          </w:p>
        </w:tc>
        <w:tc>
          <w:tcPr>
            <w:tcW w:type="dxa" w:w="1275"/>
          </w:tcPr>
          <w:p>
            <w:r/>
            <w:r>
              <w:rPr>
                <w:rFonts w:eastAsia="Arial Unicode MS"/>
                <w:color w:val="0D47A1"/>
                <w:sz w:val="17"/>
                <w:u w:val="single"/>
              </w:rPr>
              <w:t>28945705</w:t>
            </w:r>
          </w:p>
        </w:tc>
        <w:tc>
          <w:tcPr>
            <w:tcW w:type="dxa" w:w="1275"/>
          </w:tcPr>
          <w:p>
            <w:r/>
            <w:r>
              <w:rPr>
                <w:rFonts w:eastAsia="Arial Unicode MS"/>
                <w:sz w:val="17"/>
              </w:rPr>
              <w:t>2017</w:t>
            </w:r>
          </w:p>
        </w:tc>
        <w:tc>
          <w:tcPr>
            <w:tcW w:type="dxa" w:w="1275"/>
          </w:tcPr>
          <w:p>
            <w:r/>
            <w:r>
              <w:rPr>
                <w:rFonts w:eastAsia="Arial Unicode MS"/>
                <w:sz w:val="17"/>
              </w:rPr>
              <w:t>Nature methods</w:t>
            </w:r>
          </w:p>
        </w:tc>
        <w:tc>
          <w:tcPr>
            <w:tcW w:type="dxa" w:w="1275"/>
          </w:tcPr>
          <w:p>
            <w:r/>
            <w:r>
              <w:rPr>
                <w:rFonts w:eastAsia="Arial Unicode MS"/>
                <w:sz w:val="17"/>
              </w:rPr>
              <w:t>603</w:t>
            </w:r>
          </w:p>
        </w:tc>
        <w:tc>
          <w:tcPr>
            <w:tcW w:type="dxa" w:w="1275"/>
          </w:tcPr>
          <w:p>
            <w:r/>
            <w:r>
              <w:rPr>
                <w:rFonts w:eastAsia="Arial Unicode MS"/>
                <w:sz w:val="17"/>
              </w:rPr>
              <w:t>Thiol-linked alkylation of RNA to assess expression dynamics</w:t>
            </w:r>
          </w:p>
        </w:tc>
        <w:tc>
          <w:tcPr>
            <w:tcW w:type="dxa" w:w="1275"/>
          </w:tcPr>
          <w:p>
            <w:r/>
            <w:r>
              <w:rPr>
                <w:rFonts w:eastAsia="Arial Unicode MS"/>
                <w:sz w:val="17"/>
              </w:rPr>
              <w:t>SLAM-seq：代谢标记测 RNA 动态的方法学标杆</w:t>
            </w:r>
          </w:p>
        </w:tc>
        <w:tc>
          <w:tcPr>
            <w:tcW w:type="dxa" w:w="1275"/>
          </w:tcPr>
          <w:p>
            <w:r/>
            <w:r>
              <w:rPr>
                <w:rFonts w:eastAsia="Arial Unicode MS"/>
                <w:sz w:val="17"/>
              </w:rPr>
              <w:t>标记时长、转化率、测序深度、如何区分新合成与既有 RNA</w:t>
            </w:r>
          </w:p>
        </w:tc>
      </w:tr>
      <w:tr>
        <w:tc>
          <w:tcPr>
            <w:tcW w:type="dxa" w:w="1275"/>
          </w:tcPr>
          <w:p>
            <w:r/>
            <w:r>
              <w:rPr>
                <w:rFonts w:eastAsia="Arial Unicode MS"/>
                <w:sz w:val="17"/>
              </w:rPr>
              <w:t>T1</w:t>
            </w:r>
          </w:p>
        </w:tc>
        <w:tc>
          <w:tcPr>
            <w:tcW w:type="dxa" w:w="1275"/>
          </w:tcPr>
          <w:p>
            <w:r/>
            <w:r>
              <w:rPr>
                <w:rFonts w:eastAsia="Arial Unicode MS"/>
                <w:color w:val="0D47A1"/>
                <w:sz w:val="17"/>
                <w:u w:val="single"/>
              </w:rPr>
              <w:t>24582499</w:t>
            </w:r>
          </w:p>
        </w:tc>
        <w:tc>
          <w:tcPr>
            <w:tcW w:type="dxa" w:w="1275"/>
          </w:tcPr>
          <w:p>
            <w:r/>
            <w:r>
              <w:rPr>
                <w:rFonts w:eastAsia="Arial Unicode MS"/>
                <w:sz w:val="17"/>
              </w:rPr>
              <w:t>2014</w:t>
            </w:r>
          </w:p>
        </w:tc>
        <w:tc>
          <w:tcPr>
            <w:tcW w:type="dxa" w:w="1275"/>
          </w:tcPr>
          <w:p>
            <w:r/>
            <w:r>
              <w:rPr>
                <w:rFonts w:eastAsia="Arial Unicode MS"/>
                <w:sz w:val="17"/>
              </w:rPr>
              <w:t>Molecular cell</w:t>
            </w:r>
          </w:p>
        </w:tc>
        <w:tc>
          <w:tcPr>
            <w:tcW w:type="dxa" w:w="1275"/>
          </w:tcPr>
          <w:p>
            <w:r/>
            <w:r>
              <w:rPr>
                <w:rFonts w:eastAsia="Arial Unicode MS"/>
                <w:sz w:val="17"/>
              </w:rPr>
              <w:t>393</w:t>
            </w:r>
          </w:p>
        </w:tc>
        <w:tc>
          <w:tcPr>
            <w:tcW w:type="dxa" w:w="1275"/>
          </w:tcPr>
          <w:p>
            <w:r/>
            <w:r>
              <w:rPr>
                <w:rFonts w:eastAsia="Arial Unicode MS"/>
                <w:sz w:val="17"/>
              </w:rPr>
              <w:t>TAIL-seq: genome-wide determination of poly(A) tail length and 3' end modifications</w:t>
            </w:r>
          </w:p>
        </w:tc>
        <w:tc>
          <w:tcPr>
            <w:tcW w:type="dxa" w:w="1275"/>
          </w:tcPr>
          <w:p>
            <w:r/>
            <w:r>
              <w:rPr>
                <w:rFonts w:eastAsia="Arial Unicode MS"/>
                <w:sz w:val="17"/>
              </w:rPr>
              <w:t>TAIL-seq：3′ 末端与尾巴长度的全基因组测定——方向 2 的核心方法</w:t>
            </w:r>
          </w:p>
        </w:tc>
        <w:tc>
          <w:tcPr>
            <w:tcW w:type="dxa" w:w="1275"/>
          </w:tcPr>
          <w:p>
            <w:r/>
            <w:r>
              <w:rPr>
                <w:rFonts w:eastAsia="Arial Unicode MS"/>
                <w:sz w:val="17"/>
              </w:rPr>
              <w:t>建库关键步骤；能分辨几个核苷酸的尾巴；对小 RNA 需要怎么改</w:t>
            </w:r>
          </w:p>
        </w:tc>
      </w:tr>
      <w:tr>
        <w:tc>
          <w:tcPr>
            <w:tcW w:type="dxa" w:w="1275"/>
          </w:tcPr>
          <w:p>
            <w:r/>
            <w:r>
              <w:rPr>
                <w:rFonts w:eastAsia="Arial Unicode MS"/>
                <w:sz w:val="17"/>
              </w:rPr>
              <w:t>T2</w:t>
            </w:r>
          </w:p>
        </w:tc>
        <w:tc>
          <w:tcPr>
            <w:tcW w:type="dxa" w:w="1275"/>
          </w:tcPr>
          <w:p>
            <w:r/>
            <w:r>
              <w:rPr>
                <w:rFonts w:eastAsia="Arial Unicode MS"/>
                <w:color w:val="0D47A1"/>
                <w:sz w:val="17"/>
                <w:u w:val="single"/>
              </w:rPr>
              <w:t>41608885</w:t>
            </w:r>
          </w:p>
        </w:tc>
        <w:tc>
          <w:tcPr>
            <w:tcW w:type="dxa" w:w="1275"/>
          </w:tcPr>
          <w:p>
            <w:r/>
            <w:r>
              <w:rPr>
                <w:rFonts w:eastAsia="Arial Unicode MS"/>
                <w:sz w:val="17"/>
              </w:rPr>
              <w:t>2026</w:t>
            </w:r>
          </w:p>
        </w:tc>
        <w:tc>
          <w:tcPr>
            <w:tcW w:type="dxa" w:w="1275"/>
          </w:tcPr>
          <w:p>
            <w:r/>
            <w:r>
              <w:rPr>
                <w:rFonts w:eastAsia="Arial Unicode MS"/>
                <w:sz w:val="17"/>
              </w:rPr>
              <w:t>Wiley interdisciplinary reviews. R</w:t>
            </w:r>
          </w:p>
        </w:tc>
        <w:tc>
          <w:tcPr>
            <w:tcW w:type="dxa" w:w="1275"/>
          </w:tcPr>
          <w:p>
            <w:r/>
            <w:r>
              <w:rPr>
                <w:rFonts w:eastAsia="Arial Unicode MS"/>
                <w:sz w:val="17"/>
              </w:rPr>
              <w:t>0</w:t>
            </w:r>
          </w:p>
        </w:tc>
        <w:tc>
          <w:tcPr>
            <w:tcW w:type="dxa" w:w="1275"/>
          </w:tcPr>
          <w:p>
            <w:r/>
            <w:r>
              <w:rPr>
                <w:rFonts w:eastAsia="Arial Unicode MS"/>
                <w:sz w:val="17"/>
              </w:rPr>
              <w:t>MiRNA Stability and Degradation: Dynamic Regulators of Cellular Regulatory Networks</w:t>
            </w:r>
          </w:p>
        </w:tc>
        <w:tc>
          <w:tcPr>
            <w:tcW w:type="dxa" w:w="1275"/>
          </w:tcPr>
          <w:p>
            <w:r/>
            <w:r>
              <w:rPr>
                <w:rFonts w:eastAsia="Arial Unicode MS"/>
                <w:sz w:val="17"/>
              </w:rPr>
              <w:t>2026 年 miRNA 稳定性与降解综述，补齐最新图景</w:t>
            </w:r>
          </w:p>
        </w:tc>
        <w:tc>
          <w:tcPr>
            <w:tcW w:type="dxa" w:w="1275"/>
          </w:tcPr>
          <w:p>
            <w:r/>
            <w:r>
              <w:rPr>
                <w:rFonts w:eastAsia="Arial Unicode MS"/>
                <w:sz w:val="17"/>
              </w:rPr>
              <w:t>最近两年新出现的降解通路有哪些</w:t>
            </w:r>
          </w:p>
        </w:tc>
      </w:tr>
    </w:tbl>
    <w:p>
      <w:r>
        <w:rPr>
          <w:sz w:val="8"/>
        </w:rPr>
      </w:r>
    </w:p>
    <w:p>
      <w:pPr>
        <w:pStyle w:val="Heading4"/>
        <w:spacing w:before="200"/>
      </w:pPr>
      <w:r>
        <w:rPr>
          <w:rFonts w:eastAsia="Arial Unicode MS"/>
          <w:b/>
          <w:color w:val="333333"/>
          <w:sz w:val="22"/>
        </w:rPr>
        <w:t>W4 · AMPK 底物识别语法——决定我的位点预测可不可信</w:t>
      </w:r>
    </w:p>
    <w:p>
      <w:r>
        <w:rPr>
          <w:rFonts w:eastAsia="Arial Unicode MS"/>
          <w:b/>
          <w:sz w:val="21"/>
        </w:rPr>
        <w:t>本周问题：</w:t>
      </w:r>
      <w:r>
        <w:rPr>
          <w:rFonts w:eastAsia="Arial Unicode MS"/>
          <w:sz w:val="21"/>
        </w:rPr>
        <w:t xml:space="preserve"> AMPK 底物基序的真实判据是什么？我的 PSSM 打分够不够支持一个假设？ </w:t>
      </w:r>
      <w:r>
        <w:rPr>
          <w:rFonts w:eastAsia="Arial Unicode MS"/>
          <w:b/>
          <w:sz w:val="21"/>
        </w:rPr>
        <w:t>配套计算任务：</w:t>
      </w:r>
      <w:r>
        <w:rPr>
          <w:rFonts w:eastAsia="Arial Unicode MS"/>
          <w:sz w:val="21"/>
        </w:rPr>
        <w:t xml:space="preserve"> 用本项目自建 PSSM 复算这几篇里的已知底物，看能否复现它们的高分位 </w:t>
      </w:r>
      <w:r>
        <w:rPr>
          <w:rFonts w:eastAsia="Arial Unicode MS"/>
          <w:b/>
          <w:sz w:val="21"/>
        </w:rPr>
        <w:t>配套实验准备：</w:t>
      </w:r>
      <w:r>
        <w:rPr>
          <w:rFonts w:eastAsia="Arial Unicode MS"/>
          <w:sz w:val="21"/>
        </w:rPr>
        <w:t xml:space="preserve"> 设计体外激酶反应：重组片段 + 经典底物肽阳性对照（同板） </w:t>
      </w:r>
      <w:r>
        <w:rPr>
          <w:rFonts w:eastAsia="Arial Unicode MS"/>
          <w:b/>
          <w:sz w:val="21"/>
        </w:rPr>
        <w:t>周末产出物：</w:t>
      </w:r>
      <w:r>
        <w:rPr>
          <w:rFonts w:eastAsia="Arial Unicode MS"/>
          <w:sz w:val="21"/>
        </w:rPr>
        <w:t xml:space="preserve"> 一页「S608 预测的证据强度自评」，明确写出它只是假设生成级</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层级</w:t>
            </w:r>
          </w:p>
        </w:tc>
        <w:tc>
          <w:tcPr>
            <w:tcW w:type="dxa" w:w="1275"/>
          </w:tcPr>
          <w:p>
            <w:r>
              <w:rPr>
                <w:b/>
              </w:rPr>
            </w:r>
            <w:r>
              <w:rPr>
                <w:rFonts w:eastAsia="Arial Unicode MS"/>
                <w:b/>
                <w:sz w:val="17"/>
              </w:rPr>
              <w:t>PMID</w:t>
            </w:r>
          </w:p>
        </w:tc>
        <w:tc>
          <w:tcPr>
            <w:tcW w:type="dxa" w:w="1275"/>
          </w:tcPr>
          <w:p>
            <w:r>
              <w:rPr>
                <w:b/>
              </w:rPr>
            </w:r>
            <w:r>
              <w:rPr>
                <w:rFonts w:eastAsia="Arial Unicode MS"/>
                <w:b/>
                <w:sz w:val="17"/>
              </w:rPr>
              <w:t>年</w:t>
            </w:r>
          </w:p>
        </w:tc>
        <w:tc>
          <w:tcPr>
            <w:tcW w:type="dxa" w:w="1275"/>
          </w:tcPr>
          <w:p>
            <w:r>
              <w:rPr>
                <w:b/>
              </w:rPr>
            </w:r>
            <w:r>
              <w:rPr>
                <w:rFonts w:eastAsia="Arial Unicode MS"/>
                <w:b/>
                <w:sz w:val="17"/>
              </w:rPr>
              <w:t>期刊</w:t>
            </w:r>
          </w:p>
        </w:tc>
        <w:tc>
          <w:tcPr>
            <w:tcW w:type="dxa" w:w="1275"/>
          </w:tcPr>
          <w:p>
            <w:r>
              <w:rPr>
                <w:b/>
              </w:rPr>
            </w:r>
            <w:r>
              <w:rPr>
                <w:rFonts w:eastAsia="Arial Unicode MS"/>
                <w:b/>
                <w:sz w:val="17"/>
              </w:rPr>
              <w:t>引用</w:t>
            </w:r>
          </w:p>
        </w:tc>
        <w:tc>
          <w:tcPr>
            <w:tcW w:type="dxa" w:w="1275"/>
          </w:tcPr>
          <w:p>
            <w:r>
              <w:rPr>
                <w:b/>
              </w:rPr>
            </w:r>
            <w:r>
              <w:rPr>
                <w:rFonts w:eastAsia="Arial Unicode MS"/>
                <w:b/>
                <w:sz w:val="17"/>
              </w:rPr>
              <w:t>标题</w:t>
            </w:r>
          </w:p>
        </w:tc>
        <w:tc>
          <w:tcPr>
            <w:tcW w:type="dxa" w:w="1275"/>
          </w:tcPr>
          <w:p>
            <w:r>
              <w:rPr>
                <w:b/>
              </w:rPr>
            </w:r>
            <w:r>
              <w:rPr>
                <w:rFonts w:eastAsia="Arial Unicode MS"/>
                <w:b/>
                <w:sz w:val="17"/>
              </w:rPr>
              <w:t>为什么读</w:t>
            </w:r>
          </w:p>
        </w:tc>
        <w:tc>
          <w:tcPr>
            <w:tcW w:type="dxa" w:w="1275"/>
          </w:tcPr>
          <w:p>
            <w:r>
              <w:rPr>
                <w:b/>
              </w:rPr>
            </w:r>
            <w:r>
              <w:rPr>
                <w:rFonts w:eastAsia="Arial Unicode MS"/>
                <w:b/>
                <w:sz w:val="17"/>
              </w:rPr>
              <w:t>必须记下什么</w:t>
            </w:r>
          </w:p>
        </w:tc>
      </w:tr>
      <w:tr>
        <w:tc>
          <w:tcPr>
            <w:tcW w:type="dxa" w:w="1275"/>
          </w:tcPr>
          <w:p>
            <w:r/>
            <w:r>
              <w:rPr>
                <w:rFonts w:eastAsia="Arial Unicode MS"/>
                <w:sz w:val="17"/>
              </w:rPr>
              <w:t>T0</w:t>
            </w:r>
          </w:p>
        </w:tc>
        <w:tc>
          <w:tcPr>
            <w:tcW w:type="dxa" w:w="1275"/>
          </w:tcPr>
          <w:p>
            <w:r/>
            <w:r>
              <w:rPr>
                <w:rFonts w:eastAsia="Arial Unicode MS"/>
                <w:color w:val="0D47A1"/>
                <w:sz w:val="17"/>
                <w:u w:val="single"/>
              </w:rPr>
              <w:t>7698321</w:t>
            </w:r>
          </w:p>
        </w:tc>
        <w:tc>
          <w:tcPr>
            <w:tcW w:type="dxa" w:w="1275"/>
          </w:tcPr>
          <w:p>
            <w:r/>
            <w:r>
              <w:rPr>
                <w:rFonts w:eastAsia="Arial Unicode MS"/>
                <w:sz w:val="17"/>
              </w:rPr>
              <w:t>1995</w:t>
            </w:r>
          </w:p>
        </w:tc>
        <w:tc>
          <w:tcPr>
            <w:tcW w:type="dxa" w:w="1275"/>
          </w:tcPr>
          <w:p>
            <w:r/>
            <w:r>
              <w:rPr>
                <w:rFonts w:eastAsia="Arial Unicode MS"/>
                <w:sz w:val="17"/>
              </w:rPr>
              <w:t>FEBS letters</w:t>
            </w:r>
          </w:p>
        </w:tc>
        <w:tc>
          <w:tcPr>
            <w:tcW w:type="dxa" w:w="1275"/>
          </w:tcPr>
          <w:p>
            <w:r/>
            <w:r>
              <w:rPr>
                <w:rFonts w:eastAsia="Arial Unicode MS"/>
                <w:sz w:val="17"/>
              </w:rPr>
              <w:t>262</w:t>
            </w:r>
          </w:p>
        </w:tc>
        <w:tc>
          <w:tcPr>
            <w:tcW w:type="dxa" w:w="1275"/>
          </w:tcPr>
          <w:p>
            <w:r/>
            <w:r>
              <w:rPr>
                <w:rFonts w:eastAsia="Arial Unicode MS"/>
                <w:sz w:val="17"/>
              </w:rPr>
              <w:t>Similar substrate recognition motifs for mammalian AMP-activated protein kinase, higher plant HMG-CoA reductase kinase-A, yeast SNF1, and mammalian calmodulin-dependent protein kinase I</w:t>
            </w:r>
          </w:p>
        </w:tc>
        <w:tc>
          <w:tcPr>
            <w:tcW w:type="dxa" w:w="1275"/>
          </w:tcPr>
          <w:p>
            <w:r/>
            <w:r>
              <w:rPr>
                <w:rFonts w:eastAsia="Arial Unicode MS"/>
                <w:sz w:val="17"/>
              </w:rPr>
              <w:t>AMPK 底物识别基序的原始生化确立——我的 PSSM 的合法性根源</w:t>
            </w:r>
          </w:p>
        </w:tc>
        <w:tc>
          <w:tcPr>
            <w:tcW w:type="dxa" w:w="1275"/>
          </w:tcPr>
          <w:p>
            <w:r/>
            <w:r>
              <w:rPr>
                <w:rFonts w:eastAsia="Arial Unicode MS"/>
                <w:sz w:val="17"/>
              </w:rPr>
              <w:t>基序的位置权重（−3/−4 碱性、+4 疏水）；他们用什么肽库确定的</w:t>
            </w:r>
          </w:p>
        </w:tc>
      </w:tr>
      <w:tr>
        <w:tc>
          <w:tcPr>
            <w:tcW w:type="dxa" w:w="1275"/>
          </w:tcPr>
          <w:p>
            <w:r/>
            <w:r>
              <w:rPr>
                <w:rFonts w:eastAsia="Arial Unicode MS"/>
                <w:sz w:val="17"/>
              </w:rPr>
              <w:t>T0</w:t>
            </w:r>
          </w:p>
        </w:tc>
        <w:tc>
          <w:tcPr>
            <w:tcW w:type="dxa" w:w="1275"/>
          </w:tcPr>
          <w:p>
            <w:r/>
            <w:r>
              <w:rPr>
                <w:rFonts w:eastAsia="Arial Unicode MS"/>
                <w:color w:val="0D47A1"/>
                <w:sz w:val="17"/>
                <w:u w:val="single"/>
              </w:rPr>
              <w:t>25683918</w:t>
            </w:r>
          </w:p>
        </w:tc>
        <w:tc>
          <w:tcPr>
            <w:tcW w:type="dxa" w:w="1275"/>
          </w:tcPr>
          <w:p>
            <w:r/>
            <w:r>
              <w:rPr>
                <w:rFonts w:eastAsia="Arial Unicode MS"/>
                <w:sz w:val="17"/>
              </w:rPr>
              <w:t>2015</w:t>
            </w:r>
          </w:p>
        </w:tc>
        <w:tc>
          <w:tcPr>
            <w:tcW w:type="dxa" w:w="1275"/>
          </w:tcPr>
          <w:p>
            <w:r/>
            <w:r>
              <w:rPr>
                <w:rFonts w:eastAsia="Arial Unicode MS"/>
                <w:sz w:val="17"/>
              </w:rPr>
              <w:t>Cellular signalling</w:t>
            </w:r>
          </w:p>
        </w:tc>
        <w:tc>
          <w:tcPr>
            <w:tcW w:type="dxa" w:w="1275"/>
          </w:tcPr>
          <w:p>
            <w:r/>
            <w:r>
              <w:rPr>
                <w:rFonts w:eastAsia="Arial Unicode MS"/>
                <w:sz w:val="17"/>
              </w:rPr>
              <w:t>143</w:t>
            </w:r>
          </w:p>
        </w:tc>
        <w:tc>
          <w:tcPr>
            <w:tcW w:type="dxa" w:w="1275"/>
          </w:tcPr>
          <w:p>
            <w:r/>
            <w:r>
              <w:rPr>
                <w:rFonts w:eastAsia="Arial Unicode MS"/>
                <w:sz w:val="17"/>
              </w:rPr>
              <w:t>Motif affinity and mass spectrometry proteomic approach for the discovery of cellular AMPK targets: identification of mitochondrial fission factor as a new AMPK substrate</w:t>
            </w:r>
          </w:p>
        </w:tc>
        <w:tc>
          <w:tcPr>
            <w:tcW w:type="dxa" w:w="1275"/>
          </w:tcPr>
          <w:p>
            <w:r/>
            <w:r>
              <w:rPr>
                <w:rFonts w:eastAsia="Arial Unicode MS"/>
                <w:sz w:val="17"/>
              </w:rPr>
              <w:t>基序亲和 + 质谱发现 AMPK 底物的完整方法论</w:t>
            </w:r>
          </w:p>
        </w:tc>
        <w:tc>
          <w:tcPr>
            <w:tcW w:type="dxa" w:w="1275"/>
          </w:tcPr>
          <w:p>
            <w:r/>
            <w:r>
              <w:rPr>
                <w:rFonts w:eastAsia="Arial Unicode MS"/>
                <w:sz w:val="17"/>
              </w:rPr>
              <w:t>从预测到验证的证据链有几步；哪一步是不可省的</w:t>
            </w:r>
          </w:p>
        </w:tc>
      </w:tr>
      <w:tr>
        <w:tc>
          <w:tcPr>
            <w:tcW w:type="dxa" w:w="1275"/>
          </w:tcPr>
          <w:p>
            <w:r/>
            <w:r>
              <w:rPr>
                <w:rFonts w:eastAsia="Arial Unicode MS"/>
                <w:sz w:val="17"/>
              </w:rPr>
              <w:t>T1</w:t>
            </w:r>
          </w:p>
        </w:tc>
        <w:tc>
          <w:tcPr>
            <w:tcW w:type="dxa" w:w="1275"/>
          </w:tcPr>
          <w:p>
            <w:r/>
            <w:r>
              <w:rPr>
                <w:rFonts w:eastAsia="Arial Unicode MS"/>
                <w:color w:val="0D47A1"/>
                <w:sz w:val="17"/>
                <w:u w:val="single"/>
              </w:rPr>
              <w:t>11902845</w:t>
            </w:r>
          </w:p>
        </w:tc>
        <w:tc>
          <w:tcPr>
            <w:tcW w:type="dxa" w:w="1275"/>
          </w:tcPr>
          <w:p>
            <w:r/>
            <w:r>
              <w:rPr>
                <w:rFonts w:eastAsia="Arial Unicode MS"/>
                <w:sz w:val="17"/>
              </w:rPr>
              <w:t>2002</w:t>
            </w:r>
          </w:p>
        </w:tc>
        <w:tc>
          <w:tcPr>
            <w:tcW w:type="dxa" w:w="1275"/>
          </w:tcPr>
          <w:p>
            <w:r/>
            <w:r>
              <w:rPr>
                <w:rFonts w:eastAsia="Arial Unicode MS"/>
                <w:sz w:val="17"/>
              </w:rPr>
              <w:t>Journal of molecular biology</w:t>
            </w:r>
          </w:p>
        </w:tc>
        <w:tc>
          <w:tcPr>
            <w:tcW w:type="dxa" w:w="1275"/>
          </w:tcPr>
          <w:p>
            <w:r/>
            <w:r>
              <w:rPr>
                <w:rFonts w:eastAsia="Arial Unicode MS"/>
                <w:sz w:val="17"/>
              </w:rPr>
              <w:t>146</w:t>
            </w:r>
          </w:p>
        </w:tc>
        <w:tc>
          <w:tcPr>
            <w:tcW w:type="dxa" w:w="1275"/>
          </w:tcPr>
          <w:p>
            <w:r/>
            <w:r>
              <w:rPr>
                <w:rFonts w:eastAsia="Arial Unicode MS"/>
                <w:sz w:val="17"/>
              </w:rPr>
              <w:t>Protein kinase substrate recognition studied using the recombinant catalytic domain of AMP-activated protein kinase and a model substrate</w:t>
            </w:r>
          </w:p>
        </w:tc>
        <w:tc>
          <w:tcPr>
            <w:tcW w:type="dxa" w:w="1275"/>
          </w:tcPr>
          <w:p>
            <w:r/>
            <w:r>
              <w:rPr>
                <w:rFonts w:eastAsia="Arial Unicode MS"/>
                <w:sz w:val="17"/>
              </w:rPr>
              <w:t>用重组催化域研究激酶底物特异性的方法</w:t>
            </w:r>
          </w:p>
        </w:tc>
        <w:tc>
          <w:tcPr>
            <w:tcW w:type="dxa" w:w="1275"/>
          </w:tcPr>
          <w:p>
            <w:r/>
            <w:r>
              <w:rPr>
                <w:rFonts w:eastAsia="Arial Unicode MS"/>
                <w:sz w:val="17"/>
              </w:rPr>
              <w:t>体外激酶反应的必备对照；如何排除非特异磷酸化</w:t>
            </w:r>
          </w:p>
        </w:tc>
      </w:tr>
      <w:tr>
        <w:tc>
          <w:tcPr>
            <w:tcW w:type="dxa" w:w="1275"/>
          </w:tcPr>
          <w:p>
            <w:r/>
            <w:r>
              <w:rPr>
                <w:rFonts w:eastAsia="Arial Unicode MS"/>
                <w:sz w:val="17"/>
              </w:rPr>
              <w:t>T2</w:t>
            </w:r>
          </w:p>
        </w:tc>
        <w:tc>
          <w:tcPr>
            <w:tcW w:type="dxa" w:w="1275"/>
          </w:tcPr>
          <w:p>
            <w:r/>
            <w:r>
              <w:rPr>
                <w:rFonts w:eastAsia="Arial Unicode MS"/>
                <w:color w:val="0D47A1"/>
                <w:sz w:val="17"/>
                <w:u w:val="single"/>
              </w:rPr>
              <w:t>26616193</w:t>
            </w:r>
          </w:p>
        </w:tc>
        <w:tc>
          <w:tcPr>
            <w:tcW w:type="dxa" w:w="1275"/>
          </w:tcPr>
          <w:p>
            <w:r/>
            <w:r>
              <w:rPr>
                <w:rFonts w:eastAsia="Arial Unicode MS"/>
                <w:sz w:val="17"/>
              </w:rPr>
              <w:t>2016</w:t>
            </w:r>
          </w:p>
        </w:tc>
        <w:tc>
          <w:tcPr>
            <w:tcW w:type="dxa" w:w="1275"/>
          </w:tcPr>
          <w:p>
            <w:r/>
            <w:r>
              <w:rPr>
                <w:rFonts w:eastAsia="Arial Unicode MS"/>
                <w:sz w:val="17"/>
              </w:rPr>
              <w:t>Trends in cell biology</w:t>
            </w:r>
          </w:p>
        </w:tc>
        <w:tc>
          <w:tcPr>
            <w:tcW w:type="dxa" w:w="1275"/>
          </w:tcPr>
          <w:p>
            <w:r/>
            <w:r>
              <w:rPr>
                <w:rFonts w:eastAsia="Arial Unicode MS"/>
                <w:sz w:val="17"/>
              </w:rPr>
              <w:t>739</w:t>
            </w:r>
          </w:p>
        </w:tc>
        <w:tc>
          <w:tcPr>
            <w:tcW w:type="dxa" w:w="1275"/>
          </w:tcPr>
          <w:p>
            <w:r/>
            <w:r>
              <w:rPr>
                <w:rFonts w:eastAsia="Arial Unicode MS"/>
                <w:sz w:val="17"/>
              </w:rPr>
              <w:t>AMPK: An Energy-Sensing Pathway with Multiple Inputs and Outputs</w:t>
            </w:r>
          </w:p>
        </w:tc>
        <w:tc>
          <w:tcPr>
            <w:tcW w:type="dxa" w:w="1275"/>
          </w:tcPr>
          <w:p>
            <w:r/>
            <w:r>
              <w:rPr>
                <w:rFonts w:eastAsia="Arial Unicode MS"/>
                <w:sz w:val="17"/>
              </w:rPr>
              <w:t>AMPK 通路的输入-输出全景综述</w:t>
            </w:r>
          </w:p>
        </w:tc>
        <w:tc>
          <w:tcPr>
            <w:tcW w:type="dxa" w:w="1275"/>
          </w:tcPr>
          <w:p>
            <w:r/>
            <w:r>
              <w:rPr>
                <w:rFonts w:eastAsia="Arial Unicode MS"/>
                <w:sz w:val="17"/>
              </w:rPr>
              <w:t>AMPK 已知底物的功能分类；有没有 RNA 结合蛋白类底物（预期几乎没有——这就是我的空白）</w:t>
            </w:r>
          </w:p>
        </w:tc>
      </w:tr>
      <w:tr>
        <w:tc>
          <w:tcPr>
            <w:tcW w:type="dxa" w:w="1275"/>
          </w:tcPr>
          <w:p>
            <w:r/>
            <w:r>
              <w:rPr>
                <w:rFonts w:eastAsia="Arial Unicode MS"/>
                <w:sz w:val="17"/>
              </w:rPr>
              <w:t>T1</w:t>
            </w:r>
          </w:p>
        </w:tc>
        <w:tc>
          <w:tcPr>
            <w:tcW w:type="dxa" w:w="1275"/>
          </w:tcPr>
          <w:p>
            <w:r/>
            <w:r>
              <w:rPr>
                <w:rFonts w:eastAsia="Arial Unicode MS"/>
                <w:color w:val="0D47A1"/>
                <w:sz w:val="17"/>
                <w:u w:val="single"/>
              </w:rPr>
              <w:t>32696389</w:t>
            </w:r>
          </w:p>
        </w:tc>
        <w:tc>
          <w:tcPr>
            <w:tcW w:type="dxa" w:w="1275"/>
          </w:tcPr>
          <w:p>
            <w:r/>
            <w:r>
              <w:rPr>
                <w:rFonts w:eastAsia="Arial Unicode MS"/>
                <w:sz w:val="17"/>
              </w:rPr>
              <w:t>2020</w:t>
            </w:r>
          </w:p>
        </w:tc>
        <w:tc>
          <w:tcPr>
            <w:tcW w:type="dxa" w:w="1275"/>
          </w:tcPr>
          <w:p>
            <w:r/>
            <w:r>
              <w:rPr>
                <w:rFonts w:eastAsia="Arial Unicode MS"/>
                <w:sz w:val="17"/>
              </w:rPr>
              <w:t>Methods in molecular biology (Clif</w:t>
            </w:r>
          </w:p>
        </w:tc>
        <w:tc>
          <w:tcPr>
            <w:tcW w:type="dxa" w:w="1275"/>
          </w:tcPr>
          <w:p>
            <w:r/>
            <w:r>
              <w:rPr>
                <w:rFonts w:eastAsia="Arial Unicode MS"/>
                <w:sz w:val="17"/>
              </w:rPr>
              <w:t>13</w:t>
            </w:r>
          </w:p>
        </w:tc>
        <w:tc>
          <w:tcPr>
            <w:tcW w:type="dxa" w:w="1275"/>
          </w:tcPr>
          <w:p>
            <w:r/>
            <w:r>
              <w:rPr>
                <w:rFonts w:eastAsia="Arial Unicode MS"/>
                <w:sz w:val="17"/>
              </w:rPr>
              <w:t>Detection of Multisite Phosphorylation of Intrinsically Disordered Proteins Using Phos-tag SDS-PAGE</w:t>
            </w:r>
          </w:p>
        </w:tc>
        <w:tc>
          <w:tcPr>
            <w:tcW w:type="dxa" w:w="1275"/>
          </w:tcPr>
          <w:p>
            <w:r/>
            <w:r>
              <w:rPr>
                <w:rFonts w:eastAsia="Arial Unicode MS"/>
                <w:sz w:val="17"/>
              </w:rPr>
              <w:t>Phos-tag 检测无序蛋白多位点磷酸化——S608 正好在无序区</w:t>
            </w:r>
          </w:p>
        </w:tc>
        <w:tc>
          <w:tcPr>
            <w:tcW w:type="dxa" w:w="1275"/>
          </w:tcPr>
          <w:p>
            <w:r/>
            <w:r>
              <w:rPr>
                <w:rFonts w:eastAsia="Arial Unicode MS"/>
                <w:sz w:val="17"/>
              </w:rPr>
              <w:t>Phos-tag 胶的条件；如何定量磷酸化化学计量比</w:t>
            </w:r>
          </w:p>
        </w:tc>
      </w:tr>
    </w:tbl>
    <w:p>
      <w:r>
        <w:rPr>
          <w:sz w:val="8"/>
        </w:rPr>
      </w:r>
    </w:p>
    <w:p>
      <w:pPr>
        <w:pStyle w:val="Heading4"/>
        <w:spacing w:before="200"/>
      </w:pPr>
      <w:r>
        <w:rPr>
          <w:rFonts w:eastAsia="Arial Unicode MS"/>
          <w:b/>
          <w:color w:val="333333"/>
          <w:sz w:val="22"/>
        </w:rPr>
        <w:t>W5 · 信号 × miRNA：既有证据与反向因果的威胁</w:t>
      </w:r>
    </w:p>
    <w:p>
      <w:r>
        <w:rPr>
          <w:rFonts w:eastAsia="Arial Unicode MS"/>
          <w:b/>
          <w:sz w:val="21"/>
        </w:rPr>
        <w:t>本周问题：</w:t>
      </w:r>
      <w:r>
        <w:rPr>
          <w:rFonts w:eastAsia="Arial Unicode MS"/>
          <w:sz w:val="21"/>
        </w:rPr>
        <w:t xml:space="preserve"> 文献里 AMPK 与 miRNA 的关系，有多少是「miRNA 调控 AMPK」而不是反过来？ </w:t>
      </w:r>
      <w:r>
        <w:rPr>
          <w:rFonts w:eastAsia="Arial Unicode MS"/>
          <w:b/>
          <w:sz w:val="21"/>
        </w:rPr>
        <w:t>配套计算任务：</w:t>
      </w:r>
      <w:r>
        <w:rPr>
          <w:rFonts w:eastAsia="Arial Unicode MS"/>
          <w:sz w:val="21"/>
        </w:rPr>
        <w:t xml:space="preserve"> 把检索到的 AMPK–miRNA 论文按因果方向归类，统计两个方向各多少篇 </w:t>
      </w:r>
      <w:r>
        <w:rPr>
          <w:rFonts w:eastAsia="Arial Unicode MS"/>
          <w:b/>
          <w:sz w:val="21"/>
        </w:rPr>
        <w:t>配套实验准备：</w:t>
      </w:r>
      <w:r>
        <w:rPr>
          <w:rFonts w:eastAsia="Arial Unicode MS"/>
          <w:sz w:val="21"/>
        </w:rPr>
        <w:t xml:space="preserve"> 联系质谱平台（磷酸化位点鉴定），问清送样要求与最低上样量 </w:t>
      </w:r>
      <w:r>
        <w:rPr>
          <w:rFonts w:eastAsia="Arial Unicode MS"/>
          <w:b/>
          <w:sz w:val="21"/>
        </w:rPr>
        <w:t>周末产出物：</w:t>
      </w:r>
      <w:r>
        <w:rPr>
          <w:rFonts w:eastAsia="Arial Unicode MS"/>
          <w:sz w:val="21"/>
        </w:rPr>
        <w:t xml:space="preserve"> 一段「反向因果」辩护词：为什么我的方向不是已有文献的重复</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层级</w:t>
            </w:r>
          </w:p>
        </w:tc>
        <w:tc>
          <w:tcPr>
            <w:tcW w:type="dxa" w:w="1275"/>
          </w:tcPr>
          <w:p>
            <w:r>
              <w:rPr>
                <w:b/>
              </w:rPr>
            </w:r>
            <w:r>
              <w:rPr>
                <w:rFonts w:eastAsia="Arial Unicode MS"/>
                <w:b/>
                <w:sz w:val="17"/>
              </w:rPr>
              <w:t>PMID</w:t>
            </w:r>
          </w:p>
        </w:tc>
        <w:tc>
          <w:tcPr>
            <w:tcW w:type="dxa" w:w="1275"/>
          </w:tcPr>
          <w:p>
            <w:r>
              <w:rPr>
                <w:b/>
              </w:rPr>
            </w:r>
            <w:r>
              <w:rPr>
                <w:rFonts w:eastAsia="Arial Unicode MS"/>
                <w:b/>
                <w:sz w:val="17"/>
              </w:rPr>
              <w:t>年</w:t>
            </w:r>
          </w:p>
        </w:tc>
        <w:tc>
          <w:tcPr>
            <w:tcW w:type="dxa" w:w="1275"/>
          </w:tcPr>
          <w:p>
            <w:r>
              <w:rPr>
                <w:b/>
              </w:rPr>
            </w:r>
            <w:r>
              <w:rPr>
                <w:rFonts w:eastAsia="Arial Unicode MS"/>
                <w:b/>
                <w:sz w:val="17"/>
              </w:rPr>
              <w:t>期刊</w:t>
            </w:r>
          </w:p>
        </w:tc>
        <w:tc>
          <w:tcPr>
            <w:tcW w:type="dxa" w:w="1275"/>
          </w:tcPr>
          <w:p>
            <w:r>
              <w:rPr>
                <w:b/>
              </w:rPr>
            </w:r>
            <w:r>
              <w:rPr>
                <w:rFonts w:eastAsia="Arial Unicode MS"/>
                <w:b/>
                <w:sz w:val="17"/>
              </w:rPr>
              <w:t>引用</w:t>
            </w:r>
          </w:p>
        </w:tc>
        <w:tc>
          <w:tcPr>
            <w:tcW w:type="dxa" w:w="1275"/>
          </w:tcPr>
          <w:p>
            <w:r>
              <w:rPr>
                <w:b/>
              </w:rPr>
            </w:r>
            <w:r>
              <w:rPr>
                <w:rFonts w:eastAsia="Arial Unicode MS"/>
                <w:b/>
                <w:sz w:val="17"/>
              </w:rPr>
              <w:t>标题</w:t>
            </w:r>
          </w:p>
        </w:tc>
        <w:tc>
          <w:tcPr>
            <w:tcW w:type="dxa" w:w="1275"/>
          </w:tcPr>
          <w:p>
            <w:r>
              <w:rPr>
                <w:b/>
              </w:rPr>
            </w:r>
            <w:r>
              <w:rPr>
                <w:rFonts w:eastAsia="Arial Unicode MS"/>
                <w:b/>
                <w:sz w:val="17"/>
              </w:rPr>
              <w:t>为什么读</w:t>
            </w:r>
          </w:p>
        </w:tc>
        <w:tc>
          <w:tcPr>
            <w:tcW w:type="dxa" w:w="1275"/>
          </w:tcPr>
          <w:p>
            <w:r>
              <w:rPr>
                <w:b/>
              </w:rPr>
            </w:r>
            <w:r>
              <w:rPr>
                <w:rFonts w:eastAsia="Arial Unicode MS"/>
                <w:b/>
                <w:sz w:val="17"/>
              </w:rPr>
              <w:t>必须记下什么</w:t>
            </w:r>
          </w:p>
        </w:tc>
      </w:tr>
      <w:tr>
        <w:tc>
          <w:tcPr>
            <w:tcW w:type="dxa" w:w="1275"/>
          </w:tcPr>
          <w:p>
            <w:r/>
            <w:r>
              <w:rPr>
                <w:rFonts w:eastAsia="Arial Unicode MS"/>
                <w:sz w:val="17"/>
              </w:rPr>
              <w:t>T0</w:t>
            </w:r>
          </w:p>
        </w:tc>
        <w:tc>
          <w:tcPr>
            <w:tcW w:type="dxa" w:w="1275"/>
          </w:tcPr>
          <w:p>
            <w:r/>
            <w:r>
              <w:rPr>
                <w:rFonts w:eastAsia="Arial Unicode MS"/>
                <w:color w:val="0D47A1"/>
                <w:sz w:val="17"/>
                <w:u w:val="single"/>
              </w:rPr>
              <w:t>37653034</w:t>
            </w:r>
          </w:p>
        </w:tc>
        <w:tc>
          <w:tcPr>
            <w:tcW w:type="dxa" w:w="1275"/>
          </w:tcPr>
          <w:p>
            <w:r/>
            <w:r>
              <w:rPr>
                <w:rFonts w:eastAsia="Arial Unicode MS"/>
                <w:sz w:val="17"/>
              </w:rPr>
              <w:t>2023</w:t>
            </w:r>
          </w:p>
        </w:tc>
        <w:tc>
          <w:tcPr>
            <w:tcW w:type="dxa" w:w="1275"/>
          </w:tcPr>
          <w:p>
            <w:r/>
            <w:r>
              <w:rPr>
                <w:rFonts w:eastAsia="Arial Unicode MS"/>
                <w:sz w:val="17"/>
              </w:rPr>
              <w:t>Experimental &amp; molecular medicine</w:t>
            </w:r>
          </w:p>
        </w:tc>
        <w:tc>
          <w:tcPr>
            <w:tcW w:type="dxa" w:w="1275"/>
          </w:tcPr>
          <w:p>
            <w:r/>
            <w:r>
              <w:rPr>
                <w:rFonts w:eastAsia="Arial Unicode MS"/>
                <w:sz w:val="17"/>
              </w:rPr>
              <w:t>28</w:t>
            </w:r>
          </w:p>
        </w:tc>
        <w:tc>
          <w:tcPr>
            <w:tcW w:type="dxa" w:w="1275"/>
          </w:tcPr>
          <w:p>
            <w:r/>
            <w:r>
              <w:rPr>
                <w:rFonts w:eastAsia="Arial Unicode MS"/>
                <w:sz w:val="17"/>
              </w:rPr>
              <w:t>MicroRNA regulation of AMPK in nonalcoholic fatty liver disease</w:t>
            </w:r>
          </w:p>
        </w:tc>
        <w:tc>
          <w:tcPr>
            <w:tcW w:type="dxa" w:w="1275"/>
          </w:tcPr>
          <w:p>
            <w:r/>
            <w:r>
              <w:rPr>
                <w:rFonts w:eastAsia="Arial Unicode MS"/>
                <w:sz w:val="17"/>
              </w:rPr>
              <w:t>AMPK 与 miRNA 互作的专门综述——我的直接上游文献</w:t>
            </w:r>
          </w:p>
        </w:tc>
        <w:tc>
          <w:tcPr>
            <w:tcW w:type="dxa" w:w="1275"/>
          </w:tcPr>
          <w:p>
            <w:r/>
            <w:r>
              <w:rPr>
                <w:rFonts w:eastAsia="Arial Unicode MS"/>
                <w:sz w:val="17"/>
              </w:rPr>
              <w:t>综述覆盖的是哪个因果方向；有没有提到 miRNA 降解机器</w:t>
            </w:r>
          </w:p>
        </w:tc>
      </w:tr>
      <w:tr>
        <w:tc>
          <w:tcPr>
            <w:tcW w:type="dxa" w:w="1275"/>
          </w:tcPr>
          <w:p>
            <w:r/>
            <w:r>
              <w:rPr>
                <w:rFonts w:eastAsia="Arial Unicode MS"/>
                <w:sz w:val="17"/>
              </w:rPr>
              <w:t>T1</w:t>
            </w:r>
          </w:p>
        </w:tc>
        <w:tc>
          <w:tcPr>
            <w:tcW w:type="dxa" w:w="1275"/>
          </w:tcPr>
          <w:p>
            <w:r/>
            <w:r>
              <w:rPr>
                <w:rFonts w:eastAsia="Arial Unicode MS"/>
                <w:color w:val="0D47A1"/>
                <w:sz w:val="17"/>
                <w:u w:val="single"/>
              </w:rPr>
              <w:t>20227367</w:t>
            </w:r>
          </w:p>
        </w:tc>
        <w:tc>
          <w:tcPr>
            <w:tcW w:type="dxa" w:w="1275"/>
          </w:tcPr>
          <w:p>
            <w:r/>
            <w:r>
              <w:rPr>
                <w:rFonts w:eastAsia="Arial Unicode MS"/>
                <w:sz w:val="17"/>
              </w:rPr>
              <w:t>2010</w:t>
            </w:r>
          </w:p>
        </w:tc>
        <w:tc>
          <w:tcPr>
            <w:tcW w:type="dxa" w:w="1275"/>
          </w:tcPr>
          <w:p>
            <w:r/>
            <w:r>
              <w:rPr>
                <w:rFonts w:eastAsia="Arial Unicode MS"/>
                <w:sz w:val="17"/>
              </w:rPr>
              <w:t>Molecular cell</w:t>
            </w:r>
          </w:p>
        </w:tc>
        <w:tc>
          <w:tcPr>
            <w:tcW w:type="dxa" w:w="1275"/>
          </w:tcPr>
          <w:p>
            <w:r/>
            <w:r>
              <w:rPr>
                <w:rFonts w:eastAsia="Arial Unicode MS"/>
                <w:sz w:val="17"/>
              </w:rPr>
              <w:t>335</w:t>
            </w:r>
          </w:p>
        </w:tc>
        <w:tc>
          <w:tcPr>
            <w:tcW w:type="dxa" w:w="1275"/>
          </w:tcPr>
          <w:p>
            <w:r/>
            <w:r>
              <w:rPr>
                <w:rFonts w:eastAsia="Arial Unicode MS"/>
                <w:sz w:val="17"/>
              </w:rPr>
              <w:t>MicroRNA-451 regulates LKB1/AMPK signaling and allows adaptation to metabolic stress in glioma cells</w:t>
            </w:r>
          </w:p>
        </w:tc>
        <w:tc>
          <w:tcPr>
            <w:tcW w:type="dxa" w:w="1275"/>
          </w:tcPr>
          <w:p>
            <w:r/>
            <w:r>
              <w:rPr>
                <w:rFonts w:eastAsia="Arial Unicode MS"/>
                <w:sz w:val="17"/>
              </w:rPr>
              <w:t>miR-451 调控 LKB1/AMPK——</w:t>
            </w:r>
            <w:r>
              <w:rPr>
                <w:rFonts w:eastAsia="Arial Unicode MS"/>
                <w:b/>
                <w:sz w:val="17"/>
              </w:rPr>
              <w:t>反向因果</w:t>
            </w:r>
            <w:r>
              <w:rPr>
                <w:rFonts w:eastAsia="Arial Unicode MS"/>
                <w:sz w:val="17"/>
              </w:rPr>
              <w:t>的代表作，必须正面处理</w:t>
            </w:r>
          </w:p>
        </w:tc>
        <w:tc>
          <w:tcPr>
            <w:tcW w:type="dxa" w:w="1275"/>
          </w:tcPr>
          <w:p>
            <w:r/>
            <w:r>
              <w:rPr>
                <w:rFonts w:eastAsia="Arial Unicode MS"/>
                <w:sz w:val="17"/>
              </w:rPr>
              <w:t>它的证据链有多强；审稿人会不会用它质疑我的方向</w:t>
            </w:r>
          </w:p>
        </w:tc>
      </w:tr>
      <w:tr>
        <w:tc>
          <w:tcPr>
            <w:tcW w:type="dxa" w:w="1275"/>
          </w:tcPr>
          <w:p>
            <w:r/>
            <w:r>
              <w:rPr>
                <w:rFonts w:eastAsia="Arial Unicode MS"/>
                <w:sz w:val="17"/>
              </w:rPr>
              <w:t>T2</w:t>
            </w:r>
          </w:p>
        </w:tc>
        <w:tc>
          <w:tcPr>
            <w:tcW w:type="dxa" w:w="1275"/>
          </w:tcPr>
          <w:p>
            <w:r/>
            <w:r>
              <w:rPr>
                <w:rFonts w:eastAsia="Arial Unicode MS"/>
                <w:color w:val="0D47A1"/>
                <w:sz w:val="17"/>
                <w:u w:val="single"/>
              </w:rPr>
              <w:t>31186373</w:t>
            </w:r>
          </w:p>
        </w:tc>
        <w:tc>
          <w:tcPr>
            <w:tcW w:type="dxa" w:w="1275"/>
          </w:tcPr>
          <w:p>
            <w:r/>
            <w:r>
              <w:rPr>
                <w:rFonts w:eastAsia="Arial Unicode MS"/>
                <w:sz w:val="17"/>
              </w:rPr>
              <w:t>2019</w:t>
            </w:r>
          </w:p>
        </w:tc>
        <w:tc>
          <w:tcPr>
            <w:tcW w:type="dxa" w:w="1275"/>
          </w:tcPr>
          <w:p>
            <w:r/>
            <w:r>
              <w:rPr>
                <w:rFonts w:eastAsia="Arial Unicode MS"/>
                <w:sz w:val="17"/>
              </w:rPr>
              <w:t>Science signaling</w:t>
            </w:r>
          </w:p>
        </w:tc>
        <w:tc>
          <w:tcPr>
            <w:tcW w:type="dxa" w:w="1275"/>
          </w:tcPr>
          <w:p>
            <w:r/>
            <w:r>
              <w:rPr>
                <w:rFonts w:eastAsia="Arial Unicode MS"/>
                <w:sz w:val="17"/>
              </w:rPr>
              <w:t>200</w:t>
            </w:r>
          </w:p>
        </w:tc>
        <w:tc>
          <w:tcPr>
            <w:tcW w:type="dxa" w:w="1275"/>
          </w:tcPr>
          <w:p>
            <w:r/>
            <w:r>
              <w:rPr>
                <w:rFonts w:eastAsia="Arial Unicode MS"/>
                <w:sz w:val="17"/>
              </w:rPr>
              <w:t>AMPK directly activates mTORC2 to promote cell survival during acute energetic stress</w:t>
            </w:r>
          </w:p>
        </w:tc>
        <w:tc>
          <w:tcPr>
            <w:tcW w:type="dxa" w:w="1275"/>
          </w:tcPr>
          <w:p>
            <w:r/>
            <w:r>
              <w:rPr>
                <w:rFonts w:eastAsia="Arial Unicode MS"/>
                <w:sz w:val="17"/>
              </w:rPr>
              <w:t>AMPK 直接激活 mTORC2：AMPK 作为直接激酶的可信先例</w:t>
            </w:r>
          </w:p>
        </w:tc>
        <w:tc>
          <w:tcPr>
            <w:tcW w:type="dxa" w:w="1275"/>
          </w:tcPr>
          <w:p>
            <w:r/>
            <w:r>
              <w:rPr>
                <w:rFonts w:eastAsia="Arial Unicode MS"/>
                <w:sz w:val="17"/>
              </w:rPr>
              <w:t>他们如何证明「直接」；我要照搬哪几个对照</w:t>
            </w:r>
          </w:p>
        </w:tc>
      </w:tr>
      <w:tr>
        <w:tc>
          <w:tcPr>
            <w:tcW w:type="dxa" w:w="1275"/>
          </w:tcPr>
          <w:p>
            <w:r/>
            <w:r>
              <w:rPr>
                <w:rFonts w:eastAsia="Arial Unicode MS"/>
                <w:sz w:val="17"/>
              </w:rPr>
              <w:t>T1</w:t>
            </w:r>
          </w:p>
        </w:tc>
        <w:tc>
          <w:tcPr>
            <w:tcW w:type="dxa" w:w="1275"/>
          </w:tcPr>
          <w:p>
            <w:r/>
            <w:r>
              <w:rPr>
                <w:rFonts w:eastAsia="Arial Unicode MS"/>
                <w:color w:val="0D47A1"/>
                <w:sz w:val="17"/>
                <w:u w:val="single"/>
              </w:rPr>
              <w:t>15728188</w:t>
            </w:r>
          </w:p>
        </w:tc>
        <w:tc>
          <w:tcPr>
            <w:tcW w:type="dxa" w:w="1275"/>
          </w:tcPr>
          <w:p>
            <w:r/>
            <w:r>
              <w:rPr>
                <w:rFonts w:eastAsia="Arial Unicode MS"/>
                <w:sz w:val="17"/>
              </w:rPr>
              <w:t>2005</w:t>
            </w:r>
          </w:p>
        </w:tc>
        <w:tc>
          <w:tcPr>
            <w:tcW w:type="dxa" w:w="1275"/>
          </w:tcPr>
          <w:p>
            <w:r/>
            <w:r>
              <w:rPr>
                <w:rFonts w:eastAsia="Arial Unicode MS"/>
                <w:sz w:val="17"/>
              </w:rPr>
              <w:t>The Journal of biological chemistr</w:t>
            </w:r>
          </w:p>
        </w:tc>
        <w:tc>
          <w:tcPr>
            <w:tcW w:type="dxa" w:w="1275"/>
          </w:tcPr>
          <w:p>
            <w:r/>
            <w:r>
              <w:rPr>
                <w:rFonts w:eastAsia="Arial Unicode MS"/>
                <w:sz w:val="17"/>
              </w:rPr>
              <w:t>135</w:t>
            </w:r>
          </w:p>
        </w:tc>
        <w:tc>
          <w:tcPr>
            <w:tcW w:type="dxa" w:w="1275"/>
          </w:tcPr>
          <w:p>
            <w:r/>
            <w:r>
              <w:rPr>
                <w:rFonts w:eastAsia="Arial Unicode MS"/>
                <w:sz w:val="17"/>
              </w:rPr>
              <w:t>A phosphorylation state-specific antibody recognizes Hsp27, a novel substrate of protein kinase D</w:t>
            </w:r>
          </w:p>
        </w:tc>
        <w:tc>
          <w:tcPr>
            <w:tcW w:type="dxa" w:w="1275"/>
          </w:tcPr>
          <w:p>
            <w:r/>
            <w:r>
              <w:rPr>
                <w:rFonts w:eastAsia="Arial Unicode MS"/>
                <w:sz w:val="17"/>
              </w:rPr>
              <w:t>磷酸化状态特异抗体的制备与验证范式</w:t>
            </w:r>
          </w:p>
        </w:tc>
        <w:tc>
          <w:tcPr>
            <w:tcW w:type="dxa" w:w="1275"/>
          </w:tcPr>
          <w:p>
            <w:r/>
            <w:r>
              <w:rPr>
                <w:rFonts w:eastAsia="Arial Unicode MS"/>
                <w:sz w:val="17"/>
              </w:rPr>
              <w:t>抗体验证的最低标准（磷酸酶处理、位点突变体）</w:t>
            </w:r>
          </w:p>
        </w:tc>
      </w:tr>
      <w:tr>
        <w:tc>
          <w:tcPr>
            <w:tcW w:type="dxa" w:w="1275"/>
          </w:tcPr>
          <w:p>
            <w:r/>
            <w:r>
              <w:rPr>
                <w:rFonts w:eastAsia="Arial Unicode MS"/>
                <w:sz w:val="17"/>
              </w:rPr>
              <w:t>T2</w:t>
            </w:r>
          </w:p>
        </w:tc>
        <w:tc>
          <w:tcPr>
            <w:tcW w:type="dxa" w:w="1275"/>
          </w:tcPr>
          <w:p>
            <w:r/>
            <w:r>
              <w:rPr>
                <w:rFonts w:eastAsia="Arial Unicode MS"/>
                <w:color w:val="0D47A1"/>
                <w:sz w:val="17"/>
                <w:u w:val="single"/>
              </w:rPr>
              <w:t>27667718</w:t>
            </w:r>
          </w:p>
        </w:tc>
        <w:tc>
          <w:tcPr>
            <w:tcW w:type="dxa" w:w="1275"/>
          </w:tcPr>
          <w:p>
            <w:r/>
            <w:r>
              <w:rPr>
                <w:rFonts w:eastAsia="Arial Unicode MS"/>
                <w:sz w:val="17"/>
              </w:rPr>
              <w:t>2016</w:t>
            </w:r>
          </w:p>
        </w:tc>
        <w:tc>
          <w:tcPr>
            <w:tcW w:type="dxa" w:w="1275"/>
          </w:tcPr>
          <w:p>
            <w:r/>
            <w:r>
              <w:rPr>
                <w:rFonts w:eastAsia="Arial Unicode MS"/>
                <w:sz w:val="17"/>
              </w:rPr>
              <w:t>Scientific reports</w:t>
            </w:r>
          </w:p>
        </w:tc>
        <w:tc>
          <w:tcPr>
            <w:tcW w:type="dxa" w:w="1275"/>
          </w:tcPr>
          <w:p>
            <w:r/>
            <w:r>
              <w:rPr>
                <w:rFonts w:eastAsia="Arial Unicode MS"/>
                <w:sz w:val="17"/>
              </w:rPr>
              <w:t>30</w:t>
            </w:r>
          </w:p>
        </w:tc>
        <w:tc>
          <w:tcPr>
            <w:tcW w:type="dxa" w:w="1275"/>
          </w:tcPr>
          <w:p>
            <w:r/>
            <w:r>
              <w:rPr>
                <w:rFonts w:eastAsia="Arial Unicode MS"/>
                <w:sz w:val="17"/>
              </w:rPr>
              <w:t>Global Phosphoproteomic Analysis Reveals the Involvement of Phosphorylation in Aflatoxins Biosynthesis in the Pathogenic Fungus Aspergillus flavus</w:t>
            </w:r>
          </w:p>
        </w:tc>
        <w:tc>
          <w:tcPr>
            <w:tcW w:type="dxa" w:w="1275"/>
          </w:tcPr>
          <w:p>
            <w:r/>
            <w:r>
              <w:rPr>
                <w:rFonts w:eastAsia="Arial Unicode MS"/>
                <w:sz w:val="17"/>
              </w:rPr>
              <w:t>全局磷酸化蛋白组学的读法</w:t>
            </w:r>
          </w:p>
        </w:tc>
        <w:tc>
          <w:tcPr>
            <w:tcW w:type="dxa" w:w="1275"/>
          </w:tcPr>
          <w:p>
            <w:r/>
            <w:r>
              <w:rPr>
                <w:rFonts w:eastAsia="Arial Unicode MS"/>
                <w:sz w:val="17"/>
              </w:rPr>
              <w:t>位点定位概率阈值；FDR 怎么看</w:t>
            </w:r>
          </w:p>
        </w:tc>
      </w:tr>
    </w:tbl>
    <w:p>
      <w:r>
        <w:rPr>
          <w:sz w:val="8"/>
        </w:rPr>
      </w:r>
    </w:p>
    <w:p>
      <w:pPr>
        <w:pStyle w:val="Heading4"/>
        <w:spacing w:before="200"/>
      </w:pPr>
      <w:r>
        <w:rPr>
          <w:rFonts w:eastAsia="Arial Unicode MS"/>
          <w:b/>
          <w:color w:val="333333"/>
          <w:sz w:val="22"/>
        </w:rPr>
        <w:t>W6 · 代谢记忆：疾病叙事与已有机制解释</w:t>
      </w:r>
    </w:p>
    <w:p>
      <w:r>
        <w:rPr>
          <w:rFonts w:eastAsia="Arial Unicode MS"/>
          <w:b/>
          <w:sz w:val="21"/>
        </w:rPr>
        <w:t>本周问题：</w:t>
      </w:r>
      <w:r>
        <w:rPr>
          <w:rFonts w:eastAsia="Arial Unicode MS"/>
          <w:sz w:val="21"/>
        </w:rPr>
        <w:t xml:space="preserve"> 「代谢记忆」现有的机制解释是什么？miRNA 降解这一层有没有被占？ </w:t>
      </w:r>
      <w:r>
        <w:rPr>
          <w:rFonts w:eastAsia="Arial Unicode MS"/>
          <w:b/>
          <w:sz w:val="21"/>
        </w:rPr>
        <w:t>配套计算任务：</w:t>
      </w:r>
      <w:r>
        <w:rPr>
          <w:rFonts w:eastAsia="Arial Unicode MS"/>
          <w:sz w:val="21"/>
        </w:rPr>
        <w:t xml:space="preserve"> 把代谢记忆的既有机制画成分层图（转录/表观/代谢物/RNA），标出空白层 </w:t>
      </w:r>
      <w:r>
        <w:rPr>
          <w:rFonts w:eastAsia="Arial Unicode MS"/>
          <w:b/>
          <w:sz w:val="21"/>
        </w:rPr>
        <w:t>配套实验准备：</w:t>
      </w:r>
      <w:r>
        <w:rPr>
          <w:rFonts w:eastAsia="Arial Unicode MS"/>
          <w:sz w:val="21"/>
        </w:rPr>
        <w:t xml:space="preserve"> T2D 猪与类器官样本清单盘点：还剩哪些、在谁手里 </w:t>
      </w:r>
      <w:r>
        <w:rPr>
          <w:rFonts w:eastAsia="Arial Unicode MS"/>
          <w:b/>
          <w:sz w:val="21"/>
        </w:rPr>
        <w:t>周末产出物：</w:t>
      </w:r>
      <w:r>
        <w:rPr>
          <w:rFonts w:eastAsia="Arial Unicode MS"/>
          <w:sz w:val="21"/>
        </w:rPr>
        <w:t xml:space="preserve"> 申请书 Significance 段落初稿（一段，可直接用）</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层级</w:t>
            </w:r>
          </w:p>
        </w:tc>
        <w:tc>
          <w:tcPr>
            <w:tcW w:type="dxa" w:w="1275"/>
          </w:tcPr>
          <w:p>
            <w:r>
              <w:rPr>
                <w:b/>
              </w:rPr>
            </w:r>
            <w:r>
              <w:rPr>
                <w:rFonts w:eastAsia="Arial Unicode MS"/>
                <w:b/>
                <w:sz w:val="17"/>
              </w:rPr>
              <w:t>PMID</w:t>
            </w:r>
          </w:p>
        </w:tc>
        <w:tc>
          <w:tcPr>
            <w:tcW w:type="dxa" w:w="1275"/>
          </w:tcPr>
          <w:p>
            <w:r>
              <w:rPr>
                <w:b/>
              </w:rPr>
            </w:r>
            <w:r>
              <w:rPr>
                <w:rFonts w:eastAsia="Arial Unicode MS"/>
                <w:b/>
                <w:sz w:val="17"/>
              </w:rPr>
              <w:t>年</w:t>
            </w:r>
          </w:p>
        </w:tc>
        <w:tc>
          <w:tcPr>
            <w:tcW w:type="dxa" w:w="1275"/>
          </w:tcPr>
          <w:p>
            <w:r>
              <w:rPr>
                <w:b/>
              </w:rPr>
            </w:r>
            <w:r>
              <w:rPr>
                <w:rFonts w:eastAsia="Arial Unicode MS"/>
                <w:b/>
                <w:sz w:val="17"/>
              </w:rPr>
              <w:t>期刊</w:t>
            </w:r>
          </w:p>
        </w:tc>
        <w:tc>
          <w:tcPr>
            <w:tcW w:type="dxa" w:w="1275"/>
          </w:tcPr>
          <w:p>
            <w:r>
              <w:rPr>
                <w:b/>
              </w:rPr>
            </w:r>
            <w:r>
              <w:rPr>
                <w:rFonts w:eastAsia="Arial Unicode MS"/>
                <w:b/>
                <w:sz w:val="17"/>
              </w:rPr>
              <w:t>引用</w:t>
            </w:r>
          </w:p>
        </w:tc>
        <w:tc>
          <w:tcPr>
            <w:tcW w:type="dxa" w:w="1275"/>
          </w:tcPr>
          <w:p>
            <w:r>
              <w:rPr>
                <w:b/>
              </w:rPr>
            </w:r>
            <w:r>
              <w:rPr>
                <w:rFonts w:eastAsia="Arial Unicode MS"/>
                <w:b/>
                <w:sz w:val="17"/>
              </w:rPr>
              <w:t>标题</w:t>
            </w:r>
          </w:p>
        </w:tc>
        <w:tc>
          <w:tcPr>
            <w:tcW w:type="dxa" w:w="1275"/>
          </w:tcPr>
          <w:p>
            <w:r>
              <w:rPr>
                <w:b/>
              </w:rPr>
            </w:r>
            <w:r>
              <w:rPr>
                <w:rFonts w:eastAsia="Arial Unicode MS"/>
                <w:b/>
                <w:sz w:val="17"/>
              </w:rPr>
              <w:t>为什么读</w:t>
            </w:r>
          </w:p>
        </w:tc>
        <w:tc>
          <w:tcPr>
            <w:tcW w:type="dxa" w:w="1275"/>
          </w:tcPr>
          <w:p>
            <w:r>
              <w:rPr>
                <w:b/>
              </w:rPr>
            </w:r>
            <w:r>
              <w:rPr>
                <w:rFonts w:eastAsia="Arial Unicode MS"/>
                <w:b/>
                <w:sz w:val="17"/>
              </w:rPr>
              <w:t>必须记下什么</w:t>
            </w:r>
          </w:p>
        </w:tc>
      </w:tr>
      <w:tr>
        <w:tc>
          <w:tcPr>
            <w:tcW w:type="dxa" w:w="1275"/>
          </w:tcPr>
          <w:p>
            <w:r/>
            <w:r>
              <w:rPr>
                <w:rFonts w:eastAsia="Arial Unicode MS"/>
                <w:sz w:val="17"/>
              </w:rPr>
              <w:t>T0</w:t>
            </w:r>
          </w:p>
        </w:tc>
        <w:tc>
          <w:tcPr>
            <w:tcW w:type="dxa" w:w="1275"/>
          </w:tcPr>
          <w:p>
            <w:r/>
            <w:r>
              <w:rPr>
                <w:rFonts w:eastAsia="Arial Unicode MS"/>
                <w:color w:val="0D47A1"/>
                <w:sz w:val="17"/>
                <w:u w:val="single"/>
              </w:rPr>
              <w:t>25481708</w:t>
            </w:r>
          </w:p>
        </w:tc>
        <w:tc>
          <w:tcPr>
            <w:tcW w:type="dxa" w:w="1275"/>
          </w:tcPr>
          <w:p>
            <w:r/>
            <w:r>
              <w:rPr>
                <w:rFonts w:eastAsia="Arial Unicode MS"/>
                <w:sz w:val="17"/>
              </w:rPr>
              <w:t>2015</w:t>
            </w:r>
          </w:p>
        </w:tc>
        <w:tc>
          <w:tcPr>
            <w:tcW w:type="dxa" w:w="1275"/>
          </w:tcPr>
          <w:p>
            <w:r/>
            <w:r>
              <w:rPr>
                <w:rFonts w:eastAsia="Arial Unicode MS"/>
                <w:sz w:val="17"/>
              </w:rPr>
              <w:t>Diabetologia</w:t>
            </w:r>
          </w:p>
        </w:tc>
        <w:tc>
          <w:tcPr>
            <w:tcW w:type="dxa" w:w="1275"/>
          </w:tcPr>
          <w:p>
            <w:r/>
            <w:r>
              <w:rPr>
                <w:rFonts w:eastAsia="Arial Unicode MS"/>
                <w:sz w:val="17"/>
              </w:rPr>
              <w:t>369</w:t>
            </w:r>
          </w:p>
        </w:tc>
        <w:tc>
          <w:tcPr>
            <w:tcW w:type="dxa" w:w="1275"/>
          </w:tcPr>
          <w:p>
            <w:r/>
            <w:r>
              <w:rPr>
                <w:rFonts w:eastAsia="Arial Unicode MS"/>
                <w:sz w:val="17"/>
              </w:rPr>
              <w:t>Epigenetic mechanisms in diabetic complications and metabolic memory</w:t>
            </w:r>
          </w:p>
        </w:tc>
        <w:tc>
          <w:tcPr>
            <w:tcW w:type="dxa" w:w="1275"/>
          </w:tcPr>
          <w:p>
            <w:r/>
            <w:r>
              <w:rPr>
                <w:rFonts w:eastAsia="Arial Unicode MS"/>
                <w:sz w:val="17"/>
              </w:rPr>
              <w:t>代谢记忆的表观遗传机制经典综述——疾病概念的来源</w:t>
            </w:r>
          </w:p>
        </w:tc>
        <w:tc>
          <w:tcPr>
            <w:tcW w:type="dxa" w:w="1275"/>
          </w:tcPr>
          <w:p>
            <w:r/>
            <w:r>
              <w:rPr>
                <w:rFonts w:eastAsia="Arial Unicode MS"/>
                <w:sz w:val="17"/>
              </w:rPr>
              <w:t>既有解释分几类；哪一类最被接受；RNA 稳定性有没有被提及</w:t>
            </w:r>
          </w:p>
        </w:tc>
      </w:tr>
      <w:tr>
        <w:tc>
          <w:tcPr>
            <w:tcW w:type="dxa" w:w="1275"/>
          </w:tcPr>
          <w:p>
            <w:r/>
            <w:r>
              <w:rPr>
                <w:rFonts w:eastAsia="Arial Unicode MS"/>
                <w:sz w:val="17"/>
              </w:rPr>
              <w:t>T0</w:t>
            </w:r>
          </w:p>
        </w:tc>
        <w:tc>
          <w:tcPr>
            <w:tcW w:type="dxa" w:w="1275"/>
          </w:tcPr>
          <w:p>
            <w:r/>
            <w:r>
              <w:rPr>
                <w:rFonts w:eastAsia="Arial Unicode MS"/>
                <w:color w:val="0D47A1"/>
                <w:sz w:val="17"/>
                <w:u w:val="single"/>
              </w:rPr>
              <w:t>42321894</w:t>
            </w:r>
          </w:p>
        </w:tc>
        <w:tc>
          <w:tcPr>
            <w:tcW w:type="dxa" w:w="1275"/>
          </w:tcPr>
          <w:p>
            <w:r/>
            <w:r>
              <w:rPr>
                <w:rFonts w:eastAsia="Arial Unicode MS"/>
                <w:sz w:val="17"/>
              </w:rPr>
              <w:t>2026</w:t>
            </w:r>
          </w:p>
        </w:tc>
        <w:tc>
          <w:tcPr>
            <w:tcW w:type="dxa" w:w="1275"/>
          </w:tcPr>
          <w:p>
            <w:r/>
            <w:r>
              <w:rPr>
                <w:rFonts w:eastAsia="Arial Unicode MS"/>
                <w:sz w:val="17"/>
              </w:rPr>
              <w:t>Diabetology &amp; metabolic syndrome</w:t>
            </w:r>
          </w:p>
        </w:tc>
        <w:tc>
          <w:tcPr>
            <w:tcW w:type="dxa" w:w="1275"/>
          </w:tcPr>
          <w:p>
            <w:r/>
            <w:r>
              <w:rPr>
                <w:rFonts w:eastAsia="Arial Unicode MS"/>
                <w:sz w:val="17"/>
              </w:rPr>
              <w:t>0</w:t>
            </w:r>
          </w:p>
        </w:tc>
        <w:tc>
          <w:tcPr>
            <w:tcW w:type="dxa" w:w="1275"/>
          </w:tcPr>
          <w:p>
            <w:r/>
            <w:r>
              <w:rPr>
                <w:rFonts w:eastAsia="Arial Unicode MS"/>
                <w:sz w:val="17"/>
              </w:rPr>
              <w:t>MiRNAs in hyperglycemia-induced metabolic memory: established mechanisms and emerging nuclear activation concepts</w:t>
            </w:r>
          </w:p>
        </w:tc>
        <w:tc>
          <w:tcPr>
            <w:tcW w:type="dxa" w:w="1275"/>
          </w:tcPr>
          <w:p>
            <w:r/>
            <w:r>
              <w:rPr>
                <w:rFonts w:eastAsia="Arial Unicode MS"/>
                <w:sz w:val="17"/>
              </w:rPr>
              <w:t>2026 年综述：miRNA 在高血糖诱导的代谢记忆中的作用——</w:t>
            </w:r>
            <w:r>
              <w:rPr>
                <w:rFonts w:eastAsia="Arial Unicode MS"/>
                <w:b/>
                <w:sz w:val="17"/>
              </w:rPr>
              <w:t>离我最近的已发表论述</w:t>
            </w:r>
          </w:p>
        </w:tc>
        <w:tc>
          <w:tcPr>
            <w:tcW w:type="dxa" w:w="1275"/>
          </w:tcPr>
          <w:p>
            <w:r/>
            <w:r>
              <w:rPr>
                <w:rFonts w:eastAsia="Arial Unicode MS"/>
                <w:sz w:val="17"/>
              </w:rPr>
              <w:t>它讲的是 miRNA 表达变化还是降解变化；我的角度是否仍然空白</w:t>
            </w:r>
          </w:p>
        </w:tc>
      </w:tr>
      <w:tr>
        <w:tc>
          <w:tcPr>
            <w:tcW w:type="dxa" w:w="1275"/>
          </w:tcPr>
          <w:p>
            <w:r/>
            <w:r>
              <w:rPr>
                <w:rFonts w:eastAsia="Arial Unicode MS"/>
                <w:sz w:val="17"/>
              </w:rPr>
              <w:t>T1</w:t>
            </w:r>
          </w:p>
        </w:tc>
        <w:tc>
          <w:tcPr>
            <w:tcW w:type="dxa" w:w="1275"/>
          </w:tcPr>
          <w:p>
            <w:r/>
            <w:r>
              <w:rPr>
                <w:rFonts w:eastAsia="Arial Unicode MS"/>
                <w:color w:val="0D47A1"/>
                <w:sz w:val="17"/>
                <w:u w:val="single"/>
              </w:rPr>
              <w:t>28452927</w:t>
            </w:r>
          </w:p>
        </w:tc>
        <w:tc>
          <w:tcPr>
            <w:tcW w:type="dxa" w:w="1275"/>
          </w:tcPr>
          <w:p>
            <w:r/>
            <w:r>
              <w:rPr>
                <w:rFonts w:eastAsia="Arial Unicode MS"/>
                <w:sz w:val="17"/>
              </w:rPr>
              <w:t>2017</w:t>
            </w:r>
          </w:p>
        </w:tc>
        <w:tc>
          <w:tcPr>
            <w:tcW w:type="dxa" w:w="1275"/>
          </w:tcPr>
          <w:p>
            <w:r/>
            <w:r>
              <w:rPr>
                <w:rFonts w:eastAsia="Arial Unicode MS"/>
                <w:sz w:val="17"/>
              </w:rPr>
              <w:t>Nutrients</w:t>
            </w:r>
          </w:p>
        </w:tc>
        <w:tc>
          <w:tcPr>
            <w:tcW w:type="dxa" w:w="1275"/>
          </w:tcPr>
          <w:p>
            <w:r/>
            <w:r>
              <w:rPr>
                <w:rFonts w:eastAsia="Arial Unicode MS"/>
                <w:sz w:val="17"/>
              </w:rPr>
              <w:t>158</w:t>
            </w:r>
          </w:p>
        </w:tc>
        <w:tc>
          <w:tcPr>
            <w:tcW w:type="dxa" w:w="1275"/>
          </w:tcPr>
          <w:p>
            <w:r/>
            <w:r>
              <w:rPr>
                <w:rFonts w:eastAsia="Arial Unicode MS"/>
                <w:sz w:val="17"/>
              </w:rPr>
              <w:t>The "Metabolic Memory" Theory and the Early Treatment of Hyperglycemia in Prevention of Diabetic Complications</w:t>
            </w:r>
          </w:p>
        </w:tc>
        <w:tc>
          <w:tcPr>
            <w:tcW w:type="dxa" w:w="1275"/>
          </w:tcPr>
          <w:p>
            <w:r/>
            <w:r>
              <w:rPr>
                <w:rFonts w:eastAsia="Arial Unicode MS"/>
                <w:sz w:val="17"/>
              </w:rPr>
              <w:t>代谢记忆理论与早期干预的临床语境</w:t>
            </w:r>
          </w:p>
        </w:tc>
        <w:tc>
          <w:tcPr>
            <w:tcW w:type="dxa" w:w="1275"/>
          </w:tcPr>
          <w:p>
            <w:r/>
            <w:r>
              <w:rPr>
                <w:rFonts w:eastAsia="Arial Unicode MS"/>
                <w:sz w:val="17"/>
              </w:rPr>
              <w:t>临床证据的强度与队列（用于写 Significance 的数字）</w:t>
            </w:r>
          </w:p>
        </w:tc>
      </w:tr>
      <w:tr>
        <w:tc>
          <w:tcPr>
            <w:tcW w:type="dxa" w:w="1275"/>
          </w:tcPr>
          <w:p>
            <w:r/>
            <w:r>
              <w:rPr>
                <w:rFonts w:eastAsia="Arial Unicode MS"/>
                <w:sz w:val="17"/>
              </w:rPr>
              <w:t>T2</w:t>
            </w:r>
          </w:p>
        </w:tc>
        <w:tc>
          <w:tcPr>
            <w:tcW w:type="dxa" w:w="1275"/>
          </w:tcPr>
          <w:p>
            <w:r/>
            <w:r>
              <w:rPr>
                <w:rFonts w:eastAsia="Arial Unicode MS"/>
                <w:color w:val="0D47A1"/>
                <w:sz w:val="17"/>
                <w:u w:val="single"/>
              </w:rPr>
              <w:t>41465114</w:t>
            </w:r>
          </w:p>
        </w:tc>
        <w:tc>
          <w:tcPr>
            <w:tcW w:type="dxa" w:w="1275"/>
          </w:tcPr>
          <w:p>
            <w:r/>
            <w:r>
              <w:rPr>
                <w:rFonts w:eastAsia="Arial Unicode MS"/>
                <w:sz w:val="17"/>
              </w:rPr>
              <w:t>2025</w:t>
            </w:r>
          </w:p>
        </w:tc>
        <w:tc>
          <w:tcPr>
            <w:tcW w:type="dxa" w:w="1275"/>
          </w:tcPr>
          <w:p>
            <w:r/>
            <w:r>
              <w:rPr>
                <w:rFonts w:eastAsia="Arial Unicode MS"/>
                <w:sz w:val="17"/>
              </w:rPr>
              <w:t>Genes</w:t>
            </w:r>
          </w:p>
        </w:tc>
        <w:tc>
          <w:tcPr>
            <w:tcW w:type="dxa" w:w="1275"/>
          </w:tcPr>
          <w:p>
            <w:r/>
            <w:r>
              <w:rPr>
                <w:rFonts w:eastAsia="Arial Unicode MS"/>
                <w:sz w:val="17"/>
              </w:rPr>
              <w:t>13</w:t>
            </w:r>
          </w:p>
        </w:tc>
        <w:tc>
          <w:tcPr>
            <w:tcW w:type="dxa" w:w="1275"/>
          </w:tcPr>
          <w:p>
            <w:r/>
            <w:r>
              <w:rPr>
                <w:rFonts w:eastAsia="Arial Unicode MS"/>
                <w:sz w:val="17"/>
              </w:rPr>
              <w:t>From Metabolic to Epigenetic Memory: The Impact of Hyperglycemia-Induced Epigenetic Signature</w:t>
            </w:r>
          </w:p>
        </w:tc>
        <w:tc>
          <w:tcPr>
            <w:tcW w:type="dxa" w:w="1275"/>
          </w:tcPr>
          <w:p>
            <w:r/>
            <w:r>
              <w:rPr>
                <w:rFonts w:eastAsia="Arial Unicode MS"/>
                <w:b/>
                <w:sz w:val="17"/>
              </w:rPr>
              <w:t>【替代】</w:t>
            </w:r>
            <w:r>
              <w:rPr>
                <w:rFonts w:eastAsia="Arial Unicode MS"/>
                <w:sz w:val="17"/>
              </w:rPr>
              <w:t>原 PMID 20421885（Nat Rev Nephrol 2010）无开放全文，换成同命题 2025 年版</w:t>
            </w:r>
          </w:p>
        </w:tc>
        <w:tc>
          <w:tcPr>
            <w:tcW w:type="dxa" w:w="1275"/>
          </w:tcPr>
          <w:p>
            <w:r/>
            <w:r>
              <w:rPr>
                <w:rFonts w:eastAsia="Arial Unicode MS"/>
                <w:sz w:val="17"/>
              </w:rPr>
              <w:t xml:space="preserve">①它把记忆机制分成 AGE 形成／ROS-线粒体损伤／表观修饰／持续表达改变四臂（Fig.1）——但 </w:t>
            </w:r>
            <w:r>
              <w:rPr>
                <w:rFonts w:eastAsia="Arial Unicode MS"/>
                <w:b/>
                <w:sz w:val="17"/>
              </w:rPr>
              <w:t>Fig.1/Fig.3 是 BioRender 示意图，不是数据图，只能当框架引用</w:t>
            </w:r>
            <w:r>
              <w:rPr>
                <w:rFonts w:eastAsia="Arial Unicode MS"/>
                <w:sz w:val="17"/>
              </w:rPr>
              <w:t>；②可直接用的硬数字只有 GBD 的 57.6%／43.2%（空腹血糖受损与高血压对 CKD 发病率的贡献）与「高糖 14 天 + 复糖 7 天后 fibronectin mRNA 持续过表达数周」；③</w:t>
            </w:r>
            <w:r>
              <w:rPr>
                <w:rFonts w:eastAsia="Arial Unicode MS"/>
                <w:b/>
                <w:sz w:val="17"/>
              </w:rPr>
              <w:t>全文未涉及 AGO2／TUT4-7／ZSWIM8 任何 miRNA 稳态机制，我的角度在这篇里仍然是空白</w:t>
            </w:r>
          </w:p>
        </w:tc>
      </w:tr>
      <w:tr>
        <w:tc>
          <w:tcPr>
            <w:tcW w:type="dxa" w:w="1275"/>
          </w:tcPr>
          <w:p>
            <w:r/>
            <w:r>
              <w:rPr>
                <w:rFonts w:eastAsia="Arial Unicode MS"/>
                <w:sz w:val="17"/>
              </w:rPr>
              <w:t>T1</w:t>
            </w:r>
          </w:p>
        </w:tc>
        <w:tc>
          <w:tcPr>
            <w:tcW w:type="dxa" w:w="1275"/>
          </w:tcPr>
          <w:p>
            <w:r/>
            <w:r>
              <w:rPr>
                <w:rFonts w:eastAsia="Arial Unicode MS"/>
                <w:color w:val="0D47A1"/>
                <w:sz w:val="17"/>
                <w:u w:val="single"/>
              </w:rPr>
              <w:t>15538371</w:t>
            </w:r>
          </w:p>
        </w:tc>
        <w:tc>
          <w:tcPr>
            <w:tcW w:type="dxa" w:w="1275"/>
          </w:tcPr>
          <w:p>
            <w:r/>
            <w:r>
              <w:rPr>
                <w:rFonts w:eastAsia="Arial Unicode MS"/>
                <w:sz w:val="17"/>
              </w:rPr>
              <w:t>2004</w:t>
            </w:r>
          </w:p>
        </w:tc>
        <w:tc>
          <w:tcPr>
            <w:tcW w:type="dxa" w:w="1275"/>
          </w:tcPr>
          <w:p>
            <w:r/>
            <w:r>
              <w:rPr>
                <w:rFonts w:eastAsia="Arial Unicode MS"/>
                <w:sz w:val="17"/>
              </w:rPr>
              <w:t>Nature</w:t>
            </w:r>
          </w:p>
        </w:tc>
        <w:tc>
          <w:tcPr>
            <w:tcW w:type="dxa" w:w="1275"/>
          </w:tcPr>
          <w:p>
            <w:r/>
            <w:r>
              <w:rPr>
                <w:rFonts w:eastAsia="Arial Unicode MS"/>
                <w:sz w:val="17"/>
              </w:rPr>
              <w:t>1608</w:t>
            </w:r>
          </w:p>
        </w:tc>
        <w:tc>
          <w:tcPr>
            <w:tcW w:type="dxa" w:w="1275"/>
          </w:tcPr>
          <w:p>
            <w:r/>
            <w:r>
              <w:rPr>
                <w:rFonts w:eastAsia="Arial Unicode MS"/>
                <w:sz w:val="17"/>
              </w:rPr>
              <w:t>A pancreatic islet-specific microRNA regulates insulin secretion</w:t>
            </w:r>
          </w:p>
        </w:tc>
        <w:tc>
          <w:tcPr>
            <w:tcW w:type="dxa" w:w="1275"/>
          </w:tcPr>
          <w:p>
            <w:r/>
            <w:r>
              <w:rPr>
                <w:rFonts w:eastAsia="Arial Unicode MS"/>
                <w:sz w:val="17"/>
              </w:rPr>
              <w:t>miR-375 调控胰岛素分泌——候选 miRNA 的功能依据</w:t>
            </w:r>
          </w:p>
        </w:tc>
        <w:tc>
          <w:tcPr>
            <w:tcW w:type="dxa" w:w="1275"/>
          </w:tcPr>
          <w:p>
            <w:r/>
            <w:r>
              <w:rPr>
                <w:rFonts w:eastAsia="Arial Unicode MS"/>
                <w:sz w:val="17"/>
              </w:rPr>
              <w:t>miR-375 的功能强度；敲低/过表达的表型</w:t>
            </w:r>
          </w:p>
        </w:tc>
      </w:tr>
    </w:tbl>
    <w:p>
      <w:r>
        <w:rPr>
          <w:sz w:val="8"/>
        </w:rPr>
      </w:r>
    </w:p>
    <w:p>
      <w:pPr>
        <w:pStyle w:val="Heading4"/>
        <w:spacing w:before="200"/>
      </w:pPr>
      <w:r>
        <w:rPr>
          <w:rFonts w:eastAsia="Arial Unicode MS"/>
          <w:b/>
          <w:color w:val="333333"/>
          <w:sz w:val="22"/>
        </w:rPr>
        <w:t>W7 · 竞争风险周：miR-29 为什么被关掉——转录解释已经很强</w:t>
      </w:r>
    </w:p>
    <w:p>
      <w:r>
        <w:rPr>
          <w:rFonts w:eastAsia="Arial Unicode MS"/>
          <w:b/>
          <w:sz w:val="21"/>
        </w:rPr>
        <w:t>本周问题：</w:t>
      </w:r>
      <w:r>
        <w:rPr>
          <w:rFonts w:eastAsia="Arial Unicode MS"/>
          <w:sz w:val="21"/>
        </w:rPr>
        <w:t xml:space="preserve"> 如果 TGF-β/Smad3 在转录层已经解释了 miR-29 下降，我的降解假设还剩多少空间？ </w:t>
      </w:r>
      <w:r>
        <w:rPr>
          <w:rFonts w:eastAsia="Arial Unicode MS"/>
          <w:b/>
          <w:sz w:val="21"/>
        </w:rPr>
        <w:t>配套计算任务：</w:t>
      </w:r>
      <w:r>
        <w:rPr>
          <w:rFonts w:eastAsia="Arial Unicode MS"/>
          <w:sz w:val="21"/>
        </w:rPr>
        <w:t xml:space="preserve"> 把四篇 miR-29 论文的效应量列成一张表（mRNA 降幅 vs 成熟体降幅）。</w:t>
      </w:r>
      <w:r>
        <w:rPr>
          <w:rFonts w:eastAsia="Arial Unicode MS"/>
          <w:b/>
          <w:sz w:val="21"/>
        </w:rPr>
        <w:t>已有的数字（读全文后取得，可直接抄）：</w:t>
      </w:r>
      <w:r>
        <w:rPr>
          <w:rFonts w:eastAsia="Arial Unicode MS"/>
          <w:sz w:val="21"/>
        </w:rPr>
        <w:t xml:space="preserve"> PMID 22095944 系膜细胞 miR-29a/b/c 降 28%／46%／37%（P&lt;0.05）、NRK52E 中 29a 比 29b 高 10 倍、小鼠肾中高 14 倍；PMID 21784902 只给显著性符号未给倍数，其 Smad3 结合位点在 miR-29b2 上游 22 kb；PMID 40124162 collagen 1α1 降至 33±15.2% vs BLM 组 116±35%（p&lt;0.01）。</w:t>
      </w:r>
      <w:r>
        <w:rPr>
          <w:rFonts w:eastAsia="Arial Unicode MS"/>
          <w:b/>
          <w:sz w:val="21"/>
        </w:rPr>
        <w:t>空缺的那一格是「前体降幅」——四篇都没测，这正是我的入口。</w:t>
      </w:r>
      <w:r>
        <w:rPr>
          <w:rFonts w:eastAsia="Arial Unicode MS"/>
          <w:sz w:val="21"/>
        </w:rPr>
        <w:t xml:space="preserve"> </w:t>
      </w:r>
      <w:r>
        <w:rPr>
          <w:rFonts w:eastAsia="Arial Unicode MS"/>
          <w:b/>
          <w:sz w:val="21"/>
        </w:rPr>
        <w:t>配套实验准备：</w:t>
      </w:r>
      <w:r>
        <w:rPr>
          <w:rFonts w:eastAsia="Arial Unicode MS"/>
          <w:sz w:val="21"/>
        </w:rPr>
        <w:t xml:space="preserve"> 在心/肠存档样本上先测 miR-29 前体 vs 成熟体比值（区分转录 vs 降解） </w:t>
      </w:r>
      <w:r>
        <w:rPr>
          <w:rFonts w:eastAsia="Arial Unicode MS"/>
          <w:b/>
          <w:sz w:val="21"/>
        </w:rPr>
        <w:t>周末产出物：</w:t>
      </w:r>
      <w:r>
        <w:rPr>
          <w:rFonts w:eastAsia="Arial Unicode MS"/>
          <w:sz w:val="21"/>
        </w:rPr>
        <w:t xml:space="preserve"> </w:t>
      </w:r>
      <w:r>
        <w:rPr>
          <w:rFonts w:eastAsia="Arial Unicode MS"/>
          <w:b/>
          <w:sz w:val="21"/>
        </w:rPr>
        <w:t>一页决策备忘：我的方向 2 是否仍然成立</w:t>
      </w:r>
      <w:r>
        <w:rPr>
          <w:rFonts w:eastAsia="Arial Unicode MS"/>
          <w:sz w:val="21"/>
        </w:rPr>
        <w:t>（这是 go/no-go）</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层级</w:t>
            </w:r>
          </w:p>
        </w:tc>
        <w:tc>
          <w:tcPr>
            <w:tcW w:type="dxa" w:w="1275"/>
          </w:tcPr>
          <w:p>
            <w:r>
              <w:rPr>
                <w:b/>
              </w:rPr>
            </w:r>
            <w:r>
              <w:rPr>
                <w:rFonts w:eastAsia="Arial Unicode MS"/>
                <w:b/>
                <w:sz w:val="17"/>
              </w:rPr>
              <w:t>PMID</w:t>
            </w:r>
          </w:p>
        </w:tc>
        <w:tc>
          <w:tcPr>
            <w:tcW w:type="dxa" w:w="1275"/>
          </w:tcPr>
          <w:p>
            <w:r>
              <w:rPr>
                <w:b/>
              </w:rPr>
            </w:r>
            <w:r>
              <w:rPr>
                <w:rFonts w:eastAsia="Arial Unicode MS"/>
                <w:b/>
                <w:sz w:val="17"/>
              </w:rPr>
              <w:t>年</w:t>
            </w:r>
          </w:p>
        </w:tc>
        <w:tc>
          <w:tcPr>
            <w:tcW w:type="dxa" w:w="1275"/>
          </w:tcPr>
          <w:p>
            <w:r>
              <w:rPr>
                <w:b/>
              </w:rPr>
            </w:r>
            <w:r>
              <w:rPr>
                <w:rFonts w:eastAsia="Arial Unicode MS"/>
                <w:b/>
                <w:sz w:val="17"/>
              </w:rPr>
              <w:t>期刊</w:t>
            </w:r>
          </w:p>
        </w:tc>
        <w:tc>
          <w:tcPr>
            <w:tcW w:type="dxa" w:w="1275"/>
          </w:tcPr>
          <w:p>
            <w:r>
              <w:rPr>
                <w:b/>
              </w:rPr>
            </w:r>
            <w:r>
              <w:rPr>
                <w:rFonts w:eastAsia="Arial Unicode MS"/>
                <w:b/>
                <w:sz w:val="17"/>
              </w:rPr>
              <w:t>引用</w:t>
            </w:r>
          </w:p>
        </w:tc>
        <w:tc>
          <w:tcPr>
            <w:tcW w:type="dxa" w:w="1275"/>
          </w:tcPr>
          <w:p>
            <w:r>
              <w:rPr>
                <w:b/>
              </w:rPr>
            </w:r>
            <w:r>
              <w:rPr>
                <w:rFonts w:eastAsia="Arial Unicode MS"/>
                <w:b/>
                <w:sz w:val="17"/>
              </w:rPr>
              <w:t>标题</w:t>
            </w:r>
          </w:p>
        </w:tc>
        <w:tc>
          <w:tcPr>
            <w:tcW w:type="dxa" w:w="1275"/>
          </w:tcPr>
          <w:p>
            <w:r>
              <w:rPr>
                <w:b/>
              </w:rPr>
            </w:r>
            <w:r>
              <w:rPr>
                <w:rFonts w:eastAsia="Arial Unicode MS"/>
                <w:b/>
                <w:sz w:val="17"/>
              </w:rPr>
              <w:t>为什么读</w:t>
            </w:r>
          </w:p>
        </w:tc>
        <w:tc>
          <w:tcPr>
            <w:tcW w:type="dxa" w:w="1275"/>
          </w:tcPr>
          <w:p>
            <w:r>
              <w:rPr>
                <w:b/>
              </w:rPr>
            </w:r>
            <w:r>
              <w:rPr>
                <w:rFonts w:eastAsia="Arial Unicode MS"/>
                <w:b/>
                <w:sz w:val="17"/>
              </w:rPr>
              <w:t>必须记下什么</w:t>
            </w:r>
          </w:p>
        </w:tc>
      </w:tr>
      <w:tr>
        <w:tc>
          <w:tcPr>
            <w:tcW w:type="dxa" w:w="1275"/>
          </w:tcPr>
          <w:p>
            <w:r/>
            <w:r>
              <w:rPr>
                <w:rFonts w:eastAsia="Arial Unicode MS"/>
                <w:sz w:val="17"/>
              </w:rPr>
              <w:t>T0</w:t>
            </w:r>
          </w:p>
        </w:tc>
        <w:tc>
          <w:tcPr>
            <w:tcW w:type="dxa" w:w="1275"/>
          </w:tcPr>
          <w:p>
            <w:r/>
            <w:r>
              <w:rPr>
                <w:rFonts w:eastAsia="Arial Unicode MS"/>
                <w:color w:val="0D47A1"/>
                <w:sz w:val="17"/>
                <w:u w:val="single"/>
              </w:rPr>
              <w:t>21784902</w:t>
            </w:r>
          </w:p>
        </w:tc>
        <w:tc>
          <w:tcPr>
            <w:tcW w:type="dxa" w:w="1275"/>
          </w:tcPr>
          <w:p>
            <w:r/>
            <w:r>
              <w:rPr>
                <w:rFonts w:eastAsia="Arial Unicode MS"/>
                <w:sz w:val="17"/>
              </w:rPr>
              <w:t>2011</w:t>
            </w:r>
          </w:p>
        </w:tc>
        <w:tc>
          <w:tcPr>
            <w:tcW w:type="dxa" w:w="1275"/>
          </w:tcPr>
          <w:p>
            <w:r/>
            <w:r>
              <w:rPr>
                <w:rFonts w:eastAsia="Arial Unicode MS"/>
                <w:sz w:val="17"/>
              </w:rPr>
              <w:t>Journal of the American Society of</w:t>
            </w:r>
          </w:p>
        </w:tc>
        <w:tc>
          <w:tcPr>
            <w:tcW w:type="dxa" w:w="1275"/>
          </w:tcPr>
          <w:p>
            <w:r/>
            <w:r>
              <w:rPr>
                <w:rFonts w:eastAsia="Arial Unicode MS"/>
                <w:sz w:val="17"/>
              </w:rPr>
              <w:t>505</w:t>
            </w:r>
          </w:p>
        </w:tc>
        <w:tc>
          <w:tcPr>
            <w:tcW w:type="dxa" w:w="1275"/>
          </w:tcPr>
          <w:p>
            <w:r/>
            <w:r>
              <w:rPr>
                <w:rFonts w:eastAsia="Arial Unicode MS"/>
                <w:sz w:val="17"/>
              </w:rPr>
              <w:t>TGF-β/Smad3 signaling promotes renal fibrosis by inhibiting miR-29</w:t>
            </w:r>
          </w:p>
        </w:tc>
        <w:tc>
          <w:tcPr>
            <w:tcW w:type="dxa" w:w="1275"/>
          </w:tcPr>
          <w:p>
            <w:r/>
            <w:r>
              <w:rPr>
                <w:rFonts w:eastAsia="Arial Unicode MS"/>
                <w:sz w:val="17"/>
              </w:rPr>
              <w:t>TGF-β/Smad3 通过抑制 miR-29 促进肾纤维化——</w:t>
            </w:r>
            <w:r>
              <w:rPr>
                <w:rFonts w:eastAsia="Arial Unicode MS"/>
                <w:b/>
                <w:sz w:val="17"/>
              </w:rPr>
              <w:t>转录层的替代解释</w:t>
            </w:r>
          </w:p>
        </w:tc>
        <w:tc>
          <w:tcPr>
            <w:tcW w:type="dxa" w:w="1275"/>
          </w:tcPr>
          <w:p>
            <w:r/>
            <w:r>
              <w:rPr>
                <w:rFonts w:eastAsia="Arial Unicode MS"/>
                <w:sz w:val="17"/>
              </w:rPr>
              <w:t>下降发生在 pri/pre 还是成熟体；如果只测成熟体就无法区分两种机制</w:t>
            </w:r>
          </w:p>
        </w:tc>
      </w:tr>
      <w:tr>
        <w:tc>
          <w:tcPr>
            <w:tcW w:type="dxa" w:w="1275"/>
          </w:tcPr>
          <w:p>
            <w:r/>
            <w:r>
              <w:rPr>
                <w:rFonts w:eastAsia="Arial Unicode MS"/>
                <w:sz w:val="17"/>
              </w:rPr>
              <w:t>T0</w:t>
            </w:r>
          </w:p>
        </w:tc>
        <w:tc>
          <w:tcPr>
            <w:tcW w:type="dxa" w:w="1275"/>
          </w:tcPr>
          <w:p>
            <w:r/>
            <w:r>
              <w:rPr>
                <w:rFonts w:eastAsia="Arial Unicode MS"/>
                <w:color w:val="0D47A1"/>
                <w:sz w:val="17"/>
                <w:u w:val="single"/>
              </w:rPr>
              <w:t>22095944</w:t>
            </w:r>
          </w:p>
        </w:tc>
        <w:tc>
          <w:tcPr>
            <w:tcW w:type="dxa" w:w="1275"/>
          </w:tcPr>
          <w:p>
            <w:r/>
            <w:r>
              <w:rPr>
                <w:rFonts w:eastAsia="Arial Unicode MS"/>
                <w:sz w:val="17"/>
              </w:rPr>
              <w:t>2012</w:t>
            </w:r>
          </w:p>
        </w:tc>
        <w:tc>
          <w:tcPr>
            <w:tcW w:type="dxa" w:w="1275"/>
          </w:tcPr>
          <w:p>
            <w:r/>
            <w:r>
              <w:rPr>
                <w:rFonts w:eastAsia="Arial Unicode MS"/>
                <w:sz w:val="17"/>
              </w:rPr>
              <w:t>Journal of the American Society of</w:t>
            </w:r>
          </w:p>
        </w:tc>
        <w:tc>
          <w:tcPr>
            <w:tcW w:type="dxa" w:w="1275"/>
          </w:tcPr>
          <w:p>
            <w:r/>
            <w:r>
              <w:rPr>
                <w:rFonts w:eastAsia="Arial Unicode MS"/>
                <w:sz w:val="17"/>
              </w:rPr>
              <w:t>442</w:t>
            </w:r>
          </w:p>
        </w:tc>
        <w:tc>
          <w:tcPr>
            <w:tcW w:type="dxa" w:w="1275"/>
          </w:tcPr>
          <w:p>
            <w:r/>
            <w:r>
              <w:rPr>
                <w:rFonts w:eastAsia="Arial Unicode MS"/>
                <w:sz w:val="17"/>
              </w:rPr>
              <w:t>Suppression of microRNA-29 expression by TGF-β1 promotes collagen expression and renal fibrosis</w:t>
            </w:r>
          </w:p>
        </w:tc>
        <w:tc>
          <w:tcPr>
            <w:tcW w:type="dxa" w:w="1275"/>
          </w:tcPr>
          <w:p>
            <w:r/>
            <w:r>
              <w:rPr>
                <w:rFonts w:eastAsia="Arial Unicode MS"/>
                <w:sz w:val="17"/>
              </w:rPr>
              <w:t>TGF-β1 抑制 miR-29 表达促进胶原表达</w:t>
            </w:r>
          </w:p>
        </w:tc>
        <w:tc>
          <w:tcPr>
            <w:tcW w:type="dxa" w:w="1275"/>
          </w:tcPr>
          <w:p>
            <w:r/>
            <w:r>
              <w:rPr>
                <w:rFonts w:eastAsia="Arial Unicode MS"/>
                <w:sz w:val="17"/>
              </w:rPr>
              <w:t>同上：他们有没有测前体；这决定我能否声称「降解」</w:t>
            </w:r>
          </w:p>
        </w:tc>
      </w:tr>
      <w:tr>
        <w:tc>
          <w:tcPr>
            <w:tcW w:type="dxa" w:w="1275"/>
          </w:tcPr>
          <w:p>
            <w:r/>
            <w:r>
              <w:rPr>
                <w:rFonts w:eastAsia="Arial Unicode MS"/>
                <w:sz w:val="17"/>
              </w:rPr>
              <w:t>T1</w:t>
            </w:r>
          </w:p>
        </w:tc>
        <w:tc>
          <w:tcPr>
            <w:tcW w:type="dxa" w:w="1275"/>
          </w:tcPr>
          <w:p>
            <w:r/>
            <w:r>
              <w:rPr>
                <w:rFonts w:eastAsia="Arial Unicode MS"/>
                <w:color w:val="0D47A1"/>
                <w:sz w:val="17"/>
                <w:u w:val="single"/>
              </w:rPr>
              <w:t>20890893</w:t>
            </w:r>
          </w:p>
        </w:tc>
        <w:tc>
          <w:tcPr>
            <w:tcW w:type="dxa" w:w="1275"/>
          </w:tcPr>
          <w:p>
            <w:r/>
            <w:r>
              <w:rPr>
                <w:rFonts w:eastAsia="Arial Unicode MS"/>
                <w:sz w:val="17"/>
              </w:rPr>
              <w:t>2011</w:t>
            </w:r>
          </w:p>
        </w:tc>
        <w:tc>
          <w:tcPr>
            <w:tcW w:type="dxa" w:w="1275"/>
          </w:tcPr>
          <w:p>
            <w:r/>
            <w:r>
              <w:rPr>
                <w:rFonts w:eastAsia="Arial Unicode MS"/>
                <w:sz w:val="17"/>
              </w:rPr>
              <w:t>Hepatology (Baltimore, Md.)</w:t>
            </w:r>
          </w:p>
        </w:tc>
        <w:tc>
          <w:tcPr>
            <w:tcW w:type="dxa" w:w="1275"/>
          </w:tcPr>
          <w:p>
            <w:r/>
            <w:r>
              <w:rPr>
                <w:rFonts w:eastAsia="Arial Unicode MS"/>
                <w:sz w:val="17"/>
              </w:rPr>
              <w:t>658</w:t>
            </w:r>
          </w:p>
        </w:tc>
        <w:tc>
          <w:tcPr>
            <w:tcW w:type="dxa" w:w="1275"/>
          </w:tcPr>
          <w:p>
            <w:r/>
            <w:r>
              <w:rPr>
                <w:rFonts w:eastAsia="Arial Unicode MS"/>
                <w:sz w:val="17"/>
              </w:rPr>
              <w:t>Micro-RNA profiling reveals a role for miR-29 in human and murine liver fibrosis</w:t>
            </w:r>
          </w:p>
        </w:tc>
        <w:tc>
          <w:tcPr>
            <w:tcW w:type="dxa" w:w="1275"/>
          </w:tcPr>
          <w:p>
            <w:r/>
            <w:r>
              <w:rPr>
                <w:rFonts w:eastAsia="Arial Unicode MS"/>
                <w:sz w:val="17"/>
              </w:rPr>
              <w:t>miR-29 在人与小鼠肝纤维化中的作用（经典）</w:t>
            </w:r>
          </w:p>
        </w:tc>
        <w:tc>
          <w:tcPr>
            <w:tcW w:type="dxa" w:w="1275"/>
          </w:tcPr>
          <w:p>
            <w:r/>
            <w:r>
              <w:rPr>
                <w:rFonts w:eastAsia="Arial Unicode MS"/>
                <w:sz w:val="17"/>
              </w:rPr>
              <w:t>跨器官的一致性；效应量</w:t>
            </w:r>
          </w:p>
        </w:tc>
      </w:tr>
      <w:tr>
        <w:tc>
          <w:tcPr>
            <w:tcW w:type="dxa" w:w="1275"/>
          </w:tcPr>
          <w:p>
            <w:r/>
            <w:r>
              <w:rPr>
                <w:rFonts w:eastAsia="Arial Unicode MS"/>
                <w:sz w:val="17"/>
              </w:rPr>
              <w:t>T1</w:t>
            </w:r>
          </w:p>
        </w:tc>
        <w:tc>
          <w:tcPr>
            <w:tcW w:type="dxa" w:w="1275"/>
          </w:tcPr>
          <w:p>
            <w:r/>
            <w:r>
              <w:rPr>
                <w:rFonts w:eastAsia="Arial Unicode MS"/>
                <w:color w:val="0D47A1"/>
                <w:sz w:val="17"/>
                <w:u w:val="single"/>
              </w:rPr>
              <w:t>20971881</w:t>
            </w:r>
          </w:p>
        </w:tc>
        <w:tc>
          <w:tcPr>
            <w:tcW w:type="dxa" w:w="1275"/>
          </w:tcPr>
          <w:p>
            <w:r/>
            <w:r>
              <w:rPr>
                <w:rFonts w:eastAsia="Arial Unicode MS"/>
                <w:sz w:val="17"/>
              </w:rPr>
              <w:t>2011</w:t>
            </w:r>
          </w:p>
        </w:tc>
        <w:tc>
          <w:tcPr>
            <w:tcW w:type="dxa" w:w="1275"/>
          </w:tcPr>
          <w:p>
            <w:r/>
            <w:r>
              <w:rPr>
                <w:rFonts w:eastAsia="Arial Unicode MS"/>
                <w:sz w:val="17"/>
              </w:rPr>
              <w:t>American journal of respiratory ce</w:t>
            </w:r>
          </w:p>
        </w:tc>
        <w:tc>
          <w:tcPr>
            <w:tcW w:type="dxa" w:w="1275"/>
          </w:tcPr>
          <w:p>
            <w:r/>
            <w:r>
              <w:rPr>
                <w:rFonts w:eastAsia="Arial Unicode MS"/>
                <w:sz w:val="17"/>
              </w:rPr>
              <w:t>415</w:t>
            </w:r>
          </w:p>
        </w:tc>
        <w:tc>
          <w:tcPr>
            <w:tcW w:type="dxa" w:w="1275"/>
          </w:tcPr>
          <w:p>
            <w:r/>
            <w:r>
              <w:rPr>
                <w:rFonts w:eastAsia="Arial Unicode MS"/>
                <w:sz w:val="17"/>
              </w:rPr>
              <w:t>miR-29 is a major regulator of genes associated with pulmonary fibrosis</w:t>
            </w:r>
          </w:p>
        </w:tc>
        <w:tc>
          <w:tcPr>
            <w:tcW w:type="dxa" w:w="1275"/>
          </w:tcPr>
          <w:p>
            <w:r/>
            <w:r>
              <w:rPr>
                <w:rFonts w:eastAsia="Arial Unicode MS"/>
                <w:sz w:val="17"/>
              </w:rPr>
              <w:t>miR-29 是肺纤维化相关基因的主要调控者</w:t>
            </w:r>
          </w:p>
        </w:tc>
        <w:tc>
          <w:tcPr>
            <w:tcW w:type="dxa" w:w="1275"/>
          </w:tcPr>
          <w:p>
            <w:r/>
            <w:r>
              <w:rPr>
                <w:rFonts w:eastAsia="Arial Unicode MS"/>
                <w:sz w:val="17"/>
              </w:rPr>
              <w:t>靶基因网络；胶原读出方式</w:t>
            </w:r>
          </w:p>
        </w:tc>
      </w:tr>
      <w:tr>
        <w:tc>
          <w:tcPr>
            <w:tcW w:type="dxa" w:w="1275"/>
          </w:tcPr>
          <w:p>
            <w:r/>
            <w:r>
              <w:rPr>
                <w:rFonts w:eastAsia="Arial Unicode MS"/>
                <w:sz w:val="17"/>
              </w:rPr>
              <w:t>T2</w:t>
            </w:r>
          </w:p>
        </w:tc>
        <w:tc>
          <w:tcPr>
            <w:tcW w:type="dxa" w:w="1275"/>
          </w:tcPr>
          <w:p>
            <w:r/>
            <w:r>
              <w:rPr>
                <w:rFonts w:eastAsia="Arial Unicode MS"/>
                <w:color w:val="0D47A1"/>
                <w:sz w:val="17"/>
                <w:u w:val="single"/>
              </w:rPr>
              <w:t>40124162</w:t>
            </w:r>
          </w:p>
        </w:tc>
        <w:tc>
          <w:tcPr>
            <w:tcW w:type="dxa" w:w="1275"/>
          </w:tcPr>
          <w:p>
            <w:r/>
            <w:r>
              <w:rPr>
                <w:rFonts w:eastAsia="Arial Unicode MS"/>
                <w:sz w:val="17"/>
              </w:rPr>
              <w:t>2025</w:t>
            </w:r>
          </w:p>
        </w:tc>
        <w:tc>
          <w:tcPr>
            <w:tcW w:type="dxa" w:w="1275"/>
          </w:tcPr>
          <w:p>
            <w:r/>
            <w:r>
              <w:rPr>
                <w:rFonts w:eastAsia="Arial Unicode MS"/>
                <w:sz w:val="17"/>
              </w:rPr>
              <w:t>Molecular therapy. Nucleic acids</w:t>
            </w:r>
          </w:p>
        </w:tc>
        <w:tc>
          <w:tcPr>
            <w:tcW w:type="dxa" w:w="1275"/>
          </w:tcPr>
          <w:p>
            <w:r/>
            <w:r>
              <w:rPr>
                <w:rFonts w:eastAsia="Arial Unicode MS"/>
                <w:sz w:val="17"/>
              </w:rPr>
              <w:t>4</w:t>
            </w:r>
          </w:p>
        </w:tc>
        <w:tc>
          <w:tcPr>
            <w:tcW w:type="dxa" w:w="1275"/>
          </w:tcPr>
          <w:p>
            <w:r/>
            <w:r>
              <w:rPr>
                <w:rFonts w:eastAsia="Arial Unicode MS"/>
                <w:sz w:val="17"/>
              </w:rPr>
              <w:t>Ratio of miRNA-29 to miRNA-199 expression coordinates mesenchymal stem cell repair of bleomycin-induced pulmonary injury</w:t>
            </w:r>
          </w:p>
        </w:tc>
        <w:tc>
          <w:tcPr>
            <w:tcW w:type="dxa" w:w="1275"/>
          </w:tcPr>
          <w:p>
            <w:r/>
            <w:r>
              <w:rPr>
                <w:rFonts w:eastAsia="Arial Unicode MS"/>
                <w:b/>
                <w:sz w:val="17"/>
              </w:rPr>
              <w:t>【替代】</w:t>
            </w:r>
            <w:r>
              <w:rPr>
                <w:rFonts w:eastAsia="Arial Unicode MS"/>
                <w:sz w:val="17"/>
              </w:rPr>
              <w:t>原 PMID 20201077（Arthritis Rheum 2010，皮肤/SSc）无开放全文。另一候选 PMID 40021656 正好是硬化症皮肤，但其机制是 TGF-β1/Smad3、miR-29 零提及，故选保留 miR-29 机制主体的这篇；代价是组织从皮肤换成肺，与 20971881 重叠</w:t>
            </w:r>
          </w:p>
        </w:tc>
        <w:tc>
          <w:tcPr>
            <w:tcW w:type="dxa" w:w="1275"/>
          </w:tcPr>
          <w:p>
            <w:r/>
            <w:r>
              <w:rPr>
                <w:rFonts w:eastAsia="Arial Unicode MS"/>
                <w:sz w:val="17"/>
              </w:rPr>
              <w:t>①</w:t>
            </w:r>
            <w:r>
              <w:rPr>
                <w:rFonts w:eastAsia="Arial Unicode MS"/>
                <w:b/>
                <w:sz w:val="17"/>
              </w:rPr>
              <w:t>miR-29:miR-199 比值</w:t>
            </w:r>
            <w:r>
              <w:rPr>
                <w:rFonts w:eastAsia="Arial Unicode MS"/>
                <w:sz w:val="17"/>
              </w:rPr>
              <w:t>是本文核心读出——这是一个我可以直接测的协调变量，比单测 miR-29 更抗噪；②治疗窗口：ASC 在 day 12（纤维化已建立后）给药仍有效，collagen 1α1 降至 33±15.2%（vs BLM 组 116±35%，p&lt;0.01）；③</w:t>
            </w:r>
            <w:r>
              <w:rPr>
                <w:rFonts w:eastAsia="Arial Unicode MS"/>
                <w:b/>
                <w:sz w:val="17"/>
              </w:rPr>
              <w:t>因果验证只用双转染（29KI/199KO），没有单独敲低/过表达对照，无法拆开两个 miRNA 各自的贡献</w:t>
            </w:r>
            <w:r>
              <w:rPr>
                <w:rFonts w:eastAsia="Arial Unicode MS"/>
                <w:sz w:val="17"/>
              </w:rPr>
              <w:t xml:space="preserve"> —— 我若要用这个比值，必须自己补单变量对照</w:t>
            </w:r>
          </w:p>
        </w:tc>
      </w:tr>
      <w:tr>
        <w:tc>
          <w:tcPr>
            <w:tcW w:type="dxa" w:w="1275"/>
          </w:tcPr>
          <w:p>
            <w:r/>
            <w:r>
              <w:rPr>
                <w:rFonts w:eastAsia="Arial Unicode MS"/>
                <w:sz w:val="17"/>
              </w:rPr>
              <w:t>T2</w:t>
            </w:r>
          </w:p>
        </w:tc>
        <w:tc>
          <w:tcPr>
            <w:tcW w:type="dxa" w:w="1275"/>
          </w:tcPr>
          <w:p>
            <w:r/>
            <w:r>
              <w:rPr>
                <w:rFonts w:eastAsia="Arial Unicode MS"/>
                <w:color w:val="0D47A1"/>
                <w:sz w:val="17"/>
                <w:u w:val="single"/>
              </w:rPr>
              <w:t>42645200</w:t>
            </w:r>
          </w:p>
        </w:tc>
        <w:tc>
          <w:tcPr>
            <w:tcW w:type="dxa" w:w="1275"/>
          </w:tcPr>
          <w:p>
            <w:r/>
            <w:r>
              <w:rPr>
                <w:rFonts w:eastAsia="Arial Unicode MS"/>
                <w:sz w:val="17"/>
              </w:rPr>
              <w:t>2026</w:t>
            </w:r>
          </w:p>
        </w:tc>
        <w:tc>
          <w:tcPr>
            <w:tcW w:type="dxa" w:w="1275"/>
          </w:tcPr>
          <w:p>
            <w:r/>
            <w:r>
              <w:rPr>
                <w:rFonts w:eastAsia="Arial Unicode MS"/>
                <w:sz w:val="17"/>
              </w:rPr>
              <w:t>Cells</w:t>
            </w:r>
          </w:p>
        </w:tc>
        <w:tc>
          <w:tcPr>
            <w:tcW w:type="dxa" w:w="1275"/>
          </w:tcPr>
          <w:p>
            <w:r/>
            <w:r>
              <w:rPr>
                <w:rFonts w:eastAsia="Arial Unicode MS"/>
                <w:sz w:val="17"/>
              </w:rPr>
              <w:t>0</w:t>
            </w:r>
          </w:p>
        </w:tc>
        <w:tc>
          <w:tcPr>
            <w:tcW w:type="dxa" w:w="1275"/>
          </w:tcPr>
          <w:p>
            <w:r/>
            <w:r>
              <w:rPr>
                <w:rFonts w:eastAsia="Arial Unicode MS"/>
                <w:sz w:val="17"/>
              </w:rPr>
              <w:t>miR-29b as an Anti-Fibrotic Therapeutic: Mechanisms, Disease Biology and Translational Opportunities</w:t>
            </w:r>
          </w:p>
        </w:tc>
        <w:tc>
          <w:tcPr>
            <w:tcW w:type="dxa" w:w="1275"/>
          </w:tcPr>
          <w:p>
            <w:r/>
            <w:r>
              <w:rPr>
                <w:rFonts w:eastAsia="Arial Unicode MS"/>
                <w:sz w:val="17"/>
              </w:rPr>
              <w:t>2026 年 miR-29b 抗纤维化治疗综述</w:t>
            </w:r>
          </w:p>
        </w:tc>
        <w:tc>
          <w:tcPr>
            <w:tcW w:type="dxa" w:w="1275"/>
          </w:tcPr>
          <w:p>
            <w:r/>
            <w:r>
              <w:rPr>
                <w:rFonts w:eastAsia="Arial Unicode MS"/>
                <w:sz w:val="17"/>
              </w:rPr>
              <w:t>十余年未成药的原因被归结为什么（递送？还是机制未明？）</w:t>
            </w:r>
          </w:p>
        </w:tc>
      </w:tr>
    </w:tbl>
    <w:p>
      <w:r>
        <w:rPr>
          <w:sz w:val="8"/>
        </w:rPr>
      </w:r>
    </w:p>
    <w:p>
      <w:pPr>
        <w:pStyle w:val="Heading4"/>
        <w:spacing w:before="200"/>
      </w:pPr>
      <w:r>
        <w:rPr>
          <w:rFonts w:eastAsia="Arial Unicode MS"/>
          <w:b/>
          <w:color w:val="333333"/>
          <w:sz w:val="22"/>
        </w:rPr>
        <w:t>W8 · 尿苷化机器：TUT4/7 与 DIS3L2 的完整通路</w:t>
      </w:r>
    </w:p>
    <w:p>
      <w:r>
        <w:rPr>
          <w:rFonts w:eastAsia="Arial Unicode MS"/>
          <w:b/>
          <w:sz w:val="21"/>
        </w:rPr>
        <w:t>本周问题：</w:t>
      </w:r>
      <w:r>
        <w:rPr>
          <w:rFonts w:eastAsia="Arial Unicode MS"/>
          <w:sz w:val="21"/>
        </w:rPr>
        <w:t xml:space="preserve"> 尿苷化在什么条件下把一个 miRNA 送去降解，而不是改变它的加工？ </w:t>
      </w:r>
      <w:r>
        <w:rPr>
          <w:rFonts w:eastAsia="Arial Unicode MS"/>
          <w:b/>
          <w:sz w:val="21"/>
        </w:rPr>
        <w:t>配套计算任务：</w:t>
      </w:r>
      <w:r>
        <w:rPr>
          <w:rFonts w:eastAsia="Arial Unicode MS"/>
          <w:sz w:val="21"/>
        </w:rPr>
        <w:t xml:space="preserve"> 梳理 TUT4/7 底物特异性的已知规则，判断 miR-29 是否符合 </w:t>
      </w:r>
      <w:r>
        <w:rPr>
          <w:rFonts w:eastAsia="Arial Unicode MS"/>
          <w:b/>
          <w:sz w:val="21"/>
        </w:rPr>
        <w:t>配套实验准备：</w:t>
      </w:r>
      <w:r>
        <w:rPr>
          <w:rFonts w:eastAsia="Arial Unicode MS"/>
          <w:sz w:val="21"/>
        </w:rPr>
        <w:t xml:space="preserve"> 订 TUT4/TUT7 敲低试剂（siRNA/ASO）与 DIS3L2 抗体 </w:t>
      </w:r>
      <w:r>
        <w:rPr>
          <w:rFonts w:eastAsia="Arial Unicode MS"/>
          <w:b/>
          <w:sz w:val="21"/>
        </w:rPr>
        <w:t>周末产出物：</w:t>
      </w:r>
      <w:r>
        <w:rPr>
          <w:rFonts w:eastAsia="Arial Unicode MS"/>
          <w:sz w:val="21"/>
        </w:rPr>
        <w:t xml:space="preserve"> 方向 2 的实验设计图（含区分转录 vs 尿苷化的关键对照）</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层级</w:t>
            </w:r>
          </w:p>
        </w:tc>
        <w:tc>
          <w:tcPr>
            <w:tcW w:type="dxa" w:w="1275"/>
          </w:tcPr>
          <w:p>
            <w:r>
              <w:rPr>
                <w:b/>
              </w:rPr>
            </w:r>
            <w:r>
              <w:rPr>
                <w:rFonts w:eastAsia="Arial Unicode MS"/>
                <w:b/>
                <w:sz w:val="17"/>
              </w:rPr>
              <w:t>PMID</w:t>
            </w:r>
          </w:p>
        </w:tc>
        <w:tc>
          <w:tcPr>
            <w:tcW w:type="dxa" w:w="1275"/>
          </w:tcPr>
          <w:p>
            <w:r>
              <w:rPr>
                <w:b/>
              </w:rPr>
            </w:r>
            <w:r>
              <w:rPr>
                <w:rFonts w:eastAsia="Arial Unicode MS"/>
                <w:b/>
                <w:sz w:val="17"/>
              </w:rPr>
              <w:t>年</w:t>
            </w:r>
          </w:p>
        </w:tc>
        <w:tc>
          <w:tcPr>
            <w:tcW w:type="dxa" w:w="1275"/>
          </w:tcPr>
          <w:p>
            <w:r>
              <w:rPr>
                <w:b/>
              </w:rPr>
            </w:r>
            <w:r>
              <w:rPr>
                <w:rFonts w:eastAsia="Arial Unicode MS"/>
                <w:b/>
                <w:sz w:val="17"/>
              </w:rPr>
              <w:t>期刊</w:t>
            </w:r>
          </w:p>
        </w:tc>
        <w:tc>
          <w:tcPr>
            <w:tcW w:type="dxa" w:w="1275"/>
          </w:tcPr>
          <w:p>
            <w:r>
              <w:rPr>
                <w:b/>
              </w:rPr>
            </w:r>
            <w:r>
              <w:rPr>
                <w:rFonts w:eastAsia="Arial Unicode MS"/>
                <w:b/>
                <w:sz w:val="17"/>
              </w:rPr>
              <w:t>引用</w:t>
            </w:r>
          </w:p>
        </w:tc>
        <w:tc>
          <w:tcPr>
            <w:tcW w:type="dxa" w:w="1275"/>
          </w:tcPr>
          <w:p>
            <w:r>
              <w:rPr>
                <w:b/>
              </w:rPr>
            </w:r>
            <w:r>
              <w:rPr>
                <w:rFonts w:eastAsia="Arial Unicode MS"/>
                <w:b/>
                <w:sz w:val="17"/>
              </w:rPr>
              <w:t>标题</w:t>
            </w:r>
          </w:p>
        </w:tc>
        <w:tc>
          <w:tcPr>
            <w:tcW w:type="dxa" w:w="1275"/>
          </w:tcPr>
          <w:p>
            <w:r>
              <w:rPr>
                <w:b/>
              </w:rPr>
            </w:r>
            <w:r>
              <w:rPr>
                <w:rFonts w:eastAsia="Arial Unicode MS"/>
                <w:b/>
                <w:sz w:val="17"/>
              </w:rPr>
              <w:t>为什么读</w:t>
            </w:r>
          </w:p>
        </w:tc>
        <w:tc>
          <w:tcPr>
            <w:tcW w:type="dxa" w:w="1275"/>
          </w:tcPr>
          <w:p>
            <w:r>
              <w:rPr>
                <w:b/>
              </w:rPr>
            </w:r>
            <w:r>
              <w:rPr>
                <w:rFonts w:eastAsia="Arial Unicode MS"/>
                <w:b/>
                <w:sz w:val="17"/>
              </w:rPr>
              <w:t>必须记下什么</w:t>
            </w:r>
          </w:p>
        </w:tc>
      </w:tr>
      <w:tr>
        <w:tc>
          <w:tcPr>
            <w:tcW w:type="dxa" w:w="1275"/>
          </w:tcPr>
          <w:p>
            <w:r/>
            <w:r>
              <w:rPr>
                <w:rFonts w:eastAsia="Arial Unicode MS"/>
                <w:sz w:val="17"/>
              </w:rPr>
              <w:t>T0</w:t>
            </w:r>
          </w:p>
        </w:tc>
        <w:tc>
          <w:tcPr>
            <w:tcW w:type="dxa" w:w="1275"/>
          </w:tcPr>
          <w:p>
            <w:r/>
            <w:r>
              <w:rPr>
                <w:rFonts w:eastAsia="Arial Unicode MS"/>
                <w:color w:val="0D47A1"/>
                <w:sz w:val="17"/>
                <w:u w:val="single"/>
              </w:rPr>
              <w:t>19701194</w:t>
            </w:r>
          </w:p>
        </w:tc>
        <w:tc>
          <w:tcPr>
            <w:tcW w:type="dxa" w:w="1275"/>
          </w:tcPr>
          <w:p>
            <w:r/>
            <w:r>
              <w:rPr>
                <w:rFonts w:eastAsia="Arial Unicode MS"/>
                <w:sz w:val="17"/>
              </w:rPr>
              <w:t>2009</w:t>
            </w:r>
          </w:p>
        </w:tc>
        <w:tc>
          <w:tcPr>
            <w:tcW w:type="dxa" w:w="1275"/>
          </w:tcPr>
          <w:p>
            <w:r/>
            <w:r>
              <w:rPr>
                <w:rFonts w:eastAsia="Arial Unicode MS"/>
                <w:sz w:val="17"/>
              </w:rPr>
              <w:t>Nature cell biology</w:t>
            </w:r>
          </w:p>
        </w:tc>
        <w:tc>
          <w:tcPr>
            <w:tcW w:type="dxa" w:w="1275"/>
          </w:tcPr>
          <w:p>
            <w:r/>
            <w:r>
              <w:rPr>
                <w:rFonts w:eastAsia="Arial Unicode MS"/>
                <w:sz w:val="17"/>
              </w:rPr>
              <w:t>246</w:t>
            </w:r>
          </w:p>
        </w:tc>
        <w:tc>
          <w:tcPr>
            <w:tcW w:type="dxa" w:w="1275"/>
          </w:tcPr>
          <w:p>
            <w:r/>
            <w:r>
              <w:rPr>
                <w:rFonts w:eastAsia="Arial Unicode MS"/>
                <w:sz w:val="17"/>
              </w:rPr>
              <w:t>Zcchc11-dependent uridylation of microRNA directs cytokine expression</w:t>
            </w:r>
          </w:p>
        </w:tc>
        <w:tc>
          <w:tcPr>
            <w:tcW w:type="dxa" w:w="1275"/>
          </w:tcPr>
          <w:p>
            <w:r/>
            <w:r>
              <w:rPr>
                <w:rFonts w:eastAsia="Arial Unicode MS"/>
                <w:sz w:val="17"/>
              </w:rPr>
              <w:t>Zcchc11 依赖的 miRNA 尿苷化调控细胞因子表达——</w:t>
            </w:r>
            <w:r>
              <w:rPr>
                <w:rFonts w:eastAsia="Arial Unicode MS"/>
                <w:b/>
                <w:sz w:val="17"/>
              </w:rPr>
              <w:t>炎症接口的先例</w:t>
            </w:r>
          </w:p>
        </w:tc>
        <w:tc>
          <w:tcPr>
            <w:tcW w:type="dxa" w:w="1275"/>
          </w:tcPr>
          <w:p>
            <w:r/>
            <w:r>
              <w:rPr>
                <w:rFonts w:eastAsia="Arial Unicode MS"/>
                <w:sz w:val="17"/>
              </w:rPr>
              <w:t>尿苷化改变的是丰度还是活性；炎症刺激如何改变尿苷化</w:t>
            </w:r>
          </w:p>
        </w:tc>
      </w:tr>
      <w:tr>
        <w:tc>
          <w:tcPr>
            <w:tcW w:type="dxa" w:w="1275"/>
          </w:tcPr>
          <w:p>
            <w:r/>
            <w:r>
              <w:rPr>
                <w:rFonts w:eastAsia="Arial Unicode MS"/>
                <w:sz w:val="17"/>
              </w:rPr>
              <w:t>T0</w:t>
            </w:r>
          </w:p>
        </w:tc>
        <w:tc>
          <w:tcPr>
            <w:tcW w:type="dxa" w:w="1275"/>
          </w:tcPr>
          <w:p>
            <w:r/>
            <w:r>
              <w:rPr>
                <w:rFonts w:eastAsia="Arial Unicode MS"/>
                <w:color w:val="0D47A1"/>
                <w:sz w:val="17"/>
                <w:u w:val="single"/>
              </w:rPr>
              <w:t>23594738</w:t>
            </w:r>
          </w:p>
        </w:tc>
        <w:tc>
          <w:tcPr>
            <w:tcW w:type="dxa" w:w="1275"/>
          </w:tcPr>
          <w:p>
            <w:r/>
            <w:r>
              <w:rPr>
                <w:rFonts w:eastAsia="Arial Unicode MS"/>
                <w:sz w:val="17"/>
              </w:rPr>
              <w:t>2013</w:t>
            </w:r>
          </w:p>
        </w:tc>
        <w:tc>
          <w:tcPr>
            <w:tcW w:type="dxa" w:w="1275"/>
          </w:tcPr>
          <w:p>
            <w:r/>
            <w:r>
              <w:rPr>
                <w:rFonts w:eastAsia="Arial Unicode MS"/>
                <w:sz w:val="17"/>
              </w:rPr>
              <w:t>Nature</w:t>
            </w:r>
          </w:p>
        </w:tc>
        <w:tc>
          <w:tcPr>
            <w:tcW w:type="dxa" w:w="1275"/>
          </w:tcPr>
          <w:p>
            <w:r/>
            <w:r>
              <w:rPr>
                <w:rFonts w:eastAsia="Arial Unicode MS"/>
                <w:sz w:val="17"/>
              </w:rPr>
              <w:t>285</w:t>
            </w:r>
          </w:p>
        </w:tc>
        <w:tc>
          <w:tcPr>
            <w:tcW w:type="dxa" w:w="1275"/>
          </w:tcPr>
          <w:p>
            <w:r/>
            <w:r>
              <w:rPr>
                <w:rFonts w:eastAsia="Arial Unicode MS"/>
                <w:sz w:val="17"/>
              </w:rPr>
              <w:t>A role for the Perlman syndrome exonuclease Dis3l2 in the Lin28-let-7 pathway</w:t>
            </w:r>
          </w:p>
        </w:tc>
        <w:tc>
          <w:tcPr>
            <w:tcW w:type="dxa" w:w="1275"/>
          </w:tcPr>
          <w:p>
            <w:r/>
            <w:r>
              <w:rPr>
                <w:rFonts w:eastAsia="Arial Unicode MS"/>
                <w:sz w:val="17"/>
              </w:rPr>
              <w:t>DIS3L2 作为尿苷化 RNA 的降解酶——通路的下游执行者</w:t>
            </w:r>
          </w:p>
        </w:tc>
        <w:tc>
          <w:tcPr>
            <w:tcW w:type="dxa" w:w="1275"/>
          </w:tcPr>
          <w:p>
            <w:r/>
            <w:r>
              <w:rPr>
                <w:rFonts w:eastAsia="Arial Unicode MS"/>
                <w:sz w:val="17"/>
              </w:rPr>
              <w:t>尿苷化与降解的耦合强度；DIS3L2 敲除能否稳定尿苷化底物</w:t>
            </w:r>
          </w:p>
        </w:tc>
      </w:tr>
      <w:tr>
        <w:tc>
          <w:tcPr>
            <w:tcW w:type="dxa" w:w="1275"/>
          </w:tcPr>
          <w:p>
            <w:r/>
            <w:r>
              <w:rPr>
                <w:rFonts w:eastAsia="Arial Unicode MS"/>
                <w:sz w:val="17"/>
              </w:rPr>
              <w:t>T1</w:t>
            </w:r>
          </w:p>
        </w:tc>
        <w:tc>
          <w:tcPr>
            <w:tcW w:type="dxa" w:w="1275"/>
          </w:tcPr>
          <w:p>
            <w:r/>
            <w:r>
              <w:rPr>
                <w:rFonts w:eastAsia="Arial Unicode MS"/>
                <w:color w:val="0D47A1"/>
                <w:sz w:val="17"/>
                <w:u w:val="single"/>
              </w:rPr>
              <w:t>18951094</w:t>
            </w:r>
          </w:p>
        </w:tc>
        <w:tc>
          <w:tcPr>
            <w:tcW w:type="dxa" w:w="1275"/>
          </w:tcPr>
          <w:p>
            <w:r/>
            <w:r>
              <w:rPr>
                <w:rFonts w:eastAsia="Arial Unicode MS"/>
                <w:sz w:val="17"/>
              </w:rPr>
              <w:t>2008</w:t>
            </w:r>
          </w:p>
        </w:tc>
        <w:tc>
          <w:tcPr>
            <w:tcW w:type="dxa" w:w="1275"/>
          </w:tcPr>
          <w:p>
            <w:r/>
            <w:r>
              <w:rPr>
                <w:rFonts w:eastAsia="Arial Unicode MS"/>
                <w:sz w:val="17"/>
              </w:rPr>
              <w:t>Molecular cell</w:t>
            </w:r>
          </w:p>
        </w:tc>
        <w:tc>
          <w:tcPr>
            <w:tcW w:type="dxa" w:w="1275"/>
          </w:tcPr>
          <w:p>
            <w:r/>
            <w:r>
              <w:rPr>
                <w:rFonts w:eastAsia="Arial Unicode MS"/>
                <w:sz w:val="17"/>
              </w:rPr>
              <w:t>808</w:t>
            </w:r>
          </w:p>
        </w:tc>
        <w:tc>
          <w:tcPr>
            <w:tcW w:type="dxa" w:w="1275"/>
          </w:tcPr>
          <w:p>
            <w:r/>
            <w:r>
              <w:rPr>
                <w:rFonts w:eastAsia="Arial Unicode MS"/>
                <w:sz w:val="17"/>
              </w:rPr>
              <w:t>Lin28 mediates the terminal uridylation of let-7 precursor MicroRNA</w:t>
            </w:r>
          </w:p>
        </w:tc>
        <w:tc>
          <w:tcPr>
            <w:tcW w:type="dxa" w:w="1275"/>
          </w:tcPr>
          <w:p>
            <w:r/>
            <w:r>
              <w:rPr>
                <w:rFonts w:eastAsia="Arial Unicode MS"/>
                <w:sz w:val="17"/>
              </w:rPr>
              <w:t>Lin28 介导 let-7 前体的末端尿苷化（经典）</w:t>
            </w:r>
          </w:p>
        </w:tc>
        <w:tc>
          <w:tcPr>
            <w:tcW w:type="dxa" w:w="1275"/>
          </w:tcPr>
          <w:p>
            <w:r/>
            <w:r>
              <w:rPr>
                <w:rFonts w:eastAsia="Arial Unicode MS"/>
                <w:sz w:val="17"/>
              </w:rPr>
              <w:t>尿苷化位点数与后果的关系（单尿苷 vs 寡尿苷）</w:t>
            </w:r>
          </w:p>
        </w:tc>
      </w:tr>
      <w:tr>
        <w:tc>
          <w:tcPr>
            <w:tcW w:type="dxa" w:w="1275"/>
          </w:tcPr>
          <w:p>
            <w:r/>
            <w:r>
              <w:rPr>
                <w:rFonts w:eastAsia="Arial Unicode MS"/>
                <w:sz w:val="17"/>
              </w:rPr>
              <w:t>T1</w:t>
            </w:r>
          </w:p>
        </w:tc>
        <w:tc>
          <w:tcPr>
            <w:tcW w:type="dxa" w:w="1275"/>
          </w:tcPr>
          <w:p>
            <w:r/>
            <w:r>
              <w:rPr>
                <w:rFonts w:eastAsia="Arial Unicode MS"/>
                <w:color w:val="0D47A1"/>
                <w:sz w:val="17"/>
                <w:u w:val="single"/>
              </w:rPr>
              <w:t>19703396</w:t>
            </w:r>
          </w:p>
        </w:tc>
        <w:tc>
          <w:tcPr>
            <w:tcW w:type="dxa" w:w="1275"/>
          </w:tcPr>
          <w:p>
            <w:r/>
            <w:r>
              <w:rPr>
                <w:rFonts w:eastAsia="Arial Unicode MS"/>
                <w:sz w:val="17"/>
              </w:rPr>
              <w:t>2009</w:t>
            </w:r>
          </w:p>
        </w:tc>
        <w:tc>
          <w:tcPr>
            <w:tcW w:type="dxa" w:w="1275"/>
          </w:tcPr>
          <w:p>
            <w:r/>
            <w:r>
              <w:rPr>
                <w:rFonts w:eastAsia="Arial Unicode MS"/>
                <w:sz w:val="17"/>
              </w:rPr>
              <w:t>Cell</w:t>
            </w:r>
          </w:p>
        </w:tc>
        <w:tc>
          <w:tcPr>
            <w:tcW w:type="dxa" w:w="1275"/>
          </w:tcPr>
          <w:p>
            <w:r/>
            <w:r>
              <w:rPr>
                <w:rFonts w:eastAsia="Arial Unicode MS"/>
                <w:sz w:val="17"/>
              </w:rPr>
              <w:t>665</w:t>
            </w:r>
          </w:p>
        </w:tc>
        <w:tc>
          <w:tcPr>
            <w:tcW w:type="dxa" w:w="1275"/>
          </w:tcPr>
          <w:p>
            <w:r/>
            <w:r>
              <w:rPr>
                <w:rFonts w:eastAsia="Arial Unicode MS"/>
                <w:sz w:val="17"/>
              </w:rPr>
              <w:t>TUT4 in concert with Lin28 suppresses microRNA biogenesis through pre-microRNA uridylation</w:t>
            </w:r>
          </w:p>
        </w:tc>
        <w:tc>
          <w:tcPr>
            <w:tcW w:type="dxa" w:w="1275"/>
          </w:tcPr>
          <w:p>
            <w:r/>
            <w:r>
              <w:rPr>
                <w:rFonts w:eastAsia="Arial Unicode MS"/>
                <w:sz w:val="17"/>
              </w:rPr>
              <w:t>TUT4 与 Lin28 协同抑制 miRNA 生成</w:t>
            </w:r>
          </w:p>
        </w:tc>
        <w:tc>
          <w:tcPr>
            <w:tcW w:type="dxa" w:w="1275"/>
          </w:tcPr>
          <w:p>
            <w:r/>
            <w:r>
              <w:rPr>
                <w:rFonts w:eastAsia="Arial Unicode MS"/>
                <w:sz w:val="17"/>
              </w:rPr>
              <w:t>这是「加工层」而非「降解层」——我必须在论述里区分清楚</w:t>
            </w:r>
          </w:p>
        </w:tc>
      </w:tr>
      <w:tr>
        <w:tc>
          <w:tcPr>
            <w:tcW w:type="dxa" w:w="1275"/>
          </w:tcPr>
          <w:p>
            <w:r/>
            <w:r>
              <w:rPr>
                <w:rFonts w:eastAsia="Arial Unicode MS"/>
                <w:sz w:val="17"/>
              </w:rPr>
              <w:t>T1</w:t>
            </w:r>
          </w:p>
        </w:tc>
        <w:tc>
          <w:tcPr>
            <w:tcW w:type="dxa" w:w="1275"/>
          </w:tcPr>
          <w:p>
            <w:r/>
            <w:r>
              <w:rPr>
                <w:rFonts w:eastAsia="Arial Unicode MS"/>
                <w:color w:val="0D47A1"/>
                <w:sz w:val="17"/>
                <w:u w:val="single"/>
              </w:rPr>
              <w:t>23063654</w:t>
            </w:r>
          </w:p>
        </w:tc>
        <w:tc>
          <w:tcPr>
            <w:tcW w:type="dxa" w:w="1275"/>
          </w:tcPr>
          <w:p>
            <w:r/>
            <w:r>
              <w:rPr>
                <w:rFonts w:eastAsia="Arial Unicode MS"/>
                <w:sz w:val="17"/>
              </w:rPr>
              <w:t>2012</w:t>
            </w:r>
          </w:p>
        </w:tc>
        <w:tc>
          <w:tcPr>
            <w:tcW w:type="dxa" w:w="1275"/>
          </w:tcPr>
          <w:p>
            <w:r/>
            <w:r>
              <w:rPr>
                <w:rFonts w:eastAsia="Arial Unicode MS"/>
                <w:sz w:val="17"/>
              </w:rPr>
              <w:t>Cell</w:t>
            </w:r>
          </w:p>
        </w:tc>
        <w:tc>
          <w:tcPr>
            <w:tcW w:type="dxa" w:w="1275"/>
          </w:tcPr>
          <w:p>
            <w:r/>
            <w:r>
              <w:rPr>
                <w:rFonts w:eastAsia="Arial Unicode MS"/>
                <w:sz w:val="17"/>
              </w:rPr>
              <w:t>266</w:t>
            </w:r>
          </w:p>
        </w:tc>
        <w:tc>
          <w:tcPr>
            <w:tcW w:type="dxa" w:w="1275"/>
          </w:tcPr>
          <w:p>
            <w:r/>
            <w:r>
              <w:rPr>
                <w:rFonts w:eastAsia="Arial Unicode MS"/>
                <w:sz w:val="17"/>
              </w:rPr>
              <w:t>Mono-uridylation of pre-microRNA as a key step in the biogenesis of group II let-7 microRNAs</w:t>
            </w:r>
          </w:p>
        </w:tc>
        <w:tc>
          <w:tcPr>
            <w:tcW w:type="dxa" w:w="1275"/>
          </w:tcPr>
          <w:p>
            <w:r/>
            <w:r>
              <w:rPr>
                <w:rFonts w:eastAsia="Arial Unicode MS"/>
                <w:sz w:val="17"/>
              </w:rPr>
              <w:t>单尿苷化是第 II 组前体 miRNA 生成的关键步骤</w:t>
            </w:r>
          </w:p>
        </w:tc>
        <w:tc>
          <w:tcPr>
            <w:tcW w:type="dxa" w:w="1275"/>
          </w:tcPr>
          <w:p>
            <w:r/>
            <w:r>
              <w:rPr>
                <w:rFonts w:eastAsia="Arial Unicode MS"/>
                <w:sz w:val="17"/>
              </w:rPr>
              <w:t>单尿苷化的功能是促进而非降解——反例，必须处理</w:t>
            </w:r>
          </w:p>
        </w:tc>
      </w:tr>
      <w:tr>
        <w:tc>
          <w:tcPr>
            <w:tcW w:type="dxa" w:w="1275"/>
          </w:tcPr>
          <w:p>
            <w:r/>
            <w:r>
              <w:rPr>
                <w:rFonts w:eastAsia="Arial Unicode MS"/>
                <w:sz w:val="17"/>
              </w:rPr>
              <w:t>T1</w:t>
            </w:r>
          </w:p>
        </w:tc>
        <w:tc>
          <w:tcPr>
            <w:tcW w:type="dxa" w:w="1275"/>
          </w:tcPr>
          <w:p>
            <w:r/>
            <w:r>
              <w:rPr>
                <w:rFonts w:eastAsia="Arial Unicode MS"/>
                <w:color w:val="0D47A1"/>
                <w:sz w:val="17"/>
                <w:u w:val="single"/>
              </w:rPr>
              <w:t>25480299</w:t>
            </w:r>
          </w:p>
        </w:tc>
        <w:tc>
          <w:tcPr>
            <w:tcW w:type="dxa" w:w="1275"/>
          </w:tcPr>
          <w:p>
            <w:r/>
            <w:r>
              <w:rPr>
                <w:rFonts w:eastAsia="Arial Unicode MS"/>
                <w:sz w:val="17"/>
              </w:rPr>
              <w:t>2014</w:t>
            </w:r>
          </w:p>
        </w:tc>
        <w:tc>
          <w:tcPr>
            <w:tcW w:type="dxa" w:w="1275"/>
          </w:tcPr>
          <w:p>
            <w:r/>
            <w:r>
              <w:rPr>
                <w:rFonts w:eastAsia="Arial Unicode MS"/>
                <w:sz w:val="17"/>
              </w:rPr>
              <w:t>Cell</w:t>
            </w:r>
          </w:p>
        </w:tc>
        <w:tc>
          <w:tcPr>
            <w:tcW w:type="dxa" w:w="1275"/>
          </w:tcPr>
          <w:p>
            <w:r/>
            <w:r>
              <w:rPr>
                <w:rFonts w:eastAsia="Arial Unicode MS"/>
                <w:sz w:val="17"/>
              </w:rPr>
              <w:t>259</w:t>
            </w:r>
          </w:p>
        </w:tc>
        <w:tc>
          <w:tcPr>
            <w:tcW w:type="dxa" w:w="1275"/>
          </w:tcPr>
          <w:p>
            <w:r/>
            <w:r>
              <w:rPr>
                <w:rFonts w:eastAsia="Arial Unicode MS"/>
                <w:sz w:val="17"/>
              </w:rPr>
              <w:t>Uridylation by TUT4 and TUT7 marks mRNA for degradation</w:t>
            </w:r>
          </w:p>
        </w:tc>
        <w:tc>
          <w:tcPr>
            <w:tcW w:type="dxa" w:w="1275"/>
          </w:tcPr>
          <w:p>
            <w:r/>
            <w:r>
              <w:rPr>
                <w:rFonts w:eastAsia="Arial Unicode MS"/>
                <w:sz w:val="17"/>
              </w:rPr>
              <w:t>TUT4/7 的尿苷化标记 mRNA 走向降解</w:t>
            </w:r>
          </w:p>
        </w:tc>
        <w:tc>
          <w:tcPr>
            <w:tcW w:type="dxa" w:w="1275"/>
          </w:tcPr>
          <w:p>
            <w:r/>
            <w:r>
              <w:rPr>
                <w:rFonts w:eastAsia="Arial Unicode MS"/>
                <w:sz w:val="17"/>
              </w:rPr>
              <w:t>机制类比：同一酶在 mRNA 上就是降解信号</w:t>
            </w:r>
          </w:p>
        </w:tc>
      </w:tr>
      <w:tr>
        <w:tc>
          <w:tcPr>
            <w:tcW w:type="dxa" w:w="1275"/>
          </w:tcPr>
          <w:p>
            <w:r/>
            <w:r>
              <w:rPr>
                <w:rFonts w:eastAsia="Arial Unicode MS"/>
                <w:sz w:val="17"/>
              </w:rPr>
              <w:t>T2</w:t>
            </w:r>
          </w:p>
        </w:tc>
        <w:tc>
          <w:tcPr>
            <w:tcW w:type="dxa" w:w="1275"/>
          </w:tcPr>
          <w:p>
            <w:r/>
            <w:r>
              <w:rPr>
                <w:rFonts w:eastAsia="Arial Unicode MS"/>
                <w:color w:val="0D47A1"/>
                <w:sz w:val="17"/>
                <w:u w:val="single"/>
              </w:rPr>
              <w:t>41521656</w:t>
            </w:r>
          </w:p>
        </w:tc>
        <w:tc>
          <w:tcPr>
            <w:tcW w:type="dxa" w:w="1275"/>
          </w:tcPr>
          <w:p>
            <w:r/>
            <w:r>
              <w:rPr>
                <w:rFonts w:eastAsia="Arial Unicode MS"/>
                <w:sz w:val="17"/>
              </w:rPr>
              <w:t>2026</w:t>
            </w:r>
          </w:p>
        </w:tc>
        <w:tc>
          <w:tcPr>
            <w:tcW w:type="dxa" w:w="1275"/>
          </w:tcPr>
          <w:p>
            <w:r/>
            <w:r>
              <w:rPr>
                <w:rFonts w:eastAsia="Arial Unicode MS"/>
                <w:sz w:val="17"/>
              </w:rPr>
              <w:t>Nucleic acids research</w:t>
            </w:r>
          </w:p>
        </w:tc>
        <w:tc>
          <w:tcPr>
            <w:tcW w:type="dxa" w:w="1275"/>
          </w:tcPr>
          <w:p>
            <w:r/>
            <w:r>
              <w:rPr>
                <w:rFonts w:eastAsia="Arial Unicode MS"/>
                <w:sz w:val="17"/>
              </w:rPr>
              <w:t>1</w:t>
            </w:r>
          </w:p>
        </w:tc>
        <w:tc>
          <w:tcPr>
            <w:tcW w:type="dxa" w:w="1275"/>
          </w:tcPr>
          <w:p>
            <w:r/>
            <w:r>
              <w:rPr>
                <w:rFonts w:eastAsia="Arial Unicode MS"/>
                <w:sz w:val="17"/>
              </w:rPr>
              <w:t>Mechanistic insights into Lin28-dependent oligo-uridylylation of pre-let-7 by TUT4</w:t>
            </w:r>
          </w:p>
        </w:tc>
        <w:tc>
          <w:tcPr>
            <w:tcW w:type="dxa" w:w="1275"/>
          </w:tcPr>
          <w:p>
            <w:r/>
            <w:r>
              <w:rPr>
                <w:rFonts w:eastAsia="Arial Unicode MS"/>
                <w:sz w:val="17"/>
              </w:rPr>
              <w:t>2026 年 Lin28 依赖寡尿苷化的机制细节</w:t>
            </w:r>
          </w:p>
        </w:tc>
        <w:tc>
          <w:tcPr>
            <w:tcW w:type="dxa" w:w="1275"/>
          </w:tcPr>
          <w:p>
            <w:r/>
            <w:r>
              <w:rPr>
                <w:rFonts w:eastAsia="Arial Unicode MS"/>
                <w:sz w:val="17"/>
              </w:rPr>
              <w:t>最新机制约束</w:t>
            </w:r>
          </w:p>
        </w:tc>
      </w:tr>
    </w:tbl>
    <w:p>
      <w:r>
        <w:rPr>
          <w:sz w:val="8"/>
        </w:rPr>
      </w:r>
    </w:p>
    <w:p>
      <w:pPr>
        <w:pStyle w:val="Heading4"/>
        <w:spacing w:before="200"/>
      </w:pPr>
      <w:r>
        <w:rPr>
          <w:rFonts w:eastAsia="Arial Unicode MS"/>
          <w:b/>
          <w:color w:val="333333"/>
          <w:sz w:val="22"/>
        </w:rPr>
        <w:t>W9 · 落点器官：肠狭窄与心脏纤维化的真实病理</w:t>
      </w:r>
    </w:p>
    <w:p>
      <w:r>
        <w:rPr>
          <w:rFonts w:eastAsia="Arial Unicode MS"/>
          <w:b/>
          <w:sz w:val="21"/>
        </w:rPr>
        <w:t>本周问题：</w:t>
      </w:r>
      <w:r>
        <w:rPr>
          <w:rFonts w:eastAsia="Arial Unicode MS"/>
          <w:sz w:val="21"/>
        </w:rPr>
        <w:t xml:space="preserve"> 我的两个器官模型，各自的临床终点与病理性成纤维细胞亚群是什么？ </w:t>
      </w:r>
      <w:r>
        <w:rPr>
          <w:rFonts w:eastAsia="Arial Unicode MS"/>
          <w:b/>
          <w:sz w:val="21"/>
        </w:rPr>
        <w:t>配套计算任务：</w:t>
      </w:r>
      <w:r>
        <w:rPr>
          <w:rFonts w:eastAsia="Arial Unicode MS"/>
          <w:sz w:val="21"/>
        </w:rPr>
        <w:t xml:space="preserve"> 把自己 MYBPC3 与 SAA3 两篇的表型与文献里的亚群标记对齐 </w:t>
      </w:r>
      <w:r>
        <w:rPr>
          <w:rFonts w:eastAsia="Arial Unicode MS"/>
          <w:b/>
          <w:sz w:val="21"/>
        </w:rPr>
        <w:t>配套实验准备：</w:t>
      </w:r>
      <w:r>
        <w:rPr>
          <w:rFonts w:eastAsia="Arial Unicode MS"/>
          <w:sz w:val="21"/>
        </w:rPr>
        <w:t xml:space="preserve"> 设计类器官纤维化读出（胶原、硬度）的定量方案 </w:t>
      </w:r>
      <w:r>
        <w:rPr>
          <w:rFonts w:eastAsia="Arial Unicode MS"/>
          <w:b/>
          <w:sz w:val="21"/>
        </w:rPr>
        <w:t>周末产出物：</w:t>
      </w:r>
      <w:r>
        <w:rPr>
          <w:rFonts w:eastAsia="Arial Unicode MS"/>
          <w:sz w:val="21"/>
        </w:rPr>
        <w:t xml:space="preserve"> 两器官对照表：共同机制 vs 器官特异机制，各写三条</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层级</w:t>
            </w:r>
          </w:p>
        </w:tc>
        <w:tc>
          <w:tcPr>
            <w:tcW w:type="dxa" w:w="1275"/>
          </w:tcPr>
          <w:p>
            <w:r>
              <w:rPr>
                <w:b/>
              </w:rPr>
            </w:r>
            <w:r>
              <w:rPr>
                <w:rFonts w:eastAsia="Arial Unicode MS"/>
                <w:b/>
                <w:sz w:val="17"/>
              </w:rPr>
              <w:t>PMID</w:t>
            </w:r>
          </w:p>
        </w:tc>
        <w:tc>
          <w:tcPr>
            <w:tcW w:type="dxa" w:w="1275"/>
          </w:tcPr>
          <w:p>
            <w:r>
              <w:rPr>
                <w:b/>
              </w:rPr>
            </w:r>
            <w:r>
              <w:rPr>
                <w:rFonts w:eastAsia="Arial Unicode MS"/>
                <w:b/>
                <w:sz w:val="17"/>
              </w:rPr>
              <w:t>年</w:t>
            </w:r>
          </w:p>
        </w:tc>
        <w:tc>
          <w:tcPr>
            <w:tcW w:type="dxa" w:w="1275"/>
          </w:tcPr>
          <w:p>
            <w:r>
              <w:rPr>
                <w:b/>
              </w:rPr>
            </w:r>
            <w:r>
              <w:rPr>
                <w:rFonts w:eastAsia="Arial Unicode MS"/>
                <w:b/>
                <w:sz w:val="17"/>
              </w:rPr>
              <w:t>期刊</w:t>
            </w:r>
          </w:p>
        </w:tc>
        <w:tc>
          <w:tcPr>
            <w:tcW w:type="dxa" w:w="1275"/>
          </w:tcPr>
          <w:p>
            <w:r>
              <w:rPr>
                <w:b/>
              </w:rPr>
            </w:r>
            <w:r>
              <w:rPr>
                <w:rFonts w:eastAsia="Arial Unicode MS"/>
                <w:b/>
                <w:sz w:val="17"/>
              </w:rPr>
              <w:t>引用</w:t>
            </w:r>
          </w:p>
        </w:tc>
        <w:tc>
          <w:tcPr>
            <w:tcW w:type="dxa" w:w="1275"/>
          </w:tcPr>
          <w:p>
            <w:r>
              <w:rPr>
                <w:b/>
              </w:rPr>
            </w:r>
            <w:r>
              <w:rPr>
                <w:rFonts w:eastAsia="Arial Unicode MS"/>
                <w:b/>
                <w:sz w:val="17"/>
              </w:rPr>
              <w:t>标题</w:t>
            </w:r>
          </w:p>
        </w:tc>
        <w:tc>
          <w:tcPr>
            <w:tcW w:type="dxa" w:w="1275"/>
          </w:tcPr>
          <w:p>
            <w:r>
              <w:rPr>
                <w:b/>
              </w:rPr>
            </w:r>
            <w:r>
              <w:rPr>
                <w:rFonts w:eastAsia="Arial Unicode MS"/>
                <w:b/>
                <w:sz w:val="17"/>
              </w:rPr>
              <w:t>为什么读</w:t>
            </w:r>
          </w:p>
        </w:tc>
        <w:tc>
          <w:tcPr>
            <w:tcW w:type="dxa" w:w="1275"/>
          </w:tcPr>
          <w:p>
            <w:r>
              <w:rPr>
                <w:b/>
              </w:rPr>
            </w:r>
            <w:r>
              <w:rPr>
                <w:rFonts w:eastAsia="Arial Unicode MS"/>
                <w:b/>
                <w:sz w:val="17"/>
              </w:rPr>
              <w:t>必须记下什么</w:t>
            </w:r>
          </w:p>
        </w:tc>
      </w:tr>
      <w:tr>
        <w:tc>
          <w:tcPr>
            <w:tcW w:type="dxa" w:w="1275"/>
          </w:tcPr>
          <w:p>
            <w:r/>
            <w:r>
              <w:rPr>
                <w:rFonts w:eastAsia="Arial Unicode MS"/>
                <w:sz w:val="17"/>
              </w:rPr>
              <w:t>T0</w:t>
            </w:r>
          </w:p>
        </w:tc>
        <w:tc>
          <w:tcPr>
            <w:tcW w:type="dxa" w:w="1275"/>
          </w:tcPr>
          <w:p>
            <w:r/>
            <w:r>
              <w:rPr>
                <w:rFonts w:eastAsia="Arial Unicode MS"/>
                <w:color w:val="0D47A1"/>
                <w:sz w:val="17"/>
                <w:u w:val="single"/>
              </w:rPr>
              <w:t>27720839</w:t>
            </w:r>
          </w:p>
        </w:tc>
        <w:tc>
          <w:tcPr>
            <w:tcW w:type="dxa" w:w="1275"/>
          </w:tcPr>
          <w:p>
            <w:r/>
            <w:r>
              <w:rPr>
                <w:rFonts w:eastAsia="Arial Unicode MS"/>
                <w:sz w:val="17"/>
              </w:rPr>
              <w:t>2017</w:t>
            </w:r>
          </w:p>
        </w:tc>
        <w:tc>
          <w:tcPr>
            <w:tcW w:type="dxa" w:w="1275"/>
          </w:tcPr>
          <w:p>
            <w:r/>
            <w:r>
              <w:rPr>
                <w:rFonts w:eastAsia="Arial Unicode MS"/>
                <w:sz w:val="17"/>
              </w:rPr>
              <w:t>Gastroenterology</w:t>
            </w:r>
          </w:p>
        </w:tc>
        <w:tc>
          <w:tcPr>
            <w:tcW w:type="dxa" w:w="1275"/>
          </w:tcPr>
          <w:p>
            <w:r/>
            <w:r>
              <w:rPr>
                <w:rFonts w:eastAsia="Arial Unicode MS"/>
                <w:sz w:val="17"/>
              </w:rPr>
              <w:t>409</w:t>
            </w:r>
          </w:p>
        </w:tc>
        <w:tc>
          <w:tcPr>
            <w:tcW w:type="dxa" w:w="1275"/>
          </w:tcPr>
          <w:p>
            <w:r/>
            <w:r>
              <w:rPr>
                <w:rFonts w:eastAsia="Arial Unicode MS"/>
                <w:sz w:val="17"/>
              </w:rPr>
              <w:t>Mechanisms, Management, and Treatment of Fibrosis in Patients With Inflammatory Bowel Diseases</w:t>
            </w:r>
          </w:p>
        </w:tc>
        <w:tc>
          <w:tcPr>
            <w:tcW w:type="dxa" w:w="1275"/>
          </w:tcPr>
          <w:p>
            <w:r/>
            <w:r>
              <w:rPr>
                <w:rFonts w:eastAsia="Arial Unicode MS"/>
                <w:sz w:val="17"/>
              </w:rPr>
              <w:t>IBD 纤维化的机制、管理与治疗（Gastroenterology 综述）——临床未满足需求的权威出处</w:t>
            </w:r>
          </w:p>
        </w:tc>
        <w:tc>
          <w:tcPr>
            <w:tcW w:type="dxa" w:w="1275"/>
          </w:tcPr>
          <w:p>
            <w:r/>
            <w:r>
              <w:rPr>
                <w:rFonts w:eastAsia="Arial Unicode MS"/>
                <w:sz w:val="17"/>
              </w:rPr>
              <w:t>狭窄的临床终点与发生率数字（写 Significance 用）；现有治疗为何无效</w:t>
            </w:r>
          </w:p>
        </w:tc>
      </w:tr>
      <w:tr>
        <w:tc>
          <w:tcPr>
            <w:tcW w:type="dxa" w:w="1275"/>
          </w:tcPr>
          <w:p>
            <w:r/>
            <w:r>
              <w:rPr>
                <w:rFonts w:eastAsia="Arial Unicode MS"/>
                <w:sz w:val="17"/>
              </w:rPr>
              <w:t>T0</w:t>
            </w:r>
          </w:p>
        </w:tc>
        <w:tc>
          <w:tcPr>
            <w:tcW w:type="dxa" w:w="1275"/>
          </w:tcPr>
          <w:p>
            <w:r/>
            <w:r>
              <w:rPr>
                <w:rFonts w:eastAsia="Arial Unicode MS"/>
                <w:color w:val="0D47A1"/>
                <w:sz w:val="17"/>
                <w:u w:val="single"/>
              </w:rPr>
              <w:t>39024569</w:t>
            </w:r>
          </w:p>
        </w:tc>
        <w:tc>
          <w:tcPr>
            <w:tcW w:type="dxa" w:w="1275"/>
          </w:tcPr>
          <w:p>
            <w:r/>
            <w:r>
              <w:rPr>
                <w:rFonts w:eastAsia="Arial Unicode MS"/>
                <w:sz w:val="17"/>
              </w:rPr>
              <w:t>2024</w:t>
            </w:r>
          </w:p>
        </w:tc>
        <w:tc>
          <w:tcPr>
            <w:tcW w:type="dxa" w:w="1275"/>
          </w:tcPr>
          <w:p>
            <w:r/>
            <w:r>
              <w:rPr>
                <w:rFonts w:eastAsia="Arial Unicode MS"/>
                <w:sz w:val="17"/>
              </w:rPr>
              <w:t>The Journal of clinical investigat</w:t>
            </w:r>
          </w:p>
        </w:tc>
        <w:tc>
          <w:tcPr>
            <w:tcW w:type="dxa" w:w="1275"/>
          </w:tcPr>
          <w:p>
            <w:r/>
            <w:r>
              <w:rPr>
                <w:rFonts w:eastAsia="Arial Unicode MS"/>
                <w:sz w:val="17"/>
              </w:rPr>
              <w:t>58</w:t>
            </w:r>
          </w:p>
        </w:tc>
        <w:tc>
          <w:tcPr>
            <w:tcW w:type="dxa" w:w="1275"/>
          </w:tcPr>
          <w:p>
            <w:r/>
            <w:r>
              <w:rPr>
                <w:rFonts w:eastAsia="Arial Unicode MS"/>
                <w:sz w:val="17"/>
              </w:rPr>
              <w:t>TWIST1+FAP+ fibroblasts in the pathogenesis of intestinal fibrosis in Crohn's disease</w:t>
            </w:r>
          </w:p>
        </w:tc>
        <w:tc>
          <w:tcPr>
            <w:tcW w:type="dxa" w:w="1275"/>
          </w:tcPr>
          <w:p>
            <w:r/>
            <w:r>
              <w:rPr>
                <w:rFonts w:eastAsia="Arial Unicode MS"/>
                <w:sz w:val="17"/>
              </w:rPr>
              <w:t>TWIST1+FAP+ 成纤维细胞在克罗恩病肠纤维化中的作用（JCI 2024）</w:t>
            </w:r>
          </w:p>
        </w:tc>
        <w:tc>
          <w:tcPr>
            <w:tcW w:type="dxa" w:w="1275"/>
          </w:tcPr>
          <w:p>
            <w:r/>
            <w:r>
              <w:rPr>
                <w:rFonts w:eastAsia="Arial Unicode MS"/>
                <w:sz w:val="17"/>
              </w:rPr>
              <w:t>病理性亚群的标记组合；他们如何从单细胞走到功能验证</w:t>
            </w:r>
          </w:p>
        </w:tc>
      </w:tr>
      <w:tr>
        <w:tc>
          <w:tcPr>
            <w:tcW w:type="dxa" w:w="1275"/>
          </w:tcPr>
          <w:p>
            <w:r/>
            <w:r>
              <w:rPr>
                <w:rFonts w:eastAsia="Arial Unicode MS"/>
                <w:sz w:val="17"/>
              </w:rPr>
              <w:t>T1</w:t>
            </w:r>
          </w:p>
        </w:tc>
        <w:tc>
          <w:tcPr>
            <w:tcW w:type="dxa" w:w="1275"/>
          </w:tcPr>
          <w:p>
            <w:r/>
            <w:r>
              <w:rPr>
                <w:rFonts w:eastAsia="Arial Unicode MS"/>
                <w:color w:val="0D47A1"/>
                <w:sz w:val="17"/>
                <w:u w:val="single"/>
              </w:rPr>
              <w:t>33119150</w:t>
            </w:r>
          </w:p>
        </w:tc>
        <w:tc>
          <w:tcPr>
            <w:tcW w:type="dxa" w:w="1275"/>
          </w:tcPr>
          <w:p>
            <w:r/>
            <w:r>
              <w:rPr>
                <w:rFonts w:eastAsia="Arial Unicode MS"/>
                <w:sz w:val="17"/>
              </w:rPr>
              <w:t>2020</w:t>
            </w:r>
          </w:p>
        </w:tc>
        <w:tc>
          <w:tcPr>
            <w:tcW w:type="dxa" w:w="1275"/>
          </w:tcPr>
          <w:p>
            <w:r/>
            <w:r>
              <w:rPr>
                <w:rFonts w:eastAsia="Arial Unicode MS"/>
                <w:sz w:val="17"/>
              </w:rPr>
              <w:t>Scandinavian journal of immunology</w:t>
            </w:r>
          </w:p>
        </w:tc>
        <w:tc>
          <w:tcPr>
            <w:tcW w:type="dxa" w:w="1275"/>
          </w:tcPr>
          <w:p>
            <w:r/>
            <w:r>
              <w:rPr>
                <w:rFonts w:eastAsia="Arial Unicode MS"/>
                <w:sz w:val="17"/>
              </w:rPr>
              <w:t>97</w:t>
            </w:r>
          </w:p>
        </w:tc>
        <w:tc>
          <w:tcPr>
            <w:tcW w:type="dxa" w:w="1275"/>
          </w:tcPr>
          <w:p>
            <w:r/>
            <w:r>
              <w:rPr>
                <w:rFonts w:eastAsia="Arial Unicode MS"/>
                <w:sz w:val="17"/>
              </w:rPr>
              <w:t>Mechanism of fibrosis and stricture formation in Crohn's disease</w:t>
            </w:r>
          </w:p>
        </w:tc>
        <w:tc>
          <w:tcPr>
            <w:tcW w:type="dxa" w:w="1275"/>
          </w:tcPr>
          <w:p>
            <w:r/>
            <w:r>
              <w:rPr>
                <w:rFonts w:eastAsia="Arial Unicode MS"/>
                <w:sz w:val="17"/>
              </w:rPr>
              <w:t>克罗恩病狭窄形成的机制</w:t>
            </w:r>
          </w:p>
        </w:tc>
        <w:tc>
          <w:tcPr>
            <w:tcW w:type="dxa" w:w="1275"/>
          </w:tcPr>
          <w:p>
            <w:r/>
            <w:r>
              <w:rPr>
                <w:rFonts w:eastAsia="Arial Unicode MS"/>
                <w:sz w:val="17"/>
              </w:rPr>
              <w:t>狭窄与炎症的可分离性</w:t>
            </w:r>
          </w:p>
        </w:tc>
      </w:tr>
      <w:tr>
        <w:tc>
          <w:tcPr>
            <w:tcW w:type="dxa" w:w="1275"/>
          </w:tcPr>
          <w:p>
            <w:r/>
            <w:r>
              <w:rPr>
                <w:rFonts w:eastAsia="Arial Unicode MS"/>
                <w:sz w:val="17"/>
              </w:rPr>
              <w:t>T2</w:t>
            </w:r>
          </w:p>
        </w:tc>
        <w:tc>
          <w:tcPr>
            <w:tcW w:type="dxa" w:w="1275"/>
          </w:tcPr>
          <w:p>
            <w:r/>
            <w:r>
              <w:rPr>
                <w:rFonts w:eastAsia="Arial Unicode MS"/>
                <w:color w:val="0D47A1"/>
                <w:sz w:val="17"/>
                <w:u w:val="single"/>
              </w:rPr>
              <w:t>39977234</w:t>
            </w:r>
          </w:p>
        </w:tc>
        <w:tc>
          <w:tcPr>
            <w:tcW w:type="dxa" w:w="1275"/>
          </w:tcPr>
          <w:p>
            <w:r/>
            <w:r>
              <w:rPr>
                <w:rFonts w:eastAsia="Arial Unicode MS"/>
                <w:sz w:val="17"/>
              </w:rPr>
              <w:t>2025</w:t>
            </w:r>
          </w:p>
        </w:tc>
        <w:tc>
          <w:tcPr>
            <w:tcW w:type="dxa" w:w="1275"/>
          </w:tcPr>
          <w:p>
            <w:r/>
            <w:r>
              <w:rPr>
                <w:rFonts w:eastAsia="Arial Unicode MS"/>
                <w:sz w:val="17"/>
              </w:rPr>
              <w:t>Inflammatory bowel diseases</w:t>
            </w:r>
          </w:p>
        </w:tc>
        <w:tc>
          <w:tcPr>
            <w:tcW w:type="dxa" w:w="1275"/>
          </w:tcPr>
          <w:p>
            <w:r/>
            <w:r>
              <w:rPr>
                <w:rFonts w:eastAsia="Arial Unicode MS"/>
                <w:sz w:val="17"/>
              </w:rPr>
              <w:t>5</w:t>
            </w:r>
          </w:p>
        </w:tc>
        <w:tc>
          <w:tcPr>
            <w:tcW w:type="dxa" w:w="1275"/>
          </w:tcPr>
          <w:p>
            <w:r/>
            <w:r>
              <w:rPr>
                <w:rFonts w:eastAsia="Arial Unicode MS"/>
                <w:sz w:val="17"/>
              </w:rPr>
              <w:t>Novel Transcriptomic Signatures in Fibrostenotic Crohn's Disease: Dysregulated Pathways, Promising Biomarkers</w:t>
            </w:r>
          </w:p>
        </w:tc>
        <w:tc>
          <w:tcPr>
            <w:tcW w:type="dxa" w:w="1275"/>
          </w:tcPr>
          <w:p>
            <w:r/>
            <w:r>
              <w:rPr>
                <w:rFonts w:eastAsia="Arial Unicode MS"/>
                <w:b/>
                <w:sz w:val="17"/>
              </w:rPr>
              <w:t>【替代】</w:t>
            </w:r>
            <w:r>
              <w:rPr>
                <w:rFonts w:eastAsia="Arial Unicode MS"/>
                <w:sz w:val="17"/>
              </w:rPr>
              <w:t>原 PMID 42622514（同刊 2026 蛋白质组）无开放全文，换成同刊同病同问题的转录组研究</w:t>
            </w:r>
          </w:p>
        </w:tc>
        <w:tc>
          <w:tcPr>
            <w:tcW w:type="dxa" w:w="1275"/>
          </w:tcPr>
          <w:p>
            <w:r/>
            <w:r>
              <w:rPr>
                <w:rFonts w:eastAsia="Arial Unicode MS"/>
                <w:sz w:val="17"/>
              </w:rPr>
              <w:t>①81 个重叠 DEG（64 上／17 下），</w:t>
            </w:r>
            <w:r>
              <w:rPr>
                <w:rFonts w:eastAsia="Arial Unicode MS"/>
                <w:b/>
                <w:sz w:val="17"/>
              </w:rPr>
              <w:t>GREM1、SERPINE1、LY96</w:t>
            </w:r>
            <w:r>
              <w:rPr>
                <w:rFonts w:eastAsia="Arial Unicode MS"/>
                <w:sz w:val="17"/>
              </w:rPr>
              <w:t xml:space="preserve"> 为狭窄特异候选，GREM1 经 scRNA-seq（3 例、31,195 个细胞）定位于成纤维细胞；②设计上有配对内部对照（同一患者狭窄／近端／远端三点取材，RHI≤3 排除活动性炎症）并用公共数据集 GSE192786（19 纤维 vs 21 非纤维）外部验证；③</w:t>
            </w:r>
            <w:r>
              <w:rPr>
                <w:rFonts w:eastAsia="Arial Unicode MS"/>
                <w:b/>
                <w:sz w:val="17"/>
              </w:rPr>
              <w:t>但没有健康对照，无法区分「CD 特异」与「狭窄特异」；Fig.4 的功效分析基于合成数据而非真实前瞻队列；也无功能学验证 —— 这些基因目前只是关联标志，不能当已验证 biomarker 引用</w:t>
            </w:r>
          </w:p>
        </w:tc>
      </w:tr>
      <w:tr>
        <w:tc>
          <w:tcPr>
            <w:tcW w:type="dxa" w:w="1275"/>
          </w:tcPr>
          <w:p>
            <w:r/>
            <w:r>
              <w:rPr>
                <w:rFonts w:eastAsia="Arial Unicode MS"/>
                <w:sz w:val="17"/>
              </w:rPr>
              <w:t>T1</w:t>
            </w:r>
          </w:p>
        </w:tc>
        <w:tc>
          <w:tcPr>
            <w:tcW w:type="dxa" w:w="1275"/>
          </w:tcPr>
          <w:p>
            <w:r/>
            <w:r>
              <w:rPr>
                <w:rFonts w:eastAsia="Arial Unicode MS"/>
                <w:color w:val="0D47A1"/>
                <w:sz w:val="17"/>
                <w:u w:val="single"/>
              </w:rPr>
              <w:t>29664017</w:t>
            </w:r>
          </w:p>
        </w:tc>
        <w:tc>
          <w:tcPr>
            <w:tcW w:type="dxa" w:w="1275"/>
          </w:tcPr>
          <w:p>
            <w:r/>
            <w:r>
              <w:rPr>
                <w:rFonts w:eastAsia="Arial Unicode MS"/>
                <w:sz w:val="17"/>
              </w:rPr>
              <w:t>2018</w:t>
            </w:r>
          </w:p>
        </w:tc>
        <w:tc>
          <w:tcPr>
            <w:tcW w:type="dxa" w:w="1275"/>
          </w:tcPr>
          <w:p>
            <w:r/>
            <w:r>
              <w:rPr>
                <w:rFonts w:eastAsia="Arial Unicode MS"/>
                <w:sz w:val="17"/>
              </w:rPr>
              <w:t>The Journal of clinical investigat</w:t>
            </w:r>
          </w:p>
        </w:tc>
        <w:tc>
          <w:tcPr>
            <w:tcW w:type="dxa" w:w="1275"/>
          </w:tcPr>
          <w:p>
            <w:r/>
            <w:r>
              <w:rPr>
                <w:rFonts w:eastAsia="Arial Unicode MS"/>
                <w:sz w:val="17"/>
              </w:rPr>
              <w:t>590</w:t>
            </w:r>
          </w:p>
        </w:tc>
        <w:tc>
          <w:tcPr>
            <w:tcW w:type="dxa" w:w="1275"/>
          </w:tcPr>
          <w:p>
            <w:r/>
            <w:r>
              <w:rPr>
                <w:rFonts w:eastAsia="Arial Unicode MS"/>
                <w:sz w:val="17"/>
              </w:rPr>
              <w:t>Specialized fibroblast differentiated states underlie scar formation in the infarcted mouse heart</w:t>
            </w:r>
          </w:p>
        </w:tc>
        <w:tc>
          <w:tcPr>
            <w:tcW w:type="dxa" w:w="1275"/>
          </w:tcPr>
          <w:p>
            <w:r/>
            <w:r>
              <w:rPr>
                <w:rFonts w:eastAsia="Arial Unicode MS"/>
                <w:sz w:val="17"/>
              </w:rPr>
              <w:t>特化成纤维细胞状态决定瘢痕形成</w:t>
            </w:r>
          </w:p>
        </w:tc>
        <w:tc>
          <w:tcPr>
            <w:tcW w:type="dxa" w:w="1275"/>
          </w:tcPr>
          <w:p>
            <w:r/>
            <w:r>
              <w:rPr>
                <w:rFonts w:eastAsia="Arial Unicode MS"/>
                <w:sz w:val="17"/>
              </w:rPr>
              <w:t>成纤维细胞命运的分类框架</w:t>
            </w:r>
          </w:p>
        </w:tc>
      </w:tr>
      <w:tr>
        <w:tc>
          <w:tcPr>
            <w:tcW w:type="dxa" w:w="1275"/>
          </w:tcPr>
          <w:p>
            <w:r/>
            <w:r>
              <w:rPr>
                <w:rFonts w:eastAsia="Arial Unicode MS"/>
                <w:sz w:val="17"/>
              </w:rPr>
              <w:t>T2</w:t>
            </w:r>
          </w:p>
        </w:tc>
        <w:tc>
          <w:tcPr>
            <w:tcW w:type="dxa" w:w="1275"/>
          </w:tcPr>
          <w:p>
            <w:r/>
            <w:r>
              <w:rPr>
                <w:rFonts w:eastAsia="Arial Unicode MS"/>
                <w:color w:val="0D47A1"/>
                <w:sz w:val="17"/>
                <w:u w:val="single"/>
              </w:rPr>
              <w:t>39443792</w:t>
            </w:r>
          </w:p>
        </w:tc>
        <w:tc>
          <w:tcPr>
            <w:tcW w:type="dxa" w:w="1275"/>
          </w:tcPr>
          <w:p>
            <w:r/>
            <w:r>
              <w:rPr>
                <w:rFonts w:eastAsia="Arial Unicode MS"/>
                <w:sz w:val="17"/>
              </w:rPr>
              <w:t>2024</w:t>
            </w:r>
          </w:p>
        </w:tc>
        <w:tc>
          <w:tcPr>
            <w:tcW w:type="dxa" w:w="1275"/>
          </w:tcPr>
          <w:p>
            <w:r/>
            <w:r>
              <w:rPr>
                <w:rFonts w:eastAsia="Arial Unicode MS"/>
                <w:sz w:val="17"/>
              </w:rPr>
              <w:t>Nature</w:t>
            </w:r>
          </w:p>
        </w:tc>
        <w:tc>
          <w:tcPr>
            <w:tcW w:type="dxa" w:w="1275"/>
          </w:tcPr>
          <w:p>
            <w:r/>
            <w:r>
              <w:rPr>
                <w:rFonts w:eastAsia="Arial Unicode MS"/>
                <w:sz w:val="17"/>
              </w:rPr>
              <w:t>251</w:t>
            </w:r>
          </w:p>
        </w:tc>
        <w:tc>
          <w:tcPr>
            <w:tcW w:type="dxa" w:w="1275"/>
          </w:tcPr>
          <w:p>
            <w:r/>
            <w:r>
              <w:rPr>
                <w:rFonts w:eastAsia="Arial Unicode MS"/>
                <w:sz w:val="17"/>
              </w:rPr>
              <w:t>Targeting immune-fibroblast cell communication in heart failure</w:t>
            </w:r>
          </w:p>
        </w:tc>
        <w:tc>
          <w:tcPr>
            <w:tcW w:type="dxa" w:w="1275"/>
          </w:tcPr>
          <w:p>
            <w:r/>
            <w:r>
              <w:rPr>
                <w:rFonts w:eastAsia="Arial Unicode MS"/>
                <w:sz w:val="17"/>
              </w:rPr>
              <w:t>靶向心衰中的免疫-成纤维细胞通讯（Nature 2024）</w:t>
            </w:r>
          </w:p>
        </w:tc>
        <w:tc>
          <w:tcPr>
            <w:tcW w:type="dxa" w:w="1275"/>
          </w:tcPr>
          <w:p>
            <w:r/>
            <w:r>
              <w:rPr>
                <w:rFonts w:eastAsia="Arial Unicode MS"/>
                <w:sz w:val="17"/>
              </w:rPr>
              <w:t>心脏侧的最新框架，用于我的 MYBPC3 线</w:t>
            </w:r>
          </w:p>
        </w:tc>
      </w:tr>
    </w:tbl>
    <w:p>
      <w:r>
        <w:rPr>
          <w:sz w:val="8"/>
        </w:rPr>
      </w:r>
    </w:p>
    <w:p>
      <w:pPr>
        <w:pStyle w:val="Heading4"/>
        <w:spacing w:before="200"/>
      </w:pPr>
      <w:r>
        <w:rPr>
          <w:rFonts w:eastAsia="Arial Unicode MS"/>
          <w:b/>
          <w:color w:val="333333"/>
          <w:sz w:val="22"/>
        </w:rPr>
        <w:t>W10 · 乳酰化：非组蛋白与 RNA 机器的既有先例</w:t>
      </w:r>
    </w:p>
    <w:p>
      <w:r>
        <w:rPr>
          <w:rFonts w:eastAsia="Arial Unicode MS"/>
          <w:b/>
          <w:sz w:val="21"/>
        </w:rPr>
        <w:t>本周问题：</w:t>
      </w:r>
      <w:r>
        <w:rPr>
          <w:rFonts w:eastAsia="Arial Unicode MS"/>
          <w:sz w:val="21"/>
        </w:rPr>
        <w:t xml:space="preserve"> 乳酸能否直接修饰 RNA 处理酶？已有先例的证据标准是什么？ </w:t>
      </w:r>
      <w:r>
        <w:rPr>
          <w:rFonts w:eastAsia="Arial Unicode MS"/>
          <w:b/>
          <w:sz w:val="21"/>
        </w:rPr>
        <w:t>配套计算任务：</w:t>
      </w:r>
      <w:r>
        <w:rPr>
          <w:rFonts w:eastAsia="Arial Unicode MS"/>
          <w:sz w:val="21"/>
        </w:rPr>
        <w:t xml:space="preserve"> 列出所有已报道的非组蛋白乳酰化底物，看有没有 RNA 结合蛋白 </w:t>
      </w:r>
      <w:r>
        <w:rPr>
          <w:rFonts w:eastAsia="Arial Unicode MS"/>
          <w:b/>
          <w:sz w:val="21"/>
        </w:rPr>
        <w:t>配套实验准备：</w:t>
      </w:r>
      <w:r>
        <w:rPr>
          <w:rFonts w:eastAsia="Arial Unicode MS"/>
          <w:sz w:val="21"/>
        </w:rPr>
        <w:t xml:space="preserve"> 与质谱平台确认乳酰化位点鉴定的可行性与样本量 </w:t>
      </w:r>
      <w:r>
        <w:rPr>
          <w:rFonts w:eastAsia="Arial Unicode MS"/>
          <w:b/>
          <w:sz w:val="21"/>
        </w:rPr>
        <w:t>周末产出物：</w:t>
      </w:r>
      <w:r>
        <w:rPr>
          <w:rFonts w:eastAsia="Arial Unicode MS"/>
          <w:sz w:val="21"/>
        </w:rPr>
        <w:t xml:space="preserve"> 方向 3 的可行性判断书：做 / 降级为 Aim3 / 不做（三选一，写理由）</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层级</w:t>
            </w:r>
          </w:p>
        </w:tc>
        <w:tc>
          <w:tcPr>
            <w:tcW w:type="dxa" w:w="1275"/>
          </w:tcPr>
          <w:p>
            <w:r>
              <w:rPr>
                <w:b/>
              </w:rPr>
            </w:r>
            <w:r>
              <w:rPr>
                <w:rFonts w:eastAsia="Arial Unicode MS"/>
                <w:b/>
                <w:sz w:val="17"/>
              </w:rPr>
              <w:t>PMID</w:t>
            </w:r>
          </w:p>
        </w:tc>
        <w:tc>
          <w:tcPr>
            <w:tcW w:type="dxa" w:w="1275"/>
          </w:tcPr>
          <w:p>
            <w:r>
              <w:rPr>
                <w:b/>
              </w:rPr>
            </w:r>
            <w:r>
              <w:rPr>
                <w:rFonts w:eastAsia="Arial Unicode MS"/>
                <w:b/>
                <w:sz w:val="17"/>
              </w:rPr>
              <w:t>年</w:t>
            </w:r>
          </w:p>
        </w:tc>
        <w:tc>
          <w:tcPr>
            <w:tcW w:type="dxa" w:w="1275"/>
          </w:tcPr>
          <w:p>
            <w:r>
              <w:rPr>
                <w:b/>
              </w:rPr>
            </w:r>
            <w:r>
              <w:rPr>
                <w:rFonts w:eastAsia="Arial Unicode MS"/>
                <w:b/>
                <w:sz w:val="17"/>
              </w:rPr>
              <w:t>期刊</w:t>
            </w:r>
          </w:p>
        </w:tc>
        <w:tc>
          <w:tcPr>
            <w:tcW w:type="dxa" w:w="1275"/>
          </w:tcPr>
          <w:p>
            <w:r>
              <w:rPr>
                <w:b/>
              </w:rPr>
            </w:r>
            <w:r>
              <w:rPr>
                <w:rFonts w:eastAsia="Arial Unicode MS"/>
                <w:b/>
                <w:sz w:val="17"/>
              </w:rPr>
              <w:t>引用</w:t>
            </w:r>
          </w:p>
        </w:tc>
        <w:tc>
          <w:tcPr>
            <w:tcW w:type="dxa" w:w="1275"/>
          </w:tcPr>
          <w:p>
            <w:r>
              <w:rPr>
                <w:b/>
              </w:rPr>
            </w:r>
            <w:r>
              <w:rPr>
                <w:rFonts w:eastAsia="Arial Unicode MS"/>
                <w:b/>
                <w:sz w:val="17"/>
              </w:rPr>
              <w:t>标题</w:t>
            </w:r>
          </w:p>
        </w:tc>
        <w:tc>
          <w:tcPr>
            <w:tcW w:type="dxa" w:w="1275"/>
          </w:tcPr>
          <w:p>
            <w:r>
              <w:rPr>
                <w:b/>
              </w:rPr>
            </w:r>
            <w:r>
              <w:rPr>
                <w:rFonts w:eastAsia="Arial Unicode MS"/>
                <w:b/>
                <w:sz w:val="17"/>
              </w:rPr>
              <w:t>为什么读</w:t>
            </w:r>
          </w:p>
        </w:tc>
        <w:tc>
          <w:tcPr>
            <w:tcW w:type="dxa" w:w="1275"/>
          </w:tcPr>
          <w:p>
            <w:r>
              <w:rPr>
                <w:b/>
              </w:rPr>
            </w:r>
            <w:r>
              <w:rPr>
                <w:rFonts w:eastAsia="Arial Unicode MS"/>
                <w:b/>
                <w:sz w:val="17"/>
              </w:rPr>
              <w:t>必须记下什么</w:t>
            </w:r>
          </w:p>
        </w:tc>
      </w:tr>
      <w:tr>
        <w:tc>
          <w:tcPr>
            <w:tcW w:type="dxa" w:w="1275"/>
          </w:tcPr>
          <w:p>
            <w:r/>
            <w:r>
              <w:rPr>
                <w:rFonts w:eastAsia="Arial Unicode MS"/>
                <w:sz w:val="17"/>
              </w:rPr>
              <w:t>T0</w:t>
            </w:r>
          </w:p>
        </w:tc>
        <w:tc>
          <w:tcPr>
            <w:tcW w:type="dxa" w:w="1275"/>
          </w:tcPr>
          <w:p>
            <w:r/>
            <w:r>
              <w:rPr>
                <w:rFonts w:eastAsia="Arial Unicode MS"/>
                <w:color w:val="0D47A1"/>
                <w:sz w:val="17"/>
                <w:u w:val="single"/>
              </w:rPr>
              <w:t>35320754</w:t>
            </w:r>
          </w:p>
        </w:tc>
        <w:tc>
          <w:tcPr>
            <w:tcW w:type="dxa" w:w="1275"/>
          </w:tcPr>
          <w:p>
            <w:r/>
            <w:r>
              <w:rPr>
                <w:rFonts w:eastAsia="Arial Unicode MS"/>
                <w:sz w:val="17"/>
              </w:rPr>
              <w:t>2022</w:t>
            </w:r>
          </w:p>
        </w:tc>
        <w:tc>
          <w:tcPr>
            <w:tcW w:type="dxa" w:w="1275"/>
          </w:tcPr>
          <w:p>
            <w:r/>
            <w:r>
              <w:rPr>
                <w:rFonts w:eastAsia="Arial Unicode MS"/>
                <w:sz w:val="17"/>
              </w:rPr>
              <w:t>Molecular cell</w:t>
            </w:r>
          </w:p>
        </w:tc>
        <w:tc>
          <w:tcPr>
            <w:tcW w:type="dxa" w:w="1275"/>
          </w:tcPr>
          <w:p>
            <w:r/>
            <w:r>
              <w:rPr>
                <w:rFonts w:eastAsia="Arial Unicode MS"/>
                <w:sz w:val="17"/>
              </w:rPr>
              <w:t>737</w:t>
            </w:r>
          </w:p>
        </w:tc>
        <w:tc>
          <w:tcPr>
            <w:tcW w:type="dxa" w:w="1275"/>
          </w:tcPr>
          <w:p>
            <w:r/>
            <w:r>
              <w:rPr>
                <w:rFonts w:eastAsia="Arial Unicode MS"/>
                <w:sz w:val="17"/>
              </w:rPr>
              <w:t>Lactylation-driven METTL3-mediated RNA m(6)A modification promotes immunosuppression of tumor-infiltrating myeloid cells</w:t>
            </w:r>
          </w:p>
        </w:tc>
        <w:tc>
          <w:tcPr>
            <w:tcW w:type="dxa" w:w="1275"/>
          </w:tcPr>
          <w:p>
            <w:r/>
            <w:r>
              <w:rPr>
                <w:rFonts w:eastAsia="Arial Unicode MS"/>
                <w:sz w:val="17"/>
              </w:rPr>
              <w:t>乳酰化驱动 METTL3 介导的 m6A 修饰——</w:t>
            </w:r>
            <w:r>
              <w:rPr>
                <w:rFonts w:eastAsia="Arial Unicode MS"/>
                <w:b/>
                <w:sz w:val="17"/>
              </w:rPr>
              <w:t>RNA 修饰酶被乳酰化的先例</w:t>
            </w:r>
          </w:p>
        </w:tc>
        <w:tc>
          <w:tcPr>
            <w:tcW w:type="dxa" w:w="1275"/>
          </w:tcPr>
          <w:p>
            <w:r/>
            <w:r>
              <w:rPr>
                <w:rFonts w:eastAsia="Arial Unicode MS"/>
                <w:sz w:val="17"/>
              </w:rPr>
              <w:t>乳酰化位点如何鉴定；位点突变体做了哪些功能验证</w:t>
            </w:r>
          </w:p>
        </w:tc>
      </w:tr>
      <w:tr>
        <w:tc>
          <w:tcPr>
            <w:tcW w:type="dxa" w:w="1275"/>
          </w:tcPr>
          <w:p>
            <w:r/>
            <w:r>
              <w:rPr>
                <w:rFonts w:eastAsia="Arial Unicode MS"/>
                <w:sz w:val="17"/>
              </w:rPr>
              <w:t>T0</w:t>
            </w:r>
          </w:p>
        </w:tc>
        <w:tc>
          <w:tcPr>
            <w:tcW w:type="dxa" w:w="1275"/>
          </w:tcPr>
          <w:p>
            <w:r/>
            <w:r>
              <w:rPr>
                <w:rFonts w:eastAsia="Arial Unicode MS"/>
                <w:color w:val="0D47A1"/>
                <w:sz w:val="17"/>
                <w:u w:val="single"/>
              </w:rPr>
              <w:t>37863889</w:t>
            </w:r>
          </w:p>
        </w:tc>
        <w:tc>
          <w:tcPr>
            <w:tcW w:type="dxa" w:w="1275"/>
          </w:tcPr>
          <w:p>
            <w:r/>
            <w:r>
              <w:rPr>
                <w:rFonts w:eastAsia="Arial Unicode MS"/>
                <w:sz w:val="17"/>
              </w:rPr>
              <w:t>2023</w:t>
            </w:r>
          </w:p>
        </w:tc>
        <w:tc>
          <w:tcPr>
            <w:tcW w:type="dxa" w:w="1275"/>
          </w:tcPr>
          <w:p>
            <w:r/>
            <w:r>
              <w:rPr>
                <w:rFonts w:eastAsia="Arial Unicode MS"/>
                <w:sz w:val="17"/>
              </w:rPr>
              <w:t>Nature communications</w:t>
            </w:r>
          </w:p>
        </w:tc>
        <w:tc>
          <w:tcPr>
            <w:tcW w:type="dxa" w:w="1275"/>
          </w:tcPr>
          <w:p>
            <w:r/>
            <w:r>
              <w:rPr>
                <w:rFonts w:eastAsia="Arial Unicode MS"/>
                <w:sz w:val="17"/>
              </w:rPr>
              <w:t>455</w:t>
            </w:r>
          </w:p>
        </w:tc>
        <w:tc>
          <w:tcPr>
            <w:tcW w:type="dxa" w:w="1275"/>
          </w:tcPr>
          <w:p>
            <w:r/>
            <w:r>
              <w:rPr>
                <w:rFonts w:eastAsia="Arial Unicode MS"/>
                <w:sz w:val="17"/>
              </w:rPr>
              <w:t>Lactylation of METTL16 promotes cuproptosis via m(6)A-modification on FDX1 mRNA in gastric cancer</w:t>
            </w:r>
          </w:p>
        </w:tc>
        <w:tc>
          <w:tcPr>
            <w:tcW w:type="dxa" w:w="1275"/>
          </w:tcPr>
          <w:p>
            <w:r/>
            <w:r>
              <w:rPr>
                <w:rFonts w:eastAsia="Arial Unicode MS"/>
                <w:sz w:val="17"/>
              </w:rPr>
              <w:t>METTL16 乳酰化促进 cuproptosis（经 m6A）——第二个 RNA 酶先例</w:t>
            </w:r>
          </w:p>
        </w:tc>
        <w:tc>
          <w:tcPr>
            <w:tcW w:type="dxa" w:w="1275"/>
          </w:tcPr>
          <w:p>
            <w:r/>
            <w:r>
              <w:rPr>
                <w:rFonts w:eastAsia="Arial Unicode MS"/>
                <w:sz w:val="17"/>
              </w:rPr>
              <w:t>两篇先例的证据链是否一致；我能照搬哪一套</w:t>
            </w:r>
          </w:p>
        </w:tc>
      </w:tr>
      <w:tr>
        <w:tc>
          <w:tcPr>
            <w:tcW w:type="dxa" w:w="1275"/>
          </w:tcPr>
          <w:p>
            <w:r/>
            <w:r>
              <w:rPr>
                <w:rFonts w:eastAsia="Arial Unicode MS"/>
                <w:sz w:val="17"/>
              </w:rPr>
              <w:t>T0</w:t>
            </w:r>
          </w:p>
        </w:tc>
        <w:tc>
          <w:tcPr>
            <w:tcW w:type="dxa" w:w="1275"/>
          </w:tcPr>
          <w:p>
            <w:r/>
            <w:r>
              <w:rPr>
                <w:rFonts w:eastAsia="Arial Unicode MS"/>
                <w:color w:val="0D47A1"/>
                <w:sz w:val="17"/>
                <w:u w:val="single"/>
              </w:rPr>
              <w:t>38653238</w:t>
            </w:r>
          </w:p>
        </w:tc>
        <w:tc>
          <w:tcPr>
            <w:tcW w:type="dxa" w:w="1275"/>
          </w:tcPr>
          <w:p>
            <w:r/>
            <w:r>
              <w:rPr>
                <w:rFonts w:eastAsia="Arial Unicode MS"/>
                <w:sz w:val="17"/>
              </w:rPr>
              <w:t>2024</w:t>
            </w:r>
          </w:p>
        </w:tc>
        <w:tc>
          <w:tcPr>
            <w:tcW w:type="dxa" w:w="1275"/>
          </w:tcPr>
          <w:p>
            <w:r/>
            <w:r>
              <w:rPr>
                <w:rFonts w:eastAsia="Arial Unicode MS"/>
                <w:sz w:val="17"/>
              </w:rPr>
              <w:t>Cell</w:t>
            </w:r>
          </w:p>
        </w:tc>
        <w:tc>
          <w:tcPr>
            <w:tcW w:type="dxa" w:w="1275"/>
          </w:tcPr>
          <w:p>
            <w:r/>
            <w:r>
              <w:rPr>
                <w:rFonts w:eastAsia="Arial Unicode MS"/>
                <w:sz w:val="17"/>
              </w:rPr>
              <w:t>560</w:t>
            </w:r>
          </w:p>
        </w:tc>
        <w:tc>
          <w:tcPr>
            <w:tcW w:type="dxa" w:w="1275"/>
          </w:tcPr>
          <w:p>
            <w:r/>
            <w:r>
              <w:rPr>
                <w:rFonts w:eastAsia="Arial Unicode MS"/>
                <w:sz w:val="17"/>
              </w:rPr>
              <w:t>Alanyl-tRNA synthetase, AARS1, is a lactate sensor and lactyltransferase that lactylates p53 and contributes to tumorigenesis</w:t>
            </w:r>
          </w:p>
        </w:tc>
        <w:tc>
          <w:tcPr>
            <w:tcW w:type="dxa" w:w="1275"/>
          </w:tcPr>
          <w:p>
            <w:r/>
            <w:r>
              <w:rPr>
                <w:rFonts w:eastAsia="Arial Unicode MS"/>
                <w:sz w:val="17"/>
              </w:rPr>
              <w:t>AARS1 是乳酸感受器兼乳酰转移酶（Cell 2024）——机制上游的关键</w:t>
            </w:r>
          </w:p>
        </w:tc>
        <w:tc>
          <w:tcPr>
            <w:tcW w:type="dxa" w:w="1275"/>
          </w:tcPr>
          <w:p>
            <w:r/>
            <w:r>
              <w:rPr>
                <w:rFonts w:eastAsia="Arial Unicode MS"/>
                <w:sz w:val="17"/>
              </w:rPr>
              <w:t>乳酰化是酶催化还是非酶化学反应；这决定我要不要做酶</w:t>
            </w:r>
          </w:p>
        </w:tc>
      </w:tr>
      <w:tr>
        <w:tc>
          <w:tcPr>
            <w:tcW w:type="dxa" w:w="1275"/>
          </w:tcPr>
          <w:p>
            <w:r/>
            <w:r>
              <w:rPr>
                <w:rFonts w:eastAsia="Arial Unicode MS"/>
                <w:sz w:val="17"/>
              </w:rPr>
              <w:t>T1</w:t>
            </w:r>
          </w:p>
        </w:tc>
        <w:tc>
          <w:tcPr>
            <w:tcW w:type="dxa" w:w="1275"/>
          </w:tcPr>
          <w:p>
            <w:r/>
            <w:r>
              <w:rPr>
                <w:rFonts w:eastAsia="Arial Unicode MS"/>
                <w:color w:val="0D47A1"/>
                <w:sz w:val="17"/>
                <w:u w:val="single"/>
              </w:rPr>
              <w:t>38128537</w:t>
            </w:r>
          </w:p>
        </w:tc>
        <w:tc>
          <w:tcPr>
            <w:tcW w:type="dxa" w:w="1275"/>
          </w:tcPr>
          <w:p>
            <w:r/>
            <w:r>
              <w:rPr>
                <w:rFonts w:eastAsia="Arial Unicode MS"/>
                <w:sz w:val="17"/>
              </w:rPr>
              <w:t>2024</w:t>
            </w:r>
          </w:p>
        </w:tc>
        <w:tc>
          <w:tcPr>
            <w:tcW w:type="dxa" w:w="1275"/>
          </w:tcPr>
          <w:p>
            <w:r/>
            <w:r>
              <w:rPr>
                <w:rFonts w:eastAsia="Arial Unicode MS"/>
                <w:sz w:val="17"/>
              </w:rPr>
              <w:t>Cell</w:t>
            </w:r>
          </w:p>
        </w:tc>
        <w:tc>
          <w:tcPr>
            <w:tcW w:type="dxa" w:w="1275"/>
          </w:tcPr>
          <w:p>
            <w:r/>
            <w:r>
              <w:rPr>
                <w:rFonts w:eastAsia="Arial Unicode MS"/>
                <w:sz w:val="17"/>
              </w:rPr>
              <w:t>410</w:t>
            </w:r>
          </w:p>
        </w:tc>
        <w:tc>
          <w:tcPr>
            <w:tcW w:type="dxa" w:w="1275"/>
          </w:tcPr>
          <w:p>
            <w:r/>
            <w:r>
              <w:rPr>
                <w:rFonts w:eastAsia="Arial Unicode MS"/>
                <w:sz w:val="17"/>
              </w:rPr>
              <w:t>Metabolic regulation of homologous recombination repair by MRE11 lactylation</w:t>
            </w:r>
          </w:p>
        </w:tc>
        <w:tc>
          <w:tcPr>
            <w:tcW w:type="dxa" w:w="1275"/>
          </w:tcPr>
          <w:p>
            <w:r/>
            <w:r>
              <w:rPr>
                <w:rFonts w:eastAsia="Arial Unicode MS"/>
                <w:sz w:val="17"/>
              </w:rPr>
              <w:t>MRE11 乳酰化调控同源重组修复</w:t>
            </w:r>
          </w:p>
        </w:tc>
        <w:tc>
          <w:tcPr>
            <w:tcW w:type="dxa" w:w="1275"/>
          </w:tcPr>
          <w:p>
            <w:r/>
            <w:r>
              <w:rPr>
                <w:rFonts w:eastAsia="Arial Unicode MS"/>
                <w:sz w:val="17"/>
              </w:rPr>
              <w:t>非组蛋白乳酰化影响蛋白-核酸互作的范式</w:t>
            </w:r>
          </w:p>
        </w:tc>
      </w:tr>
      <w:tr>
        <w:tc>
          <w:tcPr>
            <w:tcW w:type="dxa" w:w="1275"/>
          </w:tcPr>
          <w:p>
            <w:r/>
            <w:r>
              <w:rPr>
                <w:rFonts w:eastAsia="Arial Unicode MS"/>
                <w:sz w:val="17"/>
              </w:rPr>
              <w:t>T1</w:t>
            </w:r>
          </w:p>
        </w:tc>
        <w:tc>
          <w:tcPr>
            <w:tcW w:type="dxa" w:w="1275"/>
          </w:tcPr>
          <w:p>
            <w:r/>
            <w:r>
              <w:rPr>
                <w:rFonts w:eastAsia="Arial Unicode MS"/>
                <w:color w:val="0D47A1"/>
                <w:sz w:val="17"/>
                <w:u w:val="single"/>
              </w:rPr>
              <w:t>33434505</w:t>
            </w:r>
          </w:p>
        </w:tc>
        <w:tc>
          <w:tcPr>
            <w:tcW w:type="dxa" w:w="1275"/>
          </w:tcPr>
          <w:p>
            <w:r/>
            <w:r>
              <w:rPr>
                <w:rFonts w:eastAsia="Arial Unicode MS"/>
                <w:sz w:val="17"/>
              </w:rPr>
              <w:t>2021</w:t>
            </w:r>
          </w:p>
        </w:tc>
        <w:tc>
          <w:tcPr>
            <w:tcW w:type="dxa" w:w="1275"/>
          </w:tcPr>
          <w:p>
            <w:r/>
            <w:r>
              <w:rPr>
                <w:rFonts w:eastAsia="Arial Unicode MS"/>
                <w:sz w:val="17"/>
              </w:rPr>
              <w:t>Molecular cell</w:t>
            </w:r>
          </w:p>
        </w:tc>
        <w:tc>
          <w:tcPr>
            <w:tcW w:type="dxa" w:w="1275"/>
          </w:tcPr>
          <w:p>
            <w:r/>
            <w:r>
              <w:rPr>
                <w:rFonts w:eastAsia="Arial Unicode MS"/>
                <w:sz w:val="17"/>
              </w:rPr>
              <w:t>278</w:t>
            </w:r>
          </w:p>
        </w:tc>
        <w:tc>
          <w:tcPr>
            <w:tcW w:type="dxa" w:w="1275"/>
          </w:tcPr>
          <w:p>
            <w:r/>
            <w:r>
              <w:rPr>
                <w:rFonts w:eastAsia="Arial Unicode MS"/>
                <w:sz w:val="17"/>
              </w:rPr>
              <w:t>R-2-hydroxyglutarate attenuates aerobic glycolysis in leukemia by targeting the FTO/m(6)A/PFKP/LDHB axis</w:t>
            </w:r>
          </w:p>
        </w:tc>
        <w:tc>
          <w:tcPr>
            <w:tcW w:type="dxa" w:w="1275"/>
          </w:tcPr>
          <w:p>
            <w:r/>
            <w:r>
              <w:rPr>
                <w:rFonts w:eastAsia="Arial Unicode MS"/>
                <w:sz w:val="17"/>
              </w:rPr>
              <w:t>R-2-羟基戊二酸靶向糖酵解——代谢物直接修饰蛋白机器的类比</w:t>
            </w:r>
          </w:p>
        </w:tc>
        <w:tc>
          <w:tcPr>
            <w:tcW w:type="dxa" w:w="1275"/>
          </w:tcPr>
          <w:p>
            <w:r/>
            <w:r>
              <w:rPr>
                <w:rFonts w:eastAsia="Arial Unicode MS"/>
                <w:sz w:val="17"/>
              </w:rPr>
              <w:t>代谢物因果性的实验判据</w:t>
            </w:r>
          </w:p>
        </w:tc>
      </w:tr>
      <w:tr>
        <w:tc>
          <w:tcPr>
            <w:tcW w:type="dxa" w:w="1275"/>
          </w:tcPr>
          <w:p>
            <w:r/>
            <w:r>
              <w:rPr>
                <w:rFonts w:eastAsia="Arial Unicode MS"/>
                <w:sz w:val="17"/>
              </w:rPr>
              <w:t>T2</w:t>
            </w:r>
          </w:p>
        </w:tc>
        <w:tc>
          <w:tcPr>
            <w:tcW w:type="dxa" w:w="1275"/>
          </w:tcPr>
          <w:p>
            <w:r/>
            <w:r>
              <w:rPr>
                <w:rFonts w:eastAsia="Arial Unicode MS"/>
                <w:color w:val="0D47A1"/>
                <w:sz w:val="17"/>
                <w:u w:val="single"/>
              </w:rPr>
              <w:t>38769664</w:t>
            </w:r>
          </w:p>
        </w:tc>
        <w:tc>
          <w:tcPr>
            <w:tcW w:type="dxa" w:w="1275"/>
          </w:tcPr>
          <w:p>
            <w:r/>
            <w:r>
              <w:rPr>
                <w:rFonts w:eastAsia="Arial Unicode MS"/>
                <w:sz w:val="17"/>
              </w:rPr>
              <w:t>2024</w:t>
            </w:r>
          </w:p>
        </w:tc>
        <w:tc>
          <w:tcPr>
            <w:tcW w:type="dxa" w:w="1275"/>
          </w:tcPr>
          <w:p>
            <w:r/>
            <w:r>
              <w:rPr>
                <w:rFonts w:eastAsia="Arial Unicode MS"/>
                <w:sz w:val="17"/>
              </w:rPr>
              <w:t>Advanced science (Weinheim, Baden-</w:t>
            </w:r>
          </w:p>
        </w:tc>
        <w:tc>
          <w:tcPr>
            <w:tcW w:type="dxa" w:w="1275"/>
          </w:tcPr>
          <w:p>
            <w:r/>
            <w:r>
              <w:rPr>
                <w:rFonts w:eastAsia="Arial Unicode MS"/>
                <w:sz w:val="17"/>
              </w:rPr>
              <w:t>151</w:t>
            </w:r>
          </w:p>
        </w:tc>
        <w:tc>
          <w:tcPr>
            <w:tcW w:type="dxa" w:w="1275"/>
          </w:tcPr>
          <w:p>
            <w:r/>
            <w:r>
              <w:rPr>
                <w:rFonts w:eastAsia="Arial Unicode MS"/>
                <w:sz w:val="17"/>
              </w:rPr>
              <w:t>Metabolic Recoding of NSUN2-Mediated m(5)C Modification Promotes the Progression of Colorectal Cancer via the NSUN2/YBX1/m(5)C-ENO1 Positive Feedback Loop</w:t>
            </w:r>
          </w:p>
        </w:tc>
        <w:tc>
          <w:tcPr>
            <w:tcW w:type="dxa" w:w="1275"/>
          </w:tcPr>
          <w:p>
            <w:r/>
            <w:r>
              <w:rPr>
                <w:rFonts w:eastAsia="Arial Unicode MS"/>
                <w:sz w:val="17"/>
              </w:rPr>
              <w:t>NSUN2 介导 m5C 的代谢重编程</w:t>
            </w:r>
          </w:p>
        </w:tc>
        <w:tc>
          <w:tcPr>
            <w:tcW w:type="dxa" w:w="1275"/>
          </w:tcPr>
          <w:p>
            <w:r/>
            <w:r>
              <w:rPr>
                <w:rFonts w:eastAsia="Arial Unicode MS"/>
                <w:sz w:val="17"/>
              </w:rPr>
              <w:t>第三类代谢物-RNA 酶耦合</w:t>
            </w:r>
          </w:p>
        </w:tc>
      </w:tr>
      <w:tr>
        <w:tc>
          <w:tcPr>
            <w:tcW w:type="dxa" w:w="1275"/>
          </w:tcPr>
          <w:p>
            <w:r/>
            <w:r>
              <w:rPr>
                <w:rFonts w:eastAsia="Arial Unicode MS"/>
                <w:sz w:val="17"/>
              </w:rPr>
              <w:t>T2</w:t>
            </w:r>
          </w:p>
        </w:tc>
        <w:tc>
          <w:tcPr>
            <w:tcW w:type="dxa" w:w="1275"/>
          </w:tcPr>
          <w:p>
            <w:r/>
            <w:r>
              <w:rPr>
                <w:rFonts w:eastAsia="Arial Unicode MS"/>
                <w:color w:val="0D47A1"/>
                <w:sz w:val="17"/>
                <w:u w:val="single"/>
              </w:rPr>
              <w:t>42744818</w:t>
            </w:r>
          </w:p>
        </w:tc>
        <w:tc>
          <w:tcPr>
            <w:tcW w:type="dxa" w:w="1275"/>
          </w:tcPr>
          <w:p>
            <w:r/>
            <w:r>
              <w:rPr>
                <w:rFonts w:eastAsia="Arial Unicode MS"/>
                <w:sz w:val="17"/>
              </w:rPr>
              <w:t>2026</w:t>
            </w:r>
          </w:p>
        </w:tc>
        <w:tc>
          <w:tcPr>
            <w:tcW w:type="dxa" w:w="1275"/>
          </w:tcPr>
          <w:p>
            <w:r/>
            <w:r>
              <w:rPr>
                <w:rFonts w:eastAsia="Arial Unicode MS"/>
                <w:sz w:val="17"/>
              </w:rPr>
              <w:t>Nature communications</w:t>
            </w:r>
          </w:p>
        </w:tc>
        <w:tc>
          <w:tcPr>
            <w:tcW w:type="dxa" w:w="1275"/>
          </w:tcPr>
          <w:p>
            <w:r/>
            <w:r>
              <w:rPr>
                <w:rFonts w:eastAsia="Arial Unicode MS"/>
                <w:sz w:val="17"/>
              </w:rPr>
              <w:t>0</w:t>
            </w:r>
          </w:p>
        </w:tc>
        <w:tc>
          <w:tcPr>
            <w:tcW w:type="dxa" w:w="1275"/>
          </w:tcPr>
          <w:p>
            <w:r/>
            <w:r>
              <w:rPr>
                <w:rFonts w:eastAsia="Arial Unicode MS"/>
                <w:sz w:val="17"/>
              </w:rPr>
              <w:t>Covalent allosteric inhibition of AARS1 lactyltransferase</w:t>
            </w:r>
          </w:p>
        </w:tc>
        <w:tc>
          <w:tcPr>
            <w:tcW w:type="dxa" w:w="1275"/>
          </w:tcPr>
          <w:p>
            <w:r/>
            <w:r>
              <w:rPr>
                <w:rFonts w:eastAsia="Arial Unicode MS"/>
                <w:sz w:val="17"/>
              </w:rPr>
              <w:t>2026 年 AARS1 乳酰转移酶的共价变构抑制剂</w:t>
            </w:r>
          </w:p>
        </w:tc>
        <w:tc>
          <w:tcPr>
            <w:tcW w:type="dxa" w:w="1275"/>
          </w:tcPr>
          <w:p>
            <w:r/>
            <w:r>
              <w:rPr>
                <w:rFonts w:eastAsia="Arial Unicode MS"/>
                <w:sz w:val="17"/>
              </w:rPr>
              <w:t>如果通路成立，药理工具已经存在</w:t>
            </w:r>
          </w:p>
        </w:tc>
      </w:tr>
    </w:tbl>
    <w:p>
      <w:r>
        <w:rPr>
          <w:sz w:val="8"/>
        </w:rPr>
      </w:r>
    </w:p>
    <w:p>
      <w:pPr>
        <w:pStyle w:val="Heading4"/>
        <w:spacing w:before="200"/>
      </w:pPr>
      <w:r>
        <w:rPr>
          <w:rFonts w:eastAsia="Arial Unicode MS"/>
          <w:b/>
          <w:color w:val="333333"/>
          <w:sz w:val="22"/>
        </w:rPr>
        <w:t>W11 · 平台与编辑：方向 4/5 的可行性底座</w:t>
      </w:r>
    </w:p>
    <w:p>
      <w:r>
        <w:rPr>
          <w:rFonts w:eastAsia="Arial Unicode MS"/>
          <w:b/>
          <w:sz w:val="21"/>
        </w:rPr>
        <w:t>本周问题：</w:t>
      </w:r>
      <w:r>
        <w:rPr>
          <w:rFonts w:eastAsia="Arial Unicode MS"/>
          <w:sz w:val="21"/>
        </w:rPr>
        <w:t xml:space="preserve"> 我能不能用类器官 + 碱基编辑，把 TDMD 做成可定量的活体读出？ </w:t>
      </w:r>
      <w:r>
        <w:rPr>
          <w:rFonts w:eastAsia="Arial Unicode MS"/>
          <w:b/>
          <w:sz w:val="21"/>
        </w:rPr>
        <w:t>配套计算任务：</w:t>
      </w:r>
      <w:r>
        <w:rPr>
          <w:rFonts w:eastAsia="Arial Unicode MS"/>
          <w:sz w:val="21"/>
        </w:rPr>
        <w:t xml:space="preserve"> 设计 TDMD 荧光报告构建方案（内源位点敲入 vs 外源质粒，权衡写清） </w:t>
      </w:r>
      <w:r>
        <w:rPr>
          <w:rFonts w:eastAsia="Arial Unicode MS"/>
          <w:b/>
          <w:sz w:val="21"/>
        </w:rPr>
        <w:t>配套实验准备：</w:t>
      </w:r>
      <w:r>
        <w:rPr>
          <w:rFonts w:eastAsia="Arial Unicode MS"/>
          <w:sz w:val="21"/>
        </w:rPr>
        <w:t xml:space="preserve"> 盘点编辑试剂与类器官培养基；估算建系周期 </w:t>
      </w:r>
      <w:r>
        <w:rPr>
          <w:rFonts w:eastAsia="Arial Unicode MS"/>
          <w:b/>
          <w:sz w:val="21"/>
        </w:rPr>
        <w:t>周末产出物：</w:t>
      </w:r>
      <w:r>
        <w:rPr>
          <w:rFonts w:eastAsia="Arial Unicode MS"/>
          <w:sz w:val="21"/>
        </w:rPr>
        <w:t xml:space="preserve"> 方向 4/5 的技术路线图一页（含建系时间线）</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层级</w:t>
            </w:r>
          </w:p>
        </w:tc>
        <w:tc>
          <w:tcPr>
            <w:tcW w:type="dxa" w:w="1275"/>
          </w:tcPr>
          <w:p>
            <w:r>
              <w:rPr>
                <w:b/>
              </w:rPr>
            </w:r>
            <w:r>
              <w:rPr>
                <w:rFonts w:eastAsia="Arial Unicode MS"/>
                <w:b/>
                <w:sz w:val="17"/>
              </w:rPr>
              <w:t>PMID</w:t>
            </w:r>
          </w:p>
        </w:tc>
        <w:tc>
          <w:tcPr>
            <w:tcW w:type="dxa" w:w="1275"/>
          </w:tcPr>
          <w:p>
            <w:r>
              <w:rPr>
                <w:b/>
              </w:rPr>
            </w:r>
            <w:r>
              <w:rPr>
                <w:rFonts w:eastAsia="Arial Unicode MS"/>
                <w:b/>
                <w:sz w:val="17"/>
              </w:rPr>
              <w:t>年</w:t>
            </w:r>
          </w:p>
        </w:tc>
        <w:tc>
          <w:tcPr>
            <w:tcW w:type="dxa" w:w="1275"/>
          </w:tcPr>
          <w:p>
            <w:r>
              <w:rPr>
                <w:b/>
              </w:rPr>
            </w:r>
            <w:r>
              <w:rPr>
                <w:rFonts w:eastAsia="Arial Unicode MS"/>
                <w:b/>
                <w:sz w:val="17"/>
              </w:rPr>
              <w:t>期刊</w:t>
            </w:r>
          </w:p>
        </w:tc>
        <w:tc>
          <w:tcPr>
            <w:tcW w:type="dxa" w:w="1275"/>
          </w:tcPr>
          <w:p>
            <w:r>
              <w:rPr>
                <w:b/>
              </w:rPr>
            </w:r>
            <w:r>
              <w:rPr>
                <w:rFonts w:eastAsia="Arial Unicode MS"/>
                <w:b/>
                <w:sz w:val="17"/>
              </w:rPr>
              <w:t>引用</w:t>
            </w:r>
          </w:p>
        </w:tc>
        <w:tc>
          <w:tcPr>
            <w:tcW w:type="dxa" w:w="1275"/>
          </w:tcPr>
          <w:p>
            <w:r>
              <w:rPr>
                <w:b/>
              </w:rPr>
            </w:r>
            <w:r>
              <w:rPr>
                <w:rFonts w:eastAsia="Arial Unicode MS"/>
                <w:b/>
                <w:sz w:val="17"/>
              </w:rPr>
              <w:t>标题</w:t>
            </w:r>
          </w:p>
        </w:tc>
        <w:tc>
          <w:tcPr>
            <w:tcW w:type="dxa" w:w="1275"/>
          </w:tcPr>
          <w:p>
            <w:r>
              <w:rPr>
                <w:b/>
              </w:rPr>
            </w:r>
            <w:r>
              <w:rPr>
                <w:rFonts w:eastAsia="Arial Unicode MS"/>
                <w:b/>
                <w:sz w:val="17"/>
              </w:rPr>
              <w:t>为什么读</w:t>
            </w:r>
          </w:p>
        </w:tc>
        <w:tc>
          <w:tcPr>
            <w:tcW w:type="dxa" w:w="1275"/>
          </w:tcPr>
          <w:p>
            <w:r>
              <w:rPr>
                <w:b/>
              </w:rPr>
            </w:r>
            <w:r>
              <w:rPr>
                <w:rFonts w:eastAsia="Arial Unicode MS"/>
                <w:b/>
                <w:sz w:val="17"/>
              </w:rPr>
              <w:t>必须记下什么</w:t>
            </w:r>
          </w:p>
        </w:tc>
      </w:tr>
      <w:tr>
        <w:tc>
          <w:tcPr>
            <w:tcW w:type="dxa" w:w="1275"/>
          </w:tcPr>
          <w:p>
            <w:r/>
            <w:r>
              <w:rPr>
                <w:rFonts w:eastAsia="Arial Unicode MS"/>
                <w:sz w:val="17"/>
              </w:rPr>
              <w:t>T0</w:t>
            </w:r>
          </w:p>
        </w:tc>
        <w:tc>
          <w:tcPr>
            <w:tcW w:type="dxa" w:w="1275"/>
          </w:tcPr>
          <w:p>
            <w:r/>
            <w:r>
              <w:rPr>
                <w:rFonts w:eastAsia="Arial Unicode MS"/>
                <w:color w:val="0D47A1"/>
                <w:sz w:val="17"/>
                <w:u w:val="single"/>
              </w:rPr>
              <w:t>25828392</w:t>
            </w:r>
          </w:p>
        </w:tc>
        <w:tc>
          <w:tcPr>
            <w:tcW w:type="dxa" w:w="1275"/>
          </w:tcPr>
          <w:p>
            <w:r/>
            <w:r>
              <w:rPr>
                <w:rFonts w:eastAsia="Arial Unicode MS"/>
                <w:sz w:val="17"/>
              </w:rPr>
              <w:t>2015</w:t>
            </w:r>
          </w:p>
        </w:tc>
        <w:tc>
          <w:tcPr>
            <w:tcW w:type="dxa" w:w="1275"/>
          </w:tcPr>
          <w:p>
            <w:r/>
            <w:r>
              <w:rPr>
                <w:rFonts w:eastAsia="Arial Unicode MS"/>
                <w:sz w:val="17"/>
              </w:rPr>
              <w:t>Experimental and molecular patholo</w:t>
            </w:r>
          </w:p>
        </w:tc>
        <w:tc>
          <w:tcPr>
            <w:tcW w:type="dxa" w:w="1275"/>
          </w:tcPr>
          <w:p>
            <w:r/>
            <w:r>
              <w:rPr>
                <w:rFonts w:eastAsia="Arial Unicode MS"/>
                <w:sz w:val="17"/>
              </w:rPr>
              <w:t>78</w:t>
            </w:r>
          </w:p>
        </w:tc>
        <w:tc>
          <w:tcPr>
            <w:tcW w:type="dxa" w:w="1275"/>
          </w:tcPr>
          <w:p>
            <w:r/>
            <w:r>
              <w:rPr>
                <w:rFonts w:eastAsia="Arial Unicode MS"/>
                <w:sz w:val="17"/>
              </w:rPr>
              <w:t>Intestinal organoids: a model of intestinal fibrosis for evaluating anti-fibrotic drugs</w:t>
            </w:r>
          </w:p>
        </w:tc>
        <w:tc>
          <w:tcPr>
            <w:tcW w:type="dxa" w:w="1275"/>
          </w:tcPr>
          <w:p>
            <w:r/>
            <w:r>
              <w:rPr>
                <w:rFonts w:eastAsia="Arial Unicode MS"/>
                <w:sz w:val="17"/>
              </w:rPr>
              <w:t>肠类器官作为肠纤维化模型评价抗纤维化药——方向 4 的直接先例</w:t>
            </w:r>
          </w:p>
        </w:tc>
        <w:tc>
          <w:tcPr>
            <w:tcW w:type="dxa" w:w="1275"/>
          </w:tcPr>
          <w:p>
            <w:r/>
            <w:r>
              <w:rPr>
                <w:rFonts w:eastAsia="Arial Unicode MS"/>
                <w:sz w:val="17"/>
              </w:rPr>
              <w:t>纤维化读出指标；药物评价终点；批次变异如何控制</w:t>
            </w:r>
          </w:p>
        </w:tc>
      </w:tr>
      <w:tr>
        <w:tc>
          <w:tcPr>
            <w:tcW w:type="dxa" w:w="1275"/>
          </w:tcPr>
          <w:p>
            <w:r/>
            <w:r>
              <w:rPr>
                <w:rFonts w:eastAsia="Arial Unicode MS"/>
                <w:sz w:val="17"/>
              </w:rPr>
              <w:t>T1</w:t>
            </w:r>
          </w:p>
        </w:tc>
        <w:tc>
          <w:tcPr>
            <w:tcW w:type="dxa" w:w="1275"/>
          </w:tcPr>
          <w:p>
            <w:r/>
            <w:r>
              <w:rPr>
                <w:rFonts w:eastAsia="Arial Unicode MS"/>
                <w:color w:val="0D47A1"/>
                <w:sz w:val="17"/>
                <w:u w:val="single"/>
              </w:rPr>
              <w:t>31634902</w:t>
            </w:r>
          </w:p>
        </w:tc>
        <w:tc>
          <w:tcPr>
            <w:tcW w:type="dxa" w:w="1275"/>
          </w:tcPr>
          <w:p>
            <w:r/>
            <w:r>
              <w:rPr>
                <w:rFonts w:eastAsia="Arial Unicode MS"/>
                <w:sz w:val="17"/>
              </w:rPr>
              <w:t>2019</w:t>
            </w:r>
          </w:p>
        </w:tc>
        <w:tc>
          <w:tcPr>
            <w:tcW w:type="dxa" w:w="1275"/>
          </w:tcPr>
          <w:p>
            <w:r/>
            <w:r>
              <w:rPr>
                <w:rFonts w:eastAsia="Arial Unicode MS"/>
                <w:sz w:val="17"/>
              </w:rPr>
              <w:t>Nature</w:t>
            </w:r>
          </w:p>
        </w:tc>
        <w:tc>
          <w:tcPr>
            <w:tcW w:type="dxa" w:w="1275"/>
          </w:tcPr>
          <w:p>
            <w:r/>
            <w:r>
              <w:rPr>
                <w:rFonts w:eastAsia="Arial Unicode MS"/>
                <w:sz w:val="17"/>
              </w:rPr>
              <w:t>3705</w:t>
            </w:r>
          </w:p>
        </w:tc>
        <w:tc>
          <w:tcPr>
            <w:tcW w:type="dxa" w:w="1275"/>
          </w:tcPr>
          <w:p>
            <w:r/>
            <w:r>
              <w:rPr>
                <w:rFonts w:eastAsia="Arial Unicode MS"/>
                <w:sz w:val="17"/>
              </w:rPr>
              <w:t>Search-and-replace genome editing without double-strand breaks or donor DNA</w:t>
            </w:r>
          </w:p>
        </w:tc>
        <w:tc>
          <w:tcPr>
            <w:tcW w:type="dxa" w:w="1275"/>
          </w:tcPr>
          <w:p>
            <w:r/>
            <w:r>
              <w:rPr>
                <w:rFonts w:eastAsia="Arial Unicode MS"/>
                <w:sz w:val="17"/>
              </w:rPr>
              <w:t>Prime editing：无双链断裂的搜索-替换编辑</w:t>
            </w:r>
          </w:p>
        </w:tc>
        <w:tc>
          <w:tcPr>
            <w:tcW w:type="dxa" w:w="1275"/>
          </w:tcPr>
          <w:p>
            <w:r/>
            <w:r>
              <w:rPr>
                <w:rFonts w:eastAsia="Arial Unicode MS"/>
                <w:sz w:val="17"/>
              </w:rPr>
              <w:t>对点突变敲入的效率范围；与 ABE/BE4 的取舍</w:t>
            </w:r>
          </w:p>
        </w:tc>
      </w:tr>
      <w:tr>
        <w:tc>
          <w:tcPr>
            <w:tcW w:type="dxa" w:w="1275"/>
          </w:tcPr>
          <w:p>
            <w:r/>
            <w:r>
              <w:rPr>
                <w:rFonts w:eastAsia="Arial Unicode MS"/>
                <w:sz w:val="17"/>
              </w:rPr>
              <w:t>T1</w:t>
            </w:r>
          </w:p>
        </w:tc>
        <w:tc>
          <w:tcPr>
            <w:tcW w:type="dxa" w:w="1275"/>
          </w:tcPr>
          <w:p>
            <w:r/>
            <w:r>
              <w:rPr>
                <w:rFonts w:eastAsia="Arial Unicode MS"/>
                <w:color w:val="0D47A1"/>
                <w:sz w:val="17"/>
                <w:u w:val="single"/>
              </w:rPr>
              <w:t>31937940</w:t>
            </w:r>
          </w:p>
        </w:tc>
        <w:tc>
          <w:tcPr>
            <w:tcW w:type="dxa" w:w="1275"/>
          </w:tcPr>
          <w:p>
            <w:r/>
            <w:r>
              <w:rPr>
                <w:rFonts w:eastAsia="Arial Unicode MS"/>
                <w:sz w:val="17"/>
              </w:rPr>
              <w:t>2020</w:t>
            </w:r>
          </w:p>
        </w:tc>
        <w:tc>
          <w:tcPr>
            <w:tcW w:type="dxa" w:w="1275"/>
          </w:tcPr>
          <w:p>
            <w:r/>
            <w:r>
              <w:rPr>
                <w:rFonts w:eastAsia="Arial Unicode MS"/>
                <w:sz w:val="17"/>
              </w:rPr>
              <w:t>Nature biomedical engineering</w:t>
            </w:r>
          </w:p>
        </w:tc>
        <w:tc>
          <w:tcPr>
            <w:tcW w:type="dxa" w:w="1275"/>
          </w:tcPr>
          <w:p>
            <w:r/>
            <w:r>
              <w:rPr>
                <w:rFonts w:eastAsia="Arial Unicode MS"/>
                <w:sz w:val="17"/>
              </w:rPr>
              <w:t>430</w:t>
            </w:r>
          </w:p>
        </w:tc>
        <w:tc>
          <w:tcPr>
            <w:tcW w:type="dxa" w:w="1275"/>
          </w:tcPr>
          <w:p>
            <w:r/>
            <w:r>
              <w:rPr>
                <w:rFonts w:eastAsia="Arial Unicode MS"/>
                <w:sz w:val="17"/>
              </w:rPr>
              <w:t>Cytosine and adenine base editing of the brain, liver, retina, heart and skeletal muscle of mice via adeno-associated viruses</w:t>
            </w:r>
          </w:p>
        </w:tc>
        <w:tc>
          <w:tcPr>
            <w:tcW w:type="dxa" w:w="1275"/>
          </w:tcPr>
          <w:p>
            <w:r/>
            <w:r>
              <w:rPr>
                <w:rFonts w:eastAsia="Arial Unicode MS"/>
                <w:sz w:val="17"/>
              </w:rPr>
              <w:t>碱基编辑在脑/肝/视网膜/心/骨骼肌的体内应用</w:t>
            </w:r>
          </w:p>
        </w:tc>
        <w:tc>
          <w:tcPr>
            <w:tcW w:type="dxa" w:w="1275"/>
          </w:tcPr>
          <w:p>
            <w:r/>
            <w:r>
              <w:rPr>
                <w:rFonts w:eastAsia="Arial Unicode MS"/>
                <w:sz w:val="17"/>
              </w:rPr>
              <w:t>递送方式与器官效率——决定我能否做体内位点突变</w:t>
            </w:r>
          </w:p>
        </w:tc>
      </w:tr>
      <w:tr>
        <w:tc>
          <w:tcPr>
            <w:tcW w:type="dxa" w:w="1275"/>
          </w:tcPr>
          <w:p>
            <w:r/>
            <w:r>
              <w:rPr>
                <w:rFonts w:eastAsia="Arial Unicode MS"/>
                <w:sz w:val="17"/>
              </w:rPr>
              <w:t>T1</w:t>
            </w:r>
          </w:p>
        </w:tc>
        <w:tc>
          <w:tcPr>
            <w:tcW w:type="dxa" w:w="1275"/>
          </w:tcPr>
          <w:p>
            <w:r/>
            <w:r>
              <w:rPr>
                <w:rFonts w:eastAsia="Arial Unicode MS"/>
                <w:color w:val="0D47A1"/>
                <w:sz w:val="17"/>
                <w:u w:val="single"/>
              </w:rPr>
              <w:t>33606977</w:t>
            </w:r>
          </w:p>
        </w:tc>
        <w:tc>
          <w:tcPr>
            <w:tcW w:type="dxa" w:w="1275"/>
          </w:tcPr>
          <w:p>
            <w:r/>
            <w:r>
              <w:rPr>
                <w:rFonts w:eastAsia="Arial Unicode MS"/>
                <w:sz w:val="17"/>
              </w:rPr>
              <w:t>2021</w:t>
            </w:r>
          </w:p>
        </w:tc>
        <w:tc>
          <w:tcPr>
            <w:tcW w:type="dxa" w:w="1275"/>
          </w:tcPr>
          <w:p>
            <w:r/>
            <w:r>
              <w:rPr>
                <w:rFonts w:eastAsia="Arial Unicode MS"/>
                <w:sz w:val="17"/>
              </w:rPr>
              <w:t>Cell</w:t>
            </w:r>
          </w:p>
        </w:tc>
        <w:tc>
          <w:tcPr>
            <w:tcW w:type="dxa" w:w="1275"/>
          </w:tcPr>
          <w:p>
            <w:r/>
            <w:r>
              <w:rPr>
                <w:rFonts w:eastAsia="Arial Unicode MS"/>
                <w:sz w:val="17"/>
              </w:rPr>
              <w:t>307</w:t>
            </w:r>
          </w:p>
        </w:tc>
        <w:tc>
          <w:tcPr>
            <w:tcW w:type="dxa" w:w="1275"/>
          </w:tcPr>
          <w:p>
            <w:r/>
            <w:r>
              <w:rPr>
                <w:rFonts w:eastAsia="Arial Unicode MS"/>
                <w:sz w:val="17"/>
              </w:rPr>
              <w:t>Massively parallel assessment of human variants with base editor screens</w:t>
            </w:r>
          </w:p>
        </w:tc>
        <w:tc>
          <w:tcPr>
            <w:tcW w:type="dxa" w:w="1275"/>
          </w:tcPr>
          <w:p>
            <w:r/>
            <w:r>
              <w:rPr>
                <w:rFonts w:eastAsia="Arial Unicode MS"/>
                <w:sz w:val="17"/>
              </w:rPr>
              <w:t>碱基编辑器筛选大规模评估人类变异</w:t>
            </w:r>
          </w:p>
        </w:tc>
        <w:tc>
          <w:tcPr>
            <w:tcW w:type="dxa" w:w="1275"/>
          </w:tcPr>
          <w:p>
            <w:r/>
            <w:r>
              <w:rPr>
                <w:rFonts w:eastAsia="Arial Unicode MS"/>
                <w:sz w:val="17"/>
              </w:rPr>
              <w:t>把位点突变做成筛选的范式</w:t>
            </w:r>
          </w:p>
        </w:tc>
      </w:tr>
      <w:tr>
        <w:tc>
          <w:tcPr>
            <w:tcW w:type="dxa" w:w="1275"/>
          </w:tcPr>
          <w:p>
            <w:r/>
            <w:r>
              <w:rPr>
                <w:rFonts w:eastAsia="Arial Unicode MS"/>
                <w:sz w:val="17"/>
              </w:rPr>
              <w:t>T1</w:t>
            </w:r>
          </w:p>
        </w:tc>
        <w:tc>
          <w:tcPr>
            <w:tcW w:type="dxa" w:w="1275"/>
          </w:tcPr>
          <w:p>
            <w:r/>
            <w:r>
              <w:rPr>
                <w:rFonts w:eastAsia="Arial Unicode MS"/>
                <w:color w:val="0D47A1"/>
                <w:sz w:val="17"/>
                <w:u w:val="single"/>
              </w:rPr>
              <w:t>32497496</w:t>
            </w:r>
          </w:p>
        </w:tc>
        <w:tc>
          <w:tcPr>
            <w:tcW w:type="dxa" w:w="1275"/>
          </w:tcPr>
          <w:p>
            <w:r/>
            <w:r>
              <w:rPr>
                <w:rFonts w:eastAsia="Arial Unicode MS"/>
                <w:sz w:val="17"/>
              </w:rPr>
              <w:t>2020</w:t>
            </w:r>
          </w:p>
        </w:tc>
        <w:tc>
          <w:tcPr>
            <w:tcW w:type="dxa" w:w="1275"/>
          </w:tcPr>
          <w:p>
            <w:r/>
            <w:r>
              <w:rPr>
                <w:rFonts w:eastAsia="Arial Unicode MS"/>
                <w:sz w:val="17"/>
              </w:rPr>
              <w:t>Molecular cell</w:t>
            </w:r>
          </w:p>
        </w:tc>
        <w:tc>
          <w:tcPr>
            <w:tcW w:type="dxa" w:w="1275"/>
          </w:tcPr>
          <w:p>
            <w:r/>
            <w:r>
              <w:rPr>
                <w:rFonts w:eastAsia="Arial Unicode MS"/>
                <w:sz w:val="17"/>
              </w:rPr>
              <w:t>50</w:t>
            </w:r>
          </w:p>
        </w:tc>
        <w:tc>
          <w:tcPr>
            <w:tcW w:type="dxa" w:w="1275"/>
          </w:tcPr>
          <w:p>
            <w:r/>
            <w:r>
              <w:rPr>
                <w:rFonts w:eastAsia="Arial Unicode MS"/>
                <w:sz w:val="17"/>
              </w:rPr>
              <w:t>High-Resolution In Vivo Identification of miRNA Targets by Halo-Enhanced Ago2 Pull-Down</w:t>
            </w:r>
          </w:p>
        </w:tc>
        <w:tc>
          <w:tcPr>
            <w:tcW w:type="dxa" w:w="1275"/>
          </w:tcPr>
          <w:p>
            <w:r/>
            <w:r>
              <w:rPr>
                <w:rFonts w:eastAsia="Arial Unicode MS"/>
                <w:sz w:val="17"/>
              </w:rPr>
              <w:t>Halo 增强的 AGO 体内 miRNA 靶标鉴定</w:t>
            </w:r>
          </w:p>
        </w:tc>
        <w:tc>
          <w:tcPr>
            <w:tcW w:type="dxa" w:w="1275"/>
          </w:tcPr>
          <w:p>
            <w:r/>
            <w:r>
              <w:rPr>
                <w:rFonts w:eastAsia="Arial Unicode MS"/>
                <w:sz w:val="17"/>
              </w:rPr>
              <w:t>比 iCLIP 更可行的体内靶标方法</w:t>
            </w:r>
          </w:p>
        </w:tc>
      </w:tr>
      <w:tr>
        <w:tc>
          <w:tcPr>
            <w:tcW w:type="dxa" w:w="1275"/>
          </w:tcPr>
          <w:p>
            <w:r/>
            <w:r>
              <w:rPr>
                <w:rFonts w:eastAsia="Arial Unicode MS"/>
                <w:sz w:val="17"/>
              </w:rPr>
              <w:t>T2</w:t>
            </w:r>
          </w:p>
        </w:tc>
        <w:tc>
          <w:tcPr>
            <w:tcW w:type="dxa" w:w="1275"/>
          </w:tcPr>
          <w:p>
            <w:r/>
            <w:r>
              <w:rPr>
                <w:rFonts w:eastAsia="Arial Unicode MS"/>
                <w:color w:val="0D47A1"/>
                <w:sz w:val="17"/>
                <w:u w:val="single"/>
              </w:rPr>
              <w:t>42763855</w:t>
            </w:r>
          </w:p>
        </w:tc>
        <w:tc>
          <w:tcPr>
            <w:tcW w:type="dxa" w:w="1275"/>
          </w:tcPr>
          <w:p>
            <w:r/>
            <w:r>
              <w:rPr>
                <w:rFonts w:eastAsia="Arial Unicode MS"/>
                <w:sz w:val="17"/>
              </w:rPr>
              <w:t>2027</w:t>
            </w:r>
          </w:p>
        </w:tc>
        <w:tc>
          <w:tcPr>
            <w:tcW w:type="dxa" w:w="1275"/>
          </w:tcPr>
          <w:p>
            <w:r/>
            <w:r>
              <w:rPr>
                <w:rFonts w:eastAsia="Arial Unicode MS"/>
                <w:sz w:val="17"/>
              </w:rPr>
              <w:t>Methods in molecular biology (Clif</w:t>
            </w:r>
          </w:p>
        </w:tc>
        <w:tc>
          <w:tcPr>
            <w:tcW w:type="dxa" w:w="1275"/>
          </w:tcPr>
          <w:p>
            <w:r/>
            <w:r>
              <w:rPr>
                <w:rFonts w:eastAsia="Arial Unicode MS"/>
                <w:sz w:val="17"/>
              </w:rPr>
              <w:t>0</w:t>
            </w:r>
          </w:p>
        </w:tc>
        <w:tc>
          <w:tcPr>
            <w:tcW w:type="dxa" w:w="1275"/>
          </w:tcPr>
          <w:p>
            <w:r/>
            <w:r>
              <w:rPr>
                <w:rFonts w:eastAsia="Arial Unicode MS"/>
                <w:sz w:val="17"/>
              </w:rPr>
              <w:t>Updated Protocols for 3D and 2D Culture and Histological Analysis of Intestinal Organoids</w:t>
            </w:r>
          </w:p>
        </w:tc>
        <w:tc>
          <w:tcPr>
            <w:tcW w:type="dxa" w:w="1275"/>
          </w:tcPr>
          <w:p>
            <w:r/>
            <w:r>
              <w:rPr>
                <w:rFonts w:eastAsia="Arial Unicode MS"/>
                <w:sz w:val="17"/>
              </w:rPr>
              <w:t>肠类器官 3D/2D 培养与组织学分析的更新版方案</w:t>
            </w:r>
          </w:p>
        </w:tc>
        <w:tc>
          <w:tcPr>
            <w:tcW w:type="dxa" w:w="1275"/>
          </w:tcPr>
          <w:p>
            <w:r/>
            <w:r>
              <w:rPr>
                <w:rFonts w:eastAsia="Arial Unicode MS"/>
                <w:sz w:val="17"/>
              </w:rPr>
              <w:t>可直接照做的操作细节</w:t>
            </w:r>
          </w:p>
        </w:tc>
      </w:tr>
    </w:tbl>
    <w:p>
      <w:r>
        <w:rPr>
          <w:sz w:val="8"/>
        </w:rPr>
      </w:r>
    </w:p>
    <w:p>
      <w:pPr>
        <w:pStyle w:val="Heading4"/>
        <w:spacing w:before="200"/>
      </w:pPr>
      <w:r>
        <w:rPr>
          <w:rFonts w:eastAsia="Arial Unicode MS"/>
          <w:b/>
          <w:color w:val="333333"/>
          <w:sz w:val="22"/>
        </w:rPr>
        <w:t>W12 · 收口：竞争监视 + 写出 Specific Aims</w:t>
      </w:r>
    </w:p>
    <w:p>
      <w:r>
        <w:rPr>
          <w:rFonts w:eastAsia="Arial Unicode MS"/>
          <w:b/>
          <w:sz w:val="21"/>
        </w:rPr>
        <w:t>本周问题：</w:t>
      </w:r>
      <w:r>
        <w:rPr>
          <w:rFonts w:eastAsia="Arial Unicode MS"/>
          <w:sz w:val="21"/>
        </w:rPr>
        <w:t xml:space="preserve"> 谁正在做和我最接近的事？我的 Aims 与他们的差异能不能一句话说清？ </w:t>
      </w:r>
      <w:r>
        <w:rPr>
          <w:rFonts w:eastAsia="Arial Unicode MS"/>
          <w:b/>
          <w:sz w:val="21"/>
        </w:rPr>
        <w:t>配套计算任务：</w:t>
      </w:r>
      <w:r>
        <w:rPr>
          <w:rFonts w:eastAsia="Arial Unicode MS"/>
          <w:sz w:val="21"/>
        </w:rPr>
        <w:t xml:space="preserve"> 把 2026 年最新三篇与我的三个 Aim 逐条比对，写差异声明 </w:t>
      </w:r>
      <w:r>
        <w:rPr>
          <w:rFonts w:eastAsia="Arial Unicode MS"/>
          <w:b/>
          <w:sz w:val="21"/>
        </w:rPr>
        <w:t>配套实验准备：</w:t>
      </w:r>
      <w:r>
        <w:rPr>
          <w:rFonts w:eastAsia="Arial Unicode MS"/>
          <w:sz w:val="21"/>
        </w:rPr>
        <w:t xml:space="preserve"> 确定第一个 go/no-go 实验的日期与所需试剂是否到位 </w:t>
      </w:r>
      <w:r>
        <w:rPr>
          <w:rFonts w:eastAsia="Arial Unicode MS"/>
          <w:b/>
          <w:sz w:val="21"/>
        </w:rPr>
        <w:t>周末产出物：</w:t>
      </w:r>
      <w:r>
        <w:rPr>
          <w:rFonts w:eastAsia="Arial Unicode MS"/>
          <w:sz w:val="21"/>
        </w:rPr>
        <w:t xml:space="preserve"> </w:t>
      </w:r>
      <w:r>
        <w:rPr>
          <w:rFonts w:eastAsia="Arial Unicode MS"/>
          <w:b/>
          <w:sz w:val="21"/>
        </w:rPr>
        <w:t>两页 Specific Aims 定稿</w:t>
      </w:r>
      <w:r>
        <w:rPr>
          <w:rFonts w:eastAsia="Arial Unicode MS"/>
          <w:sz w:val="21"/>
        </w:rPr>
        <w:t>，交给 3 位 PI 做「你能拥有这个问题吗」测试</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层级</w:t>
            </w:r>
          </w:p>
        </w:tc>
        <w:tc>
          <w:tcPr>
            <w:tcW w:type="dxa" w:w="1275"/>
          </w:tcPr>
          <w:p>
            <w:r>
              <w:rPr>
                <w:b/>
              </w:rPr>
            </w:r>
            <w:r>
              <w:rPr>
                <w:rFonts w:eastAsia="Arial Unicode MS"/>
                <w:b/>
                <w:sz w:val="17"/>
              </w:rPr>
              <w:t>PMID</w:t>
            </w:r>
          </w:p>
        </w:tc>
        <w:tc>
          <w:tcPr>
            <w:tcW w:type="dxa" w:w="1275"/>
          </w:tcPr>
          <w:p>
            <w:r>
              <w:rPr>
                <w:b/>
              </w:rPr>
            </w:r>
            <w:r>
              <w:rPr>
                <w:rFonts w:eastAsia="Arial Unicode MS"/>
                <w:b/>
                <w:sz w:val="17"/>
              </w:rPr>
              <w:t>年</w:t>
            </w:r>
          </w:p>
        </w:tc>
        <w:tc>
          <w:tcPr>
            <w:tcW w:type="dxa" w:w="1275"/>
          </w:tcPr>
          <w:p>
            <w:r>
              <w:rPr>
                <w:b/>
              </w:rPr>
            </w:r>
            <w:r>
              <w:rPr>
                <w:rFonts w:eastAsia="Arial Unicode MS"/>
                <w:b/>
                <w:sz w:val="17"/>
              </w:rPr>
              <w:t>期刊</w:t>
            </w:r>
          </w:p>
        </w:tc>
        <w:tc>
          <w:tcPr>
            <w:tcW w:type="dxa" w:w="1275"/>
          </w:tcPr>
          <w:p>
            <w:r>
              <w:rPr>
                <w:b/>
              </w:rPr>
            </w:r>
            <w:r>
              <w:rPr>
                <w:rFonts w:eastAsia="Arial Unicode MS"/>
                <w:b/>
                <w:sz w:val="17"/>
              </w:rPr>
              <w:t>引用</w:t>
            </w:r>
          </w:p>
        </w:tc>
        <w:tc>
          <w:tcPr>
            <w:tcW w:type="dxa" w:w="1275"/>
          </w:tcPr>
          <w:p>
            <w:r>
              <w:rPr>
                <w:b/>
              </w:rPr>
            </w:r>
            <w:r>
              <w:rPr>
                <w:rFonts w:eastAsia="Arial Unicode MS"/>
                <w:b/>
                <w:sz w:val="17"/>
              </w:rPr>
              <w:t>标题</w:t>
            </w:r>
          </w:p>
        </w:tc>
        <w:tc>
          <w:tcPr>
            <w:tcW w:type="dxa" w:w="1275"/>
          </w:tcPr>
          <w:p>
            <w:r>
              <w:rPr>
                <w:b/>
              </w:rPr>
            </w:r>
            <w:r>
              <w:rPr>
                <w:rFonts w:eastAsia="Arial Unicode MS"/>
                <w:b/>
                <w:sz w:val="17"/>
              </w:rPr>
              <w:t>为什么读</w:t>
            </w:r>
          </w:p>
        </w:tc>
        <w:tc>
          <w:tcPr>
            <w:tcW w:type="dxa" w:w="1275"/>
          </w:tcPr>
          <w:p>
            <w:r>
              <w:rPr>
                <w:b/>
              </w:rPr>
            </w:r>
            <w:r>
              <w:rPr>
                <w:rFonts w:eastAsia="Arial Unicode MS"/>
                <w:b/>
                <w:sz w:val="17"/>
              </w:rPr>
              <w:t>必须记下什么</w:t>
            </w:r>
          </w:p>
        </w:tc>
      </w:tr>
      <w:tr>
        <w:tc>
          <w:tcPr>
            <w:tcW w:type="dxa" w:w="1275"/>
          </w:tcPr>
          <w:p>
            <w:r/>
            <w:r>
              <w:rPr>
                <w:rFonts w:eastAsia="Arial Unicode MS"/>
                <w:sz w:val="17"/>
              </w:rPr>
              <w:t>T0</w:t>
            </w:r>
          </w:p>
        </w:tc>
        <w:tc>
          <w:tcPr>
            <w:tcW w:type="dxa" w:w="1275"/>
          </w:tcPr>
          <w:p>
            <w:r/>
            <w:r>
              <w:rPr>
                <w:rFonts w:eastAsia="Arial Unicode MS"/>
                <w:color w:val="0D47A1"/>
                <w:sz w:val="17"/>
                <w:u w:val="single"/>
              </w:rPr>
              <w:t>41542392</w:t>
            </w:r>
          </w:p>
        </w:tc>
        <w:tc>
          <w:tcPr>
            <w:tcW w:type="dxa" w:w="1275"/>
          </w:tcPr>
          <w:p>
            <w:r/>
            <w:r>
              <w:rPr>
                <w:rFonts w:eastAsia="Arial Unicode MS"/>
                <w:sz w:val="17"/>
              </w:rPr>
              <w:t>2026</w:t>
            </w:r>
          </w:p>
        </w:tc>
        <w:tc>
          <w:tcPr>
            <w:tcW w:type="dxa" w:w="1275"/>
          </w:tcPr>
          <w:p>
            <w:r/>
            <w:r>
              <w:rPr>
                <w:rFonts w:eastAsia="Arial Unicode MS"/>
                <w:sz w:val="17"/>
              </w:rPr>
              <w:t>bioRxiv : the preprint server for</w:t>
            </w:r>
          </w:p>
        </w:tc>
        <w:tc>
          <w:tcPr>
            <w:tcW w:type="dxa" w:w="1275"/>
          </w:tcPr>
          <w:p>
            <w:r/>
            <w:r>
              <w:rPr>
                <w:rFonts w:eastAsia="Arial Unicode MS"/>
                <w:sz w:val="17"/>
              </w:rPr>
              <w:t>—</w:t>
            </w:r>
          </w:p>
        </w:tc>
        <w:tc>
          <w:tcPr>
            <w:tcW w:type="dxa" w:w="1275"/>
          </w:tcPr>
          <w:p>
            <w:r/>
            <w:r>
              <w:rPr>
                <w:rFonts w:eastAsia="Arial Unicode MS"/>
                <w:sz w:val="17"/>
              </w:rPr>
              <w:t>The E3 ubiquitin ligase mechanism specifying target-directed microRNA degradation</w:t>
            </w:r>
          </w:p>
        </w:tc>
        <w:tc>
          <w:tcPr>
            <w:tcW w:type="dxa" w:w="1275"/>
          </w:tcPr>
          <w:p>
            <w:r/>
            <w:r>
              <w:rPr>
                <w:rFonts w:eastAsia="Arial Unicode MS"/>
                <w:sz w:val="17"/>
              </w:rPr>
              <w:t>2026 预印本：E3 连接酶如何决定 TDMD 的特异性——</w:t>
            </w:r>
            <w:r>
              <w:rPr>
                <w:rFonts w:eastAsia="Arial Unicode MS"/>
                <w:b/>
                <w:sz w:val="17"/>
              </w:rPr>
              <w:t>最大竞争风险，必须逐句读</w:t>
            </w:r>
          </w:p>
        </w:tc>
        <w:tc>
          <w:tcPr>
            <w:tcW w:type="dxa" w:w="1275"/>
          </w:tcPr>
          <w:p>
            <w:r/>
            <w:r>
              <w:rPr>
                <w:rFonts w:eastAsia="Arial Unicode MS"/>
                <w:sz w:val="17"/>
              </w:rPr>
              <w:t>他们是否触及上游信号/磷酸化；若已触及，我的差异化在哪</w:t>
            </w:r>
          </w:p>
        </w:tc>
      </w:tr>
      <w:tr>
        <w:tc>
          <w:tcPr>
            <w:tcW w:type="dxa" w:w="1275"/>
          </w:tcPr>
          <w:p>
            <w:r/>
            <w:r>
              <w:rPr>
                <w:rFonts w:eastAsia="Arial Unicode MS"/>
                <w:sz w:val="17"/>
              </w:rPr>
              <w:t>T0</w:t>
            </w:r>
          </w:p>
        </w:tc>
        <w:tc>
          <w:tcPr>
            <w:tcW w:type="dxa" w:w="1275"/>
          </w:tcPr>
          <w:p>
            <w:r/>
            <w:r>
              <w:rPr>
                <w:rFonts w:eastAsia="Arial Unicode MS"/>
                <w:color w:val="0D47A1"/>
                <w:sz w:val="17"/>
                <w:u w:val="single"/>
              </w:rPr>
              <w:t>42608480</w:t>
            </w:r>
          </w:p>
        </w:tc>
        <w:tc>
          <w:tcPr>
            <w:tcW w:type="dxa" w:w="1275"/>
          </w:tcPr>
          <w:p>
            <w:r/>
            <w:r>
              <w:rPr>
                <w:rFonts w:eastAsia="Arial Unicode MS"/>
                <w:sz w:val="17"/>
              </w:rPr>
              <w:t>2026</w:t>
            </w:r>
          </w:p>
        </w:tc>
        <w:tc>
          <w:tcPr>
            <w:tcW w:type="dxa" w:w="1275"/>
          </w:tcPr>
          <w:p>
            <w:r/>
            <w:r>
              <w:rPr>
                <w:rFonts w:eastAsia="Arial Unicode MS"/>
                <w:sz w:val="17"/>
              </w:rPr>
              <w:t>The EMBO journal</w:t>
            </w:r>
          </w:p>
        </w:tc>
        <w:tc>
          <w:tcPr>
            <w:tcW w:type="dxa" w:w="1275"/>
          </w:tcPr>
          <w:p>
            <w:r/>
            <w:r>
              <w:rPr>
                <w:rFonts w:eastAsia="Arial Unicode MS"/>
                <w:sz w:val="17"/>
              </w:rPr>
              <w:t>0</w:t>
            </w:r>
          </w:p>
        </w:tc>
        <w:tc>
          <w:tcPr>
            <w:tcW w:type="dxa" w:w="1275"/>
          </w:tcPr>
          <w:p>
            <w:r/>
            <w:r>
              <w:rPr>
                <w:rFonts w:eastAsia="Arial Unicode MS"/>
                <w:sz w:val="17"/>
              </w:rPr>
              <w:t>Canonical and non-canonical miRNA degradation shapes state transitions and stemness in breast cancer</w:t>
            </w:r>
          </w:p>
        </w:tc>
        <w:tc>
          <w:tcPr>
            <w:tcW w:type="dxa" w:w="1275"/>
          </w:tcPr>
          <w:p>
            <w:r/>
            <w:r>
              <w:rPr>
                <w:rFonts w:eastAsia="Arial Unicode MS"/>
                <w:sz w:val="17"/>
              </w:rPr>
              <w:t>2026 EMBO J：经典与非经典 miRNA 降解塑造状态转换——与「代谢记忆」概念最接近</w:t>
            </w:r>
          </w:p>
        </w:tc>
        <w:tc>
          <w:tcPr>
            <w:tcW w:type="dxa" w:w="1275"/>
          </w:tcPr>
          <w:p>
            <w:r/>
            <w:r>
              <w:rPr>
                <w:rFonts w:eastAsia="Arial Unicode MS"/>
                <w:sz w:val="17"/>
              </w:rPr>
              <w:t>他们的「状态转换」与我的「记忆」是不是同一件事的两种说法</w:t>
            </w:r>
          </w:p>
        </w:tc>
      </w:tr>
      <w:tr>
        <w:tc>
          <w:tcPr>
            <w:tcW w:type="dxa" w:w="1275"/>
          </w:tcPr>
          <w:p>
            <w:r/>
            <w:r>
              <w:rPr>
                <w:rFonts w:eastAsia="Arial Unicode MS"/>
                <w:sz w:val="17"/>
              </w:rPr>
              <w:t>T1</w:t>
            </w:r>
          </w:p>
        </w:tc>
        <w:tc>
          <w:tcPr>
            <w:tcW w:type="dxa" w:w="1275"/>
          </w:tcPr>
          <w:p>
            <w:r/>
            <w:r>
              <w:rPr>
                <w:rFonts w:eastAsia="Arial Unicode MS"/>
                <w:color w:val="0D47A1"/>
                <w:sz w:val="17"/>
                <w:u w:val="single"/>
              </w:rPr>
              <w:t>41542532</w:t>
            </w:r>
          </w:p>
        </w:tc>
        <w:tc>
          <w:tcPr>
            <w:tcW w:type="dxa" w:w="1275"/>
          </w:tcPr>
          <w:p>
            <w:r/>
            <w:r>
              <w:rPr>
                <w:rFonts w:eastAsia="Arial Unicode MS"/>
                <w:sz w:val="17"/>
              </w:rPr>
              <w:t>2026</w:t>
            </w:r>
          </w:p>
        </w:tc>
        <w:tc>
          <w:tcPr>
            <w:tcW w:type="dxa" w:w="1275"/>
          </w:tcPr>
          <w:p>
            <w:r/>
            <w:r>
              <w:rPr>
                <w:rFonts w:eastAsia="Arial Unicode MS"/>
                <w:sz w:val="17"/>
              </w:rPr>
              <w:t>bioRxiv : the preprint server for</w:t>
            </w:r>
          </w:p>
        </w:tc>
        <w:tc>
          <w:tcPr>
            <w:tcW w:type="dxa" w:w="1275"/>
          </w:tcPr>
          <w:p>
            <w:r/>
            <w:r>
              <w:rPr>
                <w:rFonts w:eastAsia="Arial Unicode MS"/>
                <w:sz w:val="17"/>
              </w:rPr>
              <w:t>—</w:t>
            </w:r>
          </w:p>
        </w:tc>
        <w:tc>
          <w:tcPr>
            <w:tcW w:type="dxa" w:w="1275"/>
          </w:tcPr>
          <w:p>
            <w:r/>
            <w:r>
              <w:rPr>
                <w:rFonts w:eastAsia="Arial Unicode MS"/>
                <w:sz w:val="17"/>
              </w:rPr>
              <w:t>C. elegans E3 ubiquitin ligase EBAX-1 promotes non-apoptotic linker cell-type death through target-directed miRNA degradation</w:t>
            </w:r>
          </w:p>
        </w:tc>
        <w:tc>
          <w:tcPr>
            <w:tcW w:type="dxa" w:w="1275"/>
          </w:tcPr>
          <w:p>
            <w:r/>
            <w:r>
              <w:rPr>
                <w:rFonts w:eastAsia="Arial Unicode MS"/>
                <w:sz w:val="17"/>
              </w:rPr>
              <w:t>C. elegans EBAX-1（ZSWIM8 同源物）促进非凋亡细胞死亡</w:t>
            </w:r>
          </w:p>
        </w:tc>
        <w:tc>
          <w:tcPr>
            <w:tcW w:type="dxa" w:w="1275"/>
          </w:tcPr>
          <w:p>
            <w:r/>
            <w:r>
              <w:rPr>
                <w:rFonts w:eastAsia="Arial Unicode MS"/>
                <w:sz w:val="17"/>
              </w:rPr>
              <w:t>机器的功能在进化上还有哪些面</w:t>
            </w:r>
          </w:p>
        </w:tc>
      </w:tr>
      <w:tr>
        <w:tc>
          <w:tcPr>
            <w:tcW w:type="dxa" w:w="1275"/>
          </w:tcPr>
          <w:p>
            <w:r/>
            <w:r>
              <w:rPr>
                <w:rFonts w:eastAsia="Arial Unicode MS"/>
                <w:sz w:val="17"/>
              </w:rPr>
              <w:t>T1</w:t>
            </w:r>
          </w:p>
        </w:tc>
        <w:tc>
          <w:tcPr>
            <w:tcW w:type="dxa" w:w="1275"/>
          </w:tcPr>
          <w:p>
            <w:r/>
            <w:r>
              <w:rPr>
                <w:rFonts w:eastAsia="Arial Unicode MS"/>
                <w:color w:val="0D47A1"/>
                <w:sz w:val="17"/>
                <w:u w:val="single"/>
              </w:rPr>
              <w:t>35137158</w:t>
            </w:r>
          </w:p>
        </w:tc>
        <w:tc>
          <w:tcPr>
            <w:tcW w:type="dxa" w:w="1275"/>
          </w:tcPr>
          <w:p>
            <w:r/>
            <w:r>
              <w:rPr>
                <w:rFonts w:eastAsia="Arial Unicode MS"/>
                <w:sz w:val="17"/>
              </w:rPr>
              <w:t>2022</w:t>
            </w:r>
          </w:p>
        </w:tc>
        <w:tc>
          <w:tcPr>
            <w:tcW w:type="dxa" w:w="1275"/>
          </w:tcPr>
          <w:p>
            <w:r/>
            <w:r>
              <w:rPr>
                <w:rFonts w:eastAsia="Arial Unicode MS"/>
                <w:sz w:val="17"/>
              </w:rPr>
              <w:t>Nucleic acids research</w:t>
            </w:r>
          </w:p>
        </w:tc>
        <w:tc>
          <w:tcPr>
            <w:tcW w:type="dxa" w:w="1275"/>
          </w:tcPr>
          <w:p>
            <w:r/>
            <w:r>
              <w:rPr>
                <w:rFonts w:eastAsia="Arial Unicode MS"/>
                <w:sz w:val="17"/>
              </w:rPr>
              <w:t>37</w:t>
            </w:r>
          </w:p>
        </w:tc>
        <w:tc>
          <w:tcPr>
            <w:tcW w:type="dxa" w:w="1275"/>
          </w:tcPr>
          <w:p>
            <w:r/>
            <w:r>
              <w:rPr>
                <w:rFonts w:eastAsia="Arial Unicode MS"/>
                <w:sz w:val="17"/>
              </w:rPr>
              <w:t>Prediction and pan-cancer analysis of mammalian transcripts involved in target directed miRNA degradation</w:t>
            </w:r>
          </w:p>
        </w:tc>
        <w:tc>
          <w:tcPr>
            <w:tcW w:type="dxa" w:w="1275"/>
          </w:tcPr>
          <w:p>
            <w:r/>
            <w:r>
              <w:rPr>
                <w:rFonts w:eastAsia="Arial Unicode MS"/>
                <w:sz w:val="17"/>
              </w:rPr>
              <w:t>泛癌 TDMD 转录本预测</w:t>
            </w:r>
          </w:p>
        </w:tc>
        <w:tc>
          <w:tcPr>
            <w:tcW w:type="dxa" w:w="1275"/>
          </w:tcPr>
          <w:p>
            <w:r/>
            <w:r>
              <w:rPr>
                <w:rFonts w:eastAsia="Arial Unicode MS"/>
                <w:sz w:val="17"/>
              </w:rPr>
              <w:t>生信预测的可行做法，用于我的候选筛选</w:t>
            </w:r>
          </w:p>
        </w:tc>
      </w:tr>
      <w:tr>
        <w:tc>
          <w:tcPr>
            <w:tcW w:type="dxa" w:w="1275"/>
          </w:tcPr>
          <w:p>
            <w:r/>
            <w:r>
              <w:rPr>
                <w:rFonts w:eastAsia="Arial Unicode MS"/>
                <w:sz w:val="17"/>
              </w:rPr>
              <w:t>T1</w:t>
            </w:r>
          </w:p>
        </w:tc>
        <w:tc>
          <w:tcPr>
            <w:tcW w:type="dxa" w:w="1275"/>
          </w:tcPr>
          <w:p>
            <w:r/>
            <w:r>
              <w:rPr>
                <w:rFonts w:eastAsia="Arial Unicode MS"/>
                <w:color w:val="0D47A1"/>
                <w:sz w:val="17"/>
                <w:u w:val="single"/>
              </w:rPr>
              <w:t>39054354</w:t>
            </w:r>
          </w:p>
        </w:tc>
        <w:tc>
          <w:tcPr>
            <w:tcW w:type="dxa" w:w="1275"/>
          </w:tcPr>
          <w:p>
            <w:r/>
            <w:r>
              <w:rPr>
                <w:rFonts w:eastAsia="Arial Unicode MS"/>
                <w:sz w:val="17"/>
              </w:rPr>
              <w:t>2024</w:t>
            </w:r>
          </w:p>
        </w:tc>
        <w:tc>
          <w:tcPr>
            <w:tcW w:type="dxa" w:w="1275"/>
          </w:tcPr>
          <w:p>
            <w:r/>
            <w:r>
              <w:rPr>
                <w:rFonts w:eastAsia="Arial Unicode MS"/>
                <w:sz w:val="17"/>
              </w:rPr>
              <w:t>Nature structural &amp; molecular biol</w:t>
            </w:r>
          </w:p>
        </w:tc>
        <w:tc>
          <w:tcPr>
            <w:tcW w:type="dxa" w:w="1275"/>
          </w:tcPr>
          <w:p>
            <w:r/>
            <w:r>
              <w:rPr>
                <w:rFonts w:eastAsia="Arial Unicode MS"/>
                <w:sz w:val="17"/>
              </w:rPr>
              <w:t>5</w:t>
            </w:r>
          </w:p>
        </w:tc>
        <w:tc>
          <w:tcPr>
            <w:tcW w:type="dxa" w:w="1275"/>
          </w:tcPr>
          <w:p>
            <w:r/>
            <w:r>
              <w:rPr>
                <w:rFonts w:eastAsia="Arial Unicode MS"/>
                <w:sz w:val="17"/>
              </w:rPr>
              <w:t>Structural basis for activity switching in polymerases determining the fate of let-7 pre-miRNAs</w:t>
            </w:r>
          </w:p>
        </w:tc>
        <w:tc>
          <w:tcPr>
            <w:tcW w:type="dxa" w:w="1275"/>
          </w:tcPr>
          <w:p>
            <w:r/>
            <w:r>
              <w:rPr>
                <w:rFonts w:eastAsia="Arial Unicode MS"/>
                <w:sz w:val="17"/>
              </w:rPr>
              <w:t>末端转移酶活性切换决定 let-7 前体命运（NSMB 2024）</w:t>
            </w:r>
          </w:p>
        </w:tc>
        <w:tc>
          <w:tcPr>
            <w:tcW w:type="dxa" w:w="1275"/>
          </w:tcPr>
          <w:p>
            <w:r/>
            <w:r>
              <w:rPr>
                <w:rFonts w:eastAsia="Arial Unicode MS"/>
                <w:sz w:val="17"/>
              </w:rPr>
              <w:t>同一酶「促进 vs 降解」二象性的结构解释——方向 2 的机制约束</w:t>
            </w:r>
          </w:p>
        </w:tc>
      </w:tr>
    </w:tbl>
    <w:p>
      <w:r>
        <w:rPr>
          <w:sz w:val="8"/>
        </w:rPr>
      </w:r>
    </w:p>
    <w:p>
      <w:pPr>
        <w:pStyle w:val="Heading3"/>
        <w:spacing w:before="200"/>
      </w:pPr>
      <w:r>
        <w:rPr>
          <w:rFonts w:eastAsia="Arial Unicode MS"/>
          <w:b/>
          <w:color w:val="333333"/>
          <w:sz w:val="24"/>
        </w:rPr>
        <w:t>13.3 论文记录模板 / Paper note template</w:t>
      </w:r>
    </w:p>
    <w:p>
      <w:r>
        <w:rPr>
          <w:rFonts w:eastAsia="Arial Unicode MS"/>
          <w:sz w:val="21"/>
        </w:rPr>
        <w:t xml:space="preserve">下面这份模板在 </w:t>
      </w:r>
      <w:r>
        <w:rPr>
          <w:rFonts w:ascii="Consolas" w:hAnsi="Consolas" w:eastAsia="Arial Unicode MS"/>
          <w:sz w:val="19"/>
        </w:rPr>
        <w:t>paper_note_template.md</w:t>
      </w:r>
      <w:r>
        <w:rPr>
          <w:rFonts w:eastAsia="Arial Unicode MS"/>
          <w:sz w:val="21"/>
        </w:rPr>
        <w:t xml:space="preserve"> 与工作簿「4 笔记模板」表里都有。第 6/7/8 栏是「读者」与「审稿人」的分界线；第 9/10/11 栏（热点定位 / 空白 / 未来方向）是写申请书 Significance 与 Innovation 时直接要粘贴的内容。</w:t>
      </w:r>
    </w:p>
    <w:p>
      <w:pPr>
        <w:pStyle w:val="Heading3"/>
        <w:spacing w:before="200"/>
      </w:pPr>
      <w:r>
        <w:rPr>
          <w:rFonts w:eastAsia="Arial Unicode MS"/>
          <w:b/>
          <w:color w:val="333333"/>
          <w:sz w:val="24"/>
        </w:rPr>
        <w:t>论文精读记录模板 / Paper Note Template</w:t>
      </w:r>
    </w:p>
    <w:p>
      <w:pPr>
        <w:pStyle w:val="Heading4"/>
        <w:spacing w:before="200"/>
      </w:pPr>
      <w:r>
        <w:rPr>
          <w:rFonts w:eastAsia="Arial Unicode MS"/>
          <w:b/>
          <w:color w:val="333333"/>
          <w:sz w:val="21"/>
        </w:rPr>
        <w:t xml:space="preserve">复制这一整块，每篇一份。文件名/note-id 用 </w:t>
      </w:r>
      <w:r>
        <w:rPr>
          <w:rFonts w:ascii="Consolas" w:hAnsi="Consolas" w:eastAsia="Arial Unicode MS"/>
          <w:b/>
          <w:color w:val="333333"/>
          <w:sz w:val="19"/>
        </w:rPr>
        <w:t>W&lt;周&gt;-&lt;PMID&gt;</w:t>
      </w:r>
      <w:r>
        <w:rPr>
          <w:rFonts w:eastAsia="Arial Unicode MS"/>
          <w:b/>
          <w:color w:val="333333"/>
          <w:sz w:val="21"/>
        </w:rPr>
        <w:t xml:space="preserve">，例如 </w:t>
      </w:r>
      <w:r>
        <w:rPr>
          <w:rFonts w:ascii="Consolas" w:hAnsi="Consolas" w:eastAsia="Arial Unicode MS"/>
          <w:b/>
          <w:color w:val="333333"/>
          <w:sz w:val="19"/>
        </w:rPr>
        <w:t>W7-21784902</w:t>
      </w:r>
      <w:r>
        <w:rPr>
          <w:rFonts w:eastAsia="Arial Unicode MS"/>
          <w:b/>
          <w:color w:val="333333"/>
          <w:sz w:val="21"/>
        </w:rPr>
        <w:t>。</w:t>
      </w:r>
    </w:p>
    <w:p>
      <w:pPr>
        <w:ind w:left="340"/>
      </w:pPr>
      <w:r>
        <w:rPr>
          <w:rFonts w:eastAsia="Arial Unicode MS"/>
          <w:b/>
          <w:i/>
          <w:color w:val="4A3A5C"/>
          <w:sz w:val="21"/>
        </w:rPr>
        <w:t>三条硬规则</w:t>
      </w:r>
      <w:r>
        <w:rPr>
          <w:rFonts w:eastAsia="Arial Unicode MS"/>
          <w:i/>
          <w:color w:val="4A3A5C"/>
          <w:sz w:val="21"/>
        </w:rPr>
        <w:t xml:space="preserve"> 1. </w:t>
      </w:r>
      <w:r>
        <w:rPr>
          <w:rFonts w:eastAsia="Arial Unicode MS"/>
          <w:b/>
          <w:i/>
          <w:color w:val="4A3A5C"/>
          <w:sz w:val="21"/>
        </w:rPr>
        <w:t>没有数字的笔记不算笔记</w:t>
      </w:r>
      <w:r>
        <w:rPr>
          <w:rFonts w:eastAsia="Arial Unicode MS"/>
          <w:i/>
          <w:color w:val="4A3A5C"/>
          <w:sz w:val="21"/>
        </w:rPr>
        <w:t xml:space="preserve"> —— 第 7 栏必须有效应量。 2. </w:t>
      </w:r>
      <w:r>
        <w:rPr>
          <w:rFonts w:eastAsia="Arial Unicode MS"/>
          <w:b/>
          <w:i/>
          <w:color w:val="4A3A5C"/>
          <w:sz w:val="21"/>
        </w:rPr>
        <w:t>每篇必须产出一个可执行动作</w:t>
      </w:r>
      <w:r>
        <w:rPr>
          <w:rFonts w:eastAsia="Arial Unicode MS"/>
          <w:i/>
          <w:color w:val="4A3A5C"/>
          <w:sz w:val="21"/>
        </w:rPr>
        <w:t xml:space="preserve"> —— 第 12 栏，写进台账 A。 3. </w:t>
      </w:r>
      <w:r>
        <w:rPr>
          <w:rFonts w:eastAsia="Arial Unicode MS"/>
          <w:b/>
          <w:i/>
          <w:color w:val="4A3A5C"/>
          <w:sz w:val="21"/>
        </w:rPr>
        <w:t>第 6、7、8 栏是「读者」与「审稿人」的分界线</w:t>
      </w:r>
      <w:r>
        <w:rPr>
          <w:rFonts w:eastAsia="Arial Unicode MS"/>
          <w:i/>
          <w:color w:val="4A3A5C"/>
          <w:sz w:val="21"/>
        </w:rPr>
        <w:t xml:space="preserve"> —— 三栏都空就是没读。</w:t>
      </w:r>
    </w:p>
    <w:p>
      <w:r>
        <w:rPr>
          <w:sz w:val="8"/>
        </w:rPr>
      </w:r>
    </w:p>
    <w:p>
      <w:pPr>
        <w:pStyle w:val="Heading4"/>
        <w:spacing w:before="200"/>
      </w:pPr>
      <w:r>
        <w:rPr>
          <w:rFonts w:eastAsia="Arial Unicode MS"/>
          <w:b/>
          <w:color w:val="333333"/>
          <w:sz w:val="22"/>
        </w:rPr>
        <w:t>〔note-id〕W__-________  ·  读于 20__-__-__  ·  层级 T__（T0 精读/T1 速读/T2 略读）</w:t>
      </w:r>
    </w:p>
    <w:p>
      <w:r>
        <w:rPr>
          <w:rFonts w:eastAsia="Arial Unicode MS"/>
          <w:b/>
          <w:sz w:val="21"/>
        </w:rPr>
        <w:t>PMID</w:t>
      </w:r>
      <w:r>
        <w:rPr>
          <w:rFonts w:eastAsia="Arial Unicode MS"/>
          <w:sz w:val="21"/>
        </w:rPr>
        <w:t xml:space="preserve"> ________　</w:t>
      </w:r>
      <w:r>
        <w:rPr>
          <w:rFonts w:eastAsia="Arial Unicode MS"/>
          <w:b/>
          <w:sz w:val="21"/>
        </w:rPr>
        <w:t>链接</w:t>
      </w:r>
      <w:r>
        <w:rPr>
          <w:rFonts w:eastAsia="Arial Unicode MS"/>
          <w:sz w:val="21"/>
        </w:rPr>
        <w:t xml:space="preserve"> https://pubmed.ncbi.nlm.nih.gov/________/ </w:t>
      </w:r>
      <w:r>
        <w:rPr>
          <w:rFonts w:eastAsia="Arial Unicode MS"/>
          <w:b/>
          <w:sz w:val="21"/>
        </w:rPr>
        <w:t>标题</w:t>
      </w:r>
      <w:r>
        <w:rPr>
          <w:rFonts w:eastAsia="Arial Unicode MS"/>
          <w:sz w:val="21"/>
        </w:rPr>
        <w:t xml:space="preserve"> </w:t>
      </w:r>
      <w:r>
        <w:rPr>
          <w:rFonts w:eastAsia="Arial Unicode MS"/>
          <w:b/>
          <w:sz w:val="21"/>
        </w:rPr>
        <w:t>期刊 / 年 / 引用数</w:t>
      </w:r>
      <w:r>
        <w:rPr>
          <w:rFonts w:eastAsia="Arial Unicode MS"/>
          <w:sz w:val="21"/>
        </w:rPr>
        <w:t xml:space="preserve"> ______ / ____ / ____ </w:t>
      </w:r>
      <w:r>
        <w:rPr>
          <w:rFonts w:eastAsia="Arial Unicode MS"/>
          <w:b/>
          <w:sz w:val="21"/>
        </w:rPr>
        <w:t>类型</w:t>
      </w:r>
      <w:r>
        <w:rPr>
          <w:rFonts w:eastAsia="Arial Unicode MS"/>
          <w:sz w:val="21"/>
        </w:rPr>
        <w:t xml:space="preserve"> ☐ 原创研究　☐ 综述　☐ 预印本　☐ 方法学 </w:t>
      </w:r>
      <w:r>
        <w:rPr>
          <w:rFonts w:eastAsia="Arial Unicode MS"/>
          <w:b/>
          <w:sz w:val="21"/>
        </w:rPr>
        <w:t>归属方向</w:t>
      </w:r>
      <w:r>
        <w:rPr>
          <w:rFonts w:eastAsia="Arial Unicode MS"/>
          <w:sz w:val="21"/>
        </w:rPr>
        <w:t xml:space="preserve"> ☐ 方向1 AMPK-ZSWIM8　☐ 方向2 TUT4/7-miR-29　☐ 方向3 乳酰化　☐ 方向4 类器官平台　☐ 方向5 编辑解剖　☐ 仅背景</w:t>
      </w:r>
    </w:p>
    <w:p>
      <w:r>
        <w:rPr>
          <w:sz w:val="8"/>
        </w:rPr>
      </w:r>
    </w:p>
    <w:p>
      <w:pPr>
        <w:pStyle w:val="Heading4"/>
        <w:spacing w:before="200"/>
      </w:pPr>
      <w:r>
        <w:rPr>
          <w:rFonts w:eastAsia="Arial Unicode MS"/>
          <w:b/>
          <w:color w:val="333333"/>
          <w:sz w:val="21"/>
        </w:rPr>
        <w:t>一 · 内容（读懂它）</w:t>
      </w:r>
    </w:p>
    <w:p>
      <w:r>
        <w:rPr>
          <w:rFonts w:eastAsia="Arial Unicode MS"/>
          <w:b/>
          <w:sz w:val="21"/>
        </w:rPr>
        <w:t>1. 一句话结论（用我自己的话，不许抄摘要）</w:t>
      </w:r>
    </w:p>
    <w:p>
      <w:pPr>
        <w:ind w:left="340"/>
      </w:pPr>
    </w:p>
    <w:p>
      <w:r>
        <w:rPr>
          <w:rFonts w:eastAsia="Arial Unicode MS"/>
          <w:b/>
          <w:sz w:val="21"/>
        </w:rPr>
        <w:t>2. 它回答了哪个问题？</w:t>
      </w:r>
    </w:p>
    <w:p>
      <w:pPr>
        <w:ind w:left="340"/>
      </w:pPr>
    </w:p>
    <w:p>
      <w:r>
        <w:rPr>
          <w:rFonts w:eastAsia="Arial Unicode MS"/>
          <w:sz w:val="21"/>
        </w:rPr>
        <w:t>☐ 这个问题此前是开放的　☐ 这是对已知结论的补强　☐ 这是背景性综述</w:t>
      </w:r>
    </w:p>
    <w:p>
      <w:r>
        <w:rPr>
          <w:rFonts w:eastAsia="Arial Unicode MS"/>
          <w:b/>
          <w:sz w:val="21"/>
        </w:rPr>
        <w:t>3. 关键图是哪张，为什么可信？</w:t>
      </w:r>
      <w:r>
        <w:rPr>
          <w:rFonts w:eastAsia="Arial Unicode MS"/>
          <w:sz w:val="21"/>
        </w:rPr>
        <w:t>（写图号 + 样本量 + 定量方式）</w:t>
      </w:r>
    </w:p>
    <w:p>
      <w:pPr>
        <w:ind w:left="340"/>
      </w:pPr>
    </w:p>
    <w:p>
      <w:r>
        <w:rPr>
          <w:rFonts w:eastAsia="Arial Unicode MS"/>
          <w:b/>
          <w:sz w:val="21"/>
        </w:rPr>
        <w:t>4. 方法要点</w:t>
      </w:r>
      <w:r>
        <w:rPr>
          <w:rFonts w:eastAsia="Arial Unicode MS"/>
          <w:sz w:val="21"/>
        </w:rPr>
        <w:t xml:space="preserve">（浓度／时长／细胞系／测序深度／重复数 —— </w:t>
      </w:r>
      <w:r>
        <w:rPr>
          <w:rFonts w:eastAsia="Arial Unicode MS"/>
          <w:b/>
          <w:sz w:val="21"/>
        </w:rPr>
        <w:t>同步抄进台账 C 方法参数</w:t>
      </w:r>
      <w:r>
        <w:rPr>
          <w:rFonts w:eastAsia="Arial Unicode MS"/>
          <w:sz w:val="21"/>
        </w:rPr>
        <w:t>）</w:t>
      </w:r>
    </w:p>
    <w:p>
      <w:pPr>
        <w:ind w:left="340"/>
      </w:pPr>
    </w:p>
    <w:p>
      <w:r>
        <w:rPr>
          <w:rFonts w:eastAsia="Arial Unicode MS"/>
          <w:b/>
          <w:sz w:val="21"/>
        </w:rPr>
        <w:t>5. 体系与适用边界</w:t>
      </w:r>
      <w:r>
        <w:rPr>
          <w:rFonts w:eastAsia="Arial Unicode MS"/>
          <w:sz w:val="21"/>
        </w:rPr>
        <w:t>（细胞系？小鼠？人？体外重构？结论能外推到哪一步为止）</w:t>
      </w:r>
    </w:p>
    <w:p>
      <w:pPr>
        <w:ind w:left="340"/>
      </w:pPr>
    </w:p>
    <w:p>
      <w:r>
        <w:rPr>
          <w:sz w:val="8"/>
        </w:rPr>
      </w:r>
    </w:p>
    <w:p>
      <w:pPr>
        <w:pStyle w:val="Heading4"/>
        <w:spacing w:before="200"/>
      </w:pPr>
      <w:r>
        <w:rPr>
          <w:rFonts w:eastAsia="Arial Unicode MS"/>
          <w:b/>
          <w:color w:val="333333"/>
          <w:sz w:val="21"/>
        </w:rPr>
        <w:t>二 · 批判（读成审稿人）</w:t>
      </w:r>
    </w:p>
    <w:p>
      <w:r>
        <w:rPr>
          <w:rFonts w:eastAsia="Arial Unicode MS"/>
          <w:b/>
          <w:sz w:val="21"/>
        </w:rPr>
        <w:t>6. 它做了哪些对照、⚠️ 漏了哪些对照？</w:t>
      </w:r>
      <w:r>
        <w:rPr>
          <w:rFonts w:eastAsia="Arial Unicode MS"/>
          <w:sz w:val="21"/>
        </w:rPr>
        <w:t>（漏掉的对照往往就是我的切入点）</w:t>
      </w:r>
    </w:p>
    <w:p>
      <w:pPr>
        <w:pStyle w:val="ListBullet"/>
      </w:pPr>
      <w:r>
        <w:rPr>
          <w:rFonts w:eastAsia="Arial Unicode MS"/>
          <w:sz w:val="21"/>
        </w:rPr>
        <w:t>做了：</w:t>
      </w:r>
    </w:p>
    <w:p>
      <w:pPr>
        <w:pStyle w:val="ListBullet"/>
      </w:pPr>
      <w:r>
        <w:rPr>
          <w:rFonts w:eastAsia="Arial Unicode MS"/>
          <w:b/>
          <w:sz w:val="21"/>
        </w:rPr>
        <w:t>漏了：</w:t>
      </w:r>
    </w:p>
    <w:p>
      <w:r>
        <w:rPr>
          <w:rFonts w:eastAsia="Arial Unicode MS"/>
          <w:b/>
          <w:sz w:val="21"/>
        </w:rPr>
        <w:t>7. ⚠️ 效应量（必须带数字）</w:t>
      </w:r>
      <w:r>
        <w:rPr>
          <w:rFonts w:eastAsia="Arial Unicode MS"/>
          <w:sz w:val="21"/>
        </w:rPr>
        <w:t>（倍数／百分比／n／p 值，至少一个）</w:t>
      </w:r>
    </w:p>
    <w:p>
      <w:pPr>
        <w:ind w:left="340"/>
      </w:pPr>
    </w:p>
    <w:p>
      <w:r>
        <w:rPr>
          <w:rFonts w:eastAsia="Arial Unicode MS"/>
          <w:b/>
          <w:sz w:val="21"/>
        </w:rPr>
        <w:t>8. ⚠️ 有一件事我不相信</w:t>
      </w:r>
      <w:r>
        <w:rPr>
          <w:rFonts w:eastAsia="Arial Unicode MS"/>
          <w:sz w:val="21"/>
        </w:rPr>
        <w:t>（找不出来说明读得太浅，回去重读）</w:t>
      </w:r>
    </w:p>
    <w:p>
      <w:pPr>
        <w:ind w:left="340"/>
      </w:pPr>
    </w:p>
    <w:p>
      <w:r>
        <w:rPr>
          <w:sz w:val="8"/>
        </w:rPr>
      </w:r>
    </w:p>
    <w:p>
      <w:pPr>
        <w:pStyle w:val="Heading4"/>
        <w:spacing w:before="200"/>
      </w:pPr>
      <w:r>
        <w:rPr>
          <w:rFonts w:eastAsia="Arial Unicode MS"/>
          <w:b/>
          <w:color w:val="333333"/>
          <w:sz w:val="21"/>
        </w:rPr>
        <w:t>三 · 领域定位（这一节是写申请书时直接要用的）</w:t>
      </w:r>
    </w:p>
    <w:p>
      <w:r>
        <w:rPr>
          <w:rFonts w:eastAsia="Arial Unicode MS"/>
          <w:b/>
          <w:sz w:val="21"/>
        </w:rPr>
        <w:t>9. 🔥 热点定位</w:t>
      </w:r>
      <w:r>
        <w:rPr>
          <w:rFonts w:eastAsia="Arial Unicode MS"/>
          <w:sz w:val="21"/>
        </w:rPr>
        <w:t xml:space="preserve"> —— 这篇处在领域的哪个位置？ ☐ 奠基（人人必引）　☐ 当前主线　☐ 上升中的子方向　☐ 已趋饱和　☐ 边缘/小众 一句话说明谁在做、为什么现在热：</w:t>
      </w:r>
    </w:p>
    <w:p>
      <w:pPr>
        <w:ind w:left="340"/>
      </w:pPr>
    </w:p>
    <w:p>
      <w:r>
        <w:rPr>
          <w:rFonts w:eastAsia="Arial Unicode MS"/>
          <w:b/>
          <w:sz w:val="21"/>
        </w:rPr>
        <w:t>10. 🕳 它暴露/承认了哪些空白？</w:t>
      </w:r>
      <w:r>
        <w:rPr>
          <w:rFonts w:eastAsia="Arial Unicode MS"/>
          <w:sz w:val="21"/>
        </w:rPr>
        <w:t>（作者自己在 Discussion 里说「尚不清楚」的，逐条抄下来 —— 这是最省力的选题来源）</w:t>
      </w:r>
    </w:p>
    <w:p>
      <w:pPr>
        <w:pStyle w:val="ListBullet"/>
      </w:pPr>
      <w:r>
        <w:rPr>
          <w:rFonts w:eastAsia="Arial Unicode MS"/>
          <w:sz w:val="21"/>
        </w:rPr>
        <w:t>空白 1：</w:t>
      </w:r>
    </w:p>
    <w:p>
      <w:pPr>
        <w:pStyle w:val="ListBullet"/>
      </w:pPr>
      <w:r>
        <w:rPr>
          <w:rFonts w:eastAsia="Arial Unicode MS"/>
          <w:sz w:val="21"/>
        </w:rPr>
        <w:t>空白 2：</w:t>
      </w:r>
    </w:p>
    <w:p>
      <w:pPr>
        <w:pStyle w:val="ListBullet"/>
      </w:pPr>
      <w:r>
        <w:rPr>
          <w:rFonts w:eastAsia="Arial Unicode MS"/>
          <w:b/>
          <w:sz w:val="21"/>
        </w:rPr>
        <w:t>其中哪一条我能做？为什么是我？</w:t>
      </w:r>
    </w:p>
    <w:p>
      <w:r>
        <w:rPr>
          <w:rFonts w:eastAsia="Arial Unicode MS"/>
          <w:b/>
          <w:sz w:val="21"/>
        </w:rPr>
        <w:t>11. 🔭 它指向的未来方向</w:t>
      </w:r>
      <w:r>
        <w:rPr>
          <w:rFonts w:eastAsia="Arial Unicode MS"/>
          <w:sz w:val="21"/>
        </w:rPr>
        <w:t xml:space="preserve"> —— 如果这条线再往下走三年，最可能出什么？</w:t>
      </w:r>
    </w:p>
    <w:p>
      <w:pPr>
        <w:ind w:left="340"/>
      </w:pPr>
    </w:p>
    <w:p>
      <w:r>
        <w:rPr>
          <w:rFonts w:eastAsia="Arial Unicode MS"/>
          <w:sz w:val="21"/>
        </w:rPr>
        <w:t>☐ 我应该跟进　☐ 我应该绕开（太拥挤）　☐ 我应该抢在前面</w:t>
      </w:r>
    </w:p>
    <w:p>
      <w:r>
        <w:rPr>
          <w:sz w:val="8"/>
        </w:rPr>
      </w:r>
    </w:p>
    <w:p>
      <w:pPr>
        <w:pStyle w:val="Heading4"/>
        <w:spacing w:before="200"/>
      </w:pPr>
      <w:r>
        <w:rPr>
          <w:rFonts w:eastAsia="Arial Unicode MS"/>
          <w:b/>
          <w:color w:val="333333"/>
          <w:sz w:val="21"/>
        </w:rPr>
        <w:t>四 · 接口与行动（读完必须落地）</w:t>
      </w:r>
    </w:p>
    <w:p>
      <w:r>
        <w:rPr>
          <w:rFonts w:eastAsia="Arial Unicode MS"/>
          <w:b/>
          <w:sz w:val="21"/>
        </w:rPr>
        <w:t>12. 与我课题的接口</w:t>
      </w:r>
      <w:r>
        <w:rPr>
          <w:rFonts w:eastAsia="Arial Unicode MS"/>
          <w:sz w:val="21"/>
        </w:rPr>
        <w:t xml:space="preserve">（三选一并注明具体内容） ☐ </w:t>
      </w:r>
      <w:r>
        <w:rPr>
          <w:rFonts w:eastAsia="Arial Unicode MS"/>
          <w:b/>
          <w:sz w:val="21"/>
        </w:rPr>
        <w:t>可搬的方法</w:t>
      </w:r>
      <w:r>
        <w:rPr>
          <w:rFonts w:eastAsia="Arial Unicode MS"/>
          <w:sz w:val="21"/>
        </w:rPr>
        <w:t xml:space="preserve"> → ☐ </w:t>
      </w:r>
      <w:r>
        <w:rPr>
          <w:rFonts w:eastAsia="Arial Unicode MS"/>
          <w:b/>
          <w:sz w:val="21"/>
        </w:rPr>
        <w:t>可用的对照值/基准数字</w:t>
      </w:r>
      <w:r>
        <w:rPr>
          <w:rFonts w:eastAsia="Arial Unicode MS"/>
          <w:sz w:val="21"/>
        </w:rPr>
        <w:t xml:space="preserve"> → ☐ </w:t>
      </w:r>
      <w:r>
        <w:rPr>
          <w:rFonts w:eastAsia="Arial Unicode MS"/>
          <w:b/>
          <w:sz w:val="21"/>
        </w:rPr>
        <w:t>⚠️ 竞争风险</w:t>
      </w:r>
      <w:r>
        <w:rPr>
          <w:rFonts w:eastAsia="Arial Unicode MS"/>
          <w:sz w:val="21"/>
        </w:rPr>
        <w:t xml:space="preserve"> → 与我哪个 Aim 撞？我的差异声明是什么？</w:t>
      </w:r>
    </w:p>
    <w:p>
      <w:pPr>
        <w:ind w:left="340"/>
      </w:pPr>
    </w:p>
    <w:p>
      <w:r>
        <w:rPr>
          <w:rFonts w:eastAsia="Arial Unicode MS"/>
          <w:b/>
          <w:sz w:val="21"/>
        </w:rPr>
        <w:t>13. 一个可执行动作</w:t>
      </w:r>
      <w:r>
        <w:rPr>
          <w:rFonts w:eastAsia="Arial Unicode MS"/>
          <w:sz w:val="21"/>
        </w:rPr>
        <w:t>（写成「我要在 X 体系里做 Y，预期 Z」；</w:t>
      </w:r>
      <w:r>
        <w:rPr>
          <w:rFonts w:eastAsia="Arial Unicode MS"/>
          <w:b/>
          <w:sz w:val="21"/>
        </w:rPr>
        <w:t>同步进台账 A 的「我的动作」列</w:t>
      </w:r>
      <w:r>
        <w:rPr>
          <w:rFonts w:eastAsia="Arial Unicode MS"/>
          <w:sz w:val="21"/>
        </w:rPr>
        <w:t>）</w:t>
      </w:r>
    </w:p>
    <w:p>
      <w:pPr>
        <w:ind w:left="340"/>
      </w:pPr>
    </w:p>
    <w:p>
      <w:r>
        <w:rPr>
          <w:rFonts w:eastAsia="Arial Unicode MS"/>
          <w:b/>
          <w:sz w:val="21"/>
        </w:rPr>
        <w:t>14. 它的哪几篇参考文献要排进我的阅读队列？</w:t>
      </w:r>
      <w:r>
        <w:rPr>
          <w:rFonts w:eastAsia="Arial Unicode MS"/>
          <w:sz w:val="21"/>
        </w:rPr>
        <w:t>（记 PMID 或首作者+年份，加进候选池） - -</w:t>
      </w:r>
    </w:p>
    <w:p>
      <w:r>
        <w:rPr>
          <w:sz w:val="8"/>
        </w:rPr>
      </w:r>
    </w:p>
    <w:p>
      <w:pPr>
        <w:pStyle w:val="Heading4"/>
        <w:spacing w:before="200"/>
      </w:pPr>
      <w:r>
        <w:rPr>
          <w:rFonts w:eastAsia="Arial Unicode MS"/>
          <w:b/>
          <w:color w:val="333333"/>
          <w:sz w:val="21"/>
        </w:rPr>
        <w:t>五 · 归档</w:t>
      </w:r>
    </w:p>
    <w:p>
      <w:r>
        <w:rPr>
          <w:rFonts w:eastAsia="Arial Unicode MS"/>
          <w:b/>
          <w:sz w:val="21"/>
        </w:rPr>
        <w:t>关联台账</w:t>
      </w:r>
      <w:r>
        <w:rPr>
          <w:rFonts w:eastAsia="Arial Unicode MS"/>
          <w:sz w:val="21"/>
        </w:rPr>
        <w:t xml:space="preserve"> ☐ 已写入台账 A 证据　☐ 已写入台账 B 试剂　☐ 已写入台账 C 方法参数　☐ 已写入台账 D 空白/假设 </w:t>
      </w:r>
      <w:r>
        <w:rPr>
          <w:rFonts w:eastAsia="Arial Unicode MS"/>
          <w:b/>
          <w:sz w:val="21"/>
        </w:rPr>
        <w:t>本篇是否改变了我的假设？</w:t>
      </w:r>
      <w:r>
        <w:rPr>
          <w:rFonts w:eastAsia="Arial Unicode MS"/>
          <w:sz w:val="21"/>
        </w:rPr>
        <w:t xml:space="preserve"> ☐ 否　☐ 是 → 在台账 D 的「假设版本日志」里新增一行（H__ v__ → v__，并写日期与触发原因）</w:t>
      </w:r>
    </w:p>
    <w:p>
      <w:r>
        <w:rPr>
          <w:sz w:val="8"/>
        </w:rPr>
      </w:r>
    </w:p>
    <w:p>
      <w:r>
        <w:rPr>
          <w:sz w:val="8"/>
        </w:rPr>
      </w:r>
    </w:p>
    <w:p>
      <w:pPr>
        <w:pStyle w:val="Heading3"/>
        <w:spacing w:before="200"/>
      </w:pPr>
      <w:r>
        <w:rPr>
          <w:rFonts w:eastAsia="Arial Unicode MS"/>
          <w:b/>
          <w:color w:val="333333"/>
          <w:sz w:val="24"/>
        </w:rPr>
        <w:t>English field reference</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w:t>
            </w:r>
          </w:p>
        </w:tc>
        <w:tc>
          <w:tcPr>
            <w:tcW w:type="dxa" w:w="3400"/>
          </w:tcPr>
          <w:p>
            <w:r>
              <w:rPr>
                <w:b/>
              </w:rPr>
            </w:r>
            <w:r>
              <w:rPr>
                <w:rFonts w:eastAsia="Arial Unicode MS"/>
                <w:b/>
                <w:sz w:val="17"/>
              </w:rPr>
              <w:t>Field</w:t>
            </w:r>
          </w:p>
        </w:tc>
        <w:tc>
          <w:tcPr>
            <w:tcW w:type="dxa" w:w="3400"/>
          </w:tcPr>
          <w:p>
            <w:r>
              <w:rPr>
                <w:b/>
              </w:rPr>
            </w:r>
            <w:r>
              <w:rPr>
                <w:rFonts w:eastAsia="Arial Unicode MS"/>
                <w:b/>
                <w:sz w:val="17"/>
              </w:rPr>
              <w:t>Rule</w:t>
            </w:r>
          </w:p>
        </w:tc>
      </w:tr>
      <w:tr>
        <w:tc>
          <w:tcPr>
            <w:tcW w:type="dxa" w:w="3400"/>
          </w:tcPr>
          <w:p>
            <w:r/>
            <w:r>
              <w:rPr>
                <w:rFonts w:eastAsia="Arial Unicode MS"/>
                <w:sz w:val="17"/>
              </w:rPr>
              <w:t>1</w:t>
            </w:r>
          </w:p>
        </w:tc>
        <w:tc>
          <w:tcPr>
            <w:tcW w:type="dxa" w:w="3400"/>
          </w:tcPr>
          <w:p>
            <w:r/>
            <w:r>
              <w:rPr>
                <w:rFonts w:eastAsia="Arial Unicode MS"/>
                <w:sz w:val="17"/>
              </w:rPr>
              <w:t>One-sentence finding, in my own words</w:t>
            </w:r>
          </w:p>
        </w:tc>
        <w:tc>
          <w:tcPr>
            <w:tcW w:type="dxa" w:w="3400"/>
          </w:tcPr>
          <w:p>
            <w:r/>
            <w:r>
              <w:rPr>
                <w:rFonts w:eastAsia="Arial Unicode MS"/>
                <w:sz w:val="17"/>
              </w:rPr>
              <w:t>No abstract copying. If you can't write it, you didn't read it.</w:t>
            </w:r>
          </w:p>
        </w:tc>
      </w:tr>
      <w:tr>
        <w:tc>
          <w:tcPr>
            <w:tcW w:type="dxa" w:w="3400"/>
          </w:tcPr>
          <w:p>
            <w:r/>
            <w:r>
              <w:rPr>
                <w:rFonts w:eastAsia="Arial Unicode MS"/>
                <w:sz w:val="17"/>
              </w:rPr>
              <w:t>2</w:t>
            </w:r>
          </w:p>
        </w:tc>
        <w:tc>
          <w:tcPr>
            <w:tcW w:type="dxa" w:w="3400"/>
          </w:tcPr>
          <w:p>
            <w:r/>
            <w:r>
              <w:rPr>
                <w:rFonts w:eastAsia="Arial Unicode MS"/>
                <w:sz w:val="17"/>
              </w:rPr>
              <w:t>Which question it answered</w:t>
            </w:r>
          </w:p>
        </w:tc>
        <w:tc>
          <w:tcPr>
            <w:tcW w:type="dxa" w:w="3400"/>
          </w:tcPr>
          <w:p>
            <w:r/>
            <w:r>
              <w:rPr>
                <w:rFonts w:eastAsia="Arial Unicode MS"/>
                <w:sz w:val="17"/>
              </w:rPr>
              <w:t>Mark whether the question was genuinely open.</w:t>
            </w:r>
          </w:p>
        </w:tc>
      </w:tr>
      <w:tr>
        <w:tc>
          <w:tcPr>
            <w:tcW w:type="dxa" w:w="3400"/>
          </w:tcPr>
          <w:p>
            <w:r/>
            <w:r>
              <w:rPr>
                <w:rFonts w:eastAsia="Arial Unicode MS"/>
                <w:sz w:val="17"/>
              </w:rPr>
              <w:t>3</w:t>
            </w:r>
          </w:p>
        </w:tc>
        <w:tc>
          <w:tcPr>
            <w:tcW w:type="dxa" w:w="3400"/>
          </w:tcPr>
          <w:p>
            <w:r/>
            <w:r>
              <w:rPr>
                <w:rFonts w:eastAsia="Arial Unicode MS"/>
                <w:sz w:val="17"/>
              </w:rPr>
              <w:t>Key figure and why it is credible</w:t>
            </w:r>
          </w:p>
        </w:tc>
        <w:tc>
          <w:tcPr>
            <w:tcW w:type="dxa" w:w="3400"/>
          </w:tcPr>
          <w:p>
            <w:r/>
            <w:r>
              <w:rPr>
                <w:rFonts w:eastAsia="Arial Unicode MS"/>
                <w:sz w:val="17"/>
              </w:rPr>
              <w:t>Figure number + n + quantification method.</w:t>
            </w:r>
          </w:p>
        </w:tc>
      </w:tr>
      <w:tr>
        <w:tc>
          <w:tcPr>
            <w:tcW w:type="dxa" w:w="3400"/>
          </w:tcPr>
          <w:p>
            <w:r/>
            <w:r>
              <w:rPr>
                <w:rFonts w:eastAsia="Arial Unicode MS"/>
                <w:sz w:val="17"/>
              </w:rPr>
              <w:t>4</w:t>
            </w:r>
          </w:p>
        </w:tc>
        <w:tc>
          <w:tcPr>
            <w:tcW w:type="dxa" w:w="3400"/>
          </w:tcPr>
          <w:p>
            <w:r/>
            <w:r>
              <w:rPr>
                <w:rFonts w:eastAsia="Arial Unicode MS"/>
                <w:sz w:val="17"/>
              </w:rPr>
              <w:t>Method essentials</w:t>
            </w:r>
          </w:p>
        </w:tc>
        <w:tc>
          <w:tcPr>
            <w:tcW w:type="dxa" w:w="3400"/>
          </w:tcPr>
          <w:p>
            <w:r/>
            <w:r>
              <w:rPr>
                <w:rFonts w:eastAsia="Arial Unicode MS"/>
                <w:sz w:val="17"/>
              </w:rPr>
              <w:t>Concentrations, durations, cell lines, depth, replicates → copy into Ledger C.</w:t>
            </w:r>
          </w:p>
        </w:tc>
      </w:tr>
      <w:tr>
        <w:tc>
          <w:tcPr>
            <w:tcW w:type="dxa" w:w="3400"/>
          </w:tcPr>
          <w:p>
            <w:r/>
            <w:r>
              <w:rPr>
                <w:rFonts w:eastAsia="Arial Unicode MS"/>
                <w:sz w:val="17"/>
              </w:rPr>
              <w:t>5</w:t>
            </w:r>
          </w:p>
        </w:tc>
        <w:tc>
          <w:tcPr>
            <w:tcW w:type="dxa" w:w="3400"/>
          </w:tcPr>
          <w:p>
            <w:r/>
            <w:r>
              <w:rPr>
                <w:rFonts w:eastAsia="Arial Unicode MS"/>
                <w:sz w:val="17"/>
              </w:rPr>
              <w:t>System and limits of extrapolation</w:t>
            </w:r>
          </w:p>
        </w:tc>
        <w:tc>
          <w:tcPr>
            <w:tcW w:type="dxa" w:w="3400"/>
          </w:tcPr>
          <w:p>
            <w:r/>
            <w:r>
              <w:rPr>
                <w:rFonts w:eastAsia="Arial Unicode MS"/>
                <w:sz w:val="17"/>
              </w:rPr>
              <w:t>How far the claim can travel.</w:t>
            </w:r>
          </w:p>
        </w:tc>
      </w:tr>
      <w:tr>
        <w:tc>
          <w:tcPr>
            <w:tcW w:type="dxa" w:w="3400"/>
          </w:tcPr>
          <w:p>
            <w:r/>
            <w:r>
              <w:rPr>
                <w:rFonts w:eastAsia="Arial Unicode MS"/>
                <w:sz w:val="17"/>
              </w:rPr>
              <w:t>6</w:t>
            </w:r>
          </w:p>
        </w:tc>
        <w:tc>
          <w:tcPr>
            <w:tcW w:type="dxa" w:w="3400"/>
          </w:tcPr>
          <w:p>
            <w:r/>
            <w:r>
              <w:rPr>
                <w:rFonts w:eastAsia="Arial Unicode MS"/>
                <w:b/>
                <w:sz w:val="17"/>
              </w:rPr>
              <w:t>Controls run and controls omitted</w:t>
            </w:r>
          </w:p>
        </w:tc>
        <w:tc>
          <w:tcPr>
            <w:tcW w:type="dxa" w:w="3400"/>
          </w:tcPr>
          <w:p>
            <w:r/>
            <w:r>
              <w:rPr>
                <w:rFonts w:eastAsia="Arial Unicode MS"/>
                <w:sz w:val="17"/>
              </w:rPr>
              <w:t>The omission is usually your entry point.</w:t>
            </w:r>
          </w:p>
        </w:tc>
      </w:tr>
      <w:tr>
        <w:tc>
          <w:tcPr>
            <w:tcW w:type="dxa" w:w="3400"/>
          </w:tcPr>
          <w:p>
            <w:r/>
            <w:r>
              <w:rPr>
                <w:rFonts w:eastAsia="Arial Unicode MS"/>
                <w:sz w:val="17"/>
              </w:rPr>
              <w:t>7</w:t>
            </w:r>
          </w:p>
        </w:tc>
        <w:tc>
          <w:tcPr>
            <w:tcW w:type="dxa" w:w="3400"/>
          </w:tcPr>
          <w:p>
            <w:r/>
            <w:r>
              <w:rPr>
                <w:rFonts w:eastAsia="Arial Unicode MS"/>
                <w:b/>
                <w:sz w:val="17"/>
              </w:rPr>
              <w:t>Effect size, with numbers</w:t>
            </w:r>
          </w:p>
        </w:tc>
        <w:tc>
          <w:tcPr>
            <w:tcW w:type="dxa" w:w="3400"/>
          </w:tcPr>
          <w:p>
            <w:r/>
            <w:r>
              <w:rPr>
                <w:rFonts w:eastAsia="Arial Unicode MS"/>
                <w:sz w:val="17"/>
              </w:rPr>
              <w:t>A note without a number is not a note.</w:t>
            </w:r>
          </w:p>
        </w:tc>
      </w:tr>
      <w:tr>
        <w:tc>
          <w:tcPr>
            <w:tcW w:type="dxa" w:w="3400"/>
          </w:tcPr>
          <w:p>
            <w:r/>
            <w:r>
              <w:rPr>
                <w:rFonts w:eastAsia="Arial Unicode MS"/>
                <w:sz w:val="17"/>
              </w:rPr>
              <w:t>8</w:t>
            </w:r>
          </w:p>
        </w:tc>
        <w:tc>
          <w:tcPr>
            <w:tcW w:type="dxa" w:w="3400"/>
          </w:tcPr>
          <w:p>
            <w:r/>
            <w:r>
              <w:rPr>
                <w:rFonts w:eastAsia="Arial Unicode MS"/>
                <w:b/>
                <w:sz w:val="17"/>
              </w:rPr>
              <w:t>One thing I do not believe</w:t>
            </w:r>
          </w:p>
        </w:tc>
        <w:tc>
          <w:tcPr>
            <w:tcW w:type="dxa" w:w="3400"/>
          </w:tcPr>
          <w:p>
            <w:r/>
            <w:r>
              <w:rPr>
                <w:rFonts w:eastAsia="Arial Unicode MS"/>
                <w:sz w:val="17"/>
              </w:rPr>
              <w:t>Mandatory. Can't find one → read again.</w:t>
            </w:r>
          </w:p>
        </w:tc>
      </w:tr>
      <w:tr>
        <w:tc>
          <w:tcPr>
            <w:tcW w:type="dxa" w:w="3400"/>
          </w:tcPr>
          <w:p>
            <w:r/>
            <w:r>
              <w:rPr>
                <w:rFonts w:eastAsia="Arial Unicode MS"/>
                <w:sz w:val="17"/>
              </w:rPr>
              <w:t>9</w:t>
            </w:r>
          </w:p>
        </w:tc>
        <w:tc>
          <w:tcPr>
            <w:tcW w:type="dxa" w:w="3400"/>
          </w:tcPr>
          <w:p>
            <w:r/>
            <w:r>
              <w:rPr>
                <w:rFonts w:eastAsia="Arial Unicode MS"/>
                <w:b/>
                <w:sz w:val="17"/>
              </w:rPr>
              <w:t>Hot-topic position</w:t>
            </w:r>
          </w:p>
        </w:tc>
        <w:tc>
          <w:tcPr>
            <w:tcW w:type="dxa" w:w="3400"/>
          </w:tcPr>
          <w:p>
            <w:r/>
            <w:r>
              <w:rPr>
                <w:rFonts w:eastAsia="Arial Unicode MS"/>
                <w:sz w:val="17"/>
              </w:rPr>
              <w:t>Foundational / current mainstream / rising / saturating / marginal, plus who is doing it.</w:t>
            </w:r>
          </w:p>
        </w:tc>
      </w:tr>
      <w:tr>
        <w:tc>
          <w:tcPr>
            <w:tcW w:type="dxa" w:w="3400"/>
          </w:tcPr>
          <w:p>
            <w:r/>
            <w:r>
              <w:rPr>
                <w:rFonts w:eastAsia="Arial Unicode MS"/>
                <w:sz w:val="17"/>
              </w:rPr>
              <w:t>10</w:t>
            </w:r>
          </w:p>
        </w:tc>
        <w:tc>
          <w:tcPr>
            <w:tcW w:type="dxa" w:w="3400"/>
          </w:tcPr>
          <w:p>
            <w:r/>
            <w:r>
              <w:rPr>
                <w:rFonts w:eastAsia="Arial Unicode MS"/>
                <w:b/>
                <w:sz w:val="17"/>
              </w:rPr>
              <w:t>Gaps it exposes or admits</w:t>
            </w:r>
          </w:p>
        </w:tc>
        <w:tc>
          <w:tcPr>
            <w:tcW w:type="dxa" w:w="3400"/>
          </w:tcPr>
          <w:p>
            <w:r/>
            <w:r>
              <w:rPr>
                <w:rFonts w:eastAsia="Arial Unicode MS"/>
                <w:sz w:val="17"/>
              </w:rPr>
              <w:t>Copy the authors' own "remains unclear" statements; mark which one *you* could do.</w:t>
            </w:r>
          </w:p>
        </w:tc>
      </w:tr>
      <w:tr>
        <w:tc>
          <w:tcPr>
            <w:tcW w:type="dxa" w:w="3400"/>
          </w:tcPr>
          <w:p>
            <w:r/>
            <w:r>
              <w:rPr>
                <w:rFonts w:eastAsia="Arial Unicode MS"/>
                <w:sz w:val="17"/>
              </w:rPr>
              <w:t>11</w:t>
            </w:r>
          </w:p>
        </w:tc>
        <w:tc>
          <w:tcPr>
            <w:tcW w:type="dxa" w:w="3400"/>
          </w:tcPr>
          <w:p>
            <w:r/>
            <w:r>
              <w:rPr>
                <w:rFonts w:eastAsia="Arial Unicode MS"/>
                <w:b/>
                <w:sz w:val="17"/>
              </w:rPr>
              <w:t>Where this line goes in three years</w:t>
            </w:r>
          </w:p>
        </w:tc>
        <w:tc>
          <w:tcPr>
            <w:tcW w:type="dxa" w:w="3400"/>
          </w:tcPr>
          <w:p>
            <w:r/>
            <w:r>
              <w:rPr>
                <w:rFonts w:eastAsia="Arial Unicode MS"/>
                <w:sz w:val="17"/>
              </w:rPr>
              <w:t>Follow it / avoid it (crowded) / get ahead of it.</w:t>
            </w:r>
          </w:p>
        </w:tc>
      </w:tr>
      <w:tr>
        <w:tc>
          <w:tcPr>
            <w:tcW w:type="dxa" w:w="3400"/>
          </w:tcPr>
          <w:p>
            <w:r/>
            <w:r>
              <w:rPr>
                <w:rFonts w:eastAsia="Arial Unicode MS"/>
                <w:sz w:val="17"/>
              </w:rPr>
              <w:t>12</w:t>
            </w:r>
          </w:p>
        </w:tc>
        <w:tc>
          <w:tcPr>
            <w:tcW w:type="dxa" w:w="3400"/>
          </w:tcPr>
          <w:p>
            <w:r/>
            <w:r>
              <w:rPr>
                <w:rFonts w:eastAsia="Arial Unicode MS"/>
                <w:sz w:val="17"/>
              </w:rPr>
              <w:t>Interface to my project</w:t>
            </w:r>
          </w:p>
        </w:tc>
        <w:tc>
          <w:tcPr>
            <w:tcW w:type="dxa" w:w="3400"/>
          </w:tcPr>
          <w:p>
            <w:r/>
            <w:r>
              <w:rPr>
                <w:rFonts w:eastAsia="Arial Unicode MS"/>
                <w:sz w:val="17"/>
              </w:rPr>
              <w:t xml:space="preserve">Transferable method, reusable control value, or </w:t>
            </w:r>
            <w:r>
              <w:rPr>
                <w:rFonts w:eastAsia="Arial Unicode MS"/>
                <w:b/>
                <w:sz w:val="17"/>
              </w:rPr>
              <w:t>competition risk</w:t>
            </w:r>
            <w:r>
              <w:rPr>
                <w:rFonts w:eastAsia="Arial Unicode MS"/>
                <w:sz w:val="17"/>
              </w:rPr>
              <w:t xml:space="preserve"> with a difference statement.</w:t>
            </w:r>
          </w:p>
        </w:tc>
      </w:tr>
      <w:tr>
        <w:tc>
          <w:tcPr>
            <w:tcW w:type="dxa" w:w="3400"/>
          </w:tcPr>
          <w:p>
            <w:r/>
            <w:r>
              <w:rPr>
                <w:rFonts w:eastAsia="Arial Unicode MS"/>
                <w:sz w:val="17"/>
              </w:rPr>
              <w:t>13</w:t>
            </w:r>
          </w:p>
        </w:tc>
        <w:tc>
          <w:tcPr>
            <w:tcW w:type="dxa" w:w="3400"/>
          </w:tcPr>
          <w:p>
            <w:r/>
            <w:r>
              <w:rPr>
                <w:rFonts w:eastAsia="Arial Unicode MS"/>
                <w:sz w:val="17"/>
              </w:rPr>
              <w:t>One executable action</w:t>
            </w:r>
          </w:p>
        </w:tc>
        <w:tc>
          <w:tcPr>
            <w:tcW w:type="dxa" w:w="3400"/>
          </w:tcPr>
          <w:p>
            <w:r/>
            <w:r>
              <w:rPr>
                <w:rFonts w:eastAsia="Arial Unicode MS"/>
                <w:sz w:val="17"/>
              </w:rPr>
              <w:t>"I will do Y in system X, expecting Z" → Ledger A.</w:t>
            </w:r>
          </w:p>
        </w:tc>
      </w:tr>
      <w:tr>
        <w:tc>
          <w:tcPr>
            <w:tcW w:type="dxa" w:w="3400"/>
          </w:tcPr>
          <w:p>
            <w:r/>
            <w:r>
              <w:rPr>
                <w:rFonts w:eastAsia="Arial Unicode MS"/>
                <w:sz w:val="17"/>
              </w:rPr>
              <w:t>14</w:t>
            </w:r>
          </w:p>
        </w:tc>
        <w:tc>
          <w:tcPr>
            <w:tcW w:type="dxa" w:w="3400"/>
          </w:tcPr>
          <w:p>
            <w:r/>
            <w:r>
              <w:rPr>
                <w:rFonts w:eastAsia="Arial Unicode MS"/>
                <w:sz w:val="17"/>
              </w:rPr>
              <w:t>Which of its references to queue next</w:t>
            </w:r>
          </w:p>
        </w:tc>
        <w:tc>
          <w:tcPr>
            <w:tcW w:type="dxa" w:w="3400"/>
          </w:tcPr>
          <w:p>
            <w:r/>
            <w:r>
              <w:rPr>
                <w:rFonts w:eastAsia="Arial Unicode MS"/>
                <w:sz w:val="17"/>
              </w:rPr>
              <w:t>PMIDs into the candidate pool.</w:t>
            </w:r>
          </w:p>
        </w:tc>
      </w:tr>
    </w:tbl>
    <w:p>
      <w:r>
        <w:rPr>
          <w:sz w:val="8"/>
        </w:rPr>
      </w:r>
    </w:p>
    <w:p>
      <w:r>
        <w:rPr>
          <w:rFonts w:eastAsia="Arial Unicode MS"/>
          <w:sz w:val="21"/>
        </w:rPr>
        <w:t>Fields 6, 7 and 8 are what separate a reader from a reviewer; fields 9, 10 and 11 are what you will paste into the Significance and Innovation sections of a grant. Field 12 is how the reading plan stays connected to the bench.</w:t>
      </w:r>
    </w:p>
    <w:p>
      <w:r>
        <w:rPr>
          <w:sz w:val="8"/>
        </w:rPr>
      </w:r>
    </w:p>
    <w:p>
      <w:pPr>
        <w:pStyle w:val="Heading2"/>
        <w:spacing w:before="200"/>
      </w:pPr>
      <w:r>
        <w:rPr>
          <w:rFonts w:eastAsia="Arial Unicode MS"/>
          <w:b/>
          <w:color w:val="0D47A1"/>
          <w:sz w:val="28"/>
        </w:rPr>
        <w:t>14 · 各方向技术与实验全清单 / Technique &amp; Experiment Inventory</w:t>
      </w:r>
    </w:p>
    <w:p>
      <w:pPr>
        <w:ind w:left="340"/>
      </w:pPr>
      <w:r>
        <w:rPr>
          <w:rFonts w:eastAsia="Arial Unicode MS"/>
          <w:i/>
          <w:color w:val="4A3A5C"/>
          <w:sz w:val="21"/>
        </w:rPr>
        <w:t>本节完整内容亦单独成文：</w:t>
      </w:r>
      <w:r>
        <w:rPr>
          <w:rFonts w:ascii="Consolas" w:hAnsi="Consolas" w:eastAsia="Arial Unicode MS"/>
          <w:i/>
          <w:color w:val="4A3A5C"/>
          <w:sz w:val="19"/>
        </w:rPr>
        <w:t>techniques_by_direction.md</w:t>
      </w:r>
      <w:r>
        <w:rPr>
          <w:rFonts w:eastAsia="Arial Unicode MS"/>
          <w:i/>
          <w:color w:val="4A3A5C"/>
          <w:sz w:val="21"/>
        </w:rPr>
        <w:t>。</w:t>
      </w:r>
    </w:p>
    <w:p>
      <w:pPr>
        <w:pStyle w:val="Heading3"/>
        <w:spacing w:before="200"/>
      </w:pPr>
      <w:r>
        <w:rPr>
          <w:rFonts w:eastAsia="Arial Unicode MS"/>
          <w:b/>
          <w:color w:val="333333"/>
          <w:sz w:val="24"/>
        </w:rPr>
        <w:t>各方向技术与实验全清单 / Complete Technique &amp; Experiment Inventory by Direction</w:t>
      </w:r>
    </w:p>
    <w:p>
      <w:pPr>
        <w:pStyle w:val="Heading4"/>
        <w:spacing w:before="200"/>
      </w:pPr>
      <w:r>
        <w:rPr>
          <w:rFonts w:eastAsia="Arial Unicode MS"/>
          <w:b/>
          <w:color w:val="333333"/>
          <w:sz w:val="21"/>
        </w:rPr>
        <w:t>Xiaodong ZOU · 2026-09-28</w:t>
      </w:r>
    </w:p>
    <w:p>
      <w:r>
        <w:rPr>
          <w:rFonts w:eastAsia="Arial Unicode MS"/>
          <w:b/>
          <w:sz w:val="21"/>
        </w:rPr>
        <w:t>读法</w:t>
      </w:r>
      <w:r>
        <w:rPr>
          <w:rFonts w:eastAsia="Arial Unicode MS"/>
          <w:sz w:val="21"/>
        </w:rPr>
        <w:t xml:space="preserve"> 每张表的列固定为：</w:t>
      </w:r>
      <w:r>
        <w:rPr>
          <w:rFonts w:eastAsia="Arial Unicode MS"/>
          <w:b/>
          <w:sz w:val="21"/>
        </w:rPr>
        <w:t>技术 → 用途 → 你的现状 → 关键参数 → 必须的对照 → 常见失败模式 → 学习路径与时间 → 依据 PMID</w:t>
      </w:r>
      <w:r>
        <w:rPr>
          <w:rFonts w:eastAsia="Arial Unicode MS"/>
          <w:sz w:val="21"/>
        </w:rPr>
        <w:t>。 「你的现状」四档：</w:t>
      </w:r>
      <w:r>
        <w:rPr>
          <w:rFonts w:eastAsia="Arial Unicode MS"/>
          <w:b/>
          <w:sz w:val="21"/>
        </w:rPr>
        <w:t>✅ 已具备</w:t>
      </w:r>
      <w:r>
        <w:rPr>
          <w:rFonts w:eastAsia="Arial Unicode MS"/>
          <w:sz w:val="21"/>
        </w:rPr>
        <w:t xml:space="preserve">（CV 明确列出）· </w:t>
      </w:r>
      <w:r>
        <w:rPr>
          <w:rFonts w:eastAsia="Arial Unicode MS"/>
          <w:b/>
          <w:sz w:val="21"/>
        </w:rPr>
        <w:t>🟡 部分</w:t>
      </w:r>
      <w:r>
        <w:rPr>
          <w:rFonts w:eastAsia="Arial Unicode MS"/>
          <w:sz w:val="21"/>
        </w:rPr>
        <w:t xml:space="preserve">（有相邻技能可迁移）· </w:t>
      </w:r>
      <w:r>
        <w:rPr>
          <w:rFonts w:eastAsia="Arial Unicode MS"/>
          <w:b/>
          <w:sz w:val="21"/>
        </w:rPr>
        <w:t>🔴 需新学</w:t>
      </w:r>
      <w:r>
        <w:rPr>
          <w:rFonts w:eastAsia="Arial Unicode MS"/>
          <w:sz w:val="21"/>
        </w:rPr>
        <w:t xml:space="preserve"> · </w:t>
      </w:r>
      <w:r>
        <w:rPr>
          <w:rFonts w:eastAsia="Arial Unicode MS"/>
          <w:b/>
          <w:sz w:val="21"/>
        </w:rPr>
        <w:t>🤝 需合作者</w:t>
      </w:r>
      <w:r>
        <w:rPr>
          <w:rFonts w:eastAsia="Arial Unicode MS"/>
          <w:sz w:val="21"/>
        </w:rPr>
        <w:t xml:space="preserve">（不建议自己做）。 关键参数中的 </w:t>
      </w:r>
      <w:r>
        <w:rPr>
          <w:rFonts w:ascii="Consolas" w:hAnsi="Consolas" w:eastAsia="Arial Unicode MS"/>
          <w:sz w:val="19"/>
        </w:rPr>
        <w:t>〔FILL〕</w:t>
      </w:r>
      <w:r>
        <w:rPr>
          <w:rFonts w:eastAsia="Arial Unicode MS"/>
          <w:sz w:val="21"/>
        </w:rPr>
        <w:t xml:space="preserve"> 表示</w:t>
      </w:r>
      <w:r>
        <w:rPr>
          <w:rFonts w:eastAsia="Arial Unicode MS"/>
          <w:b/>
          <w:sz w:val="21"/>
        </w:rPr>
        <w:t>必须从对应 PMID 里抄到具体数值后再动手</w:t>
      </w:r>
      <w:r>
        <w:rPr>
          <w:rFonts w:eastAsia="Arial Unicode MS"/>
          <w:sz w:val="21"/>
        </w:rPr>
        <w:t>——这些格子填完就是你的 Methods 段落。</w:t>
      </w:r>
    </w:p>
    <w:p>
      <w:r>
        <w:rPr>
          <w:sz w:val="8"/>
        </w:rPr>
      </w:r>
    </w:p>
    <w:p>
      <w:pPr>
        <w:pStyle w:val="Heading4"/>
        <w:spacing w:before="200"/>
      </w:pPr>
      <w:r>
        <w:rPr>
          <w:rFonts w:eastAsia="Arial Unicode MS"/>
          <w:b/>
          <w:color w:val="333333"/>
          <w:sz w:val="22"/>
        </w:rPr>
        <w:t>0 · 总技能矩阵 / Master skills matrix</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技能</w:t>
            </w:r>
          </w:p>
        </w:tc>
        <w:tc>
          <w:tcPr>
            <w:tcW w:type="dxa" w:w="1275"/>
          </w:tcPr>
          <w:p>
            <w:r>
              <w:rPr>
                <w:b/>
              </w:rPr>
            </w:r>
            <w:r>
              <w:rPr>
                <w:rFonts w:eastAsia="Arial Unicode MS"/>
                <w:b/>
                <w:sz w:val="17"/>
              </w:rPr>
              <w:t>现状</w:t>
            </w:r>
          </w:p>
        </w:tc>
        <w:tc>
          <w:tcPr>
            <w:tcW w:type="dxa" w:w="1275"/>
          </w:tcPr>
          <w:p>
            <w:r>
              <w:rPr>
                <w:b/>
              </w:rPr>
            </w:r>
            <w:r>
              <w:rPr>
                <w:rFonts w:eastAsia="Arial Unicode MS"/>
                <w:b/>
                <w:sz w:val="17"/>
              </w:rPr>
              <w:t>方向 1</w:t>
            </w:r>
          </w:p>
        </w:tc>
        <w:tc>
          <w:tcPr>
            <w:tcW w:type="dxa" w:w="1275"/>
          </w:tcPr>
          <w:p>
            <w:r>
              <w:rPr>
                <w:b/>
              </w:rPr>
            </w:r>
            <w:r>
              <w:rPr>
                <w:rFonts w:eastAsia="Arial Unicode MS"/>
                <w:b/>
                <w:sz w:val="17"/>
              </w:rPr>
              <w:t>方向 2</w:t>
            </w:r>
          </w:p>
        </w:tc>
        <w:tc>
          <w:tcPr>
            <w:tcW w:type="dxa" w:w="1275"/>
          </w:tcPr>
          <w:p>
            <w:r>
              <w:rPr>
                <w:b/>
              </w:rPr>
            </w:r>
            <w:r>
              <w:rPr>
                <w:rFonts w:eastAsia="Arial Unicode MS"/>
                <w:b/>
                <w:sz w:val="17"/>
              </w:rPr>
              <w:t>方向 3</w:t>
            </w:r>
          </w:p>
        </w:tc>
        <w:tc>
          <w:tcPr>
            <w:tcW w:type="dxa" w:w="1275"/>
          </w:tcPr>
          <w:p>
            <w:r>
              <w:rPr>
                <w:b/>
              </w:rPr>
            </w:r>
            <w:r>
              <w:rPr>
                <w:rFonts w:eastAsia="Arial Unicode MS"/>
                <w:b/>
                <w:sz w:val="17"/>
              </w:rPr>
              <w:t>方向 4</w:t>
            </w:r>
          </w:p>
        </w:tc>
        <w:tc>
          <w:tcPr>
            <w:tcW w:type="dxa" w:w="1275"/>
          </w:tcPr>
          <w:p>
            <w:r>
              <w:rPr>
                <w:b/>
              </w:rPr>
            </w:r>
            <w:r>
              <w:rPr>
                <w:rFonts w:eastAsia="Arial Unicode MS"/>
                <w:b/>
                <w:sz w:val="17"/>
              </w:rPr>
              <w:t>方向 5</w:t>
            </w:r>
          </w:p>
        </w:tc>
        <w:tc>
          <w:tcPr>
            <w:tcW w:type="dxa" w:w="1275"/>
          </w:tcPr>
          <w:p>
            <w:r>
              <w:rPr>
                <w:b/>
              </w:rPr>
            </w:r>
            <w:r>
              <w:rPr>
                <w:rFonts w:eastAsia="Arial Unicode MS"/>
                <w:b/>
                <w:sz w:val="17"/>
              </w:rPr>
              <w:t>学习时间</w:t>
            </w:r>
          </w:p>
        </w:tc>
      </w:tr>
      <w:tr>
        <w:tc>
          <w:tcPr>
            <w:tcW w:type="dxa" w:w="1275"/>
          </w:tcPr>
          <w:p>
            <w:r/>
            <w:r>
              <w:rPr>
                <w:rFonts w:eastAsia="Arial Unicode MS"/>
                <w:sz w:val="17"/>
              </w:rPr>
              <w:t>CRISPR/Cas9 · ABE · BE4 设计与应用</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已具备</w:t>
            </w:r>
          </w:p>
        </w:tc>
      </w:tr>
      <w:tr>
        <w:tc>
          <w:tcPr>
            <w:tcW w:type="dxa" w:w="1275"/>
          </w:tcPr>
          <w:p>
            <w:r/>
            <w:r>
              <w:rPr>
                <w:rFonts w:eastAsia="Arial Unicode MS"/>
                <w:sz w:val="17"/>
              </w:rPr>
              <w:t>杂交瘤单克隆抗体制备</w:t>
            </w:r>
          </w:p>
        </w:tc>
        <w:tc>
          <w:tcPr>
            <w:tcW w:type="dxa" w:w="1275"/>
          </w:tcPr>
          <w:p>
            <w:r/>
            <w:r>
              <w:rPr>
                <w:rFonts w:eastAsia="Arial Unicode MS"/>
                <w:sz w:val="17"/>
              </w:rPr>
              <w:t>✅</w:t>
            </w:r>
          </w:p>
        </w:tc>
        <w:tc>
          <w:tcPr>
            <w:tcW w:type="dxa" w:w="1275"/>
          </w:tcPr>
          <w:p>
            <w:r/>
            <w:r>
              <w:rPr>
                <w:rFonts w:eastAsia="Arial Unicode MS"/>
                <w:b/>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已具备</w:t>
            </w:r>
          </w:p>
        </w:tc>
      </w:tr>
      <w:tr>
        <w:tc>
          <w:tcPr>
            <w:tcW w:type="dxa" w:w="1275"/>
          </w:tcPr>
          <w:p>
            <w:r/>
            <w:r>
              <w:rPr>
                <w:rFonts w:eastAsia="Arial Unicode MS"/>
                <w:sz w:val="17"/>
              </w:rPr>
              <w:t>类器官培养与表型读出</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b/>
                <w:sz w:val="17"/>
              </w:rPr>
              <w:t>●●●</w:t>
            </w:r>
          </w:p>
        </w:tc>
        <w:tc>
          <w:tcPr>
            <w:tcW w:type="dxa" w:w="1275"/>
          </w:tcPr>
          <w:p>
            <w:r/>
            <w:r>
              <w:rPr>
                <w:rFonts w:eastAsia="Arial Unicode MS"/>
                <w:sz w:val="17"/>
              </w:rPr>
              <w:t>○</w:t>
            </w:r>
          </w:p>
        </w:tc>
        <w:tc>
          <w:tcPr>
            <w:tcW w:type="dxa" w:w="1275"/>
          </w:tcPr>
          <w:p>
            <w:r/>
            <w:r>
              <w:rPr>
                <w:rFonts w:eastAsia="Arial Unicode MS"/>
                <w:sz w:val="17"/>
              </w:rPr>
              <w:t>已具备</w:t>
            </w:r>
          </w:p>
        </w:tc>
      </w:tr>
      <w:tr>
        <w:tc>
          <w:tcPr>
            <w:tcW w:type="dxa" w:w="1275"/>
          </w:tcPr>
          <w:p>
            <w:r/>
            <w:r>
              <w:rPr>
                <w:rFonts w:eastAsia="Arial Unicode MS"/>
                <w:sz w:val="17"/>
              </w:rPr>
              <w:t>小鼠/大动物模型、SCNT、胚胎移植、病理</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已具备</w:t>
            </w:r>
          </w:p>
        </w:tc>
      </w:tr>
      <w:tr>
        <w:tc>
          <w:tcPr>
            <w:tcW w:type="dxa" w:w="1275"/>
          </w:tcPr>
          <w:p>
            <w:r/>
            <w:r>
              <w:rPr>
                <w:rFonts w:eastAsia="Arial Unicode MS"/>
                <w:sz w:val="17"/>
              </w:rPr>
              <w:t>IHC/组织切片/流式</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已具备</w:t>
            </w:r>
          </w:p>
        </w:tc>
      </w:tr>
      <w:tr>
        <w:tc>
          <w:tcPr>
            <w:tcW w:type="dxa" w:w="1275"/>
          </w:tcPr>
          <w:p>
            <w:r/>
            <w:r>
              <w:rPr>
                <w:rFonts w:eastAsia="Arial Unicode MS"/>
                <w:sz w:val="17"/>
              </w:rPr>
              <w:t>细胞电穿孔、克隆、敲除/过表达细胞系</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已具备</w:t>
            </w:r>
          </w:p>
        </w:tc>
      </w:tr>
      <w:tr>
        <w:tc>
          <w:tcPr>
            <w:tcW w:type="dxa" w:w="1275"/>
          </w:tcPr>
          <w:p>
            <w:r/>
            <w:r>
              <w:rPr>
                <w:rFonts w:eastAsia="Arial Unicode MS"/>
                <w:sz w:val="17"/>
              </w:rPr>
              <w:t>R + GO/KEGG/GSEA</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已具备</w:t>
            </w:r>
          </w:p>
        </w:tc>
      </w:tr>
      <w:tr>
        <w:tc>
          <w:tcPr>
            <w:tcW w:type="dxa" w:w="1275"/>
          </w:tcPr>
          <w:p>
            <w:r/>
            <w:r>
              <w:rPr>
                <w:rFonts w:eastAsia="Arial Unicode MS"/>
                <w:b/>
                <w:sz w:val="17"/>
              </w:rPr>
              <w:t>smallRNA-seq 建库与分析</w:t>
            </w:r>
          </w:p>
        </w:tc>
        <w:tc>
          <w:tcPr>
            <w:tcW w:type="dxa" w:w="1275"/>
          </w:tcPr>
          <w:p>
            <w:r/>
            <w:r>
              <w:rPr>
                <w:rFonts w:eastAsia="Arial Unicode MS"/>
                <w:sz w:val="17"/>
              </w:rPr>
              <w:t>🔴</w:t>
            </w:r>
          </w:p>
        </w:tc>
        <w:tc>
          <w:tcPr>
            <w:tcW w:type="dxa" w:w="1275"/>
          </w:tcPr>
          <w:p>
            <w:r/>
            <w:r>
              <w:rPr>
                <w:rFonts w:eastAsia="Arial Unicode MS"/>
                <w:b/>
                <w:sz w:val="17"/>
              </w:rPr>
              <w:t>●●●</w:t>
            </w:r>
          </w:p>
        </w:tc>
        <w:tc>
          <w:tcPr>
            <w:tcW w:type="dxa" w:w="1275"/>
          </w:tcPr>
          <w:p>
            <w:r/>
            <w:r>
              <w:rPr>
                <w:rFonts w:eastAsia="Arial Unicode MS"/>
                <w:b/>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b/>
                <w:sz w:val="17"/>
              </w:rPr>
              <w:t>2–3 个月（lab 内部可学）</w:t>
            </w:r>
          </w:p>
        </w:tc>
      </w:tr>
      <w:tr>
        <w:tc>
          <w:tcPr>
            <w:tcW w:type="dxa" w:w="1275"/>
          </w:tcPr>
          <w:p>
            <w:r/>
            <w:r>
              <w:rPr>
                <w:rFonts w:eastAsia="Arial Unicode MS"/>
                <w:b/>
                <w:sz w:val="17"/>
              </w:rPr>
              <w:t>RNA 半衰期测定（Act-D chase）</w:t>
            </w:r>
          </w:p>
        </w:tc>
        <w:tc>
          <w:tcPr>
            <w:tcW w:type="dxa" w:w="1275"/>
          </w:tcPr>
          <w:p>
            <w:r/>
            <w:r>
              <w:rPr>
                <w:rFonts w:eastAsia="Arial Unicode MS"/>
                <w:sz w:val="17"/>
              </w:rPr>
              <w:t>🔴</w:t>
            </w:r>
          </w:p>
        </w:tc>
        <w:tc>
          <w:tcPr>
            <w:tcW w:type="dxa" w:w="1275"/>
          </w:tcPr>
          <w:p>
            <w:r/>
            <w:r>
              <w:rPr>
                <w:rFonts w:eastAsia="Arial Unicode MS"/>
                <w:b/>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b/>
                <w:sz w:val="17"/>
              </w:rPr>
              <w:t>1 个月</w:t>
            </w:r>
          </w:p>
        </w:tc>
      </w:tr>
      <w:tr>
        <w:tc>
          <w:tcPr>
            <w:tcW w:type="dxa" w:w="1275"/>
          </w:tcPr>
          <w:p>
            <w:r/>
            <w:r>
              <w:rPr>
                <w:rFonts w:eastAsia="Arial Unicode MS"/>
                <w:b/>
                <w:sz w:val="17"/>
              </w:rPr>
              <w:t>小 RNA 3′ 末端 / 尾巴测序</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b/>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2 个月（依赖测序平台）</w:t>
            </w:r>
          </w:p>
        </w:tc>
      </w:tr>
      <w:tr>
        <w:tc>
          <w:tcPr>
            <w:tcW w:type="dxa" w:w="1275"/>
          </w:tcPr>
          <w:p>
            <w:r/>
            <w:r>
              <w:rPr>
                <w:rFonts w:eastAsia="Arial Unicode MS"/>
                <w:b/>
                <w:sz w:val="17"/>
              </w:rPr>
              <w:t>激酶生化（重组蛋白 + 体外激酶反应）</w:t>
            </w:r>
          </w:p>
        </w:tc>
        <w:tc>
          <w:tcPr>
            <w:tcW w:type="dxa" w:w="1275"/>
          </w:tcPr>
          <w:p>
            <w:r/>
            <w:r>
              <w:rPr>
                <w:rFonts w:eastAsia="Arial Unicode MS"/>
                <w:sz w:val="17"/>
              </w:rPr>
              <w:t>🔴</w:t>
            </w:r>
          </w:p>
        </w:tc>
        <w:tc>
          <w:tcPr>
            <w:tcW w:type="dxa" w:w="1275"/>
          </w:tcPr>
          <w:p>
            <w:r/>
            <w:r>
              <w:rPr>
                <w:rFonts w:eastAsia="Arial Unicode MS"/>
                <w:b/>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b/>
                <w:sz w:val="17"/>
              </w:rPr>
              <w:t>2–3 个月（建议借组）</w:t>
            </w:r>
          </w:p>
        </w:tc>
      </w:tr>
      <w:tr>
        <w:tc>
          <w:tcPr>
            <w:tcW w:type="dxa" w:w="1275"/>
          </w:tcPr>
          <w:p>
            <w:r/>
            <w:r>
              <w:rPr>
                <w:rFonts w:eastAsia="Arial Unicode MS"/>
                <w:sz w:val="17"/>
              </w:rPr>
              <w:t>Phos-tag SDS-PAGE</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2 周</w:t>
            </w:r>
          </w:p>
        </w:tc>
      </w:tr>
      <w:tr>
        <w:tc>
          <w:tcPr>
            <w:tcW w:type="dxa" w:w="1275"/>
          </w:tcPr>
          <w:p>
            <w:r/>
            <w:r>
              <w:rPr>
                <w:rFonts w:eastAsia="Arial Unicode MS"/>
                <w:sz w:val="17"/>
              </w:rPr>
              <w:t>AGO-RIP</w:t>
            </w:r>
          </w:p>
        </w:tc>
        <w:tc>
          <w:tcPr>
            <w:tcW w:type="dxa" w:w="1275"/>
          </w:tcPr>
          <w:p>
            <w:r/>
            <w:r>
              <w:rPr>
                <w:rFonts w:eastAsia="Arial Unicode MS"/>
                <w:sz w:val="17"/>
              </w:rPr>
              <w:t>🟡（有 IP 基础）</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1–2 个月</w:t>
            </w:r>
          </w:p>
        </w:tc>
      </w:tr>
      <w:tr>
        <w:tc>
          <w:tcPr>
            <w:tcW w:type="dxa" w:w="1275"/>
          </w:tcPr>
          <w:p>
            <w:r/>
            <w:r>
              <w:rPr>
                <w:rFonts w:eastAsia="Arial Unicode MS"/>
                <w:sz w:val="17"/>
              </w:rPr>
              <w:t>4sU 代谢标记 / SLAM-seq 思路</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1–2 个月</w:t>
            </w:r>
          </w:p>
        </w:tc>
      </w:tr>
      <w:tr>
        <w:tc>
          <w:tcPr>
            <w:tcW w:type="dxa" w:w="1275"/>
          </w:tcPr>
          <w:p>
            <w:r/>
            <w:r>
              <w:rPr>
                <w:rFonts w:eastAsia="Arial Unicode MS"/>
                <w:sz w:val="17"/>
              </w:rPr>
              <w:t>蛋白纯化（含无序区片段）</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2 个月</w:t>
            </w:r>
          </w:p>
        </w:tc>
      </w:tr>
      <w:tr>
        <w:tc>
          <w:tcPr>
            <w:tcW w:type="dxa" w:w="1275"/>
          </w:tcPr>
          <w:p>
            <w:r/>
            <w:r>
              <w:rPr>
                <w:rFonts w:eastAsia="Arial Unicode MS"/>
                <w:b/>
                <w:sz w:val="17"/>
              </w:rPr>
              <w:t>磷酸化 / 乳酰化质谱</w:t>
            </w:r>
          </w:p>
        </w:tc>
        <w:tc>
          <w:tcPr>
            <w:tcW w:type="dxa" w:w="1275"/>
          </w:tcPr>
          <w:p>
            <w:r/>
            <w:r>
              <w:rPr>
                <w:rFonts w:eastAsia="Arial Unicode MS"/>
                <w:sz w:val="17"/>
              </w:rPr>
              <w:t>🤝</w:t>
            </w:r>
          </w:p>
        </w:tc>
        <w:tc>
          <w:tcPr>
            <w:tcW w:type="dxa" w:w="1275"/>
          </w:tcPr>
          <w:p>
            <w:r/>
            <w:r>
              <w:rPr>
                <w:rFonts w:eastAsia="Arial Unicode MS"/>
                <w:b/>
                <w:sz w:val="17"/>
              </w:rPr>
              <w:t>●●●</w:t>
            </w:r>
          </w:p>
        </w:tc>
        <w:tc>
          <w:tcPr>
            <w:tcW w:type="dxa" w:w="1275"/>
          </w:tcPr>
          <w:p>
            <w:r/>
            <w:r>
              <w:rPr>
                <w:rFonts w:eastAsia="Arial Unicode MS"/>
                <w:sz w:val="17"/>
              </w:rPr>
              <w:t>○</w:t>
            </w:r>
          </w:p>
        </w:tc>
        <w:tc>
          <w:tcPr>
            <w:tcW w:type="dxa" w:w="1275"/>
          </w:tcPr>
          <w:p>
            <w:r/>
            <w:r>
              <w:rPr>
                <w:rFonts w:eastAsia="Arial Unicode MS"/>
                <w:b/>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不自己做：谈 core + 2 周学读数据</w:t>
            </w:r>
          </w:p>
        </w:tc>
      </w:tr>
      <w:tr>
        <w:tc>
          <w:tcPr>
            <w:tcW w:type="dxa" w:w="1275"/>
          </w:tcPr>
          <w:p>
            <w:r/>
            <w:r>
              <w:rPr>
                <w:rFonts w:eastAsia="Arial Unicode MS"/>
                <w:sz w:val="17"/>
              </w:rPr>
              <w:t>结构生物学（位点可及性判读）</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不自己做：读现成结构</w:t>
            </w:r>
          </w:p>
        </w:tc>
      </w:tr>
      <w:tr>
        <w:tc>
          <w:tcPr>
            <w:tcW w:type="dxa" w:w="1275"/>
          </w:tcPr>
          <w:p>
            <w:r/>
            <w:r>
              <w:rPr>
                <w:rFonts w:eastAsia="Arial Unicode MS"/>
                <w:sz w:val="17"/>
              </w:rPr>
              <w:t>生信深化（定量流程、半衰期建模、Python/Snakemake）</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3 个月，持续</w:t>
            </w:r>
          </w:p>
        </w:tc>
      </w:tr>
      <w:tr>
        <w:tc>
          <w:tcPr>
            <w:tcW w:type="dxa" w:w="1275"/>
          </w:tcPr>
          <w:p>
            <w:r/>
            <w:r>
              <w:rPr>
                <w:rFonts w:eastAsia="Arial Unicode MS"/>
                <w:sz w:val="17"/>
              </w:rPr>
              <w:t>临床样本获取（人纤维化组织）</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b/>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w:t>
            </w:r>
          </w:p>
        </w:tc>
        <w:tc>
          <w:tcPr>
            <w:tcW w:type="dxa" w:w="1275"/>
          </w:tcPr>
          <w:p>
            <w:r/>
            <w:r>
              <w:rPr>
                <w:rFonts w:eastAsia="Arial Unicode MS"/>
                <w:sz w:val="17"/>
              </w:rPr>
              <w:t>谈合作</w:t>
            </w:r>
          </w:p>
        </w:tc>
      </w:tr>
    </w:tbl>
    <w:p>
      <w:r>
        <w:rPr>
          <w:sz w:val="8"/>
        </w:rPr>
      </w:r>
    </w:p>
    <w:p>
      <w:r>
        <w:rPr>
          <w:rFonts w:eastAsia="Arial Unicode MS"/>
          <w:sz w:val="21"/>
        </w:rPr>
        <w:t>●●● 关键路径 · ●● 重要 · ● 有用 · ○ 边缘 · — 不涉及</w:t>
      </w:r>
    </w:p>
    <w:p>
      <w:r>
        <w:rPr>
          <w:sz w:val="8"/>
        </w:rPr>
      </w:r>
    </w:p>
    <w:p>
      <w:pPr>
        <w:pStyle w:val="Heading4"/>
        <w:spacing w:before="200"/>
      </w:pPr>
      <w:r>
        <w:rPr>
          <w:rFonts w:eastAsia="Arial Unicode MS"/>
          <w:b/>
          <w:color w:val="333333"/>
          <w:sz w:val="22"/>
        </w:rPr>
        <w:t>1 · 方向 1：AMPK–ZSWIM8–代谢记忆</w:t>
      </w:r>
    </w:p>
    <w:p>
      <w:pPr>
        <w:pStyle w:val="Heading4"/>
        <w:spacing w:before="200"/>
      </w:pPr>
      <w:r>
        <w:rPr>
          <w:rFonts w:eastAsia="Arial Unicode MS"/>
          <w:b/>
          <w:color w:val="333333"/>
          <w:sz w:val="21"/>
        </w:rPr>
        <w:t>1A 激酶生化（Aim 1 的核心，也是你最大的技术缺口）</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r>
            <w:r>
              <w:rPr>
                <w:rFonts w:eastAsia="Arial Unicode MS"/>
                <w:b/>
                <w:sz w:val="17"/>
              </w:rPr>
              <w:t>技术</w:t>
            </w:r>
          </w:p>
        </w:tc>
        <w:tc>
          <w:tcPr>
            <w:tcW w:type="dxa" w:w="1275"/>
          </w:tcPr>
          <w:p>
            <w:r>
              <w:rPr>
                <w:b/>
              </w:rPr>
            </w:r>
            <w:r>
              <w:rPr>
                <w:rFonts w:eastAsia="Arial Unicode MS"/>
                <w:b/>
                <w:sz w:val="17"/>
              </w:rPr>
              <w:t>用途</w:t>
            </w:r>
          </w:p>
        </w:tc>
        <w:tc>
          <w:tcPr>
            <w:tcW w:type="dxa" w:w="1275"/>
          </w:tcPr>
          <w:p>
            <w:r>
              <w:rPr>
                <w:b/>
              </w:rPr>
            </w:r>
            <w:r>
              <w:rPr>
                <w:rFonts w:eastAsia="Arial Unicode MS"/>
                <w:b/>
                <w:sz w:val="17"/>
              </w:rPr>
              <w:t>现状</w:t>
            </w:r>
          </w:p>
        </w:tc>
        <w:tc>
          <w:tcPr>
            <w:tcW w:type="dxa" w:w="1275"/>
          </w:tcPr>
          <w:p>
            <w:r>
              <w:rPr>
                <w:b/>
              </w:rPr>
            </w:r>
            <w:r>
              <w:rPr>
                <w:rFonts w:eastAsia="Arial Unicode MS"/>
                <w:b/>
                <w:sz w:val="17"/>
              </w:rPr>
              <w:t>关键参数</w:t>
            </w:r>
          </w:p>
        </w:tc>
        <w:tc>
          <w:tcPr>
            <w:tcW w:type="dxa" w:w="1275"/>
          </w:tcPr>
          <w:p>
            <w:r>
              <w:rPr>
                <w:b/>
              </w:rPr>
            </w:r>
            <w:r>
              <w:rPr>
                <w:rFonts w:eastAsia="Arial Unicode MS"/>
                <w:b/>
                <w:sz w:val="17"/>
              </w:rPr>
              <w:t>必须的对照</w:t>
            </w:r>
          </w:p>
        </w:tc>
        <w:tc>
          <w:tcPr>
            <w:tcW w:type="dxa" w:w="1275"/>
          </w:tcPr>
          <w:p>
            <w:r>
              <w:rPr>
                <w:b/>
              </w:rPr>
            </w:r>
            <w:r>
              <w:rPr>
                <w:rFonts w:eastAsia="Arial Unicode MS"/>
                <w:b/>
                <w:sz w:val="17"/>
              </w:rPr>
              <w:t>常见失败模式</w:t>
            </w:r>
          </w:p>
        </w:tc>
        <w:tc>
          <w:tcPr>
            <w:tcW w:type="dxa" w:w="1275"/>
          </w:tcPr>
          <w:p>
            <w:r>
              <w:rPr>
                <w:b/>
              </w:rPr>
            </w:r>
            <w:r>
              <w:rPr>
                <w:rFonts w:eastAsia="Arial Unicode MS"/>
                <w:b/>
                <w:sz w:val="17"/>
              </w:rPr>
              <w:t>学习路径/时间</w:t>
            </w:r>
          </w:p>
        </w:tc>
        <w:tc>
          <w:tcPr>
            <w:tcW w:type="dxa" w:w="1275"/>
          </w:tcPr>
          <w:p>
            <w:r>
              <w:rPr>
                <w:b/>
              </w:rPr>
            </w:r>
            <w:r>
              <w:rPr>
                <w:rFonts w:eastAsia="Arial Unicode MS"/>
                <w:b/>
                <w:sz w:val="17"/>
              </w:rPr>
              <w:t>依据</w:t>
            </w:r>
          </w:p>
        </w:tc>
      </w:tr>
      <w:tr>
        <w:tc>
          <w:tcPr>
            <w:tcW w:type="dxa" w:w="1275"/>
          </w:tcPr>
          <w:p>
            <w:r/>
            <w:r>
              <w:rPr>
                <w:rFonts w:eastAsia="Arial Unicode MS"/>
                <w:sz w:val="17"/>
              </w:rPr>
              <w:t>重组蛋白表达纯化</w:t>
            </w:r>
          </w:p>
        </w:tc>
        <w:tc>
          <w:tcPr>
            <w:tcW w:type="dxa" w:w="1275"/>
          </w:tcPr>
          <w:p>
            <w:r/>
            <w:r>
              <w:rPr>
                <w:rFonts w:eastAsia="Arial Unicode MS"/>
                <w:sz w:val="17"/>
              </w:rPr>
              <w:t>做 ZSWIM8 无序区片段（约 560–660 aa）WT/S608A/S609A/双突变</w:t>
            </w:r>
          </w:p>
        </w:tc>
        <w:tc>
          <w:tcPr>
            <w:tcW w:type="dxa" w:w="1275"/>
          </w:tcPr>
          <w:p>
            <w:r/>
            <w:r>
              <w:rPr>
                <w:rFonts w:eastAsia="Arial Unicode MS"/>
                <w:sz w:val="17"/>
              </w:rPr>
              <w:t>🔴</w:t>
            </w:r>
          </w:p>
        </w:tc>
        <w:tc>
          <w:tcPr>
            <w:tcW w:type="dxa" w:w="1275"/>
          </w:tcPr>
          <w:p>
            <w:r/>
            <w:r>
              <w:rPr>
                <w:rFonts w:eastAsia="Arial Unicode MS"/>
                <w:sz w:val="17"/>
              </w:rPr>
              <w:t>表达体系 *E. coli* BL21；标签 MBP 或 SUMO（提高无序区可溶性）；诱导 16 °C 过夜</w:t>
            </w:r>
          </w:p>
        </w:tc>
        <w:tc>
          <w:tcPr>
            <w:tcW w:type="dxa" w:w="1275"/>
          </w:tcPr>
          <w:p>
            <w:r/>
            <w:r>
              <w:rPr>
                <w:rFonts w:eastAsia="Arial Unicode MS"/>
                <w:sz w:val="17"/>
              </w:rPr>
              <w:t>空载体纯化物做阴性；考马斯胶确认纯度与完整性</w:t>
            </w:r>
          </w:p>
        </w:tc>
        <w:tc>
          <w:tcPr>
            <w:tcW w:type="dxa" w:w="1275"/>
          </w:tcPr>
          <w:p>
            <w:r/>
            <w:r>
              <w:rPr>
                <w:rFonts w:eastAsia="Arial Unicode MS"/>
                <w:sz w:val="17"/>
              </w:rPr>
              <w:t>无序区易被蛋白酶切降解 → 全程加抑制剂、4 °C 操作；全长 1837 aa 几乎不可能纯化，别尝试</w:t>
            </w:r>
          </w:p>
        </w:tc>
        <w:tc>
          <w:tcPr>
            <w:tcW w:type="dxa" w:w="1275"/>
          </w:tcPr>
          <w:p>
            <w:r/>
            <w:r>
              <w:rPr>
                <w:rFonts w:eastAsia="Arial Unicode MS"/>
                <w:sz w:val="17"/>
              </w:rPr>
              <w:t>借生化组做一轮，2 个月</w:t>
            </w:r>
          </w:p>
        </w:tc>
        <w:tc>
          <w:tcPr>
            <w:tcW w:type="dxa" w:w="1275"/>
          </w:tcPr>
          <w:p>
            <w:r/>
            <w:r>
              <w:rPr>
                <w:rFonts w:eastAsia="Arial Unicode MS"/>
                <w:sz w:val="17"/>
              </w:rPr>
              <w:t>—</w:t>
            </w:r>
          </w:p>
        </w:tc>
      </w:tr>
      <w:tr>
        <w:tc>
          <w:tcPr>
            <w:tcW w:type="dxa" w:w="1275"/>
          </w:tcPr>
          <w:p>
            <w:r/>
            <w:r>
              <w:rPr>
                <w:rFonts w:eastAsia="Arial Unicode MS"/>
                <w:b/>
                <w:sz w:val="17"/>
              </w:rPr>
              <w:t>体外激酶反应</w:t>
            </w:r>
          </w:p>
        </w:tc>
        <w:tc>
          <w:tcPr>
            <w:tcW w:type="dxa" w:w="1275"/>
          </w:tcPr>
          <w:p>
            <w:r/>
            <w:r>
              <w:rPr>
                <w:rFonts w:eastAsia="Arial Unicode MS"/>
                <w:sz w:val="17"/>
              </w:rPr>
              <w:t>直接判定 AMPK 是否磷酸化 S608/S609</w:t>
            </w:r>
          </w:p>
        </w:tc>
        <w:tc>
          <w:tcPr>
            <w:tcW w:type="dxa" w:w="1275"/>
          </w:tcPr>
          <w:p>
            <w:r/>
            <w:r>
              <w:rPr>
                <w:rFonts w:eastAsia="Arial Unicode MS"/>
                <w:sz w:val="17"/>
              </w:rPr>
              <w:t>🔴</w:t>
            </w:r>
          </w:p>
        </w:tc>
        <w:tc>
          <w:tcPr>
            <w:tcW w:type="dxa" w:w="1275"/>
          </w:tcPr>
          <w:p>
            <w:r/>
            <w:r>
              <w:rPr>
                <w:rFonts w:eastAsia="Arial Unicode MS"/>
                <w:sz w:val="17"/>
              </w:rPr>
              <w:t>ATP 浓度〔FILL〕；Mg²⁺〔FILL〕；反应时长〔FILL〕；酶:底物比〔FILL〕；AMP 或 A-769662 激活</w:t>
            </w:r>
          </w:p>
        </w:tc>
        <w:tc>
          <w:tcPr>
            <w:tcW w:type="dxa" w:w="1275"/>
          </w:tcPr>
          <w:p>
            <w:r/>
            <w:r>
              <w:rPr>
                <w:rFonts w:eastAsia="Arial Unicode MS"/>
                <w:b/>
                <w:sz w:val="17"/>
              </w:rPr>
              <w:t>经典 AMPK 底物肽（SAMS 类）同板阳性对照</w:t>
            </w:r>
            <w:r>
              <w:rPr>
                <w:rFonts w:eastAsia="Arial Unicode MS"/>
                <w:sz w:val="17"/>
              </w:rPr>
              <w:t xml:space="preserve"> —— 没有它，阴性结果毫无信息量；无激酶管；S→A 突变体</w:t>
            </w:r>
          </w:p>
        </w:tc>
        <w:tc>
          <w:tcPr>
            <w:tcW w:type="dxa" w:w="1275"/>
          </w:tcPr>
          <w:p>
            <w:r/>
            <w:r>
              <w:rPr>
                <w:rFonts w:eastAsia="Arial Unicode MS"/>
                <w:sz w:val="17"/>
              </w:rPr>
              <w:t>激酶批次活性差异大 → 每次用阳性对照标定；ATP 过量导致非特异</w:t>
            </w:r>
          </w:p>
        </w:tc>
        <w:tc>
          <w:tcPr>
            <w:tcW w:type="dxa" w:w="1275"/>
          </w:tcPr>
          <w:p>
            <w:r/>
            <w:r>
              <w:rPr>
                <w:rFonts w:eastAsia="Arial Unicode MS"/>
                <w:sz w:val="17"/>
              </w:rPr>
              <w:t>与阳性对照一起建立，2–3 个月</w:t>
            </w:r>
          </w:p>
        </w:tc>
        <w:tc>
          <w:tcPr>
            <w:tcW w:type="dxa" w:w="1275"/>
          </w:tcPr>
          <w:p>
            <w:r/>
            <w:r>
              <w:rPr>
                <w:rFonts w:eastAsia="Arial Unicode MS"/>
                <w:sz w:val="17"/>
              </w:rPr>
              <w:t>11902845, 7698321</w:t>
            </w:r>
          </w:p>
        </w:tc>
      </w:tr>
      <w:tr>
        <w:tc>
          <w:tcPr>
            <w:tcW w:type="dxa" w:w="1275"/>
          </w:tcPr>
          <w:p>
            <w:r/>
            <w:r>
              <w:rPr>
                <w:rFonts w:eastAsia="Arial Unicode MS"/>
                <w:b/>
                <w:sz w:val="17"/>
              </w:rPr>
              <w:t>Phos-tag SDS-PAGE</w:t>
            </w:r>
          </w:p>
        </w:tc>
        <w:tc>
          <w:tcPr>
            <w:tcW w:type="dxa" w:w="1275"/>
          </w:tcPr>
          <w:p>
            <w:r/>
            <w:r>
              <w:rPr>
                <w:rFonts w:eastAsia="Arial Unicode MS"/>
                <w:sz w:val="17"/>
              </w:rPr>
              <w:t>定量多位点磷酸化化学计量比（S608 在无序区，正适用）</w:t>
            </w:r>
          </w:p>
        </w:tc>
        <w:tc>
          <w:tcPr>
            <w:tcW w:type="dxa" w:w="1275"/>
          </w:tcPr>
          <w:p>
            <w:r/>
            <w:r>
              <w:rPr>
                <w:rFonts w:eastAsia="Arial Unicode MS"/>
                <w:sz w:val="17"/>
              </w:rPr>
              <w:t>🔴</w:t>
            </w:r>
          </w:p>
        </w:tc>
        <w:tc>
          <w:tcPr>
            <w:tcW w:type="dxa" w:w="1275"/>
          </w:tcPr>
          <w:p>
            <w:r/>
            <w:r>
              <w:rPr>
                <w:rFonts w:eastAsia="Arial Unicode MS"/>
                <w:sz w:val="17"/>
              </w:rPr>
              <w:t>胶内 Phos-tag 浓度〔FILL〕；Mn²⁺〔FILL〕</w:t>
            </w:r>
          </w:p>
        </w:tc>
        <w:tc>
          <w:tcPr>
            <w:tcW w:type="dxa" w:w="1275"/>
          </w:tcPr>
          <w:p>
            <w:r/>
            <w:r>
              <w:rPr>
                <w:rFonts w:eastAsia="Arial Unicode MS"/>
                <w:sz w:val="17"/>
              </w:rPr>
              <w:t>磷酸酶处理样品；非磷酸化重组蛋白</w:t>
            </w:r>
          </w:p>
        </w:tc>
        <w:tc>
          <w:tcPr>
            <w:tcW w:type="dxa" w:w="1275"/>
          </w:tcPr>
          <w:p>
            <w:r/>
            <w:r>
              <w:rPr>
                <w:rFonts w:eastAsia="Arial Unicode MS"/>
                <w:sz w:val="17"/>
              </w:rPr>
              <w:t>无序蛋白在 Phos-tag 胶上迁移异常 → 需自己标定</w:t>
            </w:r>
          </w:p>
        </w:tc>
        <w:tc>
          <w:tcPr>
            <w:tcW w:type="dxa" w:w="1275"/>
          </w:tcPr>
          <w:p>
            <w:r/>
            <w:r>
              <w:rPr>
                <w:rFonts w:eastAsia="Arial Unicode MS"/>
                <w:sz w:val="17"/>
              </w:rPr>
              <w:t>2 周</w:t>
            </w:r>
          </w:p>
        </w:tc>
        <w:tc>
          <w:tcPr>
            <w:tcW w:type="dxa" w:w="1275"/>
          </w:tcPr>
          <w:p>
            <w:r/>
            <w:r>
              <w:rPr>
                <w:rFonts w:eastAsia="Arial Unicode MS"/>
                <w:sz w:val="17"/>
              </w:rPr>
              <w:t>32696389</w:t>
            </w:r>
          </w:p>
        </w:tc>
      </w:tr>
      <w:tr>
        <w:tc>
          <w:tcPr>
            <w:tcW w:type="dxa" w:w="1275"/>
          </w:tcPr>
          <w:p>
            <w:r/>
            <w:r>
              <w:rPr>
                <w:rFonts w:eastAsia="Arial Unicode MS"/>
                <w:b/>
                <w:sz w:val="17"/>
              </w:rPr>
              <w:t>质谱定位磷酸化位点</w:t>
            </w:r>
          </w:p>
        </w:tc>
        <w:tc>
          <w:tcPr>
            <w:tcW w:type="dxa" w:w="1275"/>
          </w:tcPr>
          <w:p>
            <w:r/>
            <w:r>
              <w:rPr>
                <w:rFonts w:eastAsia="Arial Unicode MS"/>
                <w:sz w:val="17"/>
              </w:rPr>
              <w:t>确认修饰发生在 S608 而非邻近位点</w:t>
            </w:r>
          </w:p>
        </w:tc>
        <w:tc>
          <w:tcPr>
            <w:tcW w:type="dxa" w:w="1275"/>
          </w:tcPr>
          <w:p>
            <w:r/>
            <w:r>
              <w:rPr>
                <w:rFonts w:eastAsia="Arial Unicode MS"/>
                <w:sz w:val="17"/>
              </w:rPr>
              <w:t>🤝</w:t>
            </w:r>
          </w:p>
        </w:tc>
        <w:tc>
          <w:tcPr>
            <w:tcW w:type="dxa" w:w="1275"/>
          </w:tcPr>
          <w:p>
            <w:r/>
            <w:r>
              <w:rPr>
                <w:rFonts w:eastAsia="Arial Unicode MS"/>
                <w:sz w:val="17"/>
              </w:rPr>
              <w:t xml:space="preserve">位点定位概率 </w:t>
            </w:r>
            <w:r>
              <w:rPr>
                <w:rFonts w:eastAsia="Arial Unicode MS"/>
                <w:b/>
                <w:sz w:val="17"/>
              </w:rPr>
              <w:t>&gt;0.75</w:t>
            </w:r>
            <w:r>
              <w:rPr>
                <w:rFonts w:eastAsia="Arial Unicode MS"/>
                <w:sz w:val="17"/>
              </w:rPr>
              <w:t xml:space="preserve"> 才可作结论；富集方式〔FILL〕；最低上样量〔FILL〕</w:t>
            </w:r>
          </w:p>
        </w:tc>
        <w:tc>
          <w:tcPr>
            <w:tcW w:type="dxa" w:w="1275"/>
          </w:tcPr>
          <w:p>
            <w:r/>
            <w:r>
              <w:rPr>
                <w:rFonts w:eastAsia="Arial Unicode MS"/>
                <w:sz w:val="17"/>
              </w:rPr>
              <w:t>未处理对照；S→A 突变体（位点应消失）</w:t>
            </w:r>
          </w:p>
        </w:tc>
        <w:tc>
          <w:tcPr>
            <w:tcW w:type="dxa" w:w="1275"/>
          </w:tcPr>
          <w:p>
            <w:r/>
            <w:r>
              <w:rPr>
                <w:rFonts w:eastAsia="Arial Unicode MS"/>
                <w:sz w:val="17"/>
              </w:rPr>
              <w:t>报告了位点但概率低 → 不能写进结论</w:t>
            </w:r>
          </w:p>
        </w:tc>
        <w:tc>
          <w:tcPr>
            <w:tcW w:type="dxa" w:w="1275"/>
          </w:tcPr>
          <w:p>
            <w:r/>
            <w:r>
              <w:rPr>
                <w:rFonts w:eastAsia="Arial Unicode MS"/>
                <w:sz w:val="17"/>
              </w:rPr>
              <w:t>谈 MSKCC core；读数据 2 周</w:t>
            </w:r>
          </w:p>
        </w:tc>
        <w:tc>
          <w:tcPr>
            <w:tcW w:type="dxa" w:w="1275"/>
          </w:tcPr>
          <w:p>
            <w:r/>
            <w:r>
              <w:rPr>
                <w:rFonts w:eastAsia="Arial Unicode MS"/>
                <w:sz w:val="17"/>
              </w:rPr>
              <w:t>27667718, 25683918</w:t>
            </w:r>
          </w:p>
        </w:tc>
      </w:tr>
      <w:tr>
        <w:tc>
          <w:tcPr>
            <w:tcW w:type="dxa" w:w="1275"/>
          </w:tcPr>
          <w:p>
            <w:r/>
            <w:r>
              <w:rPr>
                <w:rFonts w:eastAsia="Arial Unicode MS"/>
                <w:b/>
                <w:sz w:val="17"/>
              </w:rPr>
              <w:t>自制 phospho-S608 单抗</w:t>
            </w:r>
          </w:p>
        </w:tc>
        <w:tc>
          <w:tcPr>
            <w:tcW w:type="dxa" w:w="1275"/>
          </w:tcPr>
          <w:p>
            <w:r/>
            <w:r>
              <w:rPr>
                <w:rFonts w:eastAsia="Arial Unicode MS"/>
                <w:sz w:val="17"/>
              </w:rPr>
              <w:t>突破领域最大的试剂瓶颈</w:t>
            </w:r>
          </w:p>
        </w:tc>
        <w:tc>
          <w:tcPr>
            <w:tcW w:type="dxa" w:w="1275"/>
          </w:tcPr>
          <w:p>
            <w:r/>
            <w:r>
              <w:rPr>
                <w:rFonts w:eastAsia="Arial Unicode MS"/>
                <w:sz w:val="17"/>
              </w:rPr>
              <w:t>✅（杂交瘤能力）</w:t>
            </w:r>
          </w:p>
        </w:tc>
        <w:tc>
          <w:tcPr>
            <w:tcW w:type="dxa" w:w="1275"/>
          </w:tcPr>
          <w:p>
            <w:r/>
            <w:r>
              <w:rPr>
                <w:rFonts w:eastAsia="Arial Unicode MS"/>
                <w:sz w:val="17"/>
              </w:rPr>
              <w:t>抗原肽设计：以 S608 为中心 ±7 aa，磷酸化与非磷酸化两版</w:t>
            </w:r>
          </w:p>
        </w:tc>
        <w:tc>
          <w:tcPr>
            <w:tcW w:type="dxa" w:w="1275"/>
          </w:tcPr>
          <w:p>
            <w:r/>
            <w:r>
              <w:rPr>
                <w:rFonts w:eastAsia="Arial Unicode MS"/>
                <w:b/>
                <w:sz w:val="17"/>
              </w:rPr>
              <w:t>磷酸酶处理 + S608A 突变体双阴性验证</w:t>
            </w:r>
            <w:r>
              <w:rPr>
                <w:rFonts w:eastAsia="Arial Unicode MS"/>
                <w:sz w:val="17"/>
              </w:rPr>
              <w:t>（缺一不可）</w:t>
            </w:r>
          </w:p>
        </w:tc>
        <w:tc>
          <w:tcPr>
            <w:tcW w:type="dxa" w:w="1275"/>
          </w:tcPr>
          <w:p>
            <w:r/>
            <w:r>
              <w:rPr>
                <w:rFonts w:eastAsia="Arial Unicode MS"/>
                <w:sz w:val="17"/>
              </w:rPr>
              <w:t>抗体识别序列而非磷酸化状态 → 必须做双阴性</w:t>
            </w:r>
          </w:p>
        </w:tc>
        <w:tc>
          <w:tcPr>
            <w:tcW w:type="dxa" w:w="1275"/>
          </w:tcPr>
          <w:p>
            <w:r/>
            <w:r>
              <w:rPr>
                <w:rFonts w:eastAsia="Arial Unicode MS"/>
                <w:sz w:val="17"/>
              </w:rPr>
              <w:t>你已具备；免疫周期约 4–6 个月，</w:t>
            </w:r>
            <w:r>
              <w:rPr>
                <w:rFonts w:eastAsia="Arial Unicode MS"/>
                <w:b/>
                <w:sz w:val="17"/>
              </w:rPr>
              <w:t>Q2 就要启动</w:t>
            </w:r>
          </w:p>
        </w:tc>
        <w:tc>
          <w:tcPr>
            <w:tcW w:type="dxa" w:w="1275"/>
          </w:tcPr>
          <w:p>
            <w:r/>
            <w:r>
              <w:rPr>
                <w:rFonts w:eastAsia="Arial Unicode MS"/>
                <w:sz w:val="17"/>
              </w:rPr>
              <w:t>15728188</w:t>
            </w:r>
          </w:p>
        </w:tc>
      </w:tr>
    </w:tbl>
    <w:p>
      <w:r>
        <w:rPr>
          <w:sz w:val="8"/>
        </w:rPr>
      </w:r>
    </w:p>
    <w:p>
      <w:pPr>
        <w:pStyle w:val="Heading4"/>
        <w:spacing w:before="200"/>
      </w:pPr>
      <w:r>
        <w:rPr>
          <w:rFonts w:eastAsia="Arial Unicode MS"/>
          <w:b/>
          <w:color w:val="333333"/>
          <w:sz w:val="21"/>
        </w:rPr>
        <w:t>1B 细胞与代谢处理</w:t>
      </w:r>
    </w:p>
    <w:tbl>
      <w:tblPr>
        <w:tblStyle w:val="LightGrid-Accent1"/>
        <w:tblW w:type="auto" w:w="0"/>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tcPr>
          <w:p>
            <w:r>
              <w:rPr>
                <w:b/>
              </w:rPr>
            </w:r>
            <w:r>
              <w:rPr>
                <w:rFonts w:eastAsia="Arial Unicode MS"/>
                <w:b/>
                <w:sz w:val="17"/>
              </w:rPr>
              <w:t>技术</w:t>
            </w:r>
          </w:p>
        </w:tc>
        <w:tc>
          <w:tcPr>
            <w:tcW w:type="dxa" w:w="1457"/>
          </w:tcPr>
          <w:p>
            <w:r>
              <w:rPr>
                <w:b/>
              </w:rPr>
            </w:r>
            <w:r>
              <w:rPr>
                <w:rFonts w:eastAsia="Arial Unicode MS"/>
                <w:b/>
                <w:sz w:val="17"/>
              </w:rPr>
              <w:t>用途</w:t>
            </w:r>
          </w:p>
        </w:tc>
        <w:tc>
          <w:tcPr>
            <w:tcW w:type="dxa" w:w="1457"/>
          </w:tcPr>
          <w:p>
            <w:r>
              <w:rPr>
                <w:b/>
              </w:rPr>
            </w:r>
            <w:r>
              <w:rPr>
                <w:rFonts w:eastAsia="Arial Unicode MS"/>
                <w:b/>
                <w:sz w:val="17"/>
              </w:rPr>
              <w:t>现状</w:t>
            </w:r>
          </w:p>
        </w:tc>
        <w:tc>
          <w:tcPr>
            <w:tcW w:type="dxa" w:w="1457"/>
          </w:tcPr>
          <w:p>
            <w:r>
              <w:rPr>
                <w:b/>
              </w:rPr>
            </w:r>
            <w:r>
              <w:rPr>
                <w:rFonts w:eastAsia="Arial Unicode MS"/>
                <w:b/>
                <w:sz w:val="17"/>
              </w:rPr>
              <w:t>关键参数</w:t>
            </w:r>
          </w:p>
        </w:tc>
        <w:tc>
          <w:tcPr>
            <w:tcW w:type="dxa" w:w="1457"/>
          </w:tcPr>
          <w:p>
            <w:r>
              <w:rPr>
                <w:b/>
              </w:rPr>
            </w:r>
            <w:r>
              <w:rPr>
                <w:rFonts w:eastAsia="Arial Unicode MS"/>
                <w:b/>
                <w:sz w:val="17"/>
              </w:rPr>
              <w:t>必须的对照</w:t>
            </w:r>
          </w:p>
        </w:tc>
        <w:tc>
          <w:tcPr>
            <w:tcW w:type="dxa" w:w="1457"/>
          </w:tcPr>
          <w:p>
            <w:r>
              <w:rPr>
                <w:b/>
              </w:rPr>
            </w:r>
            <w:r>
              <w:rPr>
                <w:rFonts w:eastAsia="Arial Unicode MS"/>
                <w:b/>
                <w:sz w:val="17"/>
              </w:rPr>
              <w:t>常见失败模式</w:t>
            </w:r>
          </w:p>
        </w:tc>
        <w:tc>
          <w:tcPr>
            <w:tcW w:type="dxa" w:w="1457"/>
          </w:tcPr>
          <w:p>
            <w:r>
              <w:rPr>
                <w:b/>
              </w:rPr>
            </w:r>
            <w:r>
              <w:rPr>
                <w:rFonts w:eastAsia="Arial Unicode MS"/>
                <w:b/>
                <w:sz w:val="17"/>
              </w:rPr>
              <w:t>依据</w:t>
            </w:r>
          </w:p>
        </w:tc>
      </w:tr>
      <w:tr>
        <w:tc>
          <w:tcPr>
            <w:tcW w:type="dxa" w:w="1457"/>
          </w:tcPr>
          <w:p>
            <w:r/>
            <w:r>
              <w:rPr>
                <w:rFonts w:eastAsia="Arial Unicode MS"/>
                <w:sz w:val="17"/>
              </w:rPr>
              <w:t>AMPK 药理激活</w:t>
            </w:r>
          </w:p>
        </w:tc>
        <w:tc>
          <w:tcPr>
            <w:tcW w:type="dxa" w:w="1457"/>
          </w:tcPr>
          <w:p>
            <w:r/>
            <w:r>
              <w:rPr>
                <w:rFonts w:eastAsia="Arial Unicode MS"/>
                <w:sz w:val="17"/>
              </w:rPr>
              <w:t>建立「能量应激 → 表型」因果</w:t>
            </w:r>
          </w:p>
        </w:tc>
        <w:tc>
          <w:tcPr>
            <w:tcW w:type="dxa" w:w="1457"/>
          </w:tcPr>
          <w:p>
            <w:r/>
            <w:r>
              <w:rPr>
                <w:rFonts w:eastAsia="Arial Unicode MS"/>
                <w:sz w:val="17"/>
              </w:rPr>
              <w:t>🟡</w:t>
            </w:r>
          </w:p>
        </w:tc>
        <w:tc>
          <w:tcPr>
            <w:tcW w:type="dxa" w:w="1457"/>
          </w:tcPr>
          <w:p>
            <w:r/>
            <w:r>
              <w:rPr>
                <w:rFonts w:eastAsia="Arial Unicode MS"/>
                <w:sz w:val="17"/>
              </w:rPr>
              <w:t>AICAR 浓度〔FILL〕；A-769662 浓度〔FILL〕；时长〔FILL〕</w:t>
            </w:r>
          </w:p>
        </w:tc>
        <w:tc>
          <w:tcPr>
            <w:tcW w:type="dxa" w:w="1457"/>
          </w:tcPr>
          <w:p>
            <w:r/>
            <w:r>
              <w:rPr>
                <w:rFonts w:eastAsia="Arial Unicode MS"/>
                <w:b/>
                <w:sz w:val="17"/>
              </w:rPr>
              <w:t>两种机制不同的激动剂互为对照</w:t>
            </w:r>
            <w:r>
              <w:rPr>
                <w:rFonts w:eastAsia="Arial Unicode MS"/>
                <w:sz w:val="17"/>
              </w:rPr>
              <w:t>（AICAR 有 AMPK 非依赖效应）；Compound C 抑制（但特异性差，只作辅助）</w:t>
            </w:r>
          </w:p>
        </w:tc>
        <w:tc>
          <w:tcPr>
            <w:tcW w:type="dxa" w:w="1457"/>
          </w:tcPr>
          <w:p>
            <w:r/>
            <w:r>
              <w:rPr>
                <w:rFonts w:eastAsia="Arial Unicode MS"/>
                <w:sz w:val="17"/>
              </w:rPr>
              <w:t>只用 AICAR → 审稿人必然质疑脱靶</w:t>
            </w:r>
          </w:p>
        </w:tc>
        <w:tc>
          <w:tcPr>
            <w:tcW w:type="dxa" w:w="1457"/>
          </w:tcPr>
          <w:p>
            <w:r/>
            <w:r>
              <w:rPr>
                <w:rFonts w:eastAsia="Arial Unicode MS"/>
                <w:sz w:val="17"/>
              </w:rPr>
              <w:t>26616193</w:t>
            </w:r>
          </w:p>
        </w:tc>
      </w:tr>
      <w:tr>
        <w:tc>
          <w:tcPr>
            <w:tcW w:type="dxa" w:w="1457"/>
          </w:tcPr>
          <w:p>
            <w:r/>
            <w:r>
              <w:rPr>
                <w:rFonts w:eastAsia="Arial Unicode MS"/>
                <w:sz w:val="17"/>
              </w:rPr>
              <w:t>AMPK 遗传对照</w:t>
            </w:r>
          </w:p>
        </w:tc>
        <w:tc>
          <w:tcPr>
            <w:tcW w:type="dxa" w:w="1457"/>
          </w:tcPr>
          <w:p>
            <w:r/>
            <w:r>
              <w:rPr>
                <w:rFonts w:eastAsia="Arial Unicode MS"/>
                <w:sz w:val="17"/>
              </w:rPr>
              <w:t>排除药理脱靶</w:t>
            </w:r>
          </w:p>
        </w:tc>
        <w:tc>
          <w:tcPr>
            <w:tcW w:type="dxa" w:w="1457"/>
          </w:tcPr>
          <w:p>
            <w:r/>
            <w:r>
              <w:rPr>
                <w:rFonts w:eastAsia="Arial Unicode MS"/>
                <w:sz w:val="17"/>
              </w:rPr>
              <w:t>🟡</w:t>
            </w:r>
          </w:p>
        </w:tc>
        <w:tc>
          <w:tcPr>
            <w:tcW w:type="dxa" w:w="1457"/>
          </w:tcPr>
          <w:p>
            <w:r/>
            <w:r>
              <w:rPr>
                <w:rFonts w:eastAsia="Arial Unicode MS"/>
                <w:sz w:val="17"/>
              </w:rPr>
              <w:t>AMPKα1/α2 双敲除细胞</w:t>
            </w:r>
          </w:p>
        </w:tc>
        <w:tc>
          <w:tcPr>
            <w:tcW w:type="dxa" w:w="1457"/>
          </w:tcPr>
          <w:p>
            <w:r/>
            <w:r>
              <w:rPr>
                <w:rFonts w:eastAsia="Arial Unicode MS"/>
                <w:sz w:val="17"/>
              </w:rPr>
              <w:t>回补野生型 AMPK 恢复表型</w:t>
            </w:r>
          </w:p>
        </w:tc>
        <w:tc>
          <w:tcPr>
            <w:tcW w:type="dxa" w:w="1457"/>
          </w:tcPr>
          <w:p>
            <w:r/>
            <w:r>
              <w:rPr>
                <w:rFonts w:eastAsia="Arial Unicode MS"/>
                <w:sz w:val="17"/>
              </w:rPr>
              <w:t>单敲除代偿 → 必须双敲</w:t>
            </w:r>
          </w:p>
        </w:tc>
        <w:tc>
          <w:tcPr>
            <w:tcW w:type="dxa" w:w="1457"/>
          </w:tcPr>
          <w:p>
            <w:r/>
            <w:r>
              <w:rPr>
                <w:rFonts w:eastAsia="Arial Unicode MS"/>
                <w:sz w:val="17"/>
              </w:rPr>
              <w:t>26616193</w:t>
            </w:r>
          </w:p>
        </w:tc>
      </w:tr>
      <w:tr>
        <w:tc>
          <w:tcPr>
            <w:tcW w:type="dxa" w:w="1457"/>
          </w:tcPr>
          <w:p>
            <w:r/>
            <w:r>
              <w:rPr>
                <w:rFonts w:eastAsia="Arial Unicode MS"/>
                <w:sz w:val="17"/>
              </w:rPr>
              <w:t>代谢应激</w:t>
            </w:r>
          </w:p>
        </w:tc>
        <w:tc>
          <w:tcPr>
            <w:tcW w:type="dxa" w:w="1457"/>
          </w:tcPr>
          <w:p>
            <w:r/>
            <w:r>
              <w:rPr>
                <w:rFonts w:eastAsia="Arial Unicode MS"/>
                <w:sz w:val="17"/>
              </w:rPr>
              <w:t>生理化的能量应激</w:t>
            </w:r>
          </w:p>
        </w:tc>
        <w:tc>
          <w:tcPr>
            <w:tcW w:type="dxa" w:w="1457"/>
          </w:tcPr>
          <w:p>
            <w:r/>
            <w:r>
              <w:rPr>
                <w:rFonts w:eastAsia="Arial Unicode MS"/>
                <w:sz w:val="17"/>
              </w:rPr>
              <w:t>✅</w:t>
            </w:r>
          </w:p>
        </w:tc>
        <w:tc>
          <w:tcPr>
            <w:tcW w:type="dxa" w:w="1457"/>
          </w:tcPr>
          <w:p>
            <w:r/>
            <w:r>
              <w:rPr>
                <w:rFonts w:eastAsia="Arial Unicode MS"/>
                <w:sz w:val="17"/>
              </w:rPr>
              <w:t>葡萄糖剥夺时长〔FILL〕；2-DG 浓度〔FILL〕</w:t>
            </w:r>
          </w:p>
        </w:tc>
        <w:tc>
          <w:tcPr>
            <w:tcW w:type="dxa" w:w="1457"/>
          </w:tcPr>
          <w:p>
            <w:r/>
            <w:r>
              <w:rPr>
                <w:rFonts w:eastAsia="Arial Unicode MS"/>
                <w:sz w:val="17"/>
              </w:rPr>
              <w:t>等渗对照；细胞活力检测（排除毒性）</w:t>
            </w:r>
          </w:p>
        </w:tc>
        <w:tc>
          <w:tcPr>
            <w:tcW w:type="dxa" w:w="1457"/>
          </w:tcPr>
          <w:p>
            <w:r/>
            <w:r>
              <w:rPr>
                <w:rFonts w:eastAsia="Arial Unicode MS"/>
                <w:sz w:val="17"/>
              </w:rPr>
              <w:t>处理过强 → 细胞应激泛化，结果不特异</w:t>
            </w:r>
          </w:p>
        </w:tc>
        <w:tc>
          <w:tcPr>
            <w:tcW w:type="dxa" w:w="1457"/>
          </w:tcPr>
          <w:p>
            <w:r/>
            <w:r>
              <w:rPr>
                <w:rFonts w:eastAsia="Arial Unicode MS"/>
                <w:sz w:val="17"/>
              </w:rPr>
              <w:t>25481708</w:t>
            </w:r>
          </w:p>
        </w:tc>
      </w:tr>
    </w:tbl>
    <w:p>
      <w:r>
        <w:rPr>
          <w:sz w:val="8"/>
        </w:rPr>
      </w:r>
    </w:p>
    <w:p>
      <w:pPr>
        <w:pStyle w:val="Heading4"/>
        <w:spacing w:before="200"/>
      </w:pPr>
      <w:r>
        <w:rPr>
          <w:rFonts w:eastAsia="Arial Unicode MS"/>
          <w:b/>
          <w:color w:val="333333"/>
          <w:sz w:val="21"/>
        </w:rPr>
        <w:t>1C RNA 稳定性（Aim 2 的核心）</w:t>
      </w:r>
    </w:p>
    <w:tbl>
      <w:tblPr>
        <w:tblStyle w:val="LightGrid-Accent1"/>
        <w:tblW w:type="auto" w:w="0"/>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tcPr>
          <w:p>
            <w:r>
              <w:rPr>
                <w:b/>
              </w:rPr>
            </w:r>
            <w:r>
              <w:rPr>
                <w:rFonts w:eastAsia="Arial Unicode MS"/>
                <w:b/>
                <w:sz w:val="17"/>
              </w:rPr>
              <w:t>技术</w:t>
            </w:r>
          </w:p>
        </w:tc>
        <w:tc>
          <w:tcPr>
            <w:tcW w:type="dxa" w:w="1457"/>
          </w:tcPr>
          <w:p>
            <w:r>
              <w:rPr>
                <w:b/>
              </w:rPr>
            </w:r>
            <w:r>
              <w:rPr>
                <w:rFonts w:eastAsia="Arial Unicode MS"/>
                <w:b/>
                <w:sz w:val="17"/>
              </w:rPr>
              <w:t>用途</w:t>
            </w:r>
          </w:p>
        </w:tc>
        <w:tc>
          <w:tcPr>
            <w:tcW w:type="dxa" w:w="1457"/>
          </w:tcPr>
          <w:p>
            <w:r>
              <w:rPr>
                <w:b/>
              </w:rPr>
            </w:r>
            <w:r>
              <w:rPr>
                <w:rFonts w:eastAsia="Arial Unicode MS"/>
                <w:b/>
                <w:sz w:val="17"/>
              </w:rPr>
              <w:t>现状</w:t>
            </w:r>
          </w:p>
        </w:tc>
        <w:tc>
          <w:tcPr>
            <w:tcW w:type="dxa" w:w="1457"/>
          </w:tcPr>
          <w:p>
            <w:r>
              <w:rPr>
                <w:b/>
              </w:rPr>
            </w:r>
            <w:r>
              <w:rPr>
                <w:rFonts w:eastAsia="Arial Unicode MS"/>
                <w:b/>
                <w:sz w:val="17"/>
              </w:rPr>
              <w:t>关键参数</w:t>
            </w:r>
          </w:p>
        </w:tc>
        <w:tc>
          <w:tcPr>
            <w:tcW w:type="dxa" w:w="1457"/>
          </w:tcPr>
          <w:p>
            <w:r>
              <w:rPr>
                <w:b/>
              </w:rPr>
            </w:r>
            <w:r>
              <w:rPr>
                <w:rFonts w:eastAsia="Arial Unicode MS"/>
                <w:b/>
                <w:sz w:val="17"/>
              </w:rPr>
              <w:t>必须的对照</w:t>
            </w:r>
          </w:p>
        </w:tc>
        <w:tc>
          <w:tcPr>
            <w:tcW w:type="dxa" w:w="1457"/>
          </w:tcPr>
          <w:p>
            <w:r>
              <w:rPr>
                <w:b/>
              </w:rPr>
            </w:r>
            <w:r>
              <w:rPr>
                <w:rFonts w:eastAsia="Arial Unicode MS"/>
                <w:b/>
                <w:sz w:val="17"/>
              </w:rPr>
              <w:t>常见失败模式</w:t>
            </w:r>
          </w:p>
        </w:tc>
        <w:tc>
          <w:tcPr>
            <w:tcW w:type="dxa" w:w="1457"/>
          </w:tcPr>
          <w:p>
            <w:r>
              <w:rPr>
                <w:b/>
              </w:rPr>
            </w:r>
            <w:r>
              <w:rPr>
                <w:rFonts w:eastAsia="Arial Unicode MS"/>
                <w:b/>
                <w:sz w:val="17"/>
              </w:rPr>
              <w:t>依据</w:t>
            </w:r>
          </w:p>
        </w:tc>
      </w:tr>
      <w:tr>
        <w:tc>
          <w:tcPr>
            <w:tcW w:type="dxa" w:w="1457"/>
          </w:tcPr>
          <w:p>
            <w:r/>
            <w:r>
              <w:rPr>
                <w:rFonts w:eastAsia="Arial Unicode MS"/>
                <w:b/>
                <w:sz w:val="17"/>
              </w:rPr>
              <w:t>Actinomycin D chase</w:t>
            </w:r>
          </w:p>
        </w:tc>
        <w:tc>
          <w:tcPr>
            <w:tcW w:type="dxa" w:w="1457"/>
          </w:tcPr>
          <w:p>
            <w:r/>
            <w:r>
              <w:rPr>
                <w:rFonts w:eastAsia="Arial Unicode MS"/>
                <w:sz w:val="17"/>
              </w:rPr>
              <w:t>测 miRNA 半衰期</w:t>
            </w:r>
          </w:p>
        </w:tc>
        <w:tc>
          <w:tcPr>
            <w:tcW w:type="dxa" w:w="1457"/>
          </w:tcPr>
          <w:p>
            <w:r/>
            <w:r>
              <w:rPr>
                <w:rFonts w:eastAsia="Arial Unicode MS"/>
                <w:sz w:val="17"/>
              </w:rPr>
              <w:t>🔴</w:t>
            </w:r>
          </w:p>
        </w:tc>
        <w:tc>
          <w:tcPr>
            <w:tcW w:type="dxa" w:w="1457"/>
          </w:tcPr>
          <w:p>
            <w:r/>
            <w:r>
              <w:rPr>
                <w:rFonts w:eastAsia="Arial Unicode MS"/>
                <w:sz w:val="17"/>
              </w:rPr>
              <w:t>Act-D 浓度〔FILL〕；取样时点〔FILL〕；</w:t>
            </w:r>
            <w:r>
              <w:rPr>
                <w:rFonts w:eastAsia="Arial Unicode MS"/>
                <w:b/>
                <w:sz w:val="17"/>
              </w:rPr>
              <w:t>总时长限制在 8 h 内</w:t>
            </w:r>
          </w:p>
        </w:tc>
        <w:tc>
          <w:tcPr>
            <w:tcW w:type="dxa" w:w="1457"/>
          </w:tcPr>
          <w:p>
            <w:r/>
            <w:r>
              <w:rPr>
                <w:rFonts w:eastAsia="Arial Unicode MS"/>
                <w:b/>
                <w:sz w:val="17"/>
              </w:rPr>
              <w:t>先在已知短命 miRNA 上做阳性对照</w:t>
            </w:r>
            <w:r>
              <w:rPr>
                <w:rFonts w:eastAsia="Arial Unicode MS"/>
                <w:sz w:val="17"/>
              </w:rPr>
              <w:t>，跑通再上候选；spike-in 归一化</w:t>
            </w:r>
          </w:p>
        </w:tc>
        <w:tc>
          <w:tcPr>
            <w:tcW w:type="dxa" w:w="1457"/>
          </w:tcPr>
          <w:p>
            <w:r/>
            <w:r>
              <w:rPr>
                <w:rFonts w:eastAsia="Arial Unicode MS"/>
                <w:sz w:val="17"/>
              </w:rPr>
              <w:t>Act-D 本身扰动细胞 → 长时程结果不可信；归一化方式选错会把差异抹平</w:t>
            </w:r>
          </w:p>
        </w:tc>
        <w:tc>
          <w:tcPr>
            <w:tcW w:type="dxa" w:w="1457"/>
          </w:tcPr>
          <w:p>
            <w:r/>
            <w:r>
              <w:rPr>
                <w:rFonts w:eastAsia="Arial Unicode MS"/>
                <w:sz w:val="17"/>
              </w:rPr>
              <w:t>21447562, 31519739</w:t>
            </w:r>
          </w:p>
        </w:tc>
      </w:tr>
      <w:tr>
        <w:tc>
          <w:tcPr>
            <w:tcW w:type="dxa" w:w="1457"/>
          </w:tcPr>
          <w:p>
            <w:r/>
            <w:r>
              <w:rPr>
                <w:rFonts w:eastAsia="Arial Unicode MS"/>
                <w:b/>
                <w:sz w:val="17"/>
              </w:rPr>
              <w:t>smallRNA-seq</w:t>
            </w:r>
          </w:p>
        </w:tc>
        <w:tc>
          <w:tcPr>
            <w:tcW w:type="dxa" w:w="1457"/>
          </w:tcPr>
          <w:p>
            <w:r/>
            <w:r>
              <w:rPr>
                <w:rFonts w:eastAsia="Arial Unicode MS"/>
                <w:sz w:val="17"/>
              </w:rPr>
              <w:t>全局定量与候选发现</w:t>
            </w:r>
          </w:p>
        </w:tc>
        <w:tc>
          <w:tcPr>
            <w:tcW w:type="dxa" w:w="1457"/>
          </w:tcPr>
          <w:p>
            <w:r/>
            <w:r>
              <w:rPr>
                <w:rFonts w:eastAsia="Arial Unicode MS"/>
                <w:sz w:val="17"/>
              </w:rPr>
              <w:t>🔴</w:t>
            </w:r>
          </w:p>
        </w:tc>
        <w:tc>
          <w:tcPr>
            <w:tcW w:type="dxa" w:w="1457"/>
          </w:tcPr>
          <w:p>
            <w:r/>
            <w:r>
              <w:rPr>
                <w:rFonts w:eastAsia="Arial Unicode MS"/>
                <w:sz w:val="17"/>
              </w:rPr>
              <w:t>测序深度〔FILL，末端分析需比常规定量更深〕；建库方式〔FILL〕</w:t>
            </w:r>
          </w:p>
        </w:tc>
        <w:tc>
          <w:tcPr>
            <w:tcW w:type="dxa" w:w="1457"/>
          </w:tcPr>
          <w:p>
            <w:r/>
            <w:r>
              <w:rPr>
                <w:rFonts w:eastAsia="Arial Unicode MS"/>
                <w:sz w:val="17"/>
              </w:rPr>
              <w:t>技术重复 ≥2；spike-in</w:t>
            </w:r>
          </w:p>
        </w:tc>
        <w:tc>
          <w:tcPr>
            <w:tcW w:type="dxa" w:w="1457"/>
          </w:tcPr>
          <w:p>
            <w:r/>
            <w:r>
              <w:rPr>
                <w:rFonts w:eastAsia="Arial Unicode MS"/>
                <w:sz w:val="17"/>
              </w:rPr>
              <w:t>接头偏倚导致特定 miRNA 系统性失真</w:t>
            </w:r>
          </w:p>
        </w:tc>
        <w:tc>
          <w:tcPr>
            <w:tcW w:type="dxa" w:w="1457"/>
          </w:tcPr>
          <w:p>
            <w:r/>
            <w:r>
              <w:rPr>
                <w:rFonts w:eastAsia="Arial Unicode MS"/>
                <w:sz w:val="17"/>
              </w:rPr>
              <w:t>31519739</w:t>
            </w:r>
          </w:p>
        </w:tc>
      </w:tr>
      <w:tr>
        <w:tc>
          <w:tcPr>
            <w:tcW w:type="dxa" w:w="1457"/>
          </w:tcPr>
          <w:p>
            <w:r/>
            <w:r>
              <w:rPr>
                <w:rFonts w:eastAsia="Arial Unicode MS"/>
                <w:sz w:val="17"/>
              </w:rPr>
              <w:t>4sU / SLAM-seq 思路</w:t>
            </w:r>
          </w:p>
        </w:tc>
        <w:tc>
          <w:tcPr>
            <w:tcW w:type="dxa" w:w="1457"/>
          </w:tcPr>
          <w:p>
            <w:r/>
            <w:r>
              <w:rPr>
                <w:rFonts w:eastAsia="Arial Unicode MS"/>
                <w:sz w:val="17"/>
              </w:rPr>
              <w:t>正交验证半衰期</w:t>
            </w:r>
          </w:p>
        </w:tc>
        <w:tc>
          <w:tcPr>
            <w:tcW w:type="dxa" w:w="1457"/>
          </w:tcPr>
          <w:p>
            <w:r/>
            <w:r>
              <w:rPr>
                <w:rFonts w:eastAsia="Arial Unicode MS"/>
                <w:sz w:val="17"/>
              </w:rPr>
              <w:t>🔴</w:t>
            </w:r>
          </w:p>
        </w:tc>
        <w:tc>
          <w:tcPr>
            <w:tcW w:type="dxa" w:w="1457"/>
          </w:tcPr>
          <w:p>
            <w:r/>
            <w:r>
              <w:rPr>
                <w:rFonts w:eastAsia="Arial Unicode MS"/>
                <w:sz w:val="17"/>
              </w:rPr>
              <w:t>标记时长〔FILL〕；转化率〔FILL〕</w:t>
            </w:r>
          </w:p>
        </w:tc>
        <w:tc>
          <w:tcPr>
            <w:tcW w:type="dxa" w:w="1457"/>
          </w:tcPr>
          <w:p>
            <w:r/>
            <w:r>
              <w:rPr>
                <w:rFonts w:eastAsia="Arial Unicode MS"/>
                <w:sz w:val="17"/>
              </w:rPr>
              <w:t>未标记对照；转化率低会把结果压平</w:t>
            </w:r>
          </w:p>
        </w:tc>
        <w:tc>
          <w:tcPr>
            <w:tcW w:type="dxa" w:w="1457"/>
          </w:tcPr>
          <w:p>
            <w:r/>
            <w:r>
              <w:rPr>
                <w:rFonts w:eastAsia="Arial Unicode MS"/>
                <w:sz w:val="17"/>
              </w:rPr>
              <w:t>单一方法的偏倚必须用第二种方法排除</w:t>
            </w:r>
          </w:p>
        </w:tc>
        <w:tc>
          <w:tcPr>
            <w:tcW w:type="dxa" w:w="1457"/>
          </w:tcPr>
          <w:p>
            <w:r/>
            <w:r>
              <w:rPr>
                <w:rFonts w:eastAsia="Arial Unicode MS"/>
                <w:sz w:val="17"/>
              </w:rPr>
              <w:t>28945705</w:t>
            </w:r>
          </w:p>
        </w:tc>
      </w:tr>
      <w:tr>
        <w:tc>
          <w:tcPr>
            <w:tcW w:type="dxa" w:w="1457"/>
          </w:tcPr>
          <w:p>
            <w:r/>
            <w:r>
              <w:rPr>
                <w:rFonts w:eastAsia="Arial Unicode MS"/>
                <w:sz w:val="17"/>
              </w:rPr>
              <w:t>AGO-RIP</w:t>
            </w:r>
          </w:p>
        </w:tc>
        <w:tc>
          <w:tcPr>
            <w:tcW w:type="dxa" w:w="1457"/>
          </w:tcPr>
          <w:p>
            <w:r/>
            <w:r>
              <w:rPr>
                <w:rFonts w:eastAsia="Arial Unicode MS"/>
                <w:sz w:val="17"/>
              </w:rPr>
              <w:t>区分「降解」与「载荷变化」</w:t>
            </w:r>
          </w:p>
        </w:tc>
        <w:tc>
          <w:tcPr>
            <w:tcW w:type="dxa" w:w="1457"/>
          </w:tcPr>
          <w:p>
            <w:r/>
            <w:r>
              <w:rPr>
                <w:rFonts w:eastAsia="Arial Unicode MS"/>
                <w:sz w:val="17"/>
              </w:rPr>
              <w:t>🟡</w:t>
            </w:r>
          </w:p>
        </w:tc>
        <w:tc>
          <w:tcPr>
            <w:tcW w:type="dxa" w:w="1457"/>
          </w:tcPr>
          <w:p>
            <w:r/>
            <w:r>
              <w:rPr>
                <w:rFonts w:eastAsia="Arial Unicode MS"/>
                <w:sz w:val="17"/>
              </w:rPr>
              <w:t>上样量〔FILL〕；洗涤严格度〔FILL〕</w:t>
            </w:r>
          </w:p>
        </w:tc>
        <w:tc>
          <w:tcPr>
            <w:tcW w:type="dxa" w:w="1457"/>
          </w:tcPr>
          <w:p>
            <w:r/>
            <w:r>
              <w:rPr>
                <w:rFonts w:eastAsia="Arial Unicode MS"/>
                <w:sz w:val="17"/>
              </w:rPr>
              <w:t>IgG 对照；输入样本</w:t>
            </w:r>
          </w:p>
        </w:tc>
        <w:tc>
          <w:tcPr>
            <w:tcW w:type="dxa" w:w="1457"/>
          </w:tcPr>
          <w:p>
            <w:r/>
            <w:r>
              <w:rPr>
                <w:rFonts w:eastAsia="Arial Unicode MS"/>
                <w:sz w:val="17"/>
              </w:rPr>
              <w:t>洗涤过松 → 背景高</w:t>
            </w:r>
          </w:p>
        </w:tc>
        <w:tc>
          <w:tcPr>
            <w:tcW w:type="dxa" w:w="1457"/>
          </w:tcPr>
          <w:p>
            <w:r/>
            <w:r>
              <w:rPr>
                <w:rFonts w:eastAsia="Arial Unicode MS"/>
                <w:sz w:val="17"/>
              </w:rPr>
              <w:t>32497496, 33853897</w:t>
            </w:r>
          </w:p>
        </w:tc>
      </w:tr>
      <w:tr>
        <w:tc>
          <w:tcPr>
            <w:tcW w:type="dxa" w:w="1457"/>
          </w:tcPr>
          <w:p>
            <w:r/>
            <w:r>
              <w:rPr>
                <w:rFonts w:eastAsia="Arial Unicode MS"/>
                <w:sz w:val="17"/>
              </w:rPr>
              <w:t>内源位点点突变（ABE/BE4）</w:t>
            </w:r>
          </w:p>
        </w:tc>
        <w:tc>
          <w:tcPr>
            <w:tcW w:type="dxa" w:w="1457"/>
          </w:tcPr>
          <w:p>
            <w:r/>
            <w:r>
              <w:rPr>
                <w:rFonts w:eastAsia="Arial Unicode MS"/>
                <w:sz w:val="17"/>
              </w:rPr>
              <w:t>S608A/S608D 敲入，</w:t>
            </w:r>
            <w:r>
              <w:rPr>
                <w:rFonts w:eastAsia="Arial Unicode MS"/>
                <w:b/>
                <w:sz w:val="17"/>
              </w:rPr>
              <w:t>替代过表达</w:t>
            </w:r>
          </w:p>
        </w:tc>
        <w:tc>
          <w:tcPr>
            <w:tcW w:type="dxa" w:w="1457"/>
          </w:tcPr>
          <w:p>
            <w:r/>
            <w:r>
              <w:rPr>
                <w:rFonts w:eastAsia="Arial Unicode MS"/>
                <w:sz w:val="17"/>
              </w:rPr>
              <w:t>✅</w:t>
            </w:r>
          </w:p>
        </w:tc>
        <w:tc>
          <w:tcPr>
            <w:tcW w:type="dxa" w:w="1457"/>
          </w:tcPr>
          <w:p>
            <w:r/>
            <w:r>
              <w:rPr>
                <w:rFonts w:eastAsia="Arial Unicode MS"/>
                <w:sz w:val="17"/>
              </w:rPr>
              <w:t>编辑窗口与 sgRNA 设计；单克隆筛选</w:t>
            </w:r>
          </w:p>
        </w:tc>
        <w:tc>
          <w:tcPr>
            <w:tcW w:type="dxa" w:w="1457"/>
          </w:tcPr>
          <w:p>
            <w:r/>
            <w:r>
              <w:rPr>
                <w:rFonts w:eastAsia="Arial Unicode MS"/>
                <w:sz w:val="17"/>
              </w:rPr>
              <w:t>未编辑同批细胞；测序确认基因型；旁编辑检查</w:t>
            </w:r>
          </w:p>
        </w:tc>
        <w:tc>
          <w:tcPr>
            <w:tcW w:type="dxa" w:w="1457"/>
          </w:tcPr>
          <w:p>
            <w:r/>
            <w:r>
              <w:rPr>
                <w:rFonts w:eastAsia="Arial Unicode MS"/>
                <w:sz w:val="17"/>
              </w:rPr>
              <w:t>旁编辑（bystander）改变邻近氨基酸 → 必须全长测序确认</w:t>
            </w:r>
          </w:p>
        </w:tc>
        <w:tc>
          <w:tcPr>
            <w:tcW w:type="dxa" w:w="1457"/>
          </w:tcPr>
          <w:p>
            <w:r/>
            <w:r>
              <w:rPr>
                <w:rFonts w:eastAsia="Arial Unicode MS"/>
                <w:sz w:val="17"/>
              </w:rPr>
              <w:t>31937940, 31634902, 33606977</w:t>
            </w:r>
          </w:p>
        </w:tc>
      </w:tr>
    </w:tbl>
    <w:p>
      <w:r>
        <w:rPr>
          <w:sz w:val="8"/>
        </w:rPr>
      </w:r>
    </w:p>
    <w:p>
      <w:pPr>
        <w:pStyle w:val="Heading4"/>
        <w:spacing w:before="200"/>
      </w:pPr>
      <w:r>
        <w:rPr>
          <w:rFonts w:eastAsia="Arial Unicode MS"/>
          <w:b/>
          <w:color w:val="333333"/>
          <w:sz w:val="21"/>
        </w:rPr>
        <w:t>1D 疾病模型（Aim 3）</w:t>
      </w:r>
    </w:p>
    <w:p>
      <w:r>
        <w:rPr>
          <w:rFonts w:eastAsia="Arial Unicode MS"/>
          <w:sz w:val="21"/>
        </w:rPr>
        <w:t>类器官高糖脉冲—撤除模型（✅ 已具备）；T2D 小型猪样本（✅ 你自己的模型，但</w:t>
      </w:r>
      <w:r>
        <w:rPr>
          <w:rFonts w:eastAsia="Arial Unicode MS"/>
          <w:b/>
          <w:sz w:val="21"/>
        </w:rPr>
        <w:t>可及性待确认</w:t>
      </w:r>
      <w:r>
        <w:rPr>
          <w:rFonts w:eastAsia="Arial Unicode MS"/>
          <w:sz w:val="21"/>
        </w:rPr>
        <w:t>）；读出为 miR-29/33/375 丰度 + 靶基因恢复曲线 + 纤维化/代谢表型。对照：持续高糖组、never-exposed 组、撤除后不同时长组。</w:t>
      </w:r>
    </w:p>
    <w:p>
      <w:r>
        <w:rPr>
          <w:sz w:val="8"/>
        </w:rPr>
      </w:r>
    </w:p>
    <w:p>
      <w:pPr>
        <w:pStyle w:val="Heading4"/>
        <w:spacing w:before="200"/>
      </w:pPr>
      <w:r>
        <w:rPr>
          <w:rFonts w:eastAsia="Arial Unicode MS"/>
          <w:b/>
          <w:color w:val="333333"/>
          <w:sz w:val="22"/>
        </w:rPr>
        <w:t>2 · 方向 2：TUT4/7–miR-29 纤维化检查点</w:t>
      </w:r>
    </w:p>
    <w:tbl>
      <w:tblPr>
        <w:tblStyle w:val="LightGrid-Accent1"/>
        <w:tblW w:type="auto" w:w="0"/>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tcPr>
          <w:p>
            <w:r>
              <w:rPr>
                <w:b/>
              </w:rPr>
            </w:r>
            <w:r>
              <w:rPr>
                <w:rFonts w:eastAsia="Arial Unicode MS"/>
                <w:b/>
                <w:sz w:val="17"/>
              </w:rPr>
              <w:t>技术</w:t>
            </w:r>
          </w:p>
        </w:tc>
        <w:tc>
          <w:tcPr>
            <w:tcW w:type="dxa" w:w="1457"/>
          </w:tcPr>
          <w:p>
            <w:r>
              <w:rPr>
                <w:b/>
              </w:rPr>
            </w:r>
            <w:r>
              <w:rPr>
                <w:rFonts w:eastAsia="Arial Unicode MS"/>
                <w:b/>
                <w:sz w:val="17"/>
              </w:rPr>
              <w:t>用途</w:t>
            </w:r>
          </w:p>
        </w:tc>
        <w:tc>
          <w:tcPr>
            <w:tcW w:type="dxa" w:w="1457"/>
          </w:tcPr>
          <w:p>
            <w:r>
              <w:rPr>
                <w:b/>
              </w:rPr>
            </w:r>
            <w:r>
              <w:rPr>
                <w:rFonts w:eastAsia="Arial Unicode MS"/>
                <w:b/>
                <w:sz w:val="17"/>
              </w:rPr>
              <w:t>现状</w:t>
            </w:r>
          </w:p>
        </w:tc>
        <w:tc>
          <w:tcPr>
            <w:tcW w:type="dxa" w:w="1457"/>
          </w:tcPr>
          <w:p>
            <w:r>
              <w:rPr>
                <w:b/>
              </w:rPr>
            </w:r>
            <w:r>
              <w:rPr>
                <w:rFonts w:eastAsia="Arial Unicode MS"/>
                <w:b/>
                <w:sz w:val="17"/>
              </w:rPr>
              <w:t>关键参数</w:t>
            </w:r>
          </w:p>
        </w:tc>
        <w:tc>
          <w:tcPr>
            <w:tcW w:type="dxa" w:w="1457"/>
          </w:tcPr>
          <w:p>
            <w:r>
              <w:rPr>
                <w:b/>
              </w:rPr>
            </w:r>
            <w:r>
              <w:rPr>
                <w:rFonts w:eastAsia="Arial Unicode MS"/>
                <w:b/>
                <w:sz w:val="17"/>
              </w:rPr>
              <w:t>必须的对照</w:t>
            </w:r>
          </w:p>
        </w:tc>
        <w:tc>
          <w:tcPr>
            <w:tcW w:type="dxa" w:w="1457"/>
          </w:tcPr>
          <w:p>
            <w:r>
              <w:rPr>
                <w:b/>
              </w:rPr>
            </w:r>
            <w:r>
              <w:rPr>
                <w:rFonts w:eastAsia="Arial Unicode MS"/>
                <w:b/>
                <w:sz w:val="17"/>
              </w:rPr>
              <w:t>常见失败模式</w:t>
            </w:r>
          </w:p>
        </w:tc>
        <w:tc>
          <w:tcPr>
            <w:tcW w:type="dxa" w:w="1457"/>
          </w:tcPr>
          <w:p>
            <w:r>
              <w:rPr>
                <w:b/>
              </w:rPr>
            </w:r>
            <w:r>
              <w:rPr>
                <w:rFonts w:eastAsia="Arial Unicode MS"/>
                <w:b/>
                <w:sz w:val="17"/>
              </w:rPr>
              <w:t>依据</w:t>
            </w:r>
          </w:p>
        </w:tc>
      </w:tr>
      <w:tr>
        <w:tc>
          <w:tcPr>
            <w:tcW w:type="dxa" w:w="1457"/>
          </w:tcPr>
          <w:p>
            <w:r/>
            <w:r>
              <w:rPr>
                <w:rFonts w:eastAsia="Arial Unicode MS"/>
                <w:b/>
                <w:sz w:val="17"/>
              </w:rPr>
              <w:t>pri/pre/成熟 miR-29 三层 qPCR</w:t>
            </w:r>
          </w:p>
        </w:tc>
        <w:tc>
          <w:tcPr>
            <w:tcW w:type="dxa" w:w="1457"/>
          </w:tcPr>
          <w:p>
            <w:r/>
            <w:r>
              <w:rPr>
                <w:rFonts w:eastAsia="Arial Unicode MS"/>
                <w:b/>
                <w:sz w:val="17"/>
              </w:rPr>
              <w:t>区分转录抑制 vs 降解加速 —— 这是本方向的 go/no-go</w:t>
            </w:r>
          </w:p>
        </w:tc>
        <w:tc>
          <w:tcPr>
            <w:tcW w:type="dxa" w:w="1457"/>
          </w:tcPr>
          <w:p>
            <w:r/>
            <w:r>
              <w:rPr>
                <w:rFonts w:eastAsia="Arial Unicode MS"/>
                <w:sz w:val="17"/>
              </w:rPr>
              <w:t>✅</w:t>
            </w:r>
          </w:p>
        </w:tc>
        <w:tc>
          <w:tcPr>
            <w:tcW w:type="dxa" w:w="1457"/>
          </w:tcPr>
          <w:p>
            <w:r/>
            <w:r>
              <w:rPr>
                <w:rFonts w:eastAsia="Arial Unicode MS"/>
                <w:sz w:val="17"/>
              </w:rPr>
              <w:t>三套引物（pri 跨内含子、pre 跨发夹、成熟体茎环法）</w:t>
            </w:r>
          </w:p>
        </w:tc>
        <w:tc>
          <w:tcPr>
            <w:tcW w:type="dxa" w:w="1457"/>
          </w:tcPr>
          <w:p>
            <w:r/>
            <w:r>
              <w:rPr>
                <w:rFonts w:eastAsia="Arial Unicode MS"/>
                <w:sz w:val="17"/>
              </w:rPr>
              <w:t>必须三层同测；只测成熟体无法区分两种机制</w:t>
            </w:r>
          </w:p>
        </w:tc>
        <w:tc>
          <w:tcPr>
            <w:tcW w:type="dxa" w:w="1457"/>
          </w:tcPr>
          <w:p>
            <w:r/>
            <w:r>
              <w:rPr>
                <w:rFonts w:eastAsia="Arial Unicode MS"/>
                <w:b/>
                <w:sz w:val="17"/>
              </w:rPr>
              <w:t>只测成熟体 → 结论被 TGF-β/Smad3 转录解释完全覆盖</w:t>
            </w:r>
          </w:p>
        </w:tc>
        <w:tc>
          <w:tcPr>
            <w:tcW w:type="dxa" w:w="1457"/>
          </w:tcPr>
          <w:p>
            <w:r/>
            <w:r>
              <w:rPr>
                <w:rFonts w:eastAsia="Arial Unicode MS"/>
                <w:sz w:val="17"/>
              </w:rPr>
              <w:t>21784902, 22095944</w:t>
            </w:r>
          </w:p>
        </w:tc>
      </w:tr>
      <w:tr>
        <w:tc>
          <w:tcPr>
            <w:tcW w:type="dxa" w:w="1457"/>
          </w:tcPr>
          <w:p>
            <w:r/>
            <w:r>
              <w:rPr>
                <w:rFonts w:eastAsia="Arial Unicode MS"/>
                <w:b/>
                <w:sz w:val="17"/>
              </w:rPr>
              <w:t>小 RNA 3′ 末端测序</w:t>
            </w:r>
          </w:p>
        </w:tc>
        <w:tc>
          <w:tcPr>
            <w:tcW w:type="dxa" w:w="1457"/>
          </w:tcPr>
          <w:p>
            <w:r/>
            <w:r>
              <w:rPr>
                <w:rFonts w:eastAsia="Arial Unicode MS"/>
                <w:sz w:val="17"/>
              </w:rPr>
              <w:t>测尿苷化比例与尾巴长度</w:t>
            </w:r>
          </w:p>
        </w:tc>
        <w:tc>
          <w:tcPr>
            <w:tcW w:type="dxa" w:w="1457"/>
          </w:tcPr>
          <w:p>
            <w:r/>
            <w:r>
              <w:rPr>
                <w:rFonts w:eastAsia="Arial Unicode MS"/>
                <w:sz w:val="17"/>
              </w:rPr>
              <w:t>🔴</w:t>
            </w:r>
          </w:p>
        </w:tc>
        <w:tc>
          <w:tcPr>
            <w:tcW w:type="dxa" w:w="1457"/>
          </w:tcPr>
          <w:p>
            <w:r/>
            <w:r>
              <w:rPr>
                <w:rFonts w:eastAsia="Arial Unicode MS"/>
                <w:sz w:val="17"/>
              </w:rPr>
              <w:t>可分辨长度〔FILL〕；建库需针对小 RNA 改造</w:t>
            </w:r>
          </w:p>
        </w:tc>
        <w:tc>
          <w:tcPr>
            <w:tcW w:type="dxa" w:w="1457"/>
          </w:tcPr>
          <w:p>
            <w:r/>
            <w:r>
              <w:rPr>
                <w:rFonts w:eastAsia="Arial Unicode MS"/>
                <w:sz w:val="17"/>
              </w:rPr>
              <w:t>体外合成的已知尾长标准品</w:t>
            </w:r>
          </w:p>
        </w:tc>
        <w:tc>
          <w:tcPr>
            <w:tcW w:type="dxa" w:w="1457"/>
          </w:tcPr>
          <w:p>
            <w:r/>
            <w:r>
              <w:rPr>
                <w:rFonts w:eastAsia="Arial Unicode MS"/>
                <w:sz w:val="17"/>
              </w:rPr>
              <w:t>无法分辨单尿苷 vs 寡尿苷 → 结论不成立（两者功能相反）</w:t>
            </w:r>
          </w:p>
        </w:tc>
        <w:tc>
          <w:tcPr>
            <w:tcW w:type="dxa" w:w="1457"/>
          </w:tcPr>
          <w:p>
            <w:r/>
            <w:r>
              <w:rPr>
                <w:rFonts w:eastAsia="Arial Unicode MS"/>
                <w:sz w:val="17"/>
              </w:rPr>
              <w:t>24582499, 23063654</w:t>
            </w:r>
          </w:p>
        </w:tc>
      </w:tr>
      <w:tr>
        <w:tc>
          <w:tcPr>
            <w:tcW w:type="dxa" w:w="1457"/>
          </w:tcPr>
          <w:p>
            <w:r/>
            <w:r>
              <w:rPr>
                <w:rFonts w:eastAsia="Arial Unicode MS"/>
                <w:sz w:val="17"/>
              </w:rPr>
              <w:t>TUT4/TUT7 敲低</w:t>
            </w:r>
          </w:p>
        </w:tc>
        <w:tc>
          <w:tcPr>
            <w:tcW w:type="dxa" w:w="1457"/>
          </w:tcPr>
          <w:p>
            <w:r/>
            <w:r>
              <w:rPr>
                <w:rFonts w:eastAsia="Arial Unicode MS"/>
                <w:sz w:val="17"/>
              </w:rPr>
              <w:t>判定执行者</w:t>
            </w:r>
          </w:p>
        </w:tc>
        <w:tc>
          <w:tcPr>
            <w:tcW w:type="dxa" w:w="1457"/>
          </w:tcPr>
          <w:p>
            <w:r/>
            <w:r>
              <w:rPr>
                <w:rFonts w:eastAsia="Arial Unicode MS"/>
                <w:sz w:val="17"/>
              </w:rPr>
              <w:t>✅</w:t>
            </w:r>
          </w:p>
        </w:tc>
        <w:tc>
          <w:tcPr>
            <w:tcW w:type="dxa" w:w="1457"/>
          </w:tcPr>
          <w:p>
            <w:r/>
            <w:r>
              <w:rPr>
                <w:rFonts w:eastAsia="Arial Unicode MS"/>
                <w:sz w:val="17"/>
              </w:rPr>
              <w:t xml:space="preserve">siRNA 与 ASO </w:t>
            </w:r>
            <w:r>
              <w:rPr>
                <w:rFonts w:eastAsia="Arial Unicode MS"/>
                <w:b/>
                <w:sz w:val="17"/>
              </w:rPr>
              <w:t>两种方式互为对照</w:t>
            </w:r>
            <w:r>
              <w:rPr>
                <w:rFonts w:eastAsia="Arial Unicode MS"/>
                <w:sz w:val="17"/>
              </w:rPr>
              <w:t>；单敲 + 双敲</w:t>
            </w:r>
          </w:p>
        </w:tc>
        <w:tc>
          <w:tcPr>
            <w:tcW w:type="dxa" w:w="1457"/>
          </w:tcPr>
          <w:p>
            <w:r/>
            <w:r>
              <w:rPr>
                <w:rFonts w:eastAsia="Arial Unicode MS"/>
                <w:sz w:val="17"/>
              </w:rPr>
              <w:t>加扰序列对照；回补实验</w:t>
            </w:r>
          </w:p>
        </w:tc>
        <w:tc>
          <w:tcPr>
            <w:tcW w:type="dxa" w:w="1457"/>
          </w:tcPr>
          <w:p>
            <w:r/>
            <w:r>
              <w:rPr>
                <w:rFonts w:eastAsia="Arial Unicode MS"/>
                <w:sz w:val="17"/>
              </w:rPr>
              <w:t>单敲代偿 → 必须双敲</w:t>
            </w:r>
          </w:p>
        </w:tc>
        <w:tc>
          <w:tcPr>
            <w:tcW w:type="dxa" w:w="1457"/>
          </w:tcPr>
          <w:p>
            <w:r/>
            <w:r>
              <w:rPr>
                <w:rFonts w:eastAsia="Arial Unicode MS"/>
                <w:sz w:val="17"/>
              </w:rPr>
              <w:t>19701194</w:t>
            </w:r>
          </w:p>
        </w:tc>
      </w:tr>
      <w:tr>
        <w:tc>
          <w:tcPr>
            <w:tcW w:type="dxa" w:w="1457"/>
          </w:tcPr>
          <w:p>
            <w:r/>
            <w:r>
              <w:rPr>
                <w:rFonts w:eastAsia="Arial Unicode MS"/>
                <w:sz w:val="17"/>
              </w:rPr>
              <w:t>DIS3L2 敲低</w:t>
            </w:r>
          </w:p>
        </w:tc>
        <w:tc>
          <w:tcPr>
            <w:tcW w:type="dxa" w:w="1457"/>
          </w:tcPr>
          <w:p>
            <w:r/>
            <w:r>
              <w:rPr>
                <w:rFonts w:eastAsia="Arial Unicode MS"/>
                <w:sz w:val="17"/>
              </w:rPr>
              <w:t>验证下游降解酶</w:t>
            </w:r>
          </w:p>
        </w:tc>
        <w:tc>
          <w:tcPr>
            <w:tcW w:type="dxa" w:w="1457"/>
          </w:tcPr>
          <w:p>
            <w:r/>
            <w:r>
              <w:rPr>
                <w:rFonts w:eastAsia="Arial Unicode MS"/>
                <w:sz w:val="17"/>
              </w:rPr>
              <w:t>✅</w:t>
            </w:r>
          </w:p>
        </w:tc>
        <w:tc>
          <w:tcPr>
            <w:tcW w:type="dxa" w:w="1457"/>
          </w:tcPr>
          <w:p>
            <w:r/>
            <w:r>
              <w:rPr>
                <w:rFonts w:eastAsia="Arial Unicode MS"/>
                <w:sz w:val="17"/>
              </w:rPr>
              <w:t>—</w:t>
            </w:r>
          </w:p>
        </w:tc>
        <w:tc>
          <w:tcPr>
            <w:tcW w:type="dxa" w:w="1457"/>
          </w:tcPr>
          <w:p>
            <w:r/>
            <w:r>
              <w:rPr>
                <w:rFonts w:eastAsia="Arial Unicode MS"/>
                <w:sz w:val="17"/>
              </w:rPr>
              <w:t>若 DIS3L2 敲低能稳定尿苷化底物，则通路闭合</w:t>
            </w:r>
          </w:p>
        </w:tc>
        <w:tc>
          <w:tcPr>
            <w:tcW w:type="dxa" w:w="1457"/>
          </w:tcPr>
          <w:p>
            <w:r/>
            <w:r>
              <w:rPr>
                <w:rFonts w:eastAsia="Arial Unicode MS"/>
                <w:sz w:val="17"/>
              </w:rPr>
              <w:t>—</w:t>
            </w:r>
          </w:p>
        </w:tc>
        <w:tc>
          <w:tcPr>
            <w:tcW w:type="dxa" w:w="1457"/>
          </w:tcPr>
          <w:p>
            <w:r/>
            <w:r>
              <w:rPr>
                <w:rFonts w:eastAsia="Arial Unicode MS"/>
                <w:sz w:val="17"/>
              </w:rPr>
              <w:t>23594738</w:t>
            </w:r>
          </w:p>
        </w:tc>
      </w:tr>
      <w:tr>
        <w:tc>
          <w:tcPr>
            <w:tcW w:type="dxa" w:w="1457"/>
          </w:tcPr>
          <w:p>
            <w:r/>
            <w:r>
              <w:rPr>
                <w:rFonts w:eastAsia="Arial Unicode MS"/>
                <w:b/>
                <w:sz w:val="17"/>
              </w:rPr>
              <w:t>加工层 vs 降解层判别</w:t>
            </w:r>
          </w:p>
        </w:tc>
        <w:tc>
          <w:tcPr>
            <w:tcW w:type="dxa" w:w="1457"/>
          </w:tcPr>
          <w:p>
            <w:r/>
            <w:r>
              <w:rPr>
                <w:rFonts w:eastAsia="Arial Unicode MS"/>
                <w:sz w:val="17"/>
              </w:rPr>
              <w:t>排除「尿苷化促进加工」的反例解释</w:t>
            </w:r>
          </w:p>
        </w:tc>
        <w:tc>
          <w:tcPr>
            <w:tcW w:type="dxa" w:w="1457"/>
          </w:tcPr>
          <w:p>
            <w:r/>
            <w:r>
              <w:rPr>
                <w:rFonts w:eastAsia="Arial Unicode MS"/>
                <w:sz w:val="17"/>
              </w:rPr>
              <w:t>🔴（概念）</w:t>
            </w:r>
          </w:p>
        </w:tc>
        <w:tc>
          <w:tcPr>
            <w:tcW w:type="dxa" w:w="1457"/>
          </w:tcPr>
          <w:p>
            <w:r/>
            <w:r>
              <w:rPr>
                <w:rFonts w:eastAsia="Arial Unicode MS"/>
                <w:sz w:val="17"/>
              </w:rPr>
              <w:t>同时测前体加工效率与成熟体半衰期</w:t>
            </w:r>
          </w:p>
        </w:tc>
        <w:tc>
          <w:tcPr>
            <w:tcW w:type="dxa" w:w="1457"/>
          </w:tcPr>
          <w:p>
            <w:r/>
            <w:r>
              <w:rPr>
                <w:rFonts w:eastAsia="Arial Unicode MS"/>
                <w:sz w:val="17"/>
              </w:rPr>
              <w:t>必做 —— 否则效应不能归因于降解</w:t>
            </w:r>
          </w:p>
        </w:tc>
        <w:tc>
          <w:tcPr>
            <w:tcW w:type="dxa" w:w="1457"/>
          </w:tcPr>
          <w:p>
            <w:r/>
            <w:r>
              <w:rPr>
                <w:rFonts w:eastAsia="Arial Unicode MS"/>
                <w:sz w:val="17"/>
              </w:rPr>
              <w:t>忽略这一步是本方向最可能被拒的理由</w:t>
            </w:r>
          </w:p>
        </w:tc>
        <w:tc>
          <w:tcPr>
            <w:tcW w:type="dxa" w:w="1457"/>
          </w:tcPr>
          <w:p>
            <w:r/>
            <w:r>
              <w:rPr>
                <w:rFonts w:eastAsia="Arial Unicode MS"/>
                <w:sz w:val="17"/>
              </w:rPr>
              <w:t>23063654, 39054354</w:t>
            </w:r>
          </w:p>
        </w:tc>
      </w:tr>
      <w:tr>
        <w:tc>
          <w:tcPr>
            <w:tcW w:type="dxa" w:w="1457"/>
          </w:tcPr>
          <w:p>
            <w:r/>
            <w:r>
              <w:rPr>
                <w:rFonts w:eastAsia="Arial Unicode MS"/>
                <w:sz w:val="17"/>
              </w:rPr>
              <w:t>胶原/纤维化定量读出</w:t>
            </w:r>
          </w:p>
        </w:tc>
        <w:tc>
          <w:tcPr>
            <w:tcW w:type="dxa" w:w="1457"/>
          </w:tcPr>
          <w:p>
            <w:r/>
            <w:r>
              <w:rPr>
                <w:rFonts w:eastAsia="Arial Unicode MS"/>
                <w:sz w:val="17"/>
              </w:rPr>
              <w:t>表型终点</w:t>
            </w:r>
          </w:p>
        </w:tc>
        <w:tc>
          <w:tcPr>
            <w:tcW w:type="dxa" w:w="1457"/>
          </w:tcPr>
          <w:p>
            <w:r/>
            <w:r>
              <w:rPr>
                <w:rFonts w:eastAsia="Arial Unicode MS"/>
                <w:sz w:val="17"/>
              </w:rPr>
              <w:t>✅</w:t>
            </w:r>
          </w:p>
        </w:tc>
        <w:tc>
          <w:tcPr>
            <w:tcW w:type="dxa" w:w="1457"/>
          </w:tcPr>
          <w:p>
            <w:r/>
            <w:r>
              <w:rPr>
                <w:rFonts w:eastAsia="Arial Unicode MS"/>
                <w:sz w:val="17"/>
              </w:rPr>
              <w:t>羟脯氨酸定量、Sirius red/Masson 定量（非仅染色）、类器官硬度</w:t>
            </w:r>
          </w:p>
        </w:tc>
        <w:tc>
          <w:tcPr>
            <w:tcW w:type="dxa" w:w="1457"/>
          </w:tcPr>
          <w:p>
            <w:r/>
            <w:r>
              <w:rPr>
                <w:rFonts w:eastAsia="Arial Unicode MS"/>
                <w:sz w:val="17"/>
              </w:rPr>
              <w:t>未处理与 TGF-β 刺激两端标定</w:t>
            </w:r>
          </w:p>
        </w:tc>
        <w:tc>
          <w:tcPr>
            <w:tcW w:type="dxa" w:w="1457"/>
          </w:tcPr>
          <w:p>
            <w:r/>
            <w:r>
              <w:rPr>
                <w:rFonts w:eastAsia="Arial Unicode MS"/>
                <w:sz w:val="17"/>
              </w:rPr>
              <w:t>只做定性染色 → 无效应量</w:t>
            </w:r>
          </w:p>
        </w:tc>
        <w:tc>
          <w:tcPr>
            <w:tcW w:type="dxa" w:w="1457"/>
          </w:tcPr>
          <w:p>
            <w:r/>
            <w:r>
              <w:rPr>
                <w:rFonts w:eastAsia="Arial Unicode MS"/>
                <w:sz w:val="17"/>
              </w:rPr>
              <w:t>25828392</w:t>
            </w:r>
          </w:p>
        </w:tc>
      </w:tr>
      <w:tr>
        <w:tc>
          <w:tcPr>
            <w:tcW w:type="dxa" w:w="1457"/>
          </w:tcPr>
          <w:p>
            <w:r/>
            <w:r>
              <w:rPr>
                <w:rFonts w:eastAsia="Arial Unicode MS"/>
                <w:sz w:val="17"/>
              </w:rPr>
              <w:t>存档组织分析</w:t>
            </w:r>
          </w:p>
        </w:tc>
        <w:tc>
          <w:tcPr>
            <w:tcW w:type="dxa" w:w="1457"/>
          </w:tcPr>
          <w:p>
            <w:r/>
            <w:r>
              <w:rPr>
                <w:rFonts w:eastAsia="Arial Unicode MS"/>
                <w:b/>
                <w:sz w:val="17"/>
              </w:rPr>
              <w:t>零成本起步</w:t>
            </w:r>
          </w:p>
        </w:tc>
        <w:tc>
          <w:tcPr>
            <w:tcW w:type="dxa" w:w="1457"/>
          </w:tcPr>
          <w:p>
            <w:r/>
            <w:r>
              <w:rPr>
                <w:rFonts w:eastAsia="Arial Unicode MS"/>
                <w:sz w:val="17"/>
              </w:rPr>
              <w:t>✅</w:t>
            </w:r>
          </w:p>
        </w:tc>
        <w:tc>
          <w:tcPr>
            <w:tcW w:type="dxa" w:w="1457"/>
          </w:tcPr>
          <w:p>
            <w:r/>
            <w:r>
              <w:rPr>
                <w:rFonts w:eastAsia="Arial Unicode MS"/>
                <w:sz w:val="17"/>
              </w:rPr>
              <w:t>—</w:t>
            </w:r>
          </w:p>
        </w:tc>
        <w:tc>
          <w:tcPr>
            <w:tcW w:type="dxa" w:w="1457"/>
          </w:tcPr>
          <w:p>
            <w:r/>
            <w:r>
              <w:rPr>
                <w:rFonts w:eastAsia="Arial Unicode MS"/>
                <w:sz w:val="17"/>
              </w:rPr>
              <w:t>两器官（心 MYBPC3 / 肠 SAA3）平行分析</w:t>
            </w:r>
          </w:p>
        </w:tc>
        <w:tc>
          <w:tcPr>
            <w:tcW w:type="dxa" w:w="1457"/>
          </w:tcPr>
          <w:p>
            <w:r/>
            <w:r>
              <w:rPr>
                <w:rFonts w:eastAsia="Arial Unicode MS"/>
                <w:sz w:val="17"/>
              </w:rPr>
              <w:t>样本 RNA 降解 → 先测 RIN</w:t>
            </w:r>
          </w:p>
        </w:tc>
        <w:tc>
          <w:tcPr>
            <w:tcW w:type="dxa" w:w="1457"/>
          </w:tcPr>
          <w:p>
            <w:r/>
            <w:r>
              <w:rPr>
                <w:rFonts w:eastAsia="Arial Unicode MS"/>
                <w:sz w:val="17"/>
              </w:rPr>
              <w:t>CV #5, #7</w:t>
            </w:r>
          </w:p>
        </w:tc>
      </w:tr>
      <w:tr>
        <w:tc>
          <w:tcPr>
            <w:tcW w:type="dxa" w:w="1457"/>
          </w:tcPr>
          <w:p>
            <w:r/>
            <w:r>
              <w:rPr>
                <w:rFonts w:eastAsia="Arial Unicode MS"/>
                <w:sz w:val="17"/>
              </w:rPr>
              <w:t>人源验证</w:t>
            </w:r>
          </w:p>
        </w:tc>
        <w:tc>
          <w:tcPr>
            <w:tcW w:type="dxa" w:w="1457"/>
          </w:tcPr>
          <w:p>
            <w:r/>
            <w:r>
              <w:rPr>
                <w:rFonts w:eastAsia="Arial Unicode MS"/>
                <w:sz w:val="17"/>
              </w:rPr>
              <w:t>提升转化说服力</w:t>
            </w:r>
          </w:p>
        </w:tc>
        <w:tc>
          <w:tcPr>
            <w:tcW w:type="dxa" w:w="1457"/>
          </w:tcPr>
          <w:p>
            <w:r/>
            <w:r>
              <w:rPr>
                <w:rFonts w:eastAsia="Arial Unicode MS"/>
                <w:sz w:val="17"/>
              </w:rPr>
              <w:t>🤝</w:t>
            </w:r>
          </w:p>
        </w:tc>
        <w:tc>
          <w:tcPr>
            <w:tcW w:type="dxa" w:w="1457"/>
          </w:tcPr>
          <w:p>
            <w:r/>
            <w:r>
              <w:rPr>
                <w:rFonts w:eastAsia="Arial Unicode MS"/>
                <w:sz w:val="17"/>
              </w:rPr>
              <w:t>狭窄型克罗恩病样本</w:t>
            </w:r>
          </w:p>
        </w:tc>
        <w:tc>
          <w:tcPr>
            <w:tcW w:type="dxa" w:w="1457"/>
          </w:tcPr>
          <w:p>
            <w:r/>
            <w:r>
              <w:rPr>
                <w:rFonts w:eastAsia="Arial Unicode MS"/>
                <w:sz w:val="17"/>
              </w:rPr>
              <w:t>对齐已发表分子标记与病理亚群</w:t>
            </w:r>
          </w:p>
        </w:tc>
        <w:tc>
          <w:tcPr>
            <w:tcW w:type="dxa" w:w="1457"/>
          </w:tcPr>
          <w:p>
            <w:r/>
            <w:r>
              <w:rPr>
                <w:rFonts w:eastAsia="Arial Unicode MS"/>
                <w:sz w:val="17"/>
              </w:rPr>
              <w:t>—</w:t>
            </w:r>
          </w:p>
        </w:tc>
        <w:tc>
          <w:tcPr>
            <w:tcW w:type="dxa" w:w="1457"/>
          </w:tcPr>
          <w:p>
            <w:r/>
            <w:r>
              <w:rPr>
                <w:rFonts w:eastAsia="Arial Unicode MS"/>
                <w:sz w:val="17"/>
              </w:rPr>
              <w:t>39977234, 39024569, 27720839</w:t>
            </w:r>
          </w:p>
        </w:tc>
      </w:tr>
    </w:tbl>
    <w:p>
      <w:r>
        <w:rPr>
          <w:sz w:val="8"/>
        </w:rPr>
      </w:r>
    </w:p>
    <w:p>
      <w:r>
        <w:rPr>
          <w:sz w:val="8"/>
        </w:rPr>
      </w:r>
    </w:p>
    <w:p>
      <w:pPr>
        <w:pStyle w:val="Heading4"/>
        <w:spacing w:before="200"/>
      </w:pPr>
      <w:r>
        <w:rPr>
          <w:rFonts w:eastAsia="Arial Unicode MS"/>
          <w:b/>
          <w:color w:val="333333"/>
          <w:sz w:val="22"/>
        </w:rPr>
        <w:t>3 · 方向 3：乳酸/乳酰化 × 小 RNA 稳态</w:t>
      </w:r>
    </w:p>
    <w:tbl>
      <w:tblPr>
        <w:tblStyle w:val="LightGrid-Accent1"/>
        <w:tblW w:type="auto" w:w="0"/>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tcPr>
          <w:p>
            <w:r>
              <w:rPr>
                <w:b/>
              </w:rPr>
            </w:r>
            <w:r>
              <w:rPr>
                <w:rFonts w:eastAsia="Arial Unicode MS"/>
                <w:b/>
                <w:sz w:val="17"/>
              </w:rPr>
              <w:t>技术</w:t>
            </w:r>
          </w:p>
        </w:tc>
        <w:tc>
          <w:tcPr>
            <w:tcW w:type="dxa" w:w="1457"/>
          </w:tcPr>
          <w:p>
            <w:r>
              <w:rPr>
                <w:b/>
              </w:rPr>
            </w:r>
            <w:r>
              <w:rPr>
                <w:rFonts w:eastAsia="Arial Unicode MS"/>
                <w:b/>
                <w:sz w:val="17"/>
              </w:rPr>
              <w:t>用途</w:t>
            </w:r>
          </w:p>
        </w:tc>
        <w:tc>
          <w:tcPr>
            <w:tcW w:type="dxa" w:w="1457"/>
          </w:tcPr>
          <w:p>
            <w:r>
              <w:rPr>
                <w:b/>
              </w:rPr>
            </w:r>
            <w:r>
              <w:rPr>
                <w:rFonts w:eastAsia="Arial Unicode MS"/>
                <w:b/>
                <w:sz w:val="17"/>
              </w:rPr>
              <w:t>现状</w:t>
            </w:r>
          </w:p>
        </w:tc>
        <w:tc>
          <w:tcPr>
            <w:tcW w:type="dxa" w:w="1457"/>
          </w:tcPr>
          <w:p>
            <w:r>
              <w:rPr>
                <w:b/>
              </w:rPr>
            </w:r>
            <w:r>
              <w:rPr>
                <w:rFonts w:eastAsia="Arial Unicode MS"/>
                <w:b/>
                <w:sz w:val="17"/>
              </w:rPr>
              <w:t>关键参数</w:t>
            </w:r>
          </w:p>
        </w:tc>
        <w:tc>
          <w:tcPr>
            <w:tcW w:type="dxa" w:w="1457"/>
          </w:tcPr>
          <w:p>
            <w:r>
              <w:rPr>
                <w:b/>
              </w:rPr>
            </w:r>
            <w:r>
              <w:rPr>
                <w:rFonts w:eastAsia="Arial Unicode MS"/>
                <w:b/>
                <w:sz w:val="17"/>
              </w:rPr>
              <w:t>必须的对照</w:t>
            </w:r>
          </w:p>
        </w:tc>
        <w:tc>
          <w:tcPr>
            <w:tcW w:type="dxa" w:w="1457"/>
          </w:tcPr>
          <w:p>
            <w:r>
              <w:rPr>
                <w:b/>
              </w:rPr>
            </w:r>
            <w:r>
              <w:rPr>
                <w:rFonts w:eastAsia="Arial Unicode MS"/>
                <w:b/>
                <w:sz w:val="17"/>
              </w:rPr>
              <w:t>常见失败模式</w:t>
            </w:r>
          </w:p>
        </w:tc>
        <w:tc>
          <w:tcPr>
            <w:tcW w:type="dxa" w:w="1457"/>
          </w:tcPr>
          <w:p>
            <w:r>
              <w:rPr>
                <w:b/>
              </w:rPr>
            </w:r>
            <w:r>
              <w:rPr>
                <w:rFonts w:eastAsia="Arial Unicode MS"/>
                <w:b/>
                <w:sz w:val="17"/>
              </w:rPr>
              <w:t>依据</w:t>
            </w:r>
          </w:p>
        </w:tc>
      </w:tr>
      <w:tr>
        <w:tc>
          <w:tcPr>
            <w:tcW w:type="dxa" w:w="1457"/>
          </w:tcPr>
          <w:p>
            <w:r/>
            <w:r>
              <w:rPr>
                <w:rFonts w:eastAsia="Arial Unicode MS"/>
                <w:sz w:val="17"/>
              </w:rPr>
              <w:t>乳酸/糖酵解干预</w:t>
            </w:r>
          </w:p>
        </w:tc>
        <w:tc>
          <w:tcPr>
            <w:tcW w:type="dxa" w:w="1457"/>
          </w:tcPr>
          <w:p>
            <w:r/>
            <w:r>
              <w:rPr>
                <w:rFonts w:eastAsia="Arial Unicode MS"/>
                <w:sz w:val="17"/>
              </w:rPr>
              <w:t>建立代谢输入</w:t>
            </w:r>
          </w:p>
        </w:tc>
        <w:tc>
          <w:tcPr>
            <w:tcW w:type="dxa" w:w="1457"/>
          </w:tcPr>
          <w:p>
            <w:r/>
            <w:r>
              <w:rPr>
                <w:rFonts w:eastAsia="Arial Unicode MS"/>
                <w:sz w:val="17"/>
              </w:rPr>
              <w:t>✅（你的强项）</w:t>
            </w:r>
          </w:p>
        </w:tc>
        <w:tc>
          <w:tcPr>
            <w:tcW w:type="dxa" w:w="1457"/>
          </w:tcPr>
          <w:p>
            <w:r/>
            <w:r>
              <w:rPr>
                <w:rFonts w:eastAsia="Arial Unicode MS"/>
                <w:sz w:val="17"/>
              </w:rPr>
              <w:t>乳酸钠浓度〔FILL〕；糖酵解抑制剂〔FILL〕；时长〔FILL〕</w:t>
            </w:r>
          </w:p>
        </w:tc>
        <w:tc>
          <w:tcPr>
            <w:tcW w:type="dxa" w:w="1457"/>
          </w:tcPr>
          <w:p>
            <w:r/>
            <w:r>
              <w:rPr>
                <w:rFonts w:eastAsia="Arial Unicode MS"/>
                <w:b/>
                <w:sz w:val="17"/>
              </w:rPr>
              <w:t>pH 匹配对照 + 非代谢性酸化对照</w:t>
            </w:r>
            <w:r>
              <w:rPr>
                <w:rFonts w:eastAsia="Arial Unicode MS"/>
                <w:sz w:val="17"/>
              </w:rPr>
              <w:t xml:space="preserve"> —— 乳酸效应常被 pH 混淆</w:t>
            </w:r>
          </w:p>
        </w:tc>
        <w:tc>
          <w:tcPr>
            <w:tcW w:type="dxa" w:w="1457"/>
          </w:tcPr>
          <w:p>
            <w:r/>
            <w:r>
              <w:rPr>
                <w:rFonts w:eastAsia="Arial Unicode MS"/>
                <w:sz w:val="17"/>
              </w:rPr>
              <w:t>不做 pH 对照 → 结论直接被推翻</w:t>
            </w:r>
          </w:p>
        </w:tc>
        <w:tc>
          <w:tcPr>
            <w:tcW w:type="dxa" w:w="1457"/>
          </w:tcPr>
          <w:p>
            <w:r/>
            <w:r>
              <w:rPr>
                <w:rFonts w:eastAsia="Arial Unicode MS"/>
                <w:sz w:val="17"/>
              </w:rPr>
              <w:t>38653238</w:t>
            </w:r>
          </w:p>
        </w:tc>
      </w:tr>
      <w:tr>
        <w:tc>
          <w:tcPr>
            <w:tcW w:type="dxa" w:w="1457"/>
          </w:tcPr>
          <w:p>
            <w:r/>
            <w:r>
              <w:rPr>
                <w:rFonts w:eastAsia="Arial Unicode MS"/>
                <w:sz w:val="17"/>
              </w:rPr>
              <w:t>泛乳酰化 western 筛查</w:t>
            </w:r>
          </w:p>
        </w:tc>
        <w:tc>
          <w:tcPr>
            <w:tcW w:type="dxa" w:w="1457"/>
          </w:tcPr>
          <w:p>
            <w:r/>
            <w:r>
              <w:rPr>
                <w:rFonts w:eastAsia="Arial Unicode MS"/>
                <w:sz w:val="17"/>
              </w:rPr>
              <w:t>先看有没有</w:t>
            </w:r>
          </w:p>
        </w:tc>
        <w:tc>
          <w:tcPr>
            <w:tcW w:type="dxa" w:w="1457"/>
          </w:tcPr>
          <w:p>
            <w:r/>
            <w:r>
              <w:rPr>
                <w:rFonts w:eastAsia="Arial Unicode MS"/>
                <w:sz w:val="17"/>
              </w:rPr>
              <w:t>🔴</w:t>
            </w:r>
          </w:p>
        </w:tc>
        <w:tc>
          <w:tcPr>
            <w:tcW w:type="dxa" w:w="1457"/>
          </w:tcPr>
          <w:p>
            <w:r/>
            <w:r>
              <w:rPr>
                <w:rFonts w:eastAsia="Arial Unicode MS"/>
                <w:sz w:val="17"/>
              </w:rPr>
              <w:t>pan-Kla 抗体〔FILL 目录号〕</w:t>
            </w:r>
          </w:p>
        </w:tc>
        <w:tc>
          <w:tcPr>
            <w:tcW w:type="dxa" w:w="1457"/>
          </w:tcPr>
          <w:p>
            <w:r/>
            <w:r>
              <w:rPr>
                <w:rFonts w:eastAsia="Arial Unicode MS"/>
                <w:sz w:val="17"/>
              </w:rPr>
              <w:t>乳酸处理 vs 未处理；已报道的阳性底物（如 METTL3）作对照</w:t>
            </w:r>
          </w:p>
        </w:tc>
        <w:tc>
          <w:tcPr>
            <w:tcW w:type="dxa" w:w="1457"/>
          </w:tcPr>
          <w:p>
            <w:r/>
            <w:r>
              <w:rPr>
                <w:rFonts w:eastAsia="Arial Unicode MS"/>
                <w:sz w:val="17"/>
              </w:rPr>
              <w:t>泛抗体特异性有限 → 必须质谱确认</w:t>
            </w:r>
          </w:p>
        </w:tc>
        <w:tc>
          <w:tcPr>
            <w:tcW w:type="dxa" w:w="1457"/>
          </w:tcPr>
          <w:p>
            <w:r/>
            <w:r>
              <w:rPr>
                <w:rFonts w:eastAsia="Arial Unicode MS"/>
                <w:sz w:val="17"/>
              </w:rPr>
              <w:t>35320754, 37863889</w:t>
            </w:r>
          </w:p>
        </w:tc>
      </w:tr>
      <w:tr>
        <w:tc>
          <w:tcPr>
            <w:tcW w:type="dxa" w:w="1457"/>
          </w:tcPr>
          <w:p>
            <w:r/>
            <w:r>
              <w:rPr>
                <w:rFonts w:eastAsia="Arial Unicode MS"/>
                <w:sz w:val="17"/>
              </w:rPr>
              <w:t>AGO2/ZSWIM8/TUT4-7 免疫沉淀</w:t>
            </w:r>
          </w:p>
        </w:tc>
        <w:tc>
          <w:tcPr>
            <w:tcW w:type="dxa" w:w="1457"/>
          </w:tcPr>
          <w:p>
            <w:r/>
            <w:r>
              <w:rPr>
                <w:rFonts w:eastAsia="Arial Unicode MS"/>
                <w:sz w:val="17"/>
              </w:rPr>
              <w:t>富集候选底物</w:t>
            </w:r>
          </w:p>
        </w:tc>
        <w:tc>
          <w:tcPr>
            <w:tcW w:type="dxa" w:w="1457"/>
          </w:tcPr>
          <w:p>
            <w:r/>
            <w:r>
              <w:rPr>
                <w:rFonts w:eastAsia="Arial Unicode MS"/>
                <w:sz w:val="17"/>
              </w:rPr>
              <w:t>🟡</w:t>
            </w:r>
          </w:p>
        </w:tc>
        <w:tc>
          <w:tcPr>
            <w:tcW w:type="dxa" w:w="1457"/>
          </w:tcPr>
          <w:p>
            <w:r/>
            <w:r>
              <w:rPr>
                <w:rFonts w:eastAsia="Arial Unicode MS"/>
                <w:sz w:val="17"/>
              </w:rPr>
              <w:t>上样量〔FILL〕</w:t>
            </w:r>
          </w:p>
        </w:tc>
        <w:tc>
          <w:tcPr>
            <w:tcW w:type="dxa" w:w="1457"/>
          </w:tcPr>
          <w:p>
            <w:r/>
            <w:r>
              <w:rPr>
                <w:rFonts w:eastAsia="Arial Unicode MS"/>
                <w:sz w:val="17"/>
              </w:rPr>
              <w:t>IgG 对照</w:t>
            </w:r>
          </w:p>
        </w:tc>
        <w:tc>
          <w:tcPr>
            <w:tcW w:type="dxa" w:w="1457"/>
          </w:tcPr>
          <w:p>
            <w:r/>
            <w:r>
              <w:rPr>
                <w:rFonts w:eastAsia="Arial Unicode MS"/>
                <w:sz w:val="17"/>
              </w:rPr>
              <w:t>—</w:t>
            </w:r>
          </w:p>
        </w:tc>
        <w:tc>
          <w:tcPr>
            <w:tcW w:type="dxa" w:w="1457"/>
          </w:tcPr>
          <w:p>
            <w:r/>
            <w:r>
              <w:rPr>
                <w:rFonts w:eastAsia="Arial Unicode MS"/>
                <w:sz w:val="17"/>
              </w:rPr>
              <w:t>33853897</w:t>
            </w:r>
          </w:p>
        </w:tc>
      </w:tr>
      <w:tr>
        <w:tc>
          <w:tcPr>
            <w:tcW w:type="dxa" w:w="1457"/>
          </w:tcPr>
          <w:p>
            <w:r/>
            <w:r>
              <w:rPr>
                <w:rFonts w:eastAsia="Arial Unicode MS"/>
                <w:b/>
                <w:sz w:val="17"/>
              </w:rPr>
              <w:t>乳酰化位点质谱</w:t>
            </w:r>
          </w:p>
        </w:tc>
        <w:tc>
          <w:tcPr>
            <w:tcW w:type="dxa" w:w="1457"/>
          </w:tcPr>
          <w:p>
            <w:r/>
            <w:r>
              <w:rPr>
                <w:rFonts w:eastAsia="Arial Unicode MS"/>
                <w:sz w:val="17"/>
              </w:rPr>
              <w:t>定位修饰位点</w:t>
            </w:r>
          </w:p>
        </w:tc>
        <w:tc>
          <w:tcPr>
            <w:tcW w:type="dxa" w:w="1457"/>
          </w:tcPr>
          <w:p>
            <w:r/>
            <w:r>
              <w:rPr>
                <w:rFonts w:eastAsia="Arial Unicode MS"/>
                <w:sz w:val="17"/>
              </w:rPr>
              <w:t>🤝</w:t>
            </w:r>
          </w:p>
        </w:tc>
        <w:tc>
          <w:tcPr>
            <w:tcW w:type="dxa" w:w="1457"/>
          </w:tcPr>
          <w:p>
            <w:r/>
            <w:r>
              <w:rPr>
                <w:rFonts w:eastAsia="Arial Unicode MS"/>
                <w:sz w:val="17"/>
              </w:rPr>
              <w:t>富集策略〔FILL〕；最低上样量〔FILL〕；定位概率 &gt;0.75</w:t>
            </w:r>
          </w:p>
        </w:tc>
        <w:tc>
          <w:tcPr>
            <w:tcW w:type="dxa" w:w="1457"/>
          </w:tcPr>
          <w:p>
            <w:r/>
            <w:r>
              <w:rPr>
                <w:rFonts w:eastAsia="Arial Unicode MS"/>
                <w:sz w:val="17"/>
              </w:rPr>
              <w:t>未处理对照</w:t>
            </w:r>
          </w:p>
        </w:tc>
        <w:tc>
          <w:tcPr>
            <w:tcW w:type="dxa" w:w="1457"/>
          </w:tcPr>
          <w:p>
            <w:r/>
            <w:r>
              <w:rPr>
                <w:rFonts w:eastAsia="Arial Unicode MS"/>
                <w:sz w:val="17"/>
              </w:rPr>
              <w:t>化学乳酰化假阳性 → 需酶依赖性验证</w:t>
            </w:r>
          </w:p>
        </w:tc>
        <w:tc>
          <w:tcPr>
            <w:tcW w:type="dxa" w:w="1457"/>
          </w:tcPr>
          <w:p>
            <w:r/>
            <w:r>
              <w:rPr>
                <w:rFonts w:eastAsia="Arial Unicode MS"/>
                <w:sz w:val="17"/>
              </w:rPr>
              <w:t>35320754, 38653238</w:t>
            </w:r>
          </w:p>
        </w:tc>
      </w:tr>
      <w:tr>
        <w:tc>
          <w:tcPr>
            <w:tcW w:type="dxa" w:w="1457"/>
          </w:tcPr>
          <w:p>
            <w:r/>
            <w:r>
              <w:rPr>
                <w:rFonts w:eastAsia="Arial Unicode MS"/>
                <w:sz w:val="17"/>
              </w:rPr>
              <w:t>位点突变（K→R / K→Q）</w:t>
            </w:r>
          </w:p>
        </w:tc>
        <w:tc>
          <w:tcPr>
            <w:tcW w:type="dxa" w:w="1457"/>
          </w:tcPr>
          <w:p>
            <w:r/>
            <w:r>
              <w:rPr>
                <w:rFonts w:eastAsia="Arial Unicode MS"/>
                <w:sz w:val="17"/>
              </w:rPr>
              <w:t>功能验证</w:t>
            </w:r>
          </w:p>
        </w:tc>
        <w:tc>
          <w:tcPr>
            <w:tcW w:type="dxa" w:w="1457"/>
          </w:tcPr>
          <w:p>
            <w:r/>
            <w:r>
              <w:rPr>
                <w:rFonts w:eastAsia="Arial Unicode MS"/>
                <w:sz w:val="17"/>
              </w:rPr>
              <w:t>✅（碱基编辑）</w:t>
            </w:r>
          </w:p>
        </w:tc>
        <w:tc>
          <w:tcPr>
            <w:tcW w:type="dxa" w:w="1457"/>
          </w:tcPr>
          <w:p>
            <w:r/>
            <w:r>
              <w:rPr>
                <w:rFonts w:eastAsia="Arial Unicode MS"/>
                <w:sz w:val="17"/>
              </w:rPr>
              <w:t>内源位点敲入</w:t>
            </w:r>
          </w:p>
        </w:tc>
        <w:tc>
          <w:tcPr>
            <w:tcW w:type="dxa" w:w="1457"/>
          </w:tcPr>
          <w:p>
            <w:r/>
            <w:r>
              <w:rPr>
                <w:rFonts w:eastAsia="Arial Unicode MS"/>
                <w:sz w:val="17"/>
              </w:rPr>
              <w:t>未编辑同批；回补</w:t>
            </w:r>
          </w:p>
        </w:tc>
        <w:tc>
          <w:tcPr>
            <w:tcW w:type="dxa" w:w="1457"/>
          </w:tcPr>
          <w:p>
            <w:r/>
            <w:r>
              <w:rPr>
                <w:rFonts w:eastAsia="Arial Unicode MS"/>
                <w:sz w:val="17"/>
              </w:rPr>
              <w:t>赖氨酸位点常同时被乙酰化 → 需排除修饰竞争</w:t>
            </w:r>
          </w:p>
        </w:tc>
        <w:tc>
          <w:tcPr>
            <w:tcW w:type="dxa" w:w="1457"/>
          </w:tcPr>
          <w:p>
            <w:r/>
            <w:r>
              <w:rPr>
                <w:rFonts w:eastAsia="Arial Unicode MS"/>
                <w:sz w:val="17"/>
              </w:rPr>
              <w:t>38128537</w:t>
            </w:r>
          </w:p>
        </w:tc>
      </w:tr>
      <w:tr>
        <w:tc>
          <w:tcPr>
            <w:tcW w:type="dxa" w:w="1457"/>
          </w:tcPr>
          <w:p>
            <w:r/>
            <w:r>
              <w:rPr>
                <w:rFonts w:eastAsia="Arial Unicode MS"/>
                <w:sz w:val="17"/>
              </w:rPr>
              <w:t>酶学归因</w:t>
            </w:r>
          </w:p>
        </w:tc>
        <w:tc>
          <w:tcPr>
            <w:tcW w:type="dxa" w:w="1457"/>
          </w:tcPr>
          <w:p>
            <w:r/>
            <w:r>
              <w:rPr>
                <w:rFonts w:eastAsia="Arial Unicode MS"/>
                <w:sz w:val="17"/>
              </w:rPr>
              <w:t>是酶催化还是非酶化学反应</w:t>
            </w:r>
          </w:p>
        </w:tc>
        <w:tc>
          <w:tcPr>
            <w:tcW w:type="dxa" w:w="1457"/>
          </w:tcPr>
          <w:p>
            <w:r/>
            <w:r>
              <w:rPr>
                <w:rFonts w:eastAsia="Arial Unicode MS"/>
                <w:sz w:val="17"/>
              </w:rPr>
              <w:t>🔴</w:t>
            </w:r>
          </w:p>
        </w:tc>
        <w:tc>
          <w:tcPr>
            <w:tcW w:type="dxa" w:w="1457"/>
          </w:tcPr>
          <w:p>
            <w:r/>
            <w:r>
              <w:rPr>
                <w:rFonts w:eastAsia="Arial Unicode MS"/>
                <w:sz w:val="17"/>
              </w:rPr>
              <w:t>AARS1 敲低/抑制剂</w:t>
            </w:r>
          </w:p>
        </w:tc>
        <w:tc>
          <w:tcPr>
            <w:tcW w:type="dxa" w:w="1457"/>
          </w:tcPr>
          <w:p>
            <w:r/>
            <w:r>
              <w:rPr>
                <w:rFonts w:eastAsia="Arial Unicode MS"/>
                <w:sz w:val="17"/>
              </w:rPr>
              <w:t>AARS1 抑制剂已有（2026）</w:t>
            </w:r>
          </w:p>
        </w:tc>
        <w:tc>
          <w:tcPr>
            <w:tcW w:type="dxa" w:w="1457"/>
          </w:tcPr>
          <w:p>
            <w:r/>
            <w:r>
              <w:rPr>
                <w:rFonts w:eastAsia="Arial Unicode MS"/>
                <w:sz w:val="17"/>
              </w:rPr>
              <w:t>若为非酶反应，「通路」叙事不成立</w:t>
            </w:r>
          </w:p>
        </w:tc>
        <w:tc>
          <w:tcPr>
            <w:tcW w:type="dxa" w:w="1457"/>
          </w:tcPr>
          <w:p>
            <w:r/>
            <w:r>
              <w:rPr>
                <w:rFonts w:eastAsia="Arial Unicode MS"/>
                <w:sz w:val="17"/>
              </w:rPr>
              <w:t>38653238, 42744818</w:t>
            </w:r>
          </w:p>
        </w:tc>
      </w:tr>
    </w:tbl>
    <w:p>
      <w:r>
        <w:rPr>
          <w:sz w:val="8"/>
        </w:rPr>
      </w:r>
    </w:p>
    <w:p>
      <w:r>
        <w:rPr>
          <w:sz w:val="8"/>
        </w:rPr>
      </w:r>
    </w:p>
    <w:p>
      <w:pPr>
        <w:pStyle w:val="Heading4"/>
        <w:spacing w:before="200"/>
      </w:pPr>
      <w:r>
        <w:rPr>
          <w:rFonts w:eastAsia="Arial Unicode MS"/>
          <w:b/>
          <w:color w:val="333333"/>
          <w:sz w:val="22"/>
        </w:rPr>
        <w:t>4 · 方向 4：类器官 TDMD 报告平台</w:t>
      </w:r>
    </w:p>
    <w:tbl>
      <w:tblPr>
        <w:tblStyle w:val="LightGrid-Accent1"/>
        <w:tblW w:type="auto" w:w="0"/>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tcPr>
          <w:p>
            <w:r>
              <w:rPr>
                <w:b/>
              </w:rPr>
            </w:r>
            <w:r>
              <w:rPr>
                <w:rFonts w:eastAsia="Arial Unicode MS"/>
                <w:b/>
                <w:sz w:val="17"/>
              </w:rPr>
              <w:t>技术</w:t>
            </w:r>
          </w:p>
        </w:tc>
        <w:tc>
          <w:tcPr>
            <w:tcW w:type="dxa" w:w="1457"/>
          </w:tcPr>
          <w:p>
            <w:r>
              <w:rPr>
                <w:b/>
              </w:rPr>
            </w:r>
            <w:r>
              <w:rPr>
                <w:rFonts w:eastAsia="Arial Unicode MS"/>
                <w:b/>
                <w:sz w:val="17"/>
              </w:rPr>
              <w:t>用途</w:t>
            </w:r>
          </w:p>
        </w:tc>
        <w:tc>
          <w:tcPr>
            <w:tcW w:type="dxa" w:w="1457"/>
          </w:tcPr>
          <w:p>
            <w:r>
              <w:rPr>
                <w:b/>
              </w:rPr>
            </w:r>
            <w:r>
              <w:rPr>
                <w:rFonts w:eastAsia="Arial Unicode MS"/>
                <w:b/>
                <w:sz w:val="17"/>
              </w:rPr>
              <w:t>现状</w:t>
            </w:r>
          </w:p>
        </w:tc>
        <w:tc>
          <w:tcPr>
            <w:tcW w:type="dxa" w:w="1457"/>
          </w:tcPr>
          <w:p>
            <w:r>
              <w:rPr>
                <w:b/>
              </w:rPr>
            </w:r>
            <w:r>
              <w:rPr>
                <w:rFonts w:eastAsia="Arial Unicode MS"/>
                <w:b/>
                <w:sz w:val="17"/>
              </w:rPr>
              <w:t>关键参数</w:t>
            </w:r>
          </w:p>
        </w:tc>
        <w:tc>
          <w:tcPr>
            <w:tcW w:type="dxa" w:w="1457"/>
          </w:tcPr>
          <w:p>
            <w:r>
              <w:rPr>
                <w:b/>
              </w:rPr>
            </w:r>
            <w:r>
              <w:rPr>
                <w:rFonts w:eastAsia="Arial Unicode MS"/>
                <w:b/>
                <w:sz w:val="17"/>
              </w:rPr>
              <w:t>必须的对照</w:t>
            </w:r>
          </w:p>
        </w:tc>
        <w:tc>
          <w:tcPr>
            <w:tcW w:type="dxa" w:w="1457"/>
          </w:tcPr>
          <w:p>
            <w:r>
              <w:rPr>
                <w:b/>
              </w:rPr>
            </w:r>
            <w:r>
              <w:rPr>
                <w:rFonts w:eastAsia="Arial Unicode MS"/>
                <w:b/>
                <w:sz w:val="17"/>
              </w:rPr>
              <w:t>常见失败模式</w:t>
            </w:r>
          </w:p>
        </w:tc>
        <w:tc>
          <w:tcPr>
            <w:tcW w:type="dxa" w:w="1457"/>
          </w:tcPr>
          <w:p>
            <w:r>
              <w:rPr>
                <w:b/>
              </w:rPr>
            </w:r>
            <w:r>
              <w:rPr>
                <w:rFonts w:eastAsia="Arial Unicode MS"/>
                <w:b/>
                <w:sz w:val="17"/>
              </w:rPr>
              <w:t>依据</w:t>
            </w:r>
          </w:p>
        </w:tc>
      </w:tr>
      <w:tr>
        <w:tc>
          <w:tcPr>
            <w:tcW w:type="dxa" w:w="1457"/>
          </w:tcPr>
          <w:p>
            <w:r/>
            <w:r>
              <w:rPr>
                <w:rFonts w:eastAsia="Arial Unicode MS"/>
                <w:sz w:val="17"/>
              </w:rPr>
              <w:t>肠类器官培养</w:t>
            </w:r>
          </w:p>
        </w:tc>
        <w:tc>
          <w:tcPr>
            <w:tcW w:type="dxa" w:w="1457"/>
          </w:tcPr>
          <w:p>
            <w:r/>
            <w:r>
              <w:rPr>
                <w:rFonts w:eastAsia="Arial Unicode MS"/>
                <w:sz w:val="17"/>
              </w:rPr>
              <w:t>平台底座</w:t>
            </w:r>
          </w:p>
        </w:tc>
        <w:tc>
          <w:tcPr>
            <w:tcW w:type="dxa" w:w="1457"/>
          </w:tcPr>
          <w:p>
            <w:r/>
            <w:r>
              <w:rPr>
                <w:rFonts w:eastAsia="Arial Unicode MS"/>
                <w:sz w:val="17"/>
              </w:rPr>
              <w:t>✅</w:t>
            </w:r>
          </w:p>
        </w:tc>
        <w:tc>
          <w:tcPr>
            <w:tcW w:type="dxa" w:w="1457"/>
          </w:tcPr>
          <w:p>
            <w:r/>
            <w:r>
              <w:rPr>
                <w:rFonts w:eastAsia="Arial Unicode MS"/>
                <w:sz w:val="17"/>
              </w:rPr>
              <w:t>培养基配方、传代周期</w:t>
            </w:r>
          </w:p>
        </w:tc>
        <w:tc>
          <w:tcPr>
            <w:tcW w:type="dxa" w:w="1457"/>
          </w:tcPr>
          <w:p>
            <w:r/>
            <w:r>
              <w:rPr>
                <w:rFonts w:eastAsia="Arial Unicode MS"/>
                <w:sz w:val="17"/>
              </w:rPr>
              <w:t>—</w:t>
            </w:r>
          </w:p>
        </w:tc>
        <w:tc>
          <w:tcPr>
            <w:tcW w:type="dxa" w:w="1457"/>
          </w:tcPr>
          <w:p>
            <w:r/>
            <w:r>
              <w:rPr>
                <w:rFonts w:eastAsia="Arial Unicode MS"/>
                <w:sz w:val="17"/>
              </w:rPr>
              <w:t>批次异质性</w:t>
            </w:r>
          </w:p>
        </w:tc>
        <w:tc>
          <w:tcPr>
            <w:tcW w:type="dxa" w:w="1457"/>
          </w:tcPr>
          <w:p>
            <w:r/>
            <w:r>
              <w:rPr>
                <w:rFonts w:eastAsia="Arial Unicode MS"/>
                <w:sz w:val="17"/>
              </w:rPr>
              <w:t>42763855</w:t>
            </w:r>
          </w:p>
        </w:tc>
      </w:tr>
      <w:tr>
        <w:tc>
          <w:tcPr>
            <w:tcW w:type="dxa" w:w="1457"/>
          </w:tcPr>
          <w:p>
            <w:r/>
            <w:r>
              <w:rPr>
                <w:rFonts w:eastAsia="Arial Unicode MS"/>
                <w:b/>
                <w:sz w:val="17"/>
              </w:rPr>
              <w:t>TDMD 双色荧光报告</w:t>
            </w:r>
          </w:p>
        </w:tc>
        <w:tc>
          <w:tcPr>
            <w:tcW w:type="dxa" w:w="1457"/>
          </w:tcPr>
          <w:p>
            <w:r/>
            <w:r>
              <w:rPr>
                <w:rFonts w:eastAsia="Arial Unicode MS"/>
                <w:sz w:val="17"/>
              </w:rPr>
              <w:t>定量读出</w:t>
            </w:r>
          </w:p>
        </w:tc>
        <w:tc>
          <w:tcPr>
            <w:tcW w:type="dxa" w:w="1457"/>
          </w:tcPr>
          <w:p>
            <w:r/>
            <w:r>
              <w:rPr>
                <w:rFonts w:eastAsia="Arial Unicode MS"/>
                <w:sz w:val="17"/>
              </w:rPr>
              <w:t>🔴（但编辑技能可迁移）</w:t>
            </w:r>
          </w:p>
        </w:tc>
        <w:tc>
          <w:tcPr>
            <w:tcW w:type="dxa" w:w="1457"/>
          </w:tcPr>
          <w:p>
            <w:r/>
            <w:r>
              <w:rPr>
                <w:rFonts w:eastAsia="Arial Unicode MS"/>
                <w:sz w:val="17"/>
              </w:rPr>
              <w:t>报告 miRNA 位点 + 对照 miRNA 位点；</w:t>
            </w:r>
            <w:r>
              <w:rPr>
                <w:rFonts w:eastAsia="Arial Unicode MS"/>
                <w:b/>
                <w:sz w:val="17"/>
              </w:rPr>
              <w:t>内源敲入而非质粒</w:t>
            </w:r>
          </w:p>
        </w:tc>
        <w:tc>
          <w:tcPr>
            <w:tcW w:type="dxa" w:w="1457"/>
          </w:tcPr>
          <w:p>
            <w:r/>
            <w:r>
              <w:rPr>
                <w:rFonts w:eastAsia="Arial Unicode MS"/>
                <w:sz w:val="17"/>
              </w:rPr>
              <w:t>无靶标位点的报告作阴性</w:t>
            </w:r>
          </w:p>
        </w:tc>
        <w:tc>
          <w:tcPr>
            <w:tcW w:type="dxa" w:w="1457"/>
          </w:tcPr>
          <w:p>
            <w:r/>
            <w:r>
              <w:rPr>
                <w:rFonts w:eastAsia="Arial Unicode MS"/>
                <w:sz w:val="17"/>
              </w:rPr>
              <w:t>质粒拷贝数差异 → 比值读出必须内源化</w:t>
            </w:r>
          </w:p>
        </w:tc>
        <w:tc>
          <w:tcPr>
            <w:tcW w:type="dxa" w:w="1457"/>
          </w:tcPr>
          <w:p>
            <w:r/>
            <w:r>
              <w:rPr>
                <w:rFonts w:eastAsia="Arial Unicode MS"/>
                <w:sz w:val="17"/>
              </w:rPr>
              <w:t>25828392（读出思路）</w:t>
            </w:r>
          </w:p>
        </w:tc>
      </w:tr>
      <w:tr>
        <w:tc>
          <w:tcPr>
            <w:tcW w:type="dxa" w:w="1457"/>
          </w:tcPr>
          <w:p>
            <w:r/>
            <w:r>
              <w:rPr>
                <w:rFonts w:eastAsia="Arial Unicode MS"/>
                <w:sz w:val="17"/>
              </w:rPr>
              <w:t>类器官纤维化诱导</w:t>
            </w:r>
          </w:p>
        </w:tc>
        <w:tc>
          <w:tcPr>
            <w:tcW w:type="dxa" w:w="1457"/>
          </w:tcPr>
          <w:p>
            <w:r/>
            <w:r>
              <w:rPr>
                <w:rFonts w:eastAsia="Arial Unicode MS"/>
                <w:sz w:val="17"/>
              </w:rPr>
              <w:t>疾病情境</w:t>
            </w:r>
          </w:p>
        </w:tc>
        <w:tc>
          <w:tcPr>
            <w:tcW w:type="dxa" w:w="1457"/>
          </w:tcPr>
          <w:p>
            <w:r/>
            <w:r>
              <w:rPr>
                <w:rFonts w:eastAsia="Arial Unicode MS"/>
                <w:sz w:val="17"/>
              </w:rPr>
              <w:t>✅</w:t>
            </w:r>
          </w:p>
        </w:tc>
        <w:tc>
          <w:tcPr>
            <w:tcW w:type="dxa" w:w="1457"/>
          </w:tcPr>
          <w:p>
            <w:r/>
            <w:r>
              <w:rPr>
                <w:rFonts w:eastAsia="Arial Unicode MS"/>
                <w:sz w:val="17"/>
              </w:rPr>
              <w:t>TGF-β 浓度〔FILL〕；诱导时长〔FILL〕</w:t>
            </w:r>
          </w:p>
        </w:tc>
        <w:tc>
          <w:tcPr>
            <w:tcW w:type="dxa" w:w="1457"/>
          </w:tcPr>
          <w:p>
            <w:r/>
            <w:r>
              <w:rPr>
                <w:rFonts w:eastAsia="Arial Unicode MS"/>
                <w:sz w:val="17"/>
              </w:rPr>
              <w:t>未诱导；已知抗纤维化药阳性对照</w:t>
            </w:r>
          </w:p>
        </w:tc>
        <w:tc>
          <w:tcPr>
            <w:tcW w:type="dxa" w:w="1457"/>
          </w:tcPr>
          <w:p>
            <w:r/>
            <w:r>
              <w:rPr>
                <w:rFonts w:eastAsia="Arial Unicode MS"/>
                <w:sz w:val="17"/>
              </w:rPr>
              <w:t>—</w:t>
            </w:r>
          </w:p>
        </w:tc>
        <w:tc>
          <w:tcPr>
            <w:tcW w:type="dxa" w:w="1457"/>
          </w:tcPr>
          <w:p>
            <w:r/>
            <w:r>
              <w:rPr>
                <w:rFonts w:eastAsia="Arial Unicode MS"/>
                <w:sz w:val="17"/>
              </w:rPr>
              <w:t>25828392</w:t>
            </w:r>
          </w:p>
        </w:tc>
      </w:tr>
      <w:tr>
        <w:tc>
          <w:tcPr>
            <w:tcW w:type="dxa" w:w="1457"/>
          </w:tcPr>
          <w:p>
            <w:r/>
            <w:r>
              <w:rPr>
                <w:rFonts w:eastAsia="Arial Unicode MS"/>
                <w:b/>
                <w:sz w:val="17"/>
              </w:rPr>
              <w:t>批次变异标定</w:t>
            </w:r>
          </w:p>
        </w:tc>
        <w:tc>
          <w:tcPr>
            <w:tcW w:type="dxa" w:w="1457"/>
          </w:tcPr>
          <w:p>
            <w:r/>
            <w:r>
              <w:rPr>
                <w:rFonts w:eastAsia="Arial Unicode MS"/>
                <w:sz w:val="17"/>
              </w:rPr>
              <w:t>平台可信度的关键</w:t>
            </w:r>
          </w:p>
        </w:tc>
        <w:tc>
          <w:tcPr>
            <w:tcW w:type="dxa" w:w="1457"/>
          </w:tcPr>
          <w:p>
            <w:r/>
            <w:r>
              <w:rPr>
                <w:rFonts w:eastAsia="Arial Unicode MS"/>
                <w:sz w:val="17"/>
              </w:rPr>
              <w:t>🔴（概念）</w:t>
            </w:r>
          </w:p>
        </w:tc>
        <w:tc>
          <w:tcPr>
            <w:tcW w:type="dxa" w:w="1457"/>
          </w:tcPr>
          <w:p>
            <w:r/>
            <w:r>
              <w:rPr>
                <w:rFonts w:eastAsia="Arial Unicode MS"/>
                <w:sz w:val="17"/>
              </w:rPr>
              <w:t xml:space="preserve">报告每个指标的 </w:t>
            </w:r>
            <w:r>
              <w:rPr>
                <w:rFonts w:eastAsia="Arial Unicode MS"/>
                <w:b/>
                <w:sz w:val="17"/>
              </w:rPr>
              <w:t>CV%</w:t>
            </w:r>
            <w:r>
              <w:rPr>
                <w:rFonts w:eastAsia="Arial Unicode MS"/>
                <w:sz w:val="17"/>
              </w:rPr>
              <w:t>，跨 ≥3 批</w:t>
            </w:r>
          </w:p>
        </w:tc>
        <w:tc>
          <w:tcPr>
            <w:tcW w:type="dxa" w:w="1457"/>
          </w:tcPr>
          <w:p>
            <w:r/>
            <w:r>
              <w:rPr>
                <w:rFonts w:eastAsia="Arial Unicode MS"/>
                <w:sz w:val="17"/>
              </w:rPr>
              <w:t>同批内重复 vs 跨批重复分别报告</w:t>
            </w:r>
          </w:p>
        </w:tc>
        <w:tc>
          <w:tcPr>
            <w:tcW w:type="dxa" w:w="1457"/>
          </w:tcPr>
          <w:p>
            <w:r/>
            <w:r>
              <w:rPr>
                <w:rFonts w:eastAsia="Arial Unicode MS"/>
                <w:sz w:val="17"/>
              </w:rPr>
              <w:t>不报 CV% → 平台论文被拒的首要理由</w:t>
            </w:r>
          </w:p>
        </w:tc>
        <w:tc>
          <w:tcPr>
            <w:tcW w:type="dxa" w:w="1457"/>
          </w:tcPr>
          <w:p>
            <w:r/>
            <w:r>
              <w:rPr>
                <w:rFonts w:eastAsia="Arial Unicode MS"/>
                <w:sz w:val="17"/>
              </w:rPr>
              <w:t>—</w:t>
            </w:r>
          </w:p>
        </w:tc>
      </w:tr>
      <w:tr>
        <w:tc>
          <w:tcPr>
            <w:tcW w:type="dxa" w:w="1457"/>
          </w:tcPr>
          <w:p>
            <w:r/>
            <w:r>
              <w:rPr>
                <w:rFonts w:eastAsia="Arial Unicode MS"/>
                <w:sz w:val="17"/>
              </w:rPr>
              <w:t>小规模筛选</w:t>
            </w:r>
          </w:p>
        </w:tc>
        <w:tc>
          <w:tcPr>
            <w:tcW w:type="dxa" w:w="1457"/>
          </w:tcPr>
          <w:p>
            <w:r/>
            <w:r>
              <w:rPr>
                <w:rFonts w:eastAsia="Arial Unicode MS"/>
                <w:sz w:val="17"/>
              </w:rPr>
              <w:t>产出干预清单</w:t>
            </w:r>
          </w:p>
        </w:tc>
        <w:tc>
          <w:tcPr>
            <w:tcW w:type="dxa" w:w="1457"/>
          </w:tcPr>
          <w:p>
            <w:r/>
            <w:r>
              <w:rPr>
                <w:rFonts w:eastAsia="Arial Unicode MS"/>
                <w:sz w:val="17"/>
              </w:rPr>
              <w:t>🟡</w:t>
            </w:r>
          </w:p>
        </w:tc>
        <w:tc>
          <w:tcPr>
            <w:tcW w:type="dxa" w:w="1457"/>
          </w:tcPr>
          <w:p>
            <w:r/>
            <w:r>
              <w:rPr>
                <w:rFonts w:eastAsia="Arial Unicode MS"/>
                <w:sz w:val="17"/>
              </w:rPr>
              <w:t>孔板格式、Z′ 因子</w:t>
            </w:r>
          </w:p>
        </w:tc>
        <w:tc>
          <w:tcPr>
            <w:tcW w:type="dxa" w:w="1457"/>
          </w:tcPr>
          <w:p>
            <w:r/>
            <w:r>
              <w:rPr>
                <w:rFonts w:eastAsia="Arial Unicode MS"/>
                <w:sz w:val="17"/>
              </w:rPr>
              <w:t>阳性/阴性对照孔每板都要有</w:t>
            </w:r>
          </w:p>
        </w:tc>
        <w:tc>
          <w:tcPr>
            <w:tcW w:type="dxa" w:w="1457"/>
          </w:tcPr>
          <w:p>
            <w:r/>
            <w:r>
              <w:rPr>
                <w:rFonts w:eastAsia="Arial Unicode MS"/>
                <w:sz w:val="17"/>
              </w:rPr>
              <w:t>Z′ &lt; 0.5 不能做筛选</w:t>
            </w:r>
          </w:p>
        </w:tc>
        <w:tc>
          <w:tcPr>
            <w:tcW w:type="dxa" w:w="1457"/>
          </w:tcPr>
          <w:p>
            <w:r/>
            <w:r>
              <w:rPr>
                <w:rFonts w:eastAsia="Arial Unicode MS"/>
                <w:sz w:val="17"/>
              </w:rPr>
              <w:t>—</w:t>
            </w:r>
          </w:p>
        </w:tc>
      </w:tr>
    </w:tbl>
    <w:p>
      <w:r>
        <w:rPr>
          <w:sz w:val="8"/>
        </w:rPr>
      </w:r>
    </w:p>
    <w:p>
      <w:r>
        <w:rPr>
          <w:sz w:val="8"/>
        </w:rPr>
      </w:r>
    </w:p>
    <w:p>
      <w:pPr>
        <w:pStyle w:val="Heading4"/>
        <w:spacing w:before="200"/>
      </w:pPr>
      <w:r>
        <w:rPr>
          <w:rFonts w:eastAsia="Arial Unicode MS"/>
          <w:b/>
          <w:color w:val="333333"/>
          <w:sz w:val="22"/>
        </w:rPr>
        <w:t>5 · 方向 5：碱基编辑解剖 TDMD 功能语法</w:t>
      </w:r>
    </w:p>
    <w:tbl>
      <w:tblPr>
        <w:tblStyle w:val="LightGrid-Accent1"/>
        <w:tblW w:type="auto" w:w="0"/>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tcPr>
          <w:p>
            <w:r>
              <w:rPr>
                <w:b/>
              </w:rPr>
            </w:r>
            <w:r>
              <w:rPr>
                <w:rFonts w:eastAsia="Arial Unicode MS"/>
                <w:b/>
                <w:sz w:val="17"/>
              </w:rPr>
              <w:t>技术</w:t>
            </w:r>
          </w:p>
        </w:tc>
        <w:tc>
          <w:tcPr>
            <w:tcW w:type="dxa" w:w="1457"/>
          </w:tcPr>
          <w:p>
            <w:r>
              <w:rPr>
                <w:b/>
              </w:rPr>
            </w:r>
            <w:r>
              <w:rPr>
                <w:rFonts w:eastAsia="Arial Unicode MS"/>
                <w:b/>
                <w:sz w:val="17"/>
              </w:rPr>
              <w:t>用途</w:t>
            </w:r>
          </w:p>
        </w:tc>
        <w:tc>
          <w:tcPr>
            <w:tcW w:type="dxa" w:w="1457"/>
          </w:tcPr>
          <w:p>
            <w:r>
              <w:rPr>
                <w:b/>
              </w:rPr>
            </w:r>
            <w:r>
              <w:rPr>
                <w:rFonts w:eastAsia="Arial Unicode MS"/>
                <w:b/>
                <w:sz w:val="17"/>
              </w:rPr>
              <w:t>现状</w:t>
            </w:r>
          </w:p>
        </w:tc>
        <w:tc>
          <w:tcPr>
            <w:tcW w:type="dxa" w:w="1457"/>
          </w:tcPr>
          <w:p>
            <w:r>
              <w:rPr>
                <w:b/>
              </w:rPr>
            </w:r>
            <w:r>
              <w:rPr>
                <w:rFonts w:eastAsia="Arial Unicode MS"/>
                <w:b/>
                <w:sz w:val="17"/>
              </w:rPr>
              <w:t>关键参数</w:t>
            </w:r>
          </w:p>
        </w:tc>
        <w:tc>
          <w:tcPr>
            <w:tcW w:type="dxa" w:w="1457"/>
          </w:tcPr>
          <w:p>
            <w:r>
              <w:rPr>
                <w:b/>
              </w:rPr>
            </w:r>
            <w:r>
              <w:rPr>
                <w:rFonts w:eastAsia="Arial Unicode MS"/>
                <w:b/>
                <w:sz w:val="17"/>
              </w:rPr>
              <w:t>必须的对照</w:t>
            </w:r>
          </w:p>
        </w:tc>
        <w:tc>
          <w:tcPr>
            <w:tcW w:type="dxa" w:w="1457"/>
          </w:tcPr>
          <w:p>
            <w:r>
              <w:rPr>
                <w:b/>
              </w:rPr>
            </w:r>
            <w:r>
              <w:rPr>
                <w:rFonts w:eastAsia="Arial Unicode MS"/>
                <w:b/>
                <w:sz w:val="17"/>
              </w:rPr>
              <w:t>常见失败模式</w:t>
            </w:r>
          </w:p>
        </w:tc>
        <w:tc>
          <w:tcPr>
            <w:tcW w:type="dxa" w:w="1457"/>
          </w:tcPr>
          <w:p>
            <w:r>
              <w:rPr>
                <w:b/>
              </w:rPr>
            </w:r>
            <w:r>
              <w:rPr>
                <w:rFonts w:eastAsia="Arial Unicode MS"/>
                <w:b/>
                <w:sz w:val="17"/>
              </w:rPr>
              <w:t>依据</w:t>
            </w:r>
          </w:p>
        </w:tc>
      </w:tr>
      <w:tr>
        <w:tc>
          <w:tcPr>
            <w:tcW w:type="dxa" w:w="1457"/>
          </w:tcPr>
          <w:p>
            <w:r/>
            <w:r>
              <w:rPr>
                <w:rFonts w:eastAsia="Arial Unicode MS"/>
                <w:sz w:val="17"/>
              </w:rPr>
              <w:t>ABE/BE4 位点敲入</w:t>
            </w:r>
          </w:p>
        </w:tc>
        <w:tc>
          <w:tcPr>
            <w:tcW w:type="dxa" w:w="1457"/>
          </w:tcPr>
          <w:p>
            <w:r/>
            <w:r>
              <w:rPr>
                <w:rFonts w:eastAsia="Arial Unicode MS"/>
                <w:sz w:val="17"/>
              </w:rPr>
              <w:t>磷酸化位点与识别位点逐个突变</w:t>
            </w:r>
          </w:p>
        </w:tc>
        <w:tc>
          <w:tcPr>
            <w:tcW w:type="dxa" w:w="1457"/>
          </w:tcPr>
          <w:p>
            <w:r/>
            <w:r>
              <w:rPr>
                <w:rFonts w:eastAsia="Arial Unicode MS"/>
                <w:sz w:val="17"/>
              </w:rPr>
              <w:t>✅</w:t>
            </w:r>
          </w:p>
        </w:tc>
        <w:tc>
          <w:tcPr>
            <w:tcW w:type="dxa" w:w="1457"/>
          </w:tcPr>
          <w:p>
            <w:r/>
            <w:r>
              <w:rPr>
                <w:rFonts w:eastAsia="Arial Unicode MS"/>
                <w:sz w:val="17"/>
              </w:rPr>
              <w:t>编辑窗口、sgRNA 设计、编辑效率</w:t>
            </w:r>
          </w:p>
        </w:tc>
        <w:tc>
          <w:tcPr>
            <w:tcW w:type="dxa" w:w="1457"/>
          </w:tcPr>
          <w:p>
            <w:r/>
            <w:r>
              <w:rPr>
                <w:rFonts w:eastAsia="Arial Unicode MS"/>
                <w:sz w:val="17"/>
              </w:rPr>
              <w:t>未编辑同批；基因型测序确认</w:t>
            </w:r>
          </w:p>
        </w:tc>
        <w:tc>
          <w:tcPr>
            <w:tcW w:type="dxa" w:w="1457"/>
          </w:tcPr>
          <w:p>
            <w:r/>
            <w:r>
              <w:rPr>
                <w:rFonts w:eastAsia="Arial Unicode MS"/>
                <w:b/>
                <w:sz w:val="17"/>
              </w:rPr>
              <w:t>旁编辑</w:t>
            </w:r>
            <w:r>
              <w:rPr>
                <w:rFonts w:eastAsia="Arial Unicode MS"/>
                <w:sz w:val="17"/>
              </w:rPr>
              <w:t>改变邻近残基 → 必须测序确认整个窗口</w:t>
            </w:r>
          </w:p>
        </w:tc>
        <w:tc>
          <w:tcPr>
            <w:tcW w:type="dxa" w:w="1457"/>
          </w:tcPr>
          <w:p>
            <w:r/>
            <w:r>
              <w:rPr>
                <w:rFonts w:eastAsia="Arial Unicode MS"/>
                <w:sz w:val="17"/>
              </w:rPr>
              <w:t>31937940, 33606977</w:t>
            </w:r>
          </w:p>
        </w:tc>
      </w:tr>
      <w:tr>
        <w:tc>
          <w:tcPr>
            <w:tcW w:type="dxa" w:w="1457"/>
          </w:tcPr>
          <w:p>
            <w:r/>
            <w:r>
              <w:rPr>
                <w:rFonts w:eastAsia="Arial Unicode MS"/>
                <w:sz w:val="17"/>
              </w:rPr>
              <w:t>Prime editing</w:t>
            </w:r>
          </w:p>
        </w:tc>
        <w:tc>
          <w:tcPr>
            <w:tcW w:type="dxa" w:w="1457"/>
          </w:tcPr>
          <w:p>
            <w:r/>
            <w:r>
              <w:rPr>
                <w:rFonts w:eastAsia="Arial Unicode MS"/>
                <w:sz w:val="17"/>
              </w:rPr>
              <w:t>碱基编辑做不到的替换</w:t>
            </w:r>
          </w:p>
        </w:tc>
        <w:tc>
          <w:tcPr>
            <w:tcW w:type="dxa" w:w="1457"/>
          </w:tcPr>
          <w:p>
            <w:r/>
            <w:r>
              <w:rPr>
                <w:rFonts w:eastAsia="Arial Unicode MS"/>
                <w:sz w:val="17"/>
              </w:rPr>
              <w:t>🔴</w:t>
            </w:r>
          </w:p>
        </w:tc>
        <w:tc>
          <w:tcPr>
            <w:tcW w:type="dxa" w:w="1457"/>
          </w:tcPr>
          <w:p>
            <w:r/>
            <w:r>
              <w:rPr>
                <w:rFonts w:eastAsia="Arial Unicode MS"/>
                <w:sz w:val="17"/>
              </w:rPr>
              <w:t>pegRNA 设计、效率范围〔FILL〕</w:t>
            </w:r>
          </w:p>
        </w:tc>
        <w:tc>
          <w:tcPr>
            <w:tcW w:type="dxa" w:w="1457"/>
          </w:tcPr>
          <w:p>
            <w:r/>
            <w:r>
              <w:rPr>
                <w:rFonts w:eastAsia="Arial Unicode MS"/>
                <w:sz w:val="17"/>
              </w:rPr>
              <w:t>同上</w:t>
            </w:r>
          </w:p>
        </w:tc>
        <w:tc>
          <w:tcPr>
            <w:tcW w:type="dxa" w:w="1457"/>
          </w:tcPr>
          <w:p>
            <w:r/>
            <w:r>
              <w:rPr>
                <w:rFonts w:eastAsia="Arial Unicode MS"/>
                <w:sz w:val="17"/>
              </w:rPr>
              <w:t>效率低 → 需单克隆筛选，周期长</w:t>
            </w:r>
          </w:p>
        </w:tc>
        <w:tc>
          <w:tcPr>
            <w:tcW w:type="dxa" w:w="1457"/>
          </w:tcPr>
          <w:p>
            <w:r/>
            <w:r>
              <w:rPr>
                <w:rFonts w:eastAsia="Arial Unicode MS"/>
                <w:sz w:val="17"/>
              </w:rPr>
              <w:t>31634902</w:t>
            </w:r>
          </w:p>
        </w:tc>
      </w:tr>
      <w:tr>
        <w:tc>
          <w:tcPr>
            <w:tcW w:type="dxa" w:w="1457"/>
          </w:tcPr>
          <w:p>
            <w:r/>
            <w:r>
              <w:rPr>
                <w:rFonts w:eastAsia="Arial Unicode MS"/>
                <w:sz w:val="17"/>
              </w:rPr>
              <w:t>变异规模化评估</w:t>
            </w:r>
          </w:p>
        </w:tc>
        <w:tc>
          <w:tcPr>
            <w:tcW w:type="dxa" w:w="1457"/>
          </w:tcPr>
          <w:p>
            <w:r/>
            <w:r>
              <w:rPr>
                <w:rFonts w:eastAsia="Arial Unicode MS"/>
                <w:sz w:val="17"/>
              </w:rPr>
              <w:t>把位点突变做成筛选</w:t>
            </w:r>
          </w:p>
        </w:tc>
        <w:tc>
          <w:tcPr>
            <w:tcW w:type="dxa" w:w="1457"/>
          </w:tcPr>
          <w:p>
            <w:r/>
            <w:r>
              <w:rPr>
                <w:rFonts w:eastAsia="Arial Unicode MS"/>
                <w:sz w:val="17"/>
              </w:rPr>
              <w:t>🔴</w:t>
            </w:r>
          </w:p>
        </w:tc>
        <w:tc>
          <w:tcPr>
            <w:tcW w:type="dxa" w:w="1457"/>
          </w:tcPr>
          <w:p>
            <w:r/>
            <w:r>
              <w:rPr>
                <w:rFonts w:eastAsia="Arial Unicode MS"/>
                <w:sz w:val="17"/>
              </w:rPr>
              <w:t>文库设计、读出方式</w:t>
            </w:r>
          </w:p>
        </w:tc>
        <w:tc>
          <w:tcPr>
            <w:tcW w:type="dxa" w:w="1457"/>
          </w:tcPr>
          <w:p>
            <w:r/>
            <w:r>
              <w:rPr>
                <w:rFonts w:eastAsia="Arial Unicode MS"/>
                <w:sz w:val="17"/>
              </w:rPr>
              <w:t>—</w:t>
            </w:r>
          </w:p>
        </w:tc>
        <w:tc>
          <w:tcPr>
            <w:tcW w:type="dxa" w:w="1457"/>
          </w:tcPr>
          <w:p>
            <w:r/>
            <w:r>
              <w:rPr>
                <w:rFonts w:eastAsia="Arial Unicode MS"/>
                <w:sz w:val="17"/>
              </w:rPr>
              <w:t>—</w:t>
            </w:r>
          </w:p>
        </w:tc>
        <w:tc>
          <w:tcPr>
            <w:tcW w:type="dxa" w:w="1457"/>
          </w:tcPr>
          <w:p>
            <w:r/>
            <w:r>
              <w:rPr>
                <w:rFonts w:eastAsia="Arial Unicode MS"/>
                <w:sz w:val="17"/>
              </w:rPr>
              <w:t>33606977</w:t>
            </w:r>
          </w:p>
        </w:tc>
      </w:tr>
      <w:tr>
        <w:tc>
          <w:tcPr>
            <w:tcW w:type="dxa" w:w="1457"/>
          </w:tcPr>
          <w:p>
            <w:r/>
            <w:r>
              <w:rPr>
                <w:rFonts w:eastAsia="Arial Unicode MS"/>
                <w:sz w:val="17"/>
              </w:rPr>
              <w:t>体内编辑</w:t>
            </w:r>
          </w:p>
        </w:tc>
        <w:tc>
          <w:tcPr>
            <w:tcW w:type="dxa" w:w="1457"/>
          </w:tcPr>
          <w:p>
            <w:r/>
            <w:r>
              <w:rPr>
                <w:rFonts w:eastAsia="Arial Unicode MS"/>
                <w:sz w:val="17"/>
              </w:rPr>
              <w:t>器官层面位点突变</w:t>
            </w:r>
          </w:p>
        </w:tc>
        <w:tc>
          <w:tcPr>
            <w:tcW w:type="dxa" w:w="1457"/>
          </w:tcPr>
          <w:p>
            <w:r/>
            <w:r>
              <w:rPr>
                <w:rFonts w:eastAsia="Arial Unicode MS"/>
                <w:sz w:val="17"/>
              </w:rPr>
              <w:t>🟡</w:t>
            </w:r>
          </w:p>
        </w:tc>
        <w:tc>
          <w:tcPr>
            <w:tcW w:type="dxa" w:w="1457"/>
          </w:tcPr>
          <w:p>
            <w:r/>
            <w:r>
              <w:rPr>
                <w:rFonts w:eastAsia="Arial Unicode MS"/>
                <w:sz w:val="17"/>
              </w:rPr>
              <w:t>递送方式（LNP/AAV）、器官效率〔FILL〕</w:t>
            </w:r>
          </w:p>
        </w:tc>
        <w:tc>
          <w:tcPr>
            <w:tcW w:type="dxa" w:w="1457"/>
          </w:tcPr>
          <w:p>
            <w:r/>
            <w:r>
              <w:rPr>
                <w:rFonts w:eastAsia="Arial Unicode MS"/>
                <w:sz w:val="17"/>
              </w:rPr>
              <w:t>未编辑动物</w:t>
            </w:r>
          </w:p>
        </w:tc>
        <w:tc>
          <w:tcPr>
            <w:tcW w:type="dxa" w:w="1457"/>
          </w:tcPr>
          <w:p>
            <w:r/>
            <w:r>
              <w:rPr>
                <w:rFonts w:eastAsia="Arial Unicode MS"/>
                <w:sz w:val="17"/>
              </w:rPr>
              <w:t>递送效率决定可行性</w:t>
            </w:r>
          </w:p>
        </w:tc>
        <w:tc>
          <w:tcPr>
            <w:tcW w:type="dxa" w:w="1457"/>
          </w:tcPr>
          <w:p>
            <w:r/>
            <w:r>
              <w:rPr>
                <w:rFonts w:eastAsia="Arial Unicode MS"/>
                <w:sz w:val="17"/>
              </w:rPr>
              <w:t>31937940</w:t>
            </w:r>
          </w:p>
        </w:tc>
      </w:tr>
    </w:tbl>
    <w:p>
      <w:r>
        <w:rPr>
          <w:sz w:val="8"/>
        </w:rPr>
      </w:r>
    </w:p>
    <w:p>
      <w:r>
        <w:rPr>
          <w:sz w:val="8"/>
        </w:rPr>
      </w:r>
    </w:p>
    <w:p>
      <w:pPr>
        <w:pStyle w:val="Heading4"/>
        <w:spacing w:before="200"/>
      </w:pPr>
      <w:r>
        <w:rPr>
          <w:rFonts w:eastAsia="Arial Unicode MS"/>
          <w:b/>
          <w:color w:val="333333"/>
          <w:sz w:val="22"/>
        </w:rPr>
        <w:t>6 · 两个别人想不到、但你独有的技能迁移</w:t>
      </w:r>
    </w:p>
    <w:p>
      <w:pPr>
        <w:pStyle w:val="ListNumber"/>
      </w:pPr>
      <w:r>
        <w:rPr>
          <w:rFonts w:eastAsia="Arial Unicode MS"/>
          <w:b/>
          <w:sz w:val="21"/>
        </w:rPr>
        <w:t>杂交瘤单抗 → 自制 phospho-ZSWIM8(S608) 抗体。</w:t>
      </w:r>
      <w:r>
        <w:rPr>
          <w:rFonts w:eastAsia="Arial Unicode MS"/>
          <w:sz w:val="21"/>
        </w:rPr>
        <w:t xml:space="preserve"> 方向 1 最大的技术瓶颈是「没有好的磷酸化抗体」，而这恰好是你 CV 上明确列出的现成能力。做出来之后，这个试剂本身就是你在领域里的护城河与合作货币。</w:t>
      </w:r>
      <w:r>
        <w:rPr>
          <w:rFonts w:eastAsia="Arial Unicode MS"/>
          <w:b/>
          <w:sz w:val="21"/>
        </w:rPr>
        <w:t>免疫周期 4–6 个月，所以必须在 Q2 启动，不能等到需要时再做。</w:t>
      </w:r>
      <w:r>
        <w:rPr>
          <w:rFonts w:eastAsia="Arial Unicode MS"/>
          <w:sz w:val="21"/>
        </w:rPr>
        <w:t xml:space="preserve"> 验证必须做磷酸酶处理 + S608A 突变体双阴性（PMID 15728188）。</w:t>
      </w:r>
    </w:p>
    <w:p>
      <w:pPr>
        <w:pStyle w:val="ListNumber"/>
      </w:pPr>
      <w:r>
        <w:rPr>
          <w:rFonts w:eastAsia="Arial Unicode MS"/>
          <w:b/>
          <w:sz w:val="21"/>
        </w:rPr>
        <w:t>碱基编辑 → 内源位点点突变，而不是过表达。</w:t>
      </w:r>
      <w:r>
        <w:rPr>
          <w:rFonts w:eastAsia="Arial Unicode MS"/>
          <w:sz w:val="21"/>
        </w:rPr>
        <w:t xml:space="preserve"> 审稿人对「内源位点点突变」的信任度远高于过表达质粒，而多数 RNA 生物学实验室不具备这个能力。方向 1 的 Aim 2、方向 3 的 Aim 2、方向 5 的全部，都应该建立在内源编辑之上。这一条能把你的机制结论的可信度整体提高一档。</w:t>
      </w:r>
    </w:p>
    <w:p>
      <w:r>
        <w:rPr>
          <w:sz w:val="8"/>
        </w:rPr>
      </w:r>
    </w:p>
    <w:p>
      <w:pPr>
        <w:pStyle w:val="Heading4"/>
        <w:spacing w:before="200"/>
      </w:pPr>
      <w:r>
        <w:rPr>
          <w:rFonts w:eastAsia="Arial Unicode MS"/>
          <w:b/>
          <w:color w:val="333333"/>
          <w:sz w:val="22"/>
        </w:rPr>
        <w:t>7 · 必须找合作者的四处（不要自己做）</w:t>
      </w:r>
    </w:p>
    <w:tbl>
      <w:tblPr>
        <w:tblStyle w:val="LightGrid-Accent1"/>
        <w:tblW w:type="auto" w:w="0"/>
        <w:tblLayout w:type="autofit"/>
        <w:tblLook w:firstColumn="1" w:firstRow="1" w:lastColumn="0" w:lastRow="0" w:noHBand="0" w:noVBand="1" w:val="04A0"/>
      </w:tblPr>
      <w:tblGrid>
        <w:gridCol w:w="2550"/>
        <w:gridCol w:w="2550"/>
        <w:gridCol w:w="2550"/>
        <w:gridCol w:w="2550"/>
      </w:tblGrid>
      <w:tr>
        <w:tc>
          <w:tcPr>
            <w:tcW w:type="dxa" w:w="2550"/>
          </w:tcPr>
          <w:p>
            <w:r>
              <w:rPr>
                <w:b/>
              </w:rPr>
            </w:r>
            <w:r>
              <w:rPr>
                <w:rFonts w:eastAsia="Arial Unicode MS"/>
                <w:b/>
                <w:sz w:val="17"/>
              </w:rPr>
              <w:t>缺口</w:t>
            </w:r>
          </w:p>
        </w:tc>
        <w:tc>
          <w:tcPr>
            <w:tcW w:type="dxa" w:w="2550"/>
          </w:tcPr>
          <w:p>
            <w:r>
              <w:rPr>
                <w:b/>
              </w:rPr>
            </w:r>
            <w:r>
              <w:rPr>
                <w:rFonts w:eastAsia="Arial Unicode MS"/>
                <w:b/>
                <w:sz w:val="17"/>
              </w:rPr>
              <w:t>为什么不自己做</w:t>
            </w:r>
          </w:p>
        </w:tc>
        <w:tc>
          <w:tcPr>
            <w:tcW w:type="dxa" w:w="2550"/>
          </w:tcPr>
          <w:p>
            <w:r>
              <w:rPr>
                <w:b/>
              </w:rPr>
            </w:r>
            <w:r>
              <w:rPr>
                <w:rFonts w:eastAsia="Arial Unicode MS"/>
                <w:b/>
                <w:sz w:val="17"/>
              </w:rPr>
              <w:t>怎么谈</w:t>
            </w:r>
          </w:p>
        </w:tc>
        <w:tc>
          <w:tcPr>
            <w:tcW w:type="dxa" w:w="2550"/>
          </w:tcPr>
          <w:p>
            <w:r>
              <w:rPr>
                <w:b/>
              </w:rPr>
            </w:r>
            <w:r>
              <w:rPr>
                <w:rFonts w:eastAsia="Arial Unicode MS"/>
                <w:b/>
                <w:sz w:val="17"/>
              </w:rPr>
              <w:t>卡住哪个方向</w:t>
            </w:r>
          </w:p>
        </w:tc>
      </w:tr>
      <w:tr>
        <w:tc>
          <w:tcPr>
            <w:tcW w:type="dxa" w:w="2550"/>
          </w:tcPr>
          <w:p>
            <w:r/>
            <w:r>
              <w:rPr>
                <w:rFonts w:eastAsia="Arial Unicode MS"/>
                <w:b/>
                <w:sz w:val="17"/>
              </w:rPr>
              <w:t>磷酸化/乳酰化质谱</w:t>
            </w:r>
          </w:p>
        </w:tc>
        <w:tc>
          <w:tcPr>
            <w:tcW w:type="dxa" w:w="2550"/>
          </w:tcPr>
          <w:p>
            <w:r/>
            <w:r>
              <w:rPr>
                <w:rFonts w:eastAsia="Arial Unicode MS"/>
                <w:sz w:val="17"/>
              </w:rPr>
              <w:t>设备与流程门槛高，自己做会浪费半年</w:t>
            </w:r>
          </w:p>
        </w:tc>
        <w:tc>
          <w:tcPr>
            <w:tcW w:type="dxa" w:w="2550"/>
          </w:tcPr>
          <w:p>
            <w:r/>
            <w:r>
              <w:rPr>
                <w:rFonts w:eastAsia="Arial Unicode MS"/>
                <w:sz w:val="17"/>
              </w:rPr>
              <w:t>MSKCC proteomics core，</w:t>
            </w:r>
            <w:r>
              <w:rPr>
                <w:rFonts w:eastAsia="Arial Unicode MS"/>
                <w:b/>
                <w:sz w:val="17"/>
              </w:rPr>
              <w:t>Q1–Q2 就去谈</w:t>
            </w:r>
            <w:r>
              <w:rPr>
                <w:rFonts w:eastAsia="Arial Unicode MS"/>
                <w:sz w:val="17"/>
              </w:rPr>
              <w:t>，明确送样量与周期</w:t>
            </w:r>
          </w:p>
        </w:tc>
        <w:tc>
          <w:tcPr>
            <w:tcW w:type="dxa" w:w="2550"/>
          </w:tcPr>
          <w:p>
            <w:r/>
            <w:r>
              <w:rPr>
                <w:rFonts w:eastAsia="Arial Unicode MS"/>
                <w:sz w:val="17"/>
              </w:rPr>
              <w:t>方向 1 Aim 1、方向 3 Aim 2</w:t>
            </w:r>
          </w:p>
        </w:tc>
      </w:tr>
      <w:tr>
        <w:tc>
          <w:tcPr>
            <w:tcW w:type="dxa" w:w="2550"/>
          </w:tcPr>
          <w:p>
            <w:r/>
            <w:r>
              <w:rPr>
                <w:rFonts w:eastAsia="Arial Unicode MS"/>
                <w:sz w:val="17"/>
              </w:rPr>
              <w:t>结构生物学</w:t>
            </w:r>
          </w:p>
        </w:tc>
        <w:tc>
          <w:tcPr>
            <w:tcW w:type="dxa" w:w="2550"/>
          </w:tcPr>
          <w:p>
            <w:r/>
            <w:r>
              <w:rPr>
                <w:rFonts w:eastAsia="Arial Unicode MS"/>
                <w:sz w:val="17"/>
              </w:rPr>
              <w:t>不需要自己解结构，只需读懂现成结构</w:t>
            </w:r>
          </w:p>
        </w:tc>
        <w:tc>
          <w:tcPr>
            <w:tcW w:type="dxa" w:w="2550"/>
          </w:tcPr>
          <w:p>
            <w:r/>
            <w:r>
              <w:rPr>
                <w:rFonts w:eastAsia="Arial Unicode MS"/>
                <w:sz w:val="17"/>
              </w:rPr>
              <w:t>找结构组问一次「S608 所在无序区是否可及」</w:t>
            </w:r>
          </w:p>
        </w:tc>
        <w:tc>
          <w:tcPr>
            <w:tcW w:type="dxa" w:w="2550"/>
          </w:tcPr>
          <w:p>
            <w:r/>
            <w:r>
              <w:rPr>
                <w:rFonts w:eastAsia="Arial Unicode MS"/>
                <w:sz w:val="17"/>
              </w:rPr>
              <w:t>方向 1 的位点论证</w:t>
            </w:r>
          </w:p>
        </w:tc>
      </w:tr>
      <w:tr>
        <w:tc>
          <w:tcPr>
            <w:tcW w:type="dxa" w:w="2550"/>
          </w:tcPr>
          <w:p>
            <w:r/>
            <w:r>
              <w:rPr>
                <w:rFonts w:eastAsia="Arial Unicode MS"/>
                <w:sz w:val="17"/>
              </w:rPr>
              <w:t>人纤维化临床样本</w:t>
            </w:r>
          </w:p>
        </w:tc>
        <w:tc>
          <w:tcPr>
            <w:tcW w:type="dxa" w:w="2550"/>
          </w:tcPr>
          <w:p>
            <w:r/>
            <w:r>
              <w:rPr>
                <w:rFonts w:eastAsia="Arial Unicode MS"/>
                <w:sz w:val="17"/>
              </w:rPr>
              <w:t>伦理与获取周期长</w:t>
            </w:r>
          </w:p>
        </w:tc>
        <w:tc>
          <w:tcPr>
            <w:tcW w:type="dxa" w:w="2550"/>
          </w:tcPr>
          <w:p>
            <w:r/>
            <w:r>
              <w:rPr>
                <w:rFonts w:eastAsia="Arial Unicode MS"/>
                <w:sz w:val="17"/>
              </w:rPr>
              <w:t>消化科/心内科合作，用你已有的 IBD 背景切入</w:t>
            </w:r>
          </w:p>
        </w:tc>
        <w:tc>
          <w:tcPr>
            <w:tcW w:type="dxa" w:w="2550"/>
          </w:tcPr>
          <w:p>
            <w:r/>
            <w:r>
              <w:rPr>
                <w:rFonts w:eastAsia="Arial Unicode MS"/>
                <w:sz w:val="17"/>
              </w:rPr>
              <w:t>方向 2 的转化说服力</w:t>
            </w:r>
          </w:p>
        </w:tc>
      </w:tr>
      <w:tr>
        <w:tc>
          <w:tcPr>
            <w:tcW w:type="dxa" w:w="2550"/>
          </w:tcPr>
          <w:p>
            <w:r/>
            <w:r>
              <w:rPr>
                <w:rFonts w:eastAsia="Arial Unicode MS"/>
                <w:sz w:val="17"/>
              </w:rPr>
              <w:t>深度生信建模</w:t>
            </w:r>
          </w:p>
        </w:tc>
        <w:tc>
          <w:tcPr>
            <w:tcW w:type="dxa" w:w="2550"/>
          </w:tcPr>
          <w:p>
            <w:r/>
            <w:r>
              <w:rPr>
                <w:rFonts w:eastAsia="Arial Unicode MS"/>
                <w:sz w:val="17"/>
              </w:rPr>
              <w:t>全局半衰期建模需要专门统计能力</w:t>
            </w:r>
          </w:p>
        </w:tc>
        <w:tc>
          <w:tcPr>
            <w:tcW w:type="dxa" w:w="2550"/>
          </w:tcPr>
          <w:p>
            <w:r/>
            <w:r>
              <w:rPr>
                <w:rFonts w:eastAsia="Arial Unicode MS"/>
                <w:sz w:val="17"/>
              </w:rPr>
              <w:t>找生信合作者共通讯</w:t>
            </w:r>
          </w:p>
        </w:tc>
        <w:tc>
          <w:tcPr>
            <w:tcW w:type="dxa" w:w="2550"/>
          </w:tcPr>
          <w:p>
            <w:r/>
            <w:r>
              <w:rPr>
                <w:rFonts w:eastAsia="Arial Unicode MS"/>
                <w:sz w:val="17"/>
              </w:rPr>
              <w:t>方向 1 Aim 2 的全局分析</w:t>
            </w:r>
          </w:p>
        </w:tc>
      </w:tr>
    </w:tbl>
    <w:p>
      <w:r>
        <w:rPr>
          <w:sz w:val="8"/>
        </w:rPr>
      </w:r>
    </w:p>
    <w:p>
      <w:r>
        <w:rPr>
          <w:sz w:val="8"/>
        </w:rPr>
      </w:r>
    </w:p>
    <w:p>
      <w:pPr>
        <w:pStyle w:val="Heading4"/>
        <w:spacing w:before="200"/>
      </w:pPr>
      <w:r>
        <w:rPr>
          <w:rFonts w:eastAsia="Arial Unicode MS"/>
          <w:b/>
          <w:color w:val="333333"/>
          <w:sz w:val="22"/>
        </w:rPr>
        <w:t>8 · 学习顺序（与 12 周阅读计划对齐）</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时间</w:t>
            </w:r>
          </w:p>
        </w:tc>
        <w:tc>
          <w:tcPr>
            <w:tcW w:type="dxa" w:w="3400"/>
          </w:tcPr>
          <w:p>
            <w:r>
              <w:rPr>
                <w:b/>
              </w:rPr>
            </w:r>
            <w:r>
              <w:rPr>
                <w:rFonts w:eastAsia="Arial Unicode MS"/>
                <w:b/>
                <w:sz w:val="17"/>
              </w:rPr>
              <w:t>学什么</w:t>
            </w:r>
          </w:p>
        </w:tc>
        <w:tc>
          <w:tcPr>
            <w:tcW w:type="dxa" w:w="3400"/>
          </w:tcPr>
          <w:p>
            <w:r>
              <w:rPr>
                <w:b/>
              </w:rPr>
            </w:r>
            <w:r>
              <w:rPr>
                <w:rFonts w:eastAsia="Arial Unicode MS"/>
                <w:b/>
                <w:sz w:val="17"/>
              </w:rPr>
              <w:t>为什么这个顺序</w:t>
            </w:r>
          </w:p>
        </w:tc>
      </w:tr>
      <w:tr>
        <w:tc>
          <w:tcPr>
            <w:tcW w:type="dxa" w:w="3400"/>
          </w:tcPr>
          <w:p>
            <w:r/>
            <w:r>
              <w:rPr>
                <w:rFonts w:eastAsia="Arial Unicode MS"/>
                <w:sz w:val="17"/>
              </w:rPr>
              <w:t>第 1–2 月</w:t>
            </w:r>
          </w:p>
        </w:tc>
        <w:tc>
          <w:tcPr>
            <w:tcW w:type="dxa" w:w="3400"/>
          </w:tcPr>
          <w:p>
            <w:r/>
            <w:r>
              <w:rPr>
                <w:rFonts w:eastAsia="Arial Unicode MS"/>
                <w:sz w:val="17"/>
              </w:rPr>
              <w:t>smallRNA-seq 建库 + 独立分析一套数据</w:t>
            </w:r>
          </w:p>
        </w:tc>
        <w:tc>
          <w:tcPr>
            <w:tcW w:type="dxa" w:w="3400"/>
          </w:tcPr>
          <w:p>
            <w:r/>
            <w:r>
              <w:rPr>
                <w:rFonts w:eastAsia="Arial Unicode MS"/>
                <w:sz w:val="17"/>
              </w:rPr>
              <w:t xml:space="preserve">这是方向 1/2 共同的关键路径，且 </w:t>
            </w:r>
            <w:r>
              <w:rPr>
                <w:rFonts w:eastAsia="Arial Unicode MS"/>
                <w:b/>
                <w:sz w:val="17"/>
              </w:rPr>
              <w:t>lab 内部零成本可学</w:t>
            </w:r>
            <w:r>
              <w:rPr>
                <w:rFonts w:eastAsia="Arial Unicode MS"/>
                <w:sz w:val="17"/>
              </w:rPr>
              <w:t>，不学它什么都做不了</w:t>
            </w:r>
          </w:p>
        </w:tc>
      </w:tr>
      <w:tr>
        <w:tc>
          <w:tcPr>
            <w:tcW w:type="dxa" w:w="3400"/>
          </w:tcPr>
          <w:p>
            <w:r/>
            <w:r>
              <w:rPr>
                <w:rFonts w:eastAsia="Arial Unicode MS"/>
                <w:sz w:val="17"/>
              </w:rPr>
              <w:t>第 2–3 月</w:t>
            </w:r>
          </w:p>
        </w:tc>
        <w:tc>
          <w:tcPr>
            <w:tcW w:type="dxa" w:w="3400"/>
          </w:tcPr>
          <w:p>
            <w:r/>
            <w:r>
              <w:rPr>
                <w:rFonts w:eastAsia="Arial Unicode MS"/>
                <w:sz w:val="17"/>
              </w:rPr>
              <w:t>Act-D chase 半衰期测定（先做阳性对照）</w:t>
            </w:r>
          </w:p>
        </w:tc>
        <w:tc>
          <w:tcPr>
            <w:tcW w:type="dxa" w:w="3400"/>
          </w:tcPr>
          <w:p>
            <w:r/>
            <w:r>
              <w:rPr>
                <w:rFonts w:eastAsia="Arial Unicode MS"/>
                <w:sz w:val="17"/>
              </w:rPr>
              <w:t>有了测序能力才能测半衰期</w:t>
            </w:r>
          </w:p>
        </w:tc>
      </w:tr>
      <w:tr>
        <w:tc>
          <w:tcPr>
            <w:tcW w:type="dxa" w:w="3400"/>
          </w:tcPr>
          <w:p>
            <w:r/>
            <w:r>
              <w:rPr>
                <w:rFonts w:eastAsia="Arial Unicode MS"/>
                <w:b/>
                <w:sz w:val="17"/>
              </w:rPr>
              <w:t>第 2 月（并行启动）</w:t>
            </w:r>
          </w:p>
        </w:tc>
        <w:tc>
          <w:tcPr>
            <w:tcW w:type="dxa" w:w="3400"/>
          </w:tcPr>
          <w:p>
            <w:r/>
            <w:r>
              <w:rPr>
                <w:rFonts w:eastAsia="Arial Unicode MS"/>
                <w:b/>
                <w:sz w:val="17"/>
              </w:rPr>
              <w:t>phospho-S608 抗体免疫程序</w:t>
            </w:r>
          </w:p>
        </w:tc>
        <w:tc>
          <w:tcPr>
            <w:tcW w:type="dxa" w:w="3400"/>
          </w:tcPr>
          <w:p>
            <w:r/>
            <w:r>
              <w:rPr>
                <w:rFonts w:eastAsia="Arial Unicode MS"/>
                <w:sz w:val="17"/>
              </w:rPr>
              <w:t>周期 4–6 个月，是整张表上</w:t>
            </w:r>
            <w:r>
              <w:rPr>
                <w:rFonts w:eastAsia="Arial Unicode MS"/>
                <w:b/>
                <w:sz w:val="17"/>
              </w:rPr>
              <w:t>唯一必须提前启动</w:t>
            </w:r>
            <w:r>
              <w:rPr>
                <w:rFonts w:eastAsia="Arial Unicode MS"/>
                <w:sz w:val="17"/>
              </w:rPr>
              <w:t>的项目</w:t>
            </w:r>
          </w:p>
        </w:tc>
      </w:tr>
      <w:tr>
        <w:tc>
          <w:tcPr>
            <w:tcW w:type="dxa" w:w="3400"/>
          </w:tcPr>
          <w:p>
            <w:r/>
            <w:r>
              <w:rPr>
                <w:rFonts w:eastAsia="Arial Unicode MS"/>
                <w:sz w:val="17"/>
              </w:rPr>
              <w:t>第 3–5 月</w:t>
            </w:r>
          </w:p>
        </w:tc>
        <w:tc>
          <w:tcPr>
            <w:tcW w:type="dxa" w:w="3400"/>
          </w:tcPr>
          <w:p>
            <w:r/>
            <w:r>
              <w:rPr>
                <w:rFonts w:eastAsia="Arial Unicode MS"/>
                <w:sz w:val="17"/>
              </w:rPr>
              <w:t>激酶生化（借组做一轮）</w:t>
            </w:r>
          </w:p>
        </w:tc>
        <w:tc>
          <w:tcPr>
            <w:tcW w:type="dxa" w:w="3400"/>
          </w:tcPr>
          <w:p>
            <w:r/>
            <w:r>
              <w:rPr>
                <w:rFonts w:eastAsia="Arial Unicode MS"/>
                <w:sz w:val="17"/>
              </w:rPr>
              <w:t>需要先有纯化片段；与抗体并行</w:t>
            </w:r>
          </w:p>
        </w:tc>
      </w:tr>
      <w:tr>
        <w:tc>
          <w:tcPr>
            <w:tcW w:type="dxa" w:w="3400"/>
          </w:tcPr>
          <w:p>
            <w:r/>
            <w:r>
              <w:rPr>
                <w:rFonts w:eastAsia="Arial Unicode MS"/>
                <w:sz w:val="17"/>
              </w:rPr>
              <w:t>第 4–6 月</w:t>
            </w:r>
          </w:p>
        </w:tc>
        <w:tc>
          <w:tcPr>
            <w:tcW w:type="dxa" w:w="3400"/>
          </w:tcPr>
          <w:p>
            <w:r/>
            <w:r>
              <w:rPr>
                <w:rFonts w:eastAsia="Arial Unicode MS"/>
                <w:sz w:val="17"/>
              </w:rPr>
              <w:t>小 RNA 3′ 末端测序</w:t>
            </w:r>
          </w:p>
        </w:tc>
        <w:tc>
          <w:tcPr>
            <w:tcW w:type="dxa" w:w="3400"/>
          </w:tcPr>
          <w:p>
            <w:r/>
            <w:r>
              <w:rPr>
                <w:rFonts w:eastAsia="Arial Unicode MS"/>
                <w:sz w:val="17"/>
              </w:rPr>
              <w:t>方向 2 Aim 1 的关键；依赖测序平台排期</w:t>
            </w:r>
          </w:p>
        </w:tc>
      </w:tr>
      <w:tr>
        <w:tc>
          <w:tcPr>
            <w:tcW w:type="dxa" w:w="3400"/>
          </w:tcPr>
          <w:p>
            <w:r/>
            <w:r>
              <w:rPr>
                <w:rFonts w:eastAsia="Arial Unicode MS"/>
                <w:sz w:val="17"/>
              </w:rPr>
              <w:t>第 5–7 月</w:t>
            </w:r>
          </w:p>
        </w:tc>
        <w:tc>
          <w:tcPr>
            <w:tcW w:type="dxa" w:w="3400"/>
          </w:tcPr>
          <w:p>
            <w:r/>
            <w:r>
              <w:rPr>
                <w:rFonts w:eastAsia="Arial Unicode MS"/>
                <w:sz w:val="17"/>
              </w:rPr>
              <w:t>AGO-RIP + 4sU 正交验证</w:t>
            </w:r>
          </w:p>
        </w:tc>
        <w:tc>
          <w:tcPr>
            <w:tcW w:type="dxa" w:w="3400"/>
          </w:tcPr>
          <w:p>
            <w:r/>
            <w:r>
              <w:rPr>
                <w:rFonts w:eastAsia="Arial Unicode MS"/>
                <w:sz w:val="17"/>
              </w:rPr>
              <w:t>用于区分降解 vs 载荷、排除单方法偏倚</w:t>
            </w:r>
          </w:p>
        </w:tc>
      </w:tr>
      <w:tr>
        <w:tc>
          <w:tcPr>
            <w:tcW w:type="dxa" w:w="3400"/>
          </w:tcPr>
          <w:p>
            <w:r/>
            <w:r>
              <w:rPr>
                <w:rFonts w:eastAsia="Arial Unicode MS"/>
                <w:sz w:val="17"/>
              </w:rPr>
              <w:t>持续</w:t>
            </w:r>
          </w:p>
        </w:tc>
        <w:tc>
          <w:tcPr>
            <w:tcW w:type="dxa" w:w="3400"/>
          </w:tcPr>
          <w:p>
            <w:r/>
            <w:r>
              <w:rPr>
                <w:rFonts w:eastAsia="Arial Unicode MS"/>
                <w:sz w:val="17"/>
              </w:rPr>
              <w:t>生信深化（Python/流程化/半衰期建模）</w:t>
            </w:r>
          </w:p>
        </w:tc>
        <w:tc>
          <w:tcPr>
            <w:tcW w:type="dxa" w:w="3400"/>
          </w:tcPr>
          <w:p>
            <w:r/>
            <w:r>
              <w:rPr>
                <w:rFonts w:eastAsia="Arial Unicode MS"/>
                <w:sz w:val="17"/>
              </w:rPr>
              <w:t>目标是「别人不能替你分析你的数据」</w:t>
            </w:r>
          </w:p>
        </w:tc>
      </w:tr>
      <w:tr>
        <w:tc>
          <w:tcPr>
            <w:tcW w:type="dxa" w:w="3400"/>
          </w:tcPr>
          <w:p>
            <w:r/>
            <w:r>
              <w:rPr>
                <w:rFonts w:eastAsia="Arial Unicode MS"/>
                <w:sz w:val="17"/>
              </w:rPr>
              <w:t>随时</w:t>
            </w:r>
          </w:p>
        </w:tc>
        <w:tc>
          <w:tcPr>
            <w:tcW w:type="dxa" w:w="3400"/>
          </w:tcPr>
          <w:p>
            <w:r/>
            <w:r>
              <w:rPr>
                <w:rFonts w:eastAsia="Arial Unicode MS"/>
                <w:sz w:val="17"/>
              </w:rPr>
              <w:t>质谱 core 谈判</w:t>
            </w:r>
          </w:p>
        </w:tc>
        <w:tc>
          <w:tcPr>
            <w:tcW w:type="dxa" w:w="3400"/>
          </w:tcPr>
          <w:p>
            <w:r/>
            <w:r>
              <w:rPr>
                <w:rFonts w:eastAsia="Arial Unicode MS"/>
                <w:sz w:val="17"/>
              </w:rPr>
              <w:t>越早越好，不占你自己的时间</w:t>
            </w:r>
          </w:p>
        </w:tc>
      </w:tr>
    </w:tbl>
    <w:p>
      <w:r>
        <w:rPr>
          <w:sz w:val="8"/>
        </w:rPr>
      </w:r>
    </w:p>
    <w:p>
      <w:r>
        <w:rPr>
          <w:sz w:val="8"/>
        </w:rPr>
      </w:r>
    </w:p>
    <w:p>
      <w:pPr>
        <w:pStyle w:val="Heading3"/>
        <w:spacing w:before="200"/>
      </w:pPr>
      <w:r>
        <w:rPr>
          <w:rFonts w:eastAsia="Arial Unicode MS"/>
          <w:b/>
          <w:color w:val="333333"/>
          <w:sz w:val="24"/>
        </w:rPr>
        <w:t>English summary</w:t>
      </w:r>
    </w:p>
    <w:p>
      <w:r>
        <w:rPr>
          <w:rFonts w:eastAsia="Arial Unicode MS"/>
          <w:sz w:val="21"/>
        </w:rPr>
        <w:t>A technique-by-technique inventory for all five directions, with fixed columns: technique, purpose, his current status (</w:t>
      </w:r>
      <w:r>
        <w:rPr>
          <w:rFonts w:eastAsia="Arial Unicode MS"/>
          <w:b/>
          <w:sz w:val="21"/>
        </w:rPr>
        <w:t>have / partial / must learn / needs collaborator</w:t>
      </w:r>
      <w:r>
        <w:rPr>
          <w:rFonts w:eastAsia="Arial Unicode MS"/>
          <w:sz w:val="21"/>
        </w:rPr>
        <w:t xml:space="preserve">), key parameters, mandatory controls, common failure modes, learning path and time, and the source PMID. Parameter cells marked </w:t>
      </w:r>
      <w:r>
        <w:rPr>
          <w:rFonts w:ascii="Consolas" w:hAnsi="Consolas" w:eastAsia="Arial Unicode MS"/>
          <w:sz w:val="19"/>
        </w:rPr>
        <w:t>〔FILL〕</w:t>
      </w:r>
      <w:r>
        <w:rPr>
          <w:rFonts w:eastAsia="Arial Unicode MS"/>
          <w:sz w:val="21"/>
        </w:rPr>
        <w:t xml:space="preserve"> must be copied from the cited paper before bench work begins — filling them in produces the Methods section.</w:t>
      </w:r>
    </w:p>
    <w:p>
      <w:r>
        <w:rPr>
          <w:rFonts w:eastAsia="Arial Unicode MS"/>
          <w:sz w:val="21"/>
        </w:rPr>
        <w:t xml:space="preserve">The master matrix shows the critical path is </w:t>
      </w:r>
      <w:r>
        <w:rPr>
          <w:rFonts w:eastAsia="Arial Unicode MS"/>
          <w:b/>
          <w:sz w:val="21"/>
        </w:rPr>
        <w:t>small-RNA methodology</w:t>
      </w:r>
      <w:r>
        <w:rPr>
          <w:rFonts w:eastAsia="Arial Unicode MS"/>
          <w:sz w:val="21"/>
        </w:rPr>
        <w:t xml:space="preserve">, which is learnable inside his current lab at zero cost, followed by half-life measurement and kinase biochemistry. Three controls are called out as non-negotiable because omitting them invalidates the result rather than merely weakening it: a canonical AMPK substrate on the same gel as any in-vitro kinase assay; </w:t>
      </w:r>
      <w:r>
        <w:rPr>
          <w:rFonts w:eastAsia="Arial Unicode MS"/>
          <w:b/>
          <w:sz w:val="21"/>
        </w:rPr>
        <w:t>pri/pre-versus-mature measurement</w:t>
      </w:r>
      <w:r>
        <w:rPr>
          <w:rFonts w:eastAsia="Arial Unicode MS"/>
          <w:sz w:val="21"/>
        </w:rPr>
        <w:t xml:space="preserve"> in Direction 2, without which the result is fully explained by the established TGF-β/Smad3 transcriptional mechanism; and a pH-matched plus non-metabolic-acidification control in Direction 3, without which any lactate effect is confounded.</w:t>
      </w:r>
    </w:p>
    <w:p>
      <w:r>
        <w:rPr>
          <w:rFonts w:eastAsia="Arial Unicode MS"/>
          <w:sz w:val="21"/>
        </w:rPr>
        <w:t xml:space="preserve">Two skill transfers from his own CV are singled out as unusually high-leverage: hybridoma capability lets him </w:t>
      </w:r>
      <w:r>
        <w:rPr>
          <w:rFonts w:eastAsia="Arial Unicode MS"/>
          <w:b/>
          <w:sz w:val="21"/>
        </w:rPr>
        <w:t>raise his own phospho-ZSWIM8(S608) antibody</w:t>
      </w:r>
      <w:r>
        <w:rPr>
          <w:rFonts w:eastAsia="Arial Unicode MS"/>
          <w:sz w:val="21"/>
        </w:rPr>
        <w:t xml:space="preserve"> against the field's main reagent bottleneck — and because the immunisation cycle runs 4–6 months, this is the one item that must start in Q2 rather than when it is needed; and base editing lets him install point mutants at </w:t>
      </w:r>
      <w:r>
        <w:rPr>
          <w:rFonts w:eastAsia="Arial Unicode MS"/>
          <w:b/>
          <w:sz w:val="21"/>
        </w:rPr>
        <w:t>endogenous loci</w:t>
      </w:r>
      <w:r>
        <w:rPr>
          <w:rFonts w:eastAsia="Arial Unicode MS"/>
          <w:sz w:val="21"/>
        </w:rPr>
        <w:t xml:space="preserve"> instead of relying on overexpression, which raises the credibility of every mechanistic claim and is something most RNA-biology labs cannot do.</w:t>
      </w:r>
    </w:p>
    <w:p>
      <w:r>
        <w:rPr>
          <w:rFonts w:eastAsia="Arial Unicode MS"/>
          <w:sz w:val="21"/>
        </w:rPr>
        <w:t>Four gaps should be filled by collaborators rather than learned: phospho/lactyl mass spectrometry (mandatory, and the negotiation should start in Q1–Q2), structural interpretation of site accessibility, human fibrosis specimens, and deep computational half-life modelling.</w:t>
      </w:r>
    </w:p>
    <w:p>
      <w:r>
        <w:rPr>
          <w:sz w:val="8"/>
        </w:rPr>
      </w:r>
    </w:p>
    <w:p>
      <w:r>
        <w:rPr>
          <w:rFonts w:eastAsia="Arial Unicode MS"/>
          <w:sz w:val="21"/>
        </w:rPr>
        <w:t>*报告依据：</w:t>
      </w:r>
      <w:r>
        <w:rPr>
          <w:rFonts w:ascii="Consolas" w:hAnsi="Consolas" w:eastAsia="Arial Unicode MS"/>
          <w:sz w:val="19"/>
        </w:rPr>
        <w:t>Zou Xiaodong CV_20251027_Update.pdf</w:t>
      </w:r>
      <w:r>
        <w:rPr>
          <w:rFonts w:eastAsia="Arial Unicode MS"/>
          <w:sz w:val="21"/>
        </w:rPr>
        <w:t>（17 篇发表、9 项基金）+ 本项目此前核对的 Google Scholar 记录。所有 PMID 经 Europe PMC 核实。引用数为抓取当日值，会随时间变化。*</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