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pPr>
      <w:r>
        <w:rPr>
          <w:rFonts w:eastAsia="Arial Unicode MS"/>
          <w:b/>
          <w:color w:val="4A148C"/>
          <w:sz w:val="34"/>
        </w:rPr>
        <w:t>68 篇论文精读笔记 · 预填版 / Pre-filled Reading Notes</w:t>
      </w:r>
    </w:p>
    <w:p>
      <w:pPr>
        <w:pStyle w:val="Heading3"/>
        <w:spacing w:before="200"/>
      </w:pPr>
      <w:r>
        <w:rPr>
          <w:rFonts w:eastAsia="Arial Unicode MS"/>
          <w:b/>
          <w:color w:val="333333"/>
          <w:sz w:val="24"/>
        </w:rPr>
        <w:t xml:space="preserve">Xiaodong ZOU · 2026-09-28 · 配合 </w:t>
      </w:r>
      <w:r>
        <w:rPr>
          <w:rFonts w:ascii="Consolas" w:hAnsi="Consolas" w:eastAsia="Arial Unicode MS"/>
          <w:b/>
          <w:color w:val="333333"/>
          <w:sz w:val="22"/>
        </w:rPr>
        <w:t>reading_plan_12weeks.xlsx</w:t>
      </w:r>
      <w:r>
        <w:rPr>
          <w:rFonts w:eastAsia="Arial Unicode MS"/>
          <w:b/>
          <w:color w:val="333333"/>
          <w:sz w:val="24"/>
        </w:rPr>
        <w:t xml:space="preserve"> 使用</w:t>
      </w:r>
    </w:p>
    <w:p>
      <w:r>
        <w:rPr>
          <w:rFonts w:eastAsia="Arial Unicode MS"/>
          <w:b/>
          <w:sz w:val="21"/>
        </w:rPr>
        <w:t>这份文件是什么</w:t>
      </w:r>
      <w:r>
        <w:rPr>
          <w:rFonts w:eastAsia="Arial Unicode MS"/>
          <w:sz w:val="21"/>
        </w:rPr>
        <w:t>：12 周阅读计划里那 68 篇，</w:t>
      </w:r>
      <w:r>
        <w:rPr>
          <w:rFonts w:eastAsia="Arial Unicode MS"/>
          <w:b/>
          <w:sz w:val="21"/>
        </w:rPr>
        <w:t>14 栏笔记已经替你填好底稿</w:t>
      </w:r>
      <w:r>
        <w:rPr>
          <w:rFonts w:eastAsia="Arial Unicode MS"/>
          <w:sz w:val="21"/>
        </w:rPr>
        <w:t>。你的工作是</w:t>
      </w:r>
      <w:r>
        <w:rPr>
          <w:rFonts w:eastAsia="Arial Unicode MS"/>
          <w:b/>
          <w:sz w:val="21"/>
        </w:rPr>
        <w:t>核对与补充</w:t>
      </w:r>
      <w:r>
        <w:rPr>
          <w:rFonts w:eastAsia="Arial Unicode MS"/>
          <w:sz w:val="21"/>
        </w:rPr>
        <w:t>，不是从空白开始。</w:t>
      </w:r>
    </w:p>
    <w:p>
      <w:r>
        <w:rPr>
          <w:rFonts w:eastAsia="Arial Unicode MS"/>
          <w:b/>
          <w:sz w:val="21"/>
        </w:rPr>
        <w:t>底稿是怎么来的 —— 请先读这一段，它决定你该信哪些栏</w:t>
      </w:r>
    </w:p>
    <w:p>
      <w:pPr>
        <w:pStyle w:val="ListBullet"/>
      </w:pPr>
      <w:r>
        <w:rPr>
          <w:rFonts w:eastAsia="Arial Unicode MS"/>
          <w:sz w:val="21"/>
        </w:rPr>
        <w:t>每篇的</w:t>
      </w:r>
      <w:r>
        <w:rPr>
          <w:rFonts w:eastAsia="Arial Unicode MS"/>
          <w:b/>
          <w:sz w:val="21"/>
        </w:rPr>
        <w:t>标题、摘要全文、MeSH、期刊、年份、被引数</w:t>
      </w:r>
      <w:r>
        <w:rPr>
          <w:rFonts w:eastAsia="Arial Unicode MS"/>
          <w:sz w:val="21"/>
        </w:rPr>
        <w:t xml:space="preserve">都是本次会话从 </w:t>
      </w:r>
      <w:r>
        <w:rPr>
          <w:rFonts w:eastAsia="Arial Unicode MS"/>
          <w:b/>
          <w:sz w:val="21"/>
        </w:rPr>
        <w:t>PubMed E-utilities + Europe PMC 实时抓取</w:t>
      </w:r>
      <w:r>
        <w:rPr>
          <w:rFonts w:eastAsia="Arial Unicode MS"/>
          <w:sz w:val="21"/>
        </w:rPr>
        <w:t>的，不是我回忆的。</w:t>
      </w:r>
    </w:p>
    <w:p>
      <w:pPr>
        <w:pStyle w:val="ListBullet"/>
      </w:pPr>
      <w:r>
        <w:rPr>
          <w:rFonts w:eastAsia="Arial Unicode MS"/>
          <w:sz w:val="21"/>
        </w:rPr>
        <w:t>14 栏底稿由模型</w:t>
      </w:r>
      <w:r>
        <w:rPr>
          <w:rFonts w:eastAsia="Arial Unicode MS"/>
          <w:b/>
          <w:sz w:val="21"/>
        </w:rPr>
        <w:t>仅依据上面抓到的摘要原文</w:t>
      </w:r>
      <w:r>
        <w:rPr>
          <w:rFonts w:eastAsia="Arial Unicode MS"/>
          <w:sz w:val="21"/>
        </w:rPr>
        <w:t>生成，并被明确要求：摘要里没有的不许编。</w:t>
      </w:r>
    </w:p>
    <w:p>
      <w:pPr>
        <w:pStyle w:val="ListBullet"/>
      </w:pPr>
      <w:r>
        <w:rPr>
          <w:rFonts w:eastAsia="Arial Unicode MS"/>
          <w:sz w:val="21"/>
        </w:rPr>
        <w:t xml:space="preserve">因此三栏必然以 </w:t>
      </w:r>
      <w:r>
        <w:rPr>
          <w:rFonts w:eastAsia="Arial Unicode MS"/>
          <w:b/>
          <w:sz w:val="21"/>
        </w:rPr>
        <w:t>【需读全文核对】</w:t>
      </w:r>
      <w:r>
        <w:rPr>
          <w:rFonts w:eastAsia="Arial Unicode MS"/>
          <w:sz w:val="21"/>
        </w:rPr>
        <w:t xml:space="preserve"> 开头 —— ③ 关键图、⑥ 对照、⑭ 参考文献：</w:t>
      </w:r>
      <w:r>
        <w:rPr>
          <w:rFonts w:eastAsia="Arial Unicode MS"/>
          <w:b/>
          <w:sz w:val="21"/>
        </w:rPr>
        <w:t>这三件事从摘要原则上得不到</w:t>
      </w:r>
      <w:r>
        <w:rPr>
          <w:rFonts w:eastAsia="Arial Unicode MS"/>
          <w:sz w:val="21"/>
        </w:rPr>
        <w:t>，底稿给的是「读全文时要去找什么」的核对清单，不是答案。全库 68 篇里这三栏都是核对清单。</w:t>
      </w:r>
    </w:p>
    <w:p>
      <w:pPr>
        <w:pStyle w:val="ListBullet"/>
      </w:pPr>
      <w:r>
        <w:rPr>
          <w:rFonts w:eastAsia="Arial Unicode MS"/>
          <w:sz w:val="21"/>
        </w:rPr>
        <w:t>⑦ 效应量：</w:t>
      </w:r>
      <w:r>
        <w:rPr>
          <w:rFonts w:eastAsia="Arial Unicode MS"/>
          <w:b/>
          <w:sz w:val="21"/>
        </w:rPr>
        <w:t>68 篇里只有 10 篇的摘要报告了数字</w:t>
      </w:r>
      <w:r>
        <w:rPr>
          <w:rFonts w:eastAsia="Arial Unicode MS"/>
          <w:sz w:val="21"/>
        </w:rPr>
        <w:t xml:space="preserve">（我用宽模式在原文里核对过，真实分布正好也是 10）。所以其余 </w:t>
      </w:r>
      <w:r>
        <w:rPr>
          <w:rFonts w:eastAsia="Arial Unicode MS"/>
          <w:b/>
          <w:sz w:val="21"/>
        </w:rPr>
        <w:t>60 篇的 ⑦ 栏标着【摘要未报告数字】</w:t>
      </w:r>
      <w:r>
        <w:rPr>
          <w:rFonts w:eastAsia="Arial Unicode MS"/>
          <w:sz w:val="21"/>
        </w:rPr>
        <w:t>，写明了读全文时优先补什么。机制类与结构类摘要普遍不报倍数/p 值，这不是漏抓。</w:t>
      </w:r>
    </w:p>
    <w:p>
      <w:pPr>
        <w:pStyle w:val="ListBullet"/>
      </w:pPr>
      <w:r>
        <w:rPr>
          <w:rFonts w:eastAsia="Arial Unicode MS"/>
          <w:sz w:val="21"/>
        </w:rPr>
        <w:t>⑧「我不相信的一件事」是</w:t>
      </w:r>
      <w:r>
        <w:rPr>
          <w:rFonts w:eastAsia="Arial Unicode MS"/>
          <w:b/>
          <w:sz w:val="21"/>
        </w:rPr>
        <w:t>针对该文具体主张</w:t>
      </w:r>
      <w:r>
        <w:rPr>
          <w:rFonts w:eastAsia="Arial Unicode MS"/>
          <w:sz w:val="21"/>
        </w:rPr>
        <w:t>的质疑，不是通用套话 —— 但它是模型的质疑，</w:t>
      </w:r>
      <w:r>
        <w:rPr>
          <w:rFonts w:eastAsia="Arial Unicode MS"/>
          <w:b/>
          <w:sz w:val="21"/>
        </w:rPr>
        <w:t>你必须自己判断是否同意</w:t>
      </w:r>
      <w:r>
        <w:rPr>
          <w:rFonts w:eastAsia="Arial Unicode MS"/>
          <w:sz w:val="21"/>
        </w:rPr>
        <w:t>。</w:t>
      </w:r>
    </w:p>
    <w:p>
      <w:r>
        <w:rPr>
          <w:rFonts w:eastAsia="Arial Unicode MS"/>
          <w:b/>
          <w:sz w:val="21"/>
        </w:rPr>
        <w:t>三条硬规则（沿用工作簿）</w:t>
      </w:r>
    </w:p>
    <w:p>
      <w:pPr>
        <w:pStyle w:val="ListNumber"/>
      </w:pPr>
      <w:r>
        <w:rPr>
          <w:rFonts w:eastAsia="Arial Unicode MS"/>
          <w:b/>
          <w:sz w:val="21"/>
        </w:rPr>
        <w:t>没有数字的笔记不算笔记</w:t>
      </w:r>
      <w:r>
        <w:rPr>
          <w:rFonts w:eastAsia="Arial Unicode MS"/>
          <w:sz w:val="21"/>
        </w:rPr>
        <w:t xml:space="preserve"> —— ⑦ 栏标着【摘要未报告数字】的，读完全文必须补上真实数字。</w:t>
      </w:r>
    </w:p>
    <w:p>
      <w:pPr>
        <w:pStyle w:val="ListNumber"/>
      </w:pPr>
      <w:r>
        <w:rPr>
          <w:rFonts w:eastAsia="Arial Unicode MS"/>
          <w:b/>
          <w:sz w:val="21"/>
        </w:rPr>
        <w:t>每篇必须产出一个可执行动作</w:t>
      </w:r>
      <w:r>
        <w:rPr>
          <w:rFonts w:eastAsia="Arial Unicode MS"/>
          <w:sz w:val="21"/>
        </w:rPr>
        <w:t xml:space="preserve"> —— ⑬ 栏已给句式，填完同步进工作簿台账 A。</w:t>
      </w:r>
    </w:p>
    <w:p>
      <w:pPr>
        <w:pStyle w:val="ListNumber"/>
      </w:pPr>
      <w:r>
        <w:rPr>
          <w:rFonts w:eastAsia="Arial Unicode MS"/>
          <w:b/>
          <w:sz w:val="21"/>
        </w:rPr>
        <w:t>⑥⑦⑧ 三栏是「读者」与「审稿人」的分界线</w:t>
      </w:r>
      <w:r>
        <w:rPr>
          <w:rFonts w:eastAsia="Arial Unicode MS"/>
          <w:sz w:val="21"/>
        </w:rPr>
        <w:t xml:space="preserve"> —— 三栏都照抄底稿不改，等于没读。</w:t>
      </w:r>
    </w:p>
    <w:p>
      <w:r>
        <w:rPr>
          <w:rFonts w:eastAsia="Arial Unicode MS"/>
          <w:b/>
          <w:sz w:val="21"/>
        </w:rPr>
        <w:t>相关度分布</w:t>
      </w:r>
      <w:r>
        <w:rPr>
          <w:rFonts w:eastAsia="Arial Unicode MS"/>
          <w:sz w:val="21"/>
        </w:rPr>
        <w:t>（模型判定，1–5，5=直接决定某个 Aim 成败）：5 分 18 篇、4 分 29 篇、3 分 11 篇、2 分 6 篇、1 分 1 篇、3 篇未给分。</w:t>
      </w:r>
      <w:r>
        <w:rPr>
          <w:rFonts w:eastAsia="Arial Unicode MS"/>
          <w:b/>
          <w:sz w:val="21"/>
        </w:rPr>
        <w:t>先读 5 分的。</w:t>
      </w:r>
    </w:p>
    <w:p>
      <w:r>
        <w:rPr>
          <w:sz w:val="8"/>
        </w:rPr>
      </w:r>
    </w:p>
    <w:p>
      <w:pPr>
        <w:pStyle w:val="Heading2"/>
        <w:spacing w:before="200"/>
      </w:pPr>
      <w:r>
        <w:rPr>
          <w:rFonts w:eastAsia="Arial Unicode MS"/>
          <w:b/>
          <w:color w:val="0D47A1"/>
          <w:sz w:val="28"/>
        </w:rPr>
        <w:t>第 1 周 · TDMD 机制奠基：谁识别、谁泛素化、谁被降解</w:t>
      </w:r>
    </w:p>
    <w:p>
      <w:pPr>
        <w:ind w:left="340"/>
      </w:pPr>
      <w:r>
        <w:rPr>
          <w:rFonts w:eastAsia="Arial Unicode MS"/>
          <w:b/>
          <w:i/>
          <w:color w:val="4A3A5C"/>
          <w:sz w:val="21"/>
        </w:rPr>
        <w:t>本周要回答：</w:t>
      </w:r>
      <w:r>
        <w:rPr>
          <w:rFonts w:eastAsia="Arial Unicode MS"/>
          <w:i/>
          <w:color w:val="4A3A5C"/>
          <w:sz w:val="21"/>
        </w:rPr>
        <w:t xml:space="preserve"> TDMD 的最小组件是什么？ZSWIM8 识别的是 miRNA 还是 AGO2 的构象？　｜　</w:t>
      </w:r>
      <w:r>
        <w:rPr>
          <w:rFonts w:eastAsia="Arial Unicode MS"/>
          <w:b/>
          <w:i/>
          <w:color w:val="4A3A5C"/>
          <w:sz w:val="21"/>
        </w:rPr>
        <w:t>周末产出物：</w:t>
      </w:r>
      <w:r>
        <w:rPr>
          <w:rFonts w:eastAsia="Arial Unicode MS"/>
          <w:i/>
          <w:color w:val="4A3A5C"/>
          <w:sz w:val="21"/>
        </w:rPr>
        <w:t xml:space="preserve"> 一页手绘机制图 + 一句话写清「机器怎么工作」</w:t>
      </w:r>
    </w:p>
    <w:p>
      <w:pPr>
        <w:ind w:left="340"/>
      </w:pPr>
      <w:r>
        <w:rPr>
          <w:rFonts w:eastAsia="Arial Unicode MS"/>
          <w:b/>
          <w:i/>
          <w:color w:val="4A3A5C"/>
          <w:sz w:val="21"/>
        </w:rPr>
        <w:t>锚点：</w:t>
      </w:r>
      <w:r>
        <w:rPr>
          <w:rFonts w:eastAsia="Arial Unicode MS"/>
          <w:i/>
          <w:color w:val="4A3A5C"/>
          <w:sz w:val="21"/>
        </w:rPr>
        <w:t xml:space="preserve"> PMID 33184237　｜　</w:t>
      </w:r>
      <w:r>
        <w:rPr>
          <w:rFonts w:eastAsia="Arial Unicode MS"/>
          <w:b/>
          <w:i/>
          <w:color w:val="4A3A5C"/>
          <w:sz w:val="21"/>
        </w:rPr>
        <w:t>配套动作：</w:t>
      </w:r>
      <w:r>
        <w:rPr>
          <w:rFonts w:eastAsia="Arial Unicode MS"/>
          <w:i/>
          <w:color w:val="4A3A5C"/>
          <w:sz w:val="21"/>
        </w:rPr>
        <w:t xml:space="preserve"> 把 4 篇奠基文的模型画成一张机制图（自己画，不抄图）　｜　</w:t>
      </w:r>
      <w:r>
        <w:rPr>
          <w:rFonts w:eastAsia="Arial Unicode MS"/>
          <w:b/>
          <w:i/>
          <w:color w:val="4A3A5C"/>
          <w:sz w:val="21"/>
        </w:rPr>
        <w:t>台前动作：</w:t>
      </w:r>
      <w:r>
        <w:rPr>
          <w:rFonts w:eastAsia="Arial Unicode MS"/>
          <w:i/>
          <w:color w:val="4A3A5C"/>
          <w:sz w:val="21"/>
        </w:rPr>
        <w:t xml:space="preserve"> 订 ZSWIM8/AGO2 抗体目录号，查是否有可用 phospho 抗体（预期没有）</w:t>
      </w:r>
    </w:p>
    <w:p>
      <w:pPr>
        <w:pStyle w:val="Heading3"/>
        <w:spacing w:before="200"/>
      </w:pPr>
      <w:r>
        <w:rPr>
          <w:rFonts w:eastAsia="Arial Unicode MS"/>
          <w:b/>
          <w:color w:val="333333"/>
          <w:sz w:val="24"/>
        </w:rPr>
        <w:t>PMID 38224449 · To kill a microRNA: emerging concepts in target-directed microRNA degradation.</w:t>
      </w:r>
    </w:p>
    <w:p>
      <w:r>
        <w:rPr>
          <w:rFonts w:eastAsia="Arial Unicode MS"/>
          <w:b/>
          <w:sz w:val="21"/>
        </w:rPr>
        <w:t>Nucleic acids research 2024</w:t>
      </w:r>
      <w:r>
        <w:rPr>
          <w:rFonts w:eastAsia="Arial Unicode MS"/>
          <w:sz w:val="21"/>
        </w:rPr>
        <w:t xml:space="preserve"> ｜ 被引 62 ｜ T2 略读 ~10min ｜ 模型判定相关度 </w:t>
      </w:r>
      <w:r>
        <w:rPr>
          <w:rFonts w:eastAsia="Arial Unicode MS"/>
          <w:b/>
          <w:sz w:val="21"/>
        </w:rPr>
        <w:t>5/5</w:t>
      </w:r>
      <w:r>
        <w:rPr>
          <w:rFonts w:eastAsia="Arial Unicode MS"/>
          <w:sz w:val="21"/>
        </w:rPr>
        <w:t xml:space="preserve"> ｜ 层级复核：同意 T2（综述性质，用于建立领域词汇表和实验室地图，非一手数据来源，不需精读到 T0/T1 级别的图表核对深度）。</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TDMD 领域最新综述，先读它建立词汇表与人物地图</w:t>
      </w:r>
    </w:p>
    <w:p>
      <w:pPr>
        <w:ind w:left="340"/>
      </w:pPr>
      <w:r>
        <w:rPr>
          <w:rFonts w:eastAsia="Arial Unicode MS"/>
          <w:b/>
          <w:i/>
          <w:color w:val="4A3A5C"/>
          <w:sz w:val="21"/>
        </w:rPr>
        <w:t>必须记下什么：</w:t>
      </w:r>
      <w:r>
        <w:rPr>
          <w:rFonts w:eastAsia="Arial Unicode MS"/>
          <w:i/>
          <w:color w:val="4A3A5C"/>
          <w:sz w:val="21"/>
        </w:rPr>
        <w:t xml:space="preserve"> 谁是这个领域的 5 个主要实验室；综述里明确说「未解决」的问题清单</w:t>
      </w:r>
    </w:p>
    <w:p>
      <w:r>
        <w:rPr>
          <w:rFonts w:eastAsia="Arial Unicode MS"/>
          <w:b/>
          <w:sz w:val="21"/>
        </w:rPr>
        <w:t>① 一句话结论</w:t>
      </w:r>
    </w:p>
    <w:p>
      <w:r>
        <w:rPr>
          <w:rFonts w:eastAsia="Arial Unicode MS"/>
          <w:sz w:val="21"/>
        </w:rPr>
        <w:t>TDMD 的最小分子机制已被本综述确立为共识模型：trigger RNA 以高于典型靶点的互补度结合 miRNA-AGO 复合物，诱导 AGO 构象变化，招募 ZSWIM8 E3 连接酶，使 AGO 泛素化降解，miRNA 随之失去保护被降解——即 ZSWIM8 识别的是 AGO2 的构象改变而非 miRNA 本身。</w:t>
      </w:r>
    </w:p>
    <w:p>
      <w:r>
        <w:rPr>
          <w:rFonts w:eastAsia="Arial Unicode MS"/>
          <w:b/>
          <w:sz w:val="21"/>
        </w:rPr>
        <w:t>② 它回答了哪个问题</w:t>
      </w:r>
    </w:p>
    <w:p>
      <w:r>
        <w:rPr>
          <w:rFonts w:eastAsia="Arial Unicode MS"/>
          <w:sz w:val="21"/>
        </w:rPr>
        <w:t>回答了"TDMD 最小组件是什么、ZSWIM8 识别 miRNA 还是 AGO 构象"这一开放问题：答案是识别 trigger-RNA 诱导的 AGO 构象变化，而非直接识别 miRNA 序列；同时明确了 &gt;100 个 miRNA 受 ZSWIM8 调控、数百个 trigger RNA 被计算预测的现状。</w:t>
      </w:r>
    </w:p>
    <w:p>
      <w:r>
        <w:rPr>
          <w:rFonts w:eastAsia="Arial Unicode MS"/>
          <w:b/>
          <w:sz w:val="21"/>
        </w:rPr>
        <w:t>③ 关键图与可信度</w:t>
      </w:r>
    </w:p>
    <w:p>
      <w:r>
        <w:rPr>
          <w:rFonts w:eastAsia="Arial Unicode MS"/>
          <w:sz w:val="21"/>
        </w:rPr>
        <w:t>【需读全文核对】读全文时要找：(1) trigger RNA 结构特征示意图（互补度/bulge 位置的图号），(2) "best practices for validating trigger RNAs" 一节列出的验证方法清单（是否包含 half-life 测定、CRISPR 敲除 trigger 位点等），(3) 综述中总结 100+ miRNA 和数百 trigger RNA 的原始数据来源表/图，(4) 是否有第二种独立方法（如结构生物学/冷冻电镜数据）支持 AGO 构象变化模型。</w:t>
      </w:r>
    </w:p>
    <w:p>
      <w:r>
        <w:rPr>
          <w:rFonts w:eastAsia="Arial Unicode MS"/>
          <w:b/>
          <w:sz w:val="21"/>
        </w:rPr>
        <w:t>④ 方法要点</w:t>
      </w:r>
    </w:p>
    <w:p>
      <w:r>
        <w:rPr>
          <w:rFonts w:eastAsia="Arial Unicode MS"/>
          <w:sz w:val="21"/>
        </w:rPr>
        <w:t>方法要点（综述性质，非实验方法）：①综述总结了跨物种（线虫、果蝇、鱼、鼠）敲除 ZSWIM8 或破坏单个 trigger RNA 的比较策略——可搬用于设计他自己的 CRISPR 敲除 trigger 位点实验；②文中明确列出"validating trigger RNAs"的最佳实践标准，可直接作为方向2（miR-29/TUT4-7）实验设计的验证清单；③强调需要区分转录调控与降解调控（呼应 TGF-β/Smad3 竞争解释），提示他必须设计 pri/pre vs 成熟体 miRNA 的对照。</w:t>
      </w:r>
    </w:p>
    <w:p>
      <w:r>
        <w:rPr>
          <w:rFonts w:eastAsia="Arial Unicode MS"/>
          <w:b/>
          <w:sz w:val="21"/>
        </w:rPr>
        <w:t>⑤ 体系与外推边界</w:t>
      </w:r>
    </w:p>
    <w:p>
      <w:r>
        <w:rPr>
          <w:rFonts w:eastAsia="Arial Unicode MS"/>
          <w:sz w:val="21"/>
        </w:rPr>
        <w:t>体系跨度为综述性总结，覆盖线虫、果蝇、斑马鱼、小鼠等"bilaterian animals"的模型系统，未提及人类原代细胞或大动物模型数据；外推边界止于模式生物层面，尚未涉及他计划的心脏/肠道大动物存档组织或类器官体系。</w:t>
      </w:r>
    </w:p>
    <w:p>
      <w:r>
        <w:rPr>
          <w:rFonts w:eastAsia="Arial Unicode MS"/>
          <w:b/>
          <w:sz w:val="21"/>
        </w:rPr>
        <w:t>⑥ 做了/漏了哪些对照</w:t>
      </w:r>
    </w:p>
    <w:p>
      <w:r>
        <w:rPr>
          <w:rFonts w:eastAsia="Arial Unicode MS"/>
          <w:sz w:val="21"/>
        </w:rPr>
        <w:t>【需读全文核对】读全文时要逐条核对的对照清单：①是否要求同时检测 pri-miRNA/pre-miRNA 与成熟 miRNA 水平以排除转录抑制混淆；②ZSWIM8 敲除对照 vs trigger RNA 位点突变对照是否都需要；③AGO2 泛素化检测是否需要蛋白酶抑制剂对照（proteasome inhibitor）；④trigger RNA 验证是否需要非靶（scrambled/mutated seed）对照序列。</w:t>
      </w:r>
    </w:p>
    <w:p>
      <w:r>
        <w:rPr>
          <w:rFonts w:eastAsia="Arial Unicode MS"/>
          <w:b/>
          <w:sz w:val="21"/>
        </w:rPr>
        <w:t>⑦ 效应量（必须带数字）</w:t>
      </w:r>
    </w:p>
    <w:p>
      <w:r>
        <w:rPr>
          <w:rFonts w:eastAsia="Arial Unicode MS"/>
          <w:sz w:val="21"/>
        </w:rPr>
        <w:t>摘要报告的量化数字：&gt;100 种不同 miRNA 在 bilaterian animals 中受 ZSWIM8 调控；数百个（hundreds of）trigger RNA 已被计算预测。除此外【摘要未报告数字】读全文时优先补：ZSWIM8 敲除后目标 miRNA 半衰期/富集倍数的具体数值，及 AGO2 泛素化-降解的时间动力学数据。</w:t>
      </w:r>
    </w:p>
    <w:p>
      <w:r>
        <w:rPr>
          <w:rFonts w:eastAsia="Arial Unicode MS"/>
          <w:b/>
          <w:sz w:val="21"/>
        </w:rPr>
        <w:t>⑧ 我不相信的一件事</w:t>
      </w:r>
    </w:p>
    <w:p>
      <w:r>
        <w:rPr>
          <w:rFonts w:eastAsia="Arial Unicode MS"/>
          <w:sz w:val="21"/>
        </w:rPr>
        <w:t>本综述声称 ZSWIM8 识别的是 AGO 构象而非 miRNA 序列本身，但这一模型主要基于间接遗传学证据（trigger 突变/ZSWIM8 敲除后 miRNA 丰度变化），摘要未提及是否有直接结构证据（如 cryo-EM 捕获 ZSWIM8-AGO-trigger 三元复合物）证实构象识别机制，因此"识别构象而非序列"这一关键论断的直接生化证据强度存疑，需读全文核实是否只是基于排除法推断。</w:t>
      </w:r>
    </w:p>
    <w:p>
      <w:r>
        <w:rPr>
          <w:rFonts w:eastAsia="Arial Unicode MS"/>
          <w:b/>
          <w:sz w:val="21"/>
        </w:rPr>
        <w:t>🔥 ⑨ 热点定位</w:t>
      </w:r>
    </w:p>
    <w:p>
      <w:r>
        <w:rPr>
          <w:rFonts w:eastAsia="Arial Unicode MS"/>
          <w:sz w:val="21"/>
        </w:rPr>
        <w:t>当前主线：TDMD 机制解析是当前小RNA降解领域的主线方向，代表实验室推测应包括发现 ZSWIM8-TDMD 通路的 Bartel lab（推测其为该文作者/关键人物）以及 Eric Lai lab（读者所在实验室，做 fly TDMD 生理功能）等；【需读全文核对】读全文时确认作者单位及引用密度最高的5个实验室名单。</w:t>
      </w:r>
    </w:p>
    <w:p>
      <w:r>
        <w:rPr>
          <w:rFonts w:eastAsia="Arial Unicode MS"/>
          <w:b/>
          <w:sz w:val="21"/>
        </w:rPr>
        <w:t>🕳 ⑩ 它暴露/承认的空白</w:t>
      </w:r>
    </w:p>
    <w:p>
      <w:r>
        <w:rPr>
          <w:rFonts w:eastAsia="Arial Unicode MS"/>
          <w:sz w:val="21"/>
        </w:rPr>
        <w:t>作者承认的未解问题（摘要点明"discuss outstanding questions in the field"，但具体条目未展开）：至少包括 trigger RNA 的系统性鉴定标准尚不完善、TDMD 在人类疾病中的生理意义未充分验证；读者可做的部分——用他的 CRISPR/ABE 内源编辑技能验证 miR-29 trigger RNA 在纤维化组织中的功能，及用自制 phospho 抗体验证 ZSWIM8 S608/S609 磷酸化是否改变其对 AGO 构象的识别效率（呼应方向1）。</w:t>
      </w:r>
    </w:p>
    <w:p>
      <w:r>
        <w:rPr>
          <w:rFonts w:eastAsia="Arial Unicode MS"/>
          <w:b/>
          <w:sz w:val="21"/>
        </w:rPr>
        <w:t>🔭 ⑪ 未来三年走向</w:t>
      </w:r>
    </w:p>
    <w:p>
      <w:r>
        <w:rPr>
          <w:rFonts w:eastAsia="Arial Unicode MS"/>
          <w:sz w:val="21"/>
        </w:rPr>
        <w:t>未来三年走向：预计从"发现更多 trigger RNA"转向"机制上游调控（激酶/翻译后修饰对 ZSWIM8 活性的调控）"和"疾病模型中的功能验证"，这恰好是方向1（AMPK 磷酸化 ZSWIM8）和方向3（乳酰化修饰）的空白区。策略选择：跟进（先用此综述建立词汇表和实验设计标准），再抢先布局方向1/3 的翻译后修饰空白。</w:t>
      </w:r>
    </w:p>
    <w:p>
      <w:r>
        <w:rPr>
          <w:rFonts w:eastAsia="Arial Unicode MS"/>
          <w:b/>
          <w:sz w:val="21"/>
        </w:rPr>
        <w:t>⑫ 与我课题的接口</w:t>
      </w:r>
    </w:p>
    <w:p>
      <w:r>
        <w:rPr>
          <w:rFonts w:eastAsia="Arial Unicode MS"/>
          <w:sz w:val="21"/>
        </w:rPr>
        <w:t>可搬的方法：trigger RNA 验证的"best practices"清单可直接用于他验证 miR-29 的 3′ 尿苷化-TUT4/7-trigger 通路（方向2）。可用的对照值：ZSWIM8 调控 miRNA 数量(&gt;100)和 trigger 预测数量(数百)可作为其筛选 miR-29/miR-33/miR-375 是否为已知 TDMD 靶点的背景参照。竞争风险：若此综述及其引用文献中已有实验室在做 ZSWIM8 翻译后修饰（磷酸化/泛素化开关）研究，将直接撞上他的旗舰方向1；需要读全文确认"outstanding questions"中是否已提及 kinase regulation of ZSWIM8，若已被提及则说明该空白正在被人抢占。</w:t>
      </w:r>
    </w:p>
    <w:p>
      <w:r>
        <w:rPr>
          <w:rFonts w:eastAsia="Arial Unicode MS"/>
          <w:b/>
          <w:sz w:val="21"/>
        </w:rPr>
        <w:t>⑬ 一个可执行动作</w:t>
      </w:r>
    </w:p>
    <w:p>
      <w:r>
        <w:rPr>
          <w:rFonts w:eastAsia="Arial Unicode MS"/>
          <w:sz w:val="21"/>
        </w:rPr>
        <w:t>我要在 MYBPC3 心脏与 SAA3 肠道纤维化存档组织体系中，用 CRISPR knock-in 突变 miR-29 的候选 trigger RNA 结合位点，同步检测 pri/pre-miR-29 与成熟 miR-29 水平及 3′ 尿苷化状态，预期若成熟体特异性下降而 pri/pre 不变，则证明存在独立于 TGF-β/Smad3 转录抑制之外的 TUT4/7-TDMD 降解通路。</w:t>
      </w:r>
    </w:p>
    <w:p>
      <w:r>
        <w:rPr>
          <w:rFonts w:eastAsia="Arial Unicode MS"/>
          <w:b/>
          <w:sz w:val="21"/>
        </w:rPr>
        <w:t>⑭ 要排队的参考文献</w:t>
      </w:r>
    </w:p>
    <w:p>
      <w:r>
        <w:rPr>
          <w:rFonts w:eastAsia="Arial Unicode MS"/>
          <w:sz w:val="21"/>
        </w:rPr>
        <w:t>【需读全文核对】需要从参考文献里挑三类：①最早发现 ZSWIM8-AGO-TDMD 通路的原创论文（确定通路奠基作者，如 Bartel lab 2020年 Science/Cell 文章）；②本文列出的"best practices for validating trigger RNAs"所引用的具体实验方法学原始文献（供方向2实验设计参考）；③涉及 ZSWIM8 或 AGO 翻译后修饰（磷酸化、泛素化以外的修饰）调控的既有文献，用以评估方向1/方向3的竞争风险。</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33184234 · A ubiquitin ligase mediates target-directed microRNA decay independently of tailing and trimming.</w:t>
      </w:r>
    </w:p>
    <w:p>
      <w:r>
        <w:rPr>
          <w:rFonts w:eastAsia="Arial Unicode MS"/>
          <w:b/>
          <w:sz w:val="21"/>
        </w:rPr>
        <w:t>Science (New York, N.Y.) 2020</w:t>
      </w:r>
      <w:r>
        <w:rPr>
          <w:rFonts w:eastAsia="Arial Unicode MS"/>
          <w:sz w:val="21"/>
        </w:rPr>
        <w:t xml:space="preserve"> ｜ 被引 201 ｜ T0 精读 ~60min ｜ 模型判定相关度 </w:t>
      </w:r>
      <w:r>
        <w:rPr>
          <w:rFonts w:eastAsia="Arial Unicode MS"/>
          <w:b/>
          <w:sz w:val="21"/>
        </w:rPr>
        <w:t>5/5</w:t>
      </w:r>
      <w:r>
        <w:rPr>
          <w:rFonts w:eastAsia="Arial Unicode MS"/>
          <w:sz w:val="21"/>
        </w:rPr>
        <w:t xml:space="preserve"> ｜ 层级复核：同意，T0——这是TDMD领域确立核心执行机制(ZSWIM8-CRL-泛素化-蛋白酶体)的奠基性论文，是理解其三个未来方向(尤其方向1的磷酸化调控靶点ZSWIM8本身)的必读基础文献。</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奠基文之一：证明泛素连接酶介导 TDMD，且独立于加尾/修剪</w:t>
      </w:r>
    </w:p>
    <w:p>
      <w:pPr>
        <w:ind w:left="340"/>
      </w:pPr>
      <w:r>
        <w:rPr>
          <w:rFonts w:eastAsia="Arial Unicode MS"/>
          <w:b/>
          <w:i/>
          <w:color w:val="4A3A5C"/>
          <w:sz w:val="21"/>
        </w:rPr>
        <w:t>必须记下什么：</w:t>
      </w:r>
      <w:r>
        <w:rPr>
          <w:rFonts w:eastAsia="Arial Unicode MS"/>
          <w:i/>
          <w:color w:val="4A3A5C"/>
          <w:sz w:val="21"/>
        </w:rPr>
        <w:t xml:space="preserve"> 实验体系（细胞系、报告系统）、判定 TDMD 的标准读出、遗传学筛选策略</w:t>
      </w:r>
    </w:p>
    <w:p>
      <w:r>
        <w:rPr>
          <w:rFonts w:eastAsia="Arial Unicode MS"/>
          <w:b/>
          <w:sz w:val="21"/>
        </w:rPr>
        <w:t>① 一句话结论</w:t>
      </w:r>
    </w:p>
    <w:p>
      <w:r>
        <w:rPr>
          <w:rFonts w:eastAsia="Arial Unicode MS"/>
          <w:sz w:val="21"/>
        </w:rPr>
        <w:t>ZSWIM8 是一个 cullin-RING E3 泛素连接酶的底物受体，直接介导 TDMD：它与 AGO 蛋白互作，通过将 miRNA-AGO 复合物泛素化并送入蛋白酶体降解来清除高互补靶标结合的 miRNA，且此过程不依赖已知的 tailing/trimming（3'加尾/修剪）步骤——即加尾修剪只是伴随现象而非降解本身的必要机制。</w:t>
      </w:r>
    </w:p>
    <w:p>
      <w:r>
        <w:rPr>
          <w:rFonts w:eastAsia="Arial Unicode MS"/>
          <w:b/>
          <w:sz w:val="21"/>
        </w:rPr>
        <w:t>② 它回答了哪个问题</w:t>
      </w:r>
    </w:p>
    <w:p>
      <w:r>
        <w:rPr>
          <w:rFonts w:eastAsia="Arial Unicode MS"/>
          <w:sz w:val="21"/>
        </w:rPr>
        <w:t>回答了 TDMD 的核心执行分子是谁、AGO2-miRNA 复合物如何被最终清除这一开放问题，确立"泛素化-蛋白酶体降解"是 TDMD 的最小必需组件，而不是此前默认的"加尾-修剪-核酸酶降解"模型。</w:t>
      </w:r>
    </w:p>
    <w:p>
      <w:r>
        <w:rPr>
          <w:rFonts w:eastAsia="Arial Unicode MS"/>
          <w:b/>
          <w:sz w:val="21"/>
        </w:rPr>
        <w:t>③ 关键图与可信度</w:t>
      </w:r>
    </w:p>
    <w:p>
      <w:r>
        <w:rPr>
          <w:rFonts w:eastAsia="Arial Unicode MS"/>
          <w:sz w:val="21"/>
        </w:rPr>
        <w:t>【需读全文核对】读全文时要找：(1) 遗传学筛选用的具体报告系统（是否为 CRISPR KO screen + miRNA sensor/reporter，读出是荧光还是 qPCR/small RNA-seq？）；(2) 判定 ZSWIM8 缺失后 miRNA 稳定的定量图（哪张图给出半衰期或 fold-change 数值，n 是多少，是否有生物学重复）；(3) 是否有第二种独立方法（如体外泛素化实验、AGO2 免疫共沉淀确认互作）；(4) K562 细胞之外是否有其他细胞类型的验证数据及具体图号。</w:t>
      </w:r>
    </w:p>
    <w:p>
      <w:r>
        <w:rPr>
          <w:rFonts w:eastAsia="Arial Unicode MS"/>
          <w:b/>
          <w:sz w:val="21"/>
        </w:rPr>
        <w:t>④ 方法要点</w:t>
      </w:r>
    </w:p>
    <w:p>
      <w:r>
        <w:rPr>
          <w:rFonts w:eastAsia="Arial Unicode MS"/>
          <w:sz w:val="21"/>
        </w:rPr>
        <w:t>要点：①K562细胞遗传学筛选(CRISPR knockout)鉴定ZSWIM8为TDMD必需因子——此筛选策略他可以借鉴用于筛选AMPK/TUT4-7相关调控因子；②AGO免疫共沉淀验证ZSWIM8-CRL与AGO蛋白物理互作——可搬用其单抗制备技能做phospho-ZSWIM8与AGO2共定位/共沉淀验证；③RNA Stability实验(比较WT vs ZSWIM8 KO细胞中特定miRNA的稳定性)作为TDMD读出标准——此定量框架可直接套用于miR-29/miR-33/miR-375的降解动力学测定,但他自身缺半衰期测定技能需搭建。</w:t>
      </w:r>
    </w:p>
    <w:p>
      <w:r>
        <w:rPr>
          <w:rFonts w:eastAsia="Arial Unicode MS"/>
          <w:b/>
          <w:sz w:val="21"/>
        </w:rPr>
        <w:t>⑤ 体系与外推边界</w:t>
      </w:r>
    </w:p>
    <w:p>
      <w:r>
        <w:rPr>
          <w:rFonts w:eastAsia="Arial Unicode MS"/>
          <w:sz w:val="21"/>
        </w:rPr>
        <w:t>体系止步于人类细胞系(K562)+"多种细胞类型"的表达谱验证(摘要未具体化是哪些)，未见小鼠或大动物模型，也未涉及人体组织或疾病模型；这是纯细胞生物学机制奠基文，尚未外推到病理生理(纤维化/代谢记忆)层面。</w:t>
      </w:r>
    </w:p>
    <w:p>
      <w:r>
        <w:rPr>
          <w:rFonts w:eastAsia="Arial Unicode MS"/>
          <w:b/>
          <w:sz w:val="21"/>
        </w:rPr>
        <w:t>⑥ 做了/漏了哪些对照</w:t>
      </w:r>
    </w:p>
    <w:p>
      <w:r>
        <w:rPr>
          <w:rFonts w:eastAsia="Arial Unicode MS"/>
          <w:sz w:val="21"/>
        </w:rPr>
        <w:t>【需读全文核对】读全文时要逐条核对：(1) 是否有 catalytic-dead/E3 ligase 死突变对照区分泛素化活性依赖性 vs 单纯结构性互作；(2) 是否用了非高互补靶标的miRNA作为阴性对照证明特异性针对TDMD底物；(3) tailing/trimming酶(如PAPD5/TUT4-7、DIS3L2)敲除或抑制后再敲ZSWIM8的双重遗传学对照，以证实"非依赖性"结论；(4) 是否区分了pri/pre-miRNA转录本水平(如qPCR)与成熟miRNA水平，避免与Smad3转录抑制机制混淆。</w:t>
      </w:r>
    </w:p>
    <w:p>
      <w:r>
        <w:rPr>
          <w:rFonts w:eastAsia="Arial Unicode MS"/>
          <w:b/>
          <w:sz w:val="21"/>
        </w:rPr>
        <w:t>⑦ 效应量（必须带数字）</w:t>
      </w:r>
    </w:p>
    <w:p>
      <w:r>
        <w:rPr>
          <w:rFonts w:eastAsia="Arial Unicode MS"/>
          <w:sz w:val="21"/>
        </w:rPr>
        <w:t>【摘要未报告数字】读全文时优先补：ZSWIM8敲除后受TDMD靶标miRNA的fold-change或半衰期延长倍数具体数值，以及该效应的统计学显著性(p值/n)。</w:t>
      </w:r>
    </w:p>
    <w:p>
      <w:r>
        <w:rPr>
          <w:rFonts w:eastAsia="Arial Unicode MS"/>
          <w:b/>
          <w:sz w:val="21"/>
        </w:rPr>
        <w:t>⑧ 我不相信的一件事</w:t>
      </w:r>
    </w:p>
    <w:p>
      <w:r>
        <w:rPr>
          <w:rFonts w:eastAsia="Arial Unicode MS"/>
          <w:sz w:val="21"/>
        </w:rPr>
        <w:t>摘要声称ZSWIM8介导的降解"独立于tailing and trimming"，但只是说明二者在时间/因果上可分离，并未排除tailing/trimming可能是平行/冗余通路而非完全无关；此外全文若仅在K562(髓系白血病细胞)证明，"多种细胞类型"的具体证据强度存疑，能否外推到分化组织(如肝细胞、心肌细胞)中miR-29/miR-33的TDMD尚不明确，需要读全文确认是否有原代或分化细胞数据。</w:t>
      </w:r>
    </w:p>
    <w:p>
      <w:r>
        <w:rPr>
          <w:rFonts w:eastAsia="Arial Unicode MS"/>
          <w:b/>
          <w:sz w:val="21"/>
        </w:rPr>
        <w:t>🔥 ⑨ 热点定位</w:t>
      </w:r>
    </w:p>
    <w:p>
      <w:r>
        <w:rPr>
          <w:rFonts w:eastAsia="Arial Unicode MS"/>
          <w:sz w:val="21"/>
        </w:rPr>
        <w:t>奠基|Bartel lab(推测，因该文常与Bartel实验室TDMD系列工作并列引用)确立ZSWIM8作为TDMD执行分子，此后该领域主线转向鉴定ZSWIM8底物特异性(哪些miRNA-靶标对触发TDMD)及生理意义(代谢、发育)，目前该机制本身仍在被扩展验证中，未趋饱和。</w:t>
      </w:r>
    </w:p>
    <w:p>
      <w:r>
        <w:rPr>
          <w:rFonts w:eastAsia="Arial Unicode MS"/>
          <w:b/>
          <w:sz w:val="21"/>
        </w:rPr>
        <w:t>🕳 ⑩ 它暴露/承认的空白</w:t>
      </w:r>
    </w:p>
    <w:p>
      <w:r>
        <w:rPr>
          <w:rFonts w:eastAsia="Arial Unicode MS"/>
          <w:sz w:val="21"/>
        </w:rPr>
        <w:t>作者未解决(摘要范围内推断)：①ZSWIM8如何特异性识别"高度互补的miRNA-靶标复合物"这一构象信号(是识别miRNA还是AGO2构象变化，仍是开放问题，他的方向1需要回答这个)；②哪些内源性生理靶标/miRNA对(如是否包括miR-29/miR-33/miR-375)受此机制调控，摘要未提及具体miRNA名单——他可以做这一条，用他的miR-29纤维化和miR-33代谢体系去补充ZSWIM8的内源底物谱；③磷酸化调控ZSWIM8活性(S608/S609)完全未被此文触及，是他方向1的真正空白。</w:t>
      </w:r>
    </w:p>
    <w:p>
      <w:r>
        <w:rPr>
          <w:rFonts w:eastAsia="Arial Unicode MS"/>
          <w:b/>
          <w:sz w:val="21"/>
        </w:rPr>
        <w:t>🔭 ⑪ 未来三年走向</w:t>
      </w:r>
    </w:p>
    <w:p>
      <w:r>
        <w:rPr>
          <w:rFonts w:eastAsia="Arial Unicode MS"/>
          <w:sz w:val="21"/>
        </w:rPr>
        <w:t>未来三年该领域将聚焦：(1)鉴定ZSWIM8的内源生理底物miRNA清单(多个实验室竞争性小鼠KO/miRNA-seq);(2)ZSWIM8上游调控信号(磷酸化/翻译后修饰如何决定其活性和底物选择)。策略：跟进——用他现有的CRISPR/ABE内源编辑技能，在此机制框架下抢先做ZSWIM8磷酸化(S608/S609)调控这一未被触及的空白点，属于"跟进机制+抢先修饰位点"的组合策略。</w:t>
      </w:r>
    </w:p>
    <w:p>
      <w:r>
        <w:rPr>
          <w:rFonts w:eastAsia="Arial Unicode MS"/>
          <w:b/>
          <w:sz w:val="21"/>
        </w:rPr>
        <w:t>⑫ 与我课题的接口</w:t>
      </w:r>
    </w:p>
    <w:p>
      <w:r>
        <w:rPr>
          <w:rFonts w:eastAsia="Arial Unicode MS"/>
          <w:sz w:val="21"/>
        </w:rPr>
        <w:t>可搬的方法：K562 CRISPR KO筛选+AGO免疫共沉淀策略可直接搬到他的ZSWIM8磷酸化位点功能验证体系中。可用的对照值：ZSWIM8 KO细胞作为其"TDMD失活"阳性对照，未来验证AMPK磷酸化ZSWIM8是否也能复现类似的miRNA稳定化效果。竞争风险：本文尚未涉及磷酸化调控和内源miRNA底物特异性，暂不与他的方向1直接竞争，但若Bartel/其他实验室后续文章率先发表ZSWIM8磷酸化位点筛选(全基因组磷酸化位点扫描)，将直接撞上方向1核心假说，需要监控该实验室后续发表。</w:t>
      </w:r>
    </w:p>
    <w:p>
      <w:r>
        <w:rPr>
          <w:rFonts w:eastAsia="Arial Unicode MS"/>
          <w:b/>
          <w:sz w:val="21"/>
        </w:rPr>
        <w:t>⑬ 一个可执行动作</w:t>
      </w:r>
    </w:p>
    <w:p>
      <w:r>
        <w:rPr>
          <w:rFonts w:eastAsia="Arial Unicode MS"/>
          <w:sz w:val="21"/>
        </w:rPr>
        <w:t>我要在 K562 细胞(先复现该文体系)+ 他自制 phospho-ZSWIM8(S608/S609) 单抗体系里做 AMPK激活(AICAR/代谢应激)后 ZSWIM8磷酸化状态与AGO2-miRNA复合物泛素化/稳定性的关联实验，预期 AMPK激活会增强S608/S609磷酸化并加速代谢相关miRNA(miR-33/miR-375)的TDMD降解，且此效应在ZSWIM8磷酸化位点突变(ABE敲入)细胞中消失。</w:t>
      </w:r>
    </w:p>
    <w:p>
      <w:r>
        <w:rPr>
          <w:rFonts w:eastAsia="Arial Unicode MS"/>
          <w:b/>
          <w:sz w:val="21"/>
        </w:rPr>
        <w:t>⑭ 要排队的参考文献</w:t>
      </w:r>
    </w:p>
    <w:p>
      <w:r>
        <w:rPr>
          <w:rFonts w:eastAsia="Arial Unicode MS"/>
          <w:sz w:val="21"/>
        </w:rPr>
        <w:t>【需读全文核对】需要从参考文献里挑三类：①TDMD机制奠基文献(如此前发现miRNA tailing/trimming现象的原始论文，用于理解本文如何在其基础上推进)；②AGO蛋白结构/泛素化通路相关文献(用于理解CRL-AGO互作的结构基础，服务于他方向1的磷酸化机制设计)；③本文引用的miRNA半衰期测定方法学文献(用于弥补他缺乏的半衰期测定技能)。</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33184237 · The ZSWIM8 ubiquitin ligase mediates target-directed microRNA degradation.</w:t>
      </w:r>
    </w:p>
    <w:p>
      <w:r>
        <w:rPr>
          <w:rFonts w:eastAsia="Arial Unicode MS"/>
          <w:b/>
          <w:sz w:val="21"/>
        </w:rPr>
        <w:t>Science (New York, N.Y.) 2020</w:t>
      </w:r>
      <w:r>
        <w:rPr>
          <w:rFonts w:eastAsia="Arial Unicode MS"/>
          <w:sz w:val="21"/>
        </w:rPr>
        <w:t xml:space="preserve"> ｜ 被引 191 ｜ T0 精读 ~60min ｜ 模型判定相关度 </w:t>
      </w:r>
      <w:r>
        <w:rPr>
          <w:rFonts w:eastAsia="Arial Unicode MS"/>
          <w:b/>
          <w:sz w:val="21"/>
        </w:rPr>
        <w:t>5/5</w:t>
      </w:r>
      <w:r>
        <w:rPr>
          <w:rFonts w:eastAsia="Arial Unicode MS"/>
          <w:sz w:val="21"/>
        </w:rPr>
        <w:t xml:space="preserve"> ｜ 层级复核：同意 T0；理由：本文直接鉴定 TDMD 连接酶身份，是判断"降解 vs 转录抑制"论证链条的物理基础，读者三个方向（尤其方向1、3）均建立在 ZSWIM8/TUT4-7 这一分子机制之上，必须精读全文以获取效应量和对照设计细节。</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奠基文之二：直接鉴定 ZSWIM8 为 TDMD 的连接酶</w:t>
      </w:r>
    </w:p>
    <w:p>
      <w:pPr>
        <w:ind w:left="340"/>
      </w:pPr>
      <w:r>
        <w:rPr>
          <w:rFonts w:eastAsia="Arial Unicode MS"/>
          <w:b/>
          <w:i/>
          <w:color w:val="4A3A5C"/>
          <w:sz w:val="21"/>
        </w:rPr>
        <w:t>必须记下什么：</w:t>
      </w:r>
      <w:r>
        <w:rPr>
          <w:rFonts w:eastAsia="Arial Unicode MS"/>
          <w:i/>
          <w:color w:val="4A3A5C"/>
          <w:sz w:val="21"/>
        </w:rPr>
        <w:t xml:space="preserve"> ZSWIM8 敲除后哪些 miRNA 被稳定；效应量（倍数）；用了哪些回补对照</w:t>
      </w:r>
    </w:p>
    <w:p>
      <w:r>
        <w:rPr>
          <w:rFonts w:eastAsia="Arial Unicode MS"/>
          <w:b/>
          <w:sz w:val="21"/>
        </w:rPr>
        <w:t>① 一句话结论</w:t>
      </w:r>
    </w:p>
    <w:p>
      <w:r>
        <w:rPr>
          <w:rFonts w:eastAsia="Arial Unicode MS"/>
          <w:sz w:val="21"/>
        </w:rPr>
        <w:t>ZSWIM8 Cullin-RING E3 泛素连接酶是 TDMD 的核心执行者：其通过泛素-蛋白酶体途径靶向降解与靴子target高度配对的 AGO 蛋白，暴露出的裸露 miRNA 随后被核酸酶降解；ZSWIM8 缺失可稳定哺乳动物、果蝇、线虫细胞中众多短半衰期 miRNA，说明该机制在两侧对称动物中广泛保守地决定 miRNA 半衰期。</w:t>
      </w:r>
    </w:p>
    <w:p>
      <w:r>
        <w:rPr>
          <w:rFonts w:eastAsia="Arial Unicode MS"/>
          <w:b/>
          <w:sz w:val="21"/>
        </w:rPr>
        <w:t>② 它回答了哪个问题</w:t>
      </w:r>
    </w:p>
    <w:p>
      <w:r>
        <w:rPr>
          <w:rFonts w:eastAsia="Arial Unicode MS"/>
          <w:sz w:val="21"/>
        </w:rPr>
        <w:t>回答了"TDMD 的最小组件是什么/谁是连接酶"这一此前开放问题：明确 ZSWIM8（而非其他候选 E3）是识别 target-AGO 复合物构象并启动降解的关键泛素连接酶，且降解的直接底物是 AGO 蛋白而非 miRNA 本身，miRNA 降解是 AGO 被降解后暴露裸露 RNA 的下游继发事件。</w:t>
      </w:r>
    </w:p>
    <w:p>
      <w:r>
        <w:rPr>
          <w:rFonts w:eastAsia="Arial Unicode MS"/>
          <w:b/>
          <w:sz w:val="21"/>
        </w:rPr>
        <w:t>③ 关键图与可信度</w:t>
      </w:r>
    </w:p>
    <w:p>
      <w:r>
        <w:rPr>
          <w:rFonts w:eastAsia="Arial Unicode MS"/>
          <w:sz w:val="21"/>
        </w:rPr>
        <w:t>【需读全文核对】读全文时要找：(1) ZSWIM8 敲除/knockout后哪些具体 miRNA（尤其是否包含 miR-29/miR-33/miR-375 家族）被稳定的完整列表图（可能是全转录组 small-RNA-seq 火山图或散点图），及其半衰期变化的具体图号；(2) AGO2 蛋白水平在 ZSWIM8 KO 后是否升高的 western blot 图号；(3) 是否有跨物种（人K562细胞、果蝇、线虫）保守性比较的图；(4) 除 small-RNA-seq 外是否有第二种独立验证方法（如 pulse-chase 半衰期测定、qPCR）。</w:t>
      </w:r>
    </w:p>
    <w:p>
      <w:r>
        <w:rPr>
          <w:rFonts w:eastAsia="Arial Unicode MS"/>
          <w:b/>
          <w:sz w:val="21"/>
        </w:rPr>
        <w:t>④ 方法要点</w:t>
      </w:r>
    </w:p>
    <w:p>
      <w:r>
        <w:rPr>
          <w:rFonts w:eastAsia="Arial Unicode MS"/>
          <w:sz w:val="21"/>
        </w:rPr>
        <w:t>方法要点：①ZSWIM8 CRISPR knockout/knockdown 结合 small-RNA-seq 系统筛选哪些 miRNA 被稳定（他缺 small-RNA-seq 技能，需搭建或合作）；②泛素-蛋白酶体抑制剂处理观察 AGO2 降解动力学（他缺半衰期测定技能，可搬用思路但需补技能）；③跨物种（人细胞、Drosophila S2、C. elegans）平行验证保守性——他有 CRISPR 和大动物模型经验，可搬用 CRISPR knockout 策略到自己的心脏/肠道存档组织或类器官体系。</w:t>
      </w:r>
    </w:p>
    <w:p>
      <w:r>
        <w:rPr>
          <w:rFonts w:eastAsia="Arial Unicode MS"/>
          <w:b/>
          <w:sz w:val="21"/>
        </w:rPr>
        <w:t>⑤ 体系与外推边界</w:t>
      </w:r>
    </w:p>
    <w:p>
      <w:r>
        <w:rPr>
          <w:rFonts w:eastAsia="Arial Unicode MS"/>
          <w:sz w:val="21"/>
        </w:rPr>
        <w:t>体系跨度大：从人 K562 细胞系→果蝇细胞/整体→线虫细胞，均为体外/模式生物细胞或整体层面，未涉及小鼠体内或人体组织的 TDMD 生理验证；他若要外推到代谢记忆或纤维化的体内表型，需要自己补小鼠/大动物体内数据这一步。</w:t>
      </w:r>
    </w:p>
    <w:p>
      <w:r>
        <w:rPr>
          <w:rFonts w:eastAsia="Arial Unicode MS"/>
          <w:b/>
          <w:sz w:val="21"/>
        </w:rPr>
        <w:t>⑥ 做了/漏了哪些对照</w:t>
      </w:r>
    </w:p>
    <w:p>
      <w:r>
        <w:rPr>
          <w:rFonts w:eastAsia="Arial Unicode MS"/>
          <w:sz w:val="21"/>
        </w:rPr>
        <w:t>【需读全文核对】读全文时要逐条核对：①ZSWIM8 catalytic-dead（如 E3 ligase 活性位点突变）回补对照，用以区分酶活性依赖性 vs 支架功能；②非靶向 miRNA 作为阴性对照（未被 target-directed 配对的普通 miRNA 是否不受 ZSWIM8 影响）；③AGO2 蛋白降解是否需要 target RNA 存在（即无 trigger RNA 时 ZSWIM8 KO 是否仍稳定 miRNA）；④跨物种保守性验证中每个物种是否各自有独立的 rescue construct 回补实验。</w:t>
      </w:r>
    </w:p>
    <w:p>
      <w:r>
        <w:rPr>
          <w:rFonts w:eastAsia="Arial Unicode MS"/>
          <w:b/>
          <w:sz w:val="21"/>
        </w:rPr>
        <w:t>⑦ 效应量（必须带数字）</w:t>
      </w:r>
    </w:p>
    <w:p>
      <w:r>
        <w:rPr>
          <w:rFonts w:eastAsia="Arial Unicode MS"/>
          <w:sz w:val="21"/>
        </w:rPr>
        <w:t>【摘要未报告数字】读全文时优先补：ZSWIM8 敲除后各 miRNA 半衰期延长的具体倍数（摘要仅用"accelerates degradation of numerous miRNAs"定性描述，需在全文图表中找出 miR-29/miR-33/miR-375 是否在被稳定列表中及各自的 fold-change 数值）。</w:t>
      </w:r>
    </w:p>
    <w:p>
      <w:r>
        <w:rPr>
          <w:rFonts w:eastAsia="Arial Unicode MS"/>
          <w:b/>
          <w:sz w:val="21"/>
        </w:rPr>
        <w:t>⑧ 我不相信的一件事</w:t>
      </w:r>
    </w:p>
    <w:p>
      <w:r>
        <w:rPr>
          <w:rFonts w:eastAsia="Arial Unicode MS"/>
          <w:sz w:val="21"/>
        </w:rPr>
        <w:t>本文的"降解假设"完全建立在 mature miRNA 水平变化上，但 TGF-β/Smad3 已知在转录层抑制 miR-29 前体；本文摘要未说明其 small-RNA-seq 分析是否区分了 pri-miRNA/pre-miRNA 转录本水平与 mature miRNA 水平的变化，若未做 pri/pre 对照，则无法排除 ZSWIM8 通过间接影响转录或加工而非直接降解 mature miRNA 的可能性——这是他判断"降解 vs 转录抑制"必须核对的第一道关。</w:t>
      </w:r>
    </w:p>
    <w:p>
      <w:r>
        <w:rPr>
          <w:rFonts w:eastAsia="Arial Unicode MS"/>
          <w:b/>
          <w:sz w:val="21"/>
        </w:rPr>
        <w:t>🔥 ⑨ 热点定位</w:t>
      </w:r>
    </w:p>
    <w:p>
      <w:r>
        <w:rPr>
          <w:rFonts w:eastAsia="Arial Unicode MS"/>
          <w:sz w:val="21"/>
        </w:rPr>
        <w:t>奠基|本文与 Han et al. 2020（同期背靠背发表）共同确立 ZSWIM8 为 TDMD 连接酶，是 Bartel lab（本文，Shin/Bartel）与 Lai lab 竞争/互补关系中的奠基性工作；目前该领域主线由 Bartel lab、Lai lab（读者所在实验室）、以及后续做结构生物学的团队推进。</w:t>
      </w:r>
    </w:p>
    <w:p>
      <w:r>
        <w:rPr>
          <w:rFonts w:eastAsia="Arial Unicode MS"/>
          <w:b/>
          <w:sz w:val="21"/>
        </w:rPr>
        <w:t>🕳 ⑩ 它暴露/承认的空白</w:t>
      </w:r>
    </w:p>
    <w:p>
      <w:r>
        <w:rPr>
          <w:rFonts w:eastAsia="Arial Unicode MS"/>
          <w:sz w:val="21"/>
        </w:rPr>
        <w:t>作者承认/摘要未覆盖的缺口：①ZSWIM8 识别 target-AGO 复合物的具体结构基础未解（AGO 构象变化的分子细节）——结构生物学问题，他做不了；②哪些内源性 trigger RNA 负责促成生理性 TDMD 尚不完整——他可以做（用 miR-29/miR-33/miR-375 在纤维化/代谢组织中找内源 trigger）；③ZSWIM8 活性是否受磷酸化/翻译后修饰调控完全未提——直接对应他的方向1(AMPK磷酸化)和方向3(乳酸化)，是真正的空白，他能做。</w:t>
      </w:r>
    </w:p>
    <w:p>
      <w:r>
        <w:rPr>
          <w:rFonts w:eastAsia="Arial Unicode MS"/>
          <w:b/>
          <w:sz w:val="21"/>
        </w:rPr>
        <w:t>🔭 ⑪ 未来三年走向</w:t>
      </w:r>
    </w:p>
    <w:p>
      <w:r>
        <w:rPr>
          <w:rFonts w:eastAsia="Arial Unicode MS"/>
          <w:sz w:val="21"/>
        </w:rPr>
        <w:t>未来三年该主线会走向：①鉴定更多内源性 trigger RNA-miRNA 对；②解析 ZSWIM8-AGO 识别的结构基础；③探索 ZSWIM8/TUT4-7 活性的翻译后调控（磷酸化、乳酸化等）。策略选择：跟进——本文是必读奠基文，他应在此基础上"跟进"验证 ZSWIM8 活性的翻译后修饰调控这一无人区，尤其方向1和方向3直接建立在此机制之上，不可绕开。</w:t>
      </w:r>
    </w:p>
    <w:p>
      <w:r>
        <w:rPr>
          <w:rFonts w:eastAsia="Arial Unicode MS"/>
          <w:b/>
          <w:sz w:val="21"/>
        </w:rPr>
        <w:t>⑫ 与我课题的接口</w:t>
      </w:r>
    </w:p>
    <w:p>
      <w:r>
        <w:rPr>
          <w:rFonts w:eastAsia="Arial Unicode MS"/>
          <w:sz w:val="21"/>
        </w:rPr>
        <w:t>可搬的方法：CRISPR knockout ZSWIM8 策略可直接搬到他的心脏(MYBPC3)/肠道(SAA3)存档组织或类器官体系，检验 miR-29 稳定性变化。可用的对照值：若全文报告了 miR-29/miR-33/miR-375 在 ZSWIM8 KO 后的稳定倍数，可作为他方向1/2的基线效应量对照。竞争风险：本文及 Han et al. 背靠背论文已抢先确立 ZSWIM8 是连接酶本身，他若只是"验证 ZSWIM8 存在"会撞车；他的差异化必须落在"ZSWIM8 磷酸化/乳酰化调控"（方向1、3）这一本文完全未触及的翻译后修饰层面，需查后续文献是否已被抢先。</w:t>
      </w:r>
    </w:p>
    <w:p>
      <w:r>
        <w:rPr>
          <w:rFonts w:eastAsia="Arial Unicode MS"/>
          <w:b/>
          <w:sz w:val="21"/>
        </w:rPr>
        <w:t>⑬ 一个可执行动作</w:t>
      </w:r>
    </w:p>
    <w:p>
      <w:r>
        <w:rPr>
          <w:rFonts w:eastAsia="Arial Unicode MS"/>
          <w:sz w:val="21"/>
        </w:rPr>
        <w:t>我要在 ZSWIM8 CRISPR knockout 的 K562/小鼠心脏来源类器官体系里，做 AMPK 激活剂（如 AICAR）处理后 ZSWIM8 S608/S609 磷酸化状态与 miR-29/miR-33 mature 体半衰期的关联分析，预期磷酸化增强会加速 ZSWIM8 介导的 AGO2 降解从而缩短这些 miRNA 半衰期，且此效应独立于 TGF-β/Smad3 转录抑制（需同时测 pri-miR-29 水平作对照排除转录混杂）。</w:t>
      </w:r>
    </w:p>
    <w:p>
      <w:r>
        <w:rPr>
          <w:rFonts w:eastAsia="Arial Unicode MS"/>
          <w:b/>
          <w:sz w:val="21"/>
        </w:rPr>
        <w:t>⑭ 要排队的参考文献</w:t>
      </w:r>
    </w:p>
    <w:p>
      <w:r>
        <w:rPr>
          <w:rFonts w:eastAsia="Arial Unicode MS"/>
          <w:sz w:val="21"/>
        </w:rPr>
        <w:t>【需读全文核对】需从参考文献里挑三类：①同期背靠背发表的 Han et al. 2020（Genes Dev 或类似）鉴定 ZSWIM8/EBAX-1 的原始论文，核对是否有重复内容或互补数据；②后续解析 ZSWIM8-AGO 复合物结构的文献（结构生物学方向）；③任何提及 ZSWIM8 翻译后修饰（磷酸化、泛素化自身调控）的文献，用以判断方向1/3是否已被他人抢先。</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31353209 · Structural Basis for Target-Directed MicroRNA Degradation.</w:t>
      </w:r>
    </w:p>
    <w:p>
      <w:r>
        <w:rPr>
          <w:rFonts w:eastAsia="Arial Unicode MS"/>
          <w:b/>
          <w:sz w:val="21"/>
        </w:rPr>
        <w:t>Molecular cell 2019</w:t>
      </w:r>
      <w:r>
        <w:rPr>
          <w:rFonts w:eastAsia="Arial Unicode MS"/>
          <w:sz w:val="21"/>
        </w:rPr>
        <w:t xml:space="preserve"> ｜ 被引 233 ｜ T0 精读 ~60min ｜ 模型判定相关度 </w:t>
      </w:r>
      <w:r>
        <w:rPr>
          <w:rFonts w:eastAsia="Arial Unicode MS"/>
          <w:b/>
          <w:sz w:val="21"/>
        </w:rPr>
        <w:t>5/5</w:t>
      </w:r>
      <w:r>
        <w:rPr>
          <w:rFonts w:eastAsia="Arial Unicode MS"/>
          <w:sz w:val="21"/>
        </w:rPr>
        <w:t xml:space="preserve"> ｜ 层级复核：同意 T0——这是 TDMD 结构机制的奠基论文，直接决定他判断"磷酸化/乳酰化能否通过改变构象影响识别"这一核心假设是否有结构生物学基础，必须精读。</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TDMD 的结构基础：靶标如何把 AGO2 掰成可降解构象</w:t>
      </w:r>
    </w:p>
    <w:p>
      <w:pPr>
        <w:ind w:left="340"/>
      </w:pPr>
      <w:r>
        <w:rPr>
          <w:rFonts w:eastAsia="Arial Unicode MS"/>
          <w:b/>
          <w:i/>
          <w:color w:val="4A3A5C"/>
          <w:sz w:val="21"/>
        </w:rPr>
        <w:t>必须记下什么：</w:t>
      </w:r>
      <w:r>
        <w:rPr>
          <w:rFonts w:eastAsia="Arial Unicode MS"/>
          <w:i/>
          <w:color w:val="4A3A5C"/>
          <w:sz w:val="21"/>
        </w:rPr>
        <w:t xml:space="preserve"> 构象变化发生在 AGO2 的哪个结构域；这对「磷酸化能否改变识别」意味着什么</w:t>
      </w:r>
    </w:p>
    <w:p>
      <w:r>
        <w:rPr>
          <w:rFonts w:eastAsia="Arial Unicode MS"/>
          <w:b/>
          <w:sz w:val="21"/>
        </w:rPr>
        <w:t>① 一句话结论</w:t>
      </w:r>
    </w:p>
    <w:p>
      <w:r>
        <w:rPr>
          <w:rFonts w:eastAsia="Arial Unicode MS"/>
          <w:sz w:val="21"/>
        </w:rPr>
        <w:t>TDMD 的分子基础是结构性的：TDMD-inducing target 与 miRNA 形成 bipartite duplex（种子配对+3′端配对），中间有一段不配对的 flexible linker；hAgo2 的结构无法容纳这种延伸的双链，被迫在 linker 处弯折，从而把 miRNA 3′端从 PAZ domain 的口袋里"挤出去"暴露给酶（如 TUT4/7、XRN1/ZSWIM8-泛素化系统）攻击。识别的本质是 target 诱导的 miRNA-duplex 构象变化，而非直接感知 AGO2 本身某个独立的构象开关。</w:t>
      </w:r>
    </w:p>
    <w:p>
      <w:r>
        <w:rPr>
          <w:rFonts w:eastAsia="Arial Unicode MS"/>
          <w:b/>
          <w:sz w:val="21"/>
        </w:rPr>
        <w:t>② 它回答了哪个问题</w:t>
      </w:r>
    </w:p>
    <w:p>
      <w:r>
        <w:rPr>
          <w:rFonts w:eastAsia="Arial Unicode MS"/>
          <w:sz w:val="21"/>
        </w:rPr>
        <w:t>回答了此前悬而未决的问题：TDMD 的"最小识别单元"是什么——是 target RNA 序列本身、还是 AGO2 蛋白的某种预先存在的可诱导构象？本文给出结构证据：是 miRNA-target duplex 几何形状迫使 3′端从 AGO2 PAZ 结构域释放，而不是 AGO2 单独发生构象开关后才招募降解酶。这也间接回答"ZSWIM8 识别的是 miRNA 还是 AGO2 构象"——本文提示上游事件是 3′端释放（3′ end display），ZSWIM8 更可能是下游识别"3′端裸露+AGO2 局部结构改变"的复合状态，而非单纯识别游离 miRNA。</w:t>
      </w:r>
    </w:p>
    <w:p>
      <w:r>
        <w:rPr>
          <w:rFonts w:eastAsia="Arial Unicode MS"/>
          <w:b/>
          <w:sz w:val="21"/>
        </w:rPr>
        <w:t>③ 关键图与可信度</w:t>
      </w:r>
    </w:p>
    <w:p>
      <w:r>
        <w:rPr>
          <w:rFonts w:eastAsia="Arial Unicode MS"/>
          <w:sz w:val="21"/>
        </w:rPr>
        <w:t>【需读全文核对】读全文时要找：(1) 关键结构图（很可能是 Fig.2-4）中 miRNA 3′端从 PAZ domain 释放前后的对比结构，标出具体弯折的氨基酸/linker 长度（多少 nt）；(2) 是否有定量指标（如 TDMD efficiency %、3′-isoform 比例）及对应的 n（多少个 target 序列变体、多少次生化重复）；(3) 除晶体/冷冻电镜结构外的"第二种方法"——文中提到"changing linker flexibility/3′ complementarity/mutationally inducing 3′ end release"分别用了什么细胞内 reporter 或 sRNA-seq 数据来验证，具体是哪个图。</w:t>
      </w:r>
    </w:p>
    <w:p>
      <w:r>
        <w:rPr>
          <w:rFonts w:eastAsia="Arial Unicode MS"/>
          <w:b/>
          <w:sz w:val="21"/>
        </w:rPr>
        <w:t>④ 方法要点</w:t>
      </w:r>
    </w:p>
    <w:p>
      <w:r>
        <w:rPr>
          <w:rFonts w:eastAsia="Arial Unicode MS"/>
          <w:sz w:val="21"/>
        </w:rPr>
        <w:t>方法要点：①hAgo2-miRNA-target 三元复合物结构解析（冷冻电镌/晶体学，需读全文核对具体技术）——不可搬，需质谱/结构生物学合作；②设计不同 linker 长度/柔性、不同 3′ complementarity 的合成 target RNA 来系统改变 3′ end display 程度——他可以搬用这个"target 变体设计"逻辑，用 CRISPR/ABE/BE4 在内源 3′UTR 编辑碱基来改变天然 TDMD target 的 linker/3′互补性，观察 miR-29/miR-33 的降解效率变化；③细胞内检测 3′-miRNA isoform 产生（依赖 small RNA-seq 及 3′端测序）——这是他目前欠缺的技能，需合作或建立。</w:t>
      </w:r>
    </w:p>
    <w:p>
      <w:r>
        <w:rPr>
          <w:rFonts w:eastAsia="Arial Unicode MS"/>
          <w:b/>
          <w:sz w:val="21"/>
        </w:rPr>
        <w:t>⑤ 体系与外推边界</w:t>
      </w:r>
    </w:p>
    <w:p>
      <w:r>
        <w:rPr>
          <w:rFonts w:eastAsia="Arial Unicode MS"/>
          <w:sz w:val="21"/>
        </w:rPr>
        <w:t>体系：HEK293 细胞 + Sf9/昆虫细胞表达系统做结构生物学重组蛋白，全部是体外重组/细胞外源过表达 hAgo2 结构研究，没有动物模型，没有内源基因组编辑背景下的验证。外推边界：只到"人源蛋白+人工设计 target RNA 在体外/细胞内过表达"层面，未证实内源慢性代谢/纤维化情境下（如他的 MYBPC3 心脏、SAA3 肠道模型）miR-29/33 天然 TDMD target 是否遵循同样几何规则，也未涉及小鼠或大动物。</w:t>
      </w:r>
    </w:p>
    <w:p>
      <w:r>
        <w:rPr>
          <w:rFonts w:eastAsia="Arial Unicode MS"/>
          <w:b/>
          <w:sz w:val="21"/>
        </w:rPr>
        <w:t>⑥ 做了/漏了哪些对照</w:t>
      </w:r>
    </w:p>
    <w:p>
      <w:r>
        <w:rPr>
          <w:rFonts w:eastAsia="Arial Unicode MS"/>
          <w:sz w:val="21"/>
        </w:rPr>
        <w:t>【需读全文核对】读全文时要逐条核对的对照：①是否有"非 TDMD target"（普通 miRNA:mRNA 3′UTR 靴对，不诱导降解）作为阴性对照结构，证明只有特定几何才引发弯折；②linker 长度梯度实验是否有单变量对照（只改变 linker 长度，不改变互补性）；③3′ end release 突变体是否有"野生型 AGO2 + 正常 target"作为基线 TDMD efficiency 对照；④细胞内 3′-isoform 检测是否设置了 ZSWIM8/TUT4-7 敲低或敲除对照以确认表型依赖这些下游酶而非结构假象。</w:t>
      </w:r>
    </w:p>
    <w:p>
      <w:r>
        <w:rPr>
          <w:rFonts w:eastAsia="Arial Unicode MS"/>
          <w:b/>
          <w:sz w:val="21"/>
        </w:rPr>
        <w:t>⑦ 效应量（必须带数字）</w:t>
      </w:r>
    </w:p>
    <w:p>
      <w:r>
        <w:rPr>
          <w:rFonts w:eastAsia="Arial Unicode MS"/>
          <w:sz w:val="21"/>
        </w:rPr>
        <w:t>【摘要未报告数字】读全文时优先补：①TDMD efficiency 的具体百分比变化（linker 变长/变短、3′互补性增减分别导致多少%的 miRNA 降解率变化）；②3′-miRNA isoform 在细胞内的产生比例（如 tailed/trimmed isoform 占总 miRNA 的百分之多少）；③结构分辨率数值（Å）及复合物解离常数 Kd，用于判断该结构证据的可靠程度。</w:t>
      </w:r>
    </w:p>
    <w:p>
      <w:r>
        <w:rPr>
          <w:rFonts w:eastAsia="Arial Unicode MS"/>
          <w:b/>
          <w:sz w:val="21"/>
        </w:rPr>
        <w:t>⑧ 我不相信的一件事</w:t>
      </w:r>
    </w:p>
    <w:p>
      <w:r>
        <w:rPr>
          <w:rFonts w:eastAsia="Arial Unicode MS"/>
          <w:sz w:val="21"/>
        </w:rPr>
        <w:t>本文的结构证据全部来自体外重组 hAgo2 + 人工合成 target RNA，尚未证明内源 TGF-β/Smad3 诱导的 miR-29 天然靶标（如 3′UTR 中天然存在的 TDMD-like site）确实具有相同的 bipartite duplex+flexible linker 几何；如果内源纤维化情境下 miR-29 的下降主要是转录抑制（pri/pre-miRNA 减少）而非成熟体 TDMD 降解，那么本文的结构机制在他的心脏/肠道模型里可能根本不适用——这是必须用 pri/pre vs mature miR-29 的定量 qPCR 或北方点渍先行区分的关键前提，本文完全没有涉及成熟体与前体的区分。</w:t>
      </w:r>
    </w:p>
    <w:p>
      <w:r>
        <w:rPr>
          <w:rFonts w:eastAsia="Arial Unicode MS"/>
          <w:b/>
          <w:sz w:val="21"/>
        </w:rPr>
        <w:t>🔥 ⑨ 热点定位</w:t>
      </w:r>
    </w:p>
    <w:p>
      <w:r>
        <w:rPr>
          <w:rFonts w:eastAsia="Arial Unicode MS"/>
          <w:sz w:val="21"/>
        </w:rPr>
        <w:t>奠基：这是 TDMD 结构机制的奠基性工作（Molecular Cell 2019，被引233），确立"3′ end display"概念，此后 Bartel lab、Shu lab（ZSWIM8 发现）等在此结构框架上继续解析泛素化识别与下游降解酶募集，目前仍是该领域被反复引用的结构基础论文。</w:t>
      </w:r>
    </w:p>
    <w:p>
      <w:r>
        <w:rPr>
          <w:rFonts w:eastAsia="Arial Unicode MS"/>
          <w:b/>
          <w:sz w:val="21"/>
        </w:rPr>
        <w:t>🕳 ⑩ 它暴露/承认的空白</w:t>
      </w:r>
    </w:p>
    <w:p>
      <w:r>
        <w:rPr>
          <w:rFonts w:eastAsia="Arial Unicode MS"/>
          <w:sz w:val="21"/>
        </w:rPr>
        <w:t>作者自己承认/隐含的未解问题：①ZSWIM8 尚未被发现（本文2019年早于ZSWIM8-TDMD 关联的报道），因此本文完全没有回答"谁泛素化 AGO2"——这是留给后续（他的方向1）的空白，他可以做的是：验证 AMPK 磷酸化 ZSWIM8 S608/S609 是否改变其对"3′ end displayed"AGO2 构象的识别效率；②本文未说明内源天然 target（而非人工设计）是否普遍具备这种几何特征——这也是他能做的：用 CRISPR 编辑内源 miR-29/miR-33 天然 TDMD target 位点的 linker 序列，检验规则是否适用。</w:t>
      </w:r>
    </w:p>
    <w:p>
      <w:r>
        <w:rPr>
          <w:rFonts w:eastAsia="Arial Unicode MS"/>
          <w:b/>
          <w:sz w:val="21"/>
        </w:rPr>
        <w:t>🔭 ⑪ 未来三年走向</w:t>
      </w:r>
    </w:p>
    <w:p>
      <w:r>
        <w:rPr>
          <w:rFonts w:eastAsia="Arial Unicode MS"/>
          <w:sz w:val="21"/>
        </w:rPr>
        <w:t>未来三年走向：该结构范式已扩展到解析 ZSWIM8 如何识别"3′端裸露"的 AGO2-miRNA 复合物（Bartel/Shu 后续工作），以及磷酸化/翻译后修饰是否调控这一构象平衡将成为新战场。策略建议：</w:t>
      </w:r>
      <w:r>
        <w:rPr>
          <w:rFonts w:eastAsia="Arial Unicode MS"/>
          <w:b/>
          <w:sz w:val="21"/>
        </w:rPr>
        <w:t>跟进</w:t>
      </w:r>
      <w:r>
        <w:rPr>
          <w:rFonts w:eastAsia="Arial Unicode MS"/>
          <w:sz w:val="21"/>
        </w:rPr>
        <w:t>——他的方向1（AMPK 磷酸化 ZSWIM8）正是在此结构框架下补充"上游调控信号如何改变识别效率"这一环节，属于顺着主线走，而非绕开或抢先（结构生物学本身撞不上他的技能栈，但概念框架必须继承）。</w:t>
      </w:r>
    </w:p>
    <w:p>
      <w:r>
        <w:rPr>
          <w:rFonts w:eastAsia="Arial Unicode MS"/>
          <w:b/>
          <w:sz w:val="21"/>
        </w:rPr>
        <w:t>⑫ 与我课题的接口</w:t>
      </w:r>
    </w:p>
    <w:p>
      <w:r>
        <w:rPr>
          <w:rFonts w:eastAsia="Arial Unicode MS"/>
          <w:sz w:val="21"/>
        </w:rPr>
        <w:t>与他课题的接口：①可搬的方法——"设计不同 linker 长度/3′ complementarity 的 target 变体"这一实验逻辑，可直接搬到他的内源基因组编辑体系中，用 ABE/BE4 编辑 miR-29/33 天然 3′UTR target 的 linker 区来量化 TDMD 效率变化；②可用的对照值——"linker 长度/3′互补性改变→TDMD efficiency 改变"的方向性结论可作为他后续实验设计的定性预期（但无法直接抄数值，因摘要未给出）；③</w:t>
      </w:r>
      <w:r>
        <w:rPr>
          <w:rFonts w:eastAsia="Arial Unicode MS"/>
          <w:b/>
          <w:sz w:val="21"/>
        </w:rPr>
        <w:t>竞争风险</w:t>
      </w:r>
      <w:r>
        <w:rPr>
          <w:rFonts w:eastAsia="Arial Unicode MS"/>
          <w:sz w:val="21"/>
        </w:rPr>
        <w:t>——本文奠定的"3′ end display"结构框架是方向1（AMPK-ZSWIM8磷酸化）和方向3（乳酸修饰重编程）共同的上游概念基础，若后续有实验室率先证明某种翻译后修饰（磷酸化或乳酰化）直接改变 AGO2 的 3′端展示效率或 target 结合几何，将同时冲击他的方向1和方向3——需要密切跟踪 Bartel/Shu 实验室是否已在做磷酸化位点对 3′ end display 的结构扫描。</w:t>
      </w:r>
    </w:p>
    <w:p>
      <w:r>
        <w:rPr>
          <w:rFonts w:eastAsia="Arial Unicode MS"/>
          <w:b/>
          <w:sz w:val="21"/>
        </w:rPr>
        <w:t>⑬ 一个可执行动作</w:t>
      </w:r>
    </w:p>
    <w:p>
      <w:r>
        <w:rPr>
          <w:rFonts w:eastAsia="Arial Unicode MS"/>
          <w:sz w:val="21"/>
        </w:rPr>
        <w:t>我要在 HEK293+内源 CRISPR/ABE 编辑体系中做：针对心脏（MYBPC3背景）和肠道（SAA3背景）存档组织中天然 miR-29 TDMD target 的 3′UTR linker 区，用 ABE/BE4 系统改变其 linker 长度/3′ complementarity，同时用 qPCR 严格区分 pri/pre-miR-29 与成熟体 miR-29 水平，预期若成熟体特异性下降而 pri/pre 不变，则证实该内源 target 确实通过本文所述的 3′ end display 机制驱动 TDMD，而非 TGF-β/Smad3 转录抑制。</w:t>
      </w:r>
    </w:p>
    <w:p>
      <w:r>
        <w:rPr>
          <w:rFonts w:eastAsia="Arial Unicode MS"/>
          <w:b/>
          <w:sz w:val="21"/>
        </w:rPr>
        <w:t>⑭ 要排队的参考文献</w:t>
      </w:r>
    </w:p>
    <w:p>
      <w:r>
        <w:rPr>
          <w:rFonts w:eastAsia="Arial Unicode MS"/>
          <w:sz w:val="21"/>
        </w:rPr>
        <w:t>【需读全文核对】读全文时要从参考文献里挑三类：①ZSWIM8 泛素化 TDMD 机制的后续文献（本文2019年可能引用早期 TDMD 现象学文献，需找 Shu et al. 或 Han et al. 关于 ZSWIM8 发现的引用是否已被后续版本更新/是否有 co-citation）；②AGO2 磷酸化调控其构象或 miRNA 结合活性的既往文献（用于支持方向1的先验合理性）；③miR-29 天然 TDMD target 或 TGF-β/Smad3 转录调控 miR-29 的原始文献（用于设计区分 pri/pre vs mature 的实验对照）。</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29887379 · A Network of Noncoding Regulatory RNAs Acts in the Mammalian Brain.</w:t>
      </w:r>
    </w:p>
    <w:p>
      <w:r>
        <w:rPr>
          <w:rFonts w:eastAsia="Arial Unicode MS"/>
          <w:b/>
          <w:sz w:val="21"/>
        </w:rPr>
        <w:t>Cell 2018</w:t>
      </w:r>
      <w:r>
        <w:rPr>
          <w:rFonts w:eastAsia="Arial Unicode MS"/>
          <w:sz w:val="21"/>
        </w:rPr>
        <w:t xml:space="preserve"> ｜ 被引 551 ｜ T1 结构化速读 ~25min ｜ 模型判定相关度 </w:t>
      </w:r>
      <w:r>
        <w:rPr>
          <w:rFonts w:eastAsia="Arial Unicode MS"/>
          <w:b/>
          <w:sz w:val="21"/>
        </w:rPr>
        <w:t>4/5</w:t>
      </w:r>
      <w:r>
        <w:rPr>
          <w:rFonts w:eastAsia="Arial Unicode MS"/>
          <w:sz w:val="21"/>
        </w:rPr>
        <w:t xml:space="preserve"> ｜ 层级复核：同意T1——该文是体内TDMD生理证据的关键奠基性论文，值得精读方法与对照设计，但非直接决定他Aim成败的机制细节文献（ZSWIM8身份未涉及），故不必列为最高优先级T0。</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Cyrano–miR-7 的体内生理情境，证明 TDMD 不只是细胞系现象</w:t>
      </w:r>
    </w:p>
    <w:p>
      <w:pPr>
        <w:ind w:left="340"/>
      </w:pPr>
      <w:r>
        <w:rPr>
          <w:rFonts w:eastAsia="Arial Unicode MS"/>
          <w:b/>
          <w:i/>
          <w:color w:val="4A3A5C"/>
          <w:sz w:val="21"/>
        </w:rPr>
        <w:t>必须记下什么：</w:t>
      </w:r>
      <w:r>
        <w:rPr>
          <w:rFonts w:eastAsia="Arial Unicode MS"/>
          <w:i/>
          <w:color w:val="4A3A5C"/>
          <w:sz w:val="21"/>
        </w:rPr>
        <w:t xml:space="preserve"> 体内表型强度；组织特异性；他们如何排除脱靶</w:t>
      </w:r>
    </w:p>
    <w:p>
      <w:r>
        <w:rPr>
          <w:rFonts w:eastAsia="Arial Unicode MS"/>
          <w:b/>
          <w:sz w:val="21"/>
        </w:rPr>
        <w:t>① 一句话结论</w:t>
      </w:r>
    </w:p>
    <w:p>
      <w:r>
        <w:rPr>
          <w:rFonts w:eastAsia="Arial Unicode MS"/>
          <w:sz w:val="21"/>
        </w:rPr>
        <w:t>Cyrano lncRNA通过延伸配对位点靶向miR-7触发TDMD，在小鼠脑内体内验证；此TDMD效力远高于此前人工/病毒RNA体系报道的降解效果，且miR-7过量会通过增强miR-671介导的slicing反式破坏Cdr1as环状RNA，揭示lncRNA-circRNA-miRNA网络的体内生理相关性。</w:t>
      </w:r>
    </w:p>
    <w:p>
      <w:r>
        <w:rPr>
          <w:rFonts w:eastAsia="Arial Unicode MS"/>
          <w:b/>
          <w:sz w:val="21"/>
        </w:rPr>
        <w:t>② 它回答了哪个问题</w:t>
      </w:r>
    </w:p>
    <w:p>
      <w:r>
        <w:rPr>
          <w:rFonts w:eastAsia="Arial Unicode MS"/>
          <w:sz w:val="21"/>
        </w:rPr>
        <w:t>回答了TDMD是否只是细胞系/人工报告基因现象——本文用基因编辑小鼠证明内源lncRNA触发的TDMD在活体脑组织中真实发生且效应强，同时提示Cyrano-miR-7-Cdr1as-miR-671构成多层ncRNA调控网络的最小单元之一。</w:t>
      </w:r>
    </w:p>
    <w:p>
      <w:r>
        <w:rPr>
          <w:rFonts w:eastAsia="Arial Unicode MS"/>
          <w:b/>
          <w:sz w:val="21"/>
        </w:rPr>
        <w:t>③ 关键图与可信度</w:t>
      </w:r>
    </w:p>
    <w:p>
      <w:r>
        <w:rPr>
          <w:rFonts w:eastAsia="Arial Unicode MS"/>
          <w:sz w:val="21"/>
        </w:rPr>
        <w:t>【需读全文核对】读全文时要找：(1)Cyrano KO/miR-7过表达小鼠脑区特异性miR-7水平定量的图(qPCR/small RNA-seq，n值与统计方法)；(2)Cdr1as在Cyrano KO神经元中丢失的定量图及挽救实验；(3)他们用什么方法排除miR-7脱靶效应（如是否有miR-7 seed突变对照或miR-671 KO对照）；(4)是否有第二种独立方法验证TDMD（如降解动力学/半衰期测定或蛋白质组学验证ZSWIM8参与）。</w:t>
      </w:r>
    </w:p>
    <w:p>
      <w:r>
        <w:rPr>
          <w:rFonts w:eastAsia="Arial Unicode MS"/>
          <w:b/>
          <w:sz w:val="21"/>
        </w:rPr>
        <w:t>④ 方法要点</w:t>
      </w:r>
    </w:p>
    <w:p>
      <w:r>
        <w:rPr>
          <w:rFonts w:eastAsia="Arial Unicode MS"/>
          <w:sz w:val="21"/>
        </w:rPr>
        <w:t>方法要点：①CRISPR基因编辑小鼠(Cyrano KO、miR-7过表达等)构建体内模型——他已有CRISPR/ABE/BE4经验，此方法可直接搬用于ZSWIM8 S608/S609磷酸化位点编辑；②通过miR-7下游靶mRNA去抑制及Cdr1as积累作为TDMD发生的间接读出，而非直接测miRNA半衰期——此思路可搬（用miR-29靶基因如COL1A1的去抑制作为TDMD发生的间接证据），但半衰期直接测定他仍缺技能；③脑区/神经元特异性表型分析(IHC/原位)——他有IHC经验可直接搬用于组织特异性验证。</w:t>
      </w:r>
    </w:p>
    <w:p>
      <w:r>
        <w:rPr>
          <w:rFonts w:eastAsia="Arial Unicode MS"/>
          <w:b/>
          <w:sz w:val="21"/>
        </w:rPr>
        <w:t>⑤ 体系与外推边界</w:t>
      </w:r>
    </w:p>
    <w:p>
      <w:r>
        <w:rPr>
          <w:rFonts w:eastAsia="Arial Unicode MS"/>
          <w:sz w:val="21"/>
        </w:rPr>
        <w:t>体系为小鼠脑内神经元（体内整体动物水平），未涉及人源细胞或类器官；这是从"细胞系人工报告基因TDMD"外推到"内源lncRNA-miRNA体内生理TDMD"的关键一步，但尚未验证是否可外推到非神经组织（如心脏、肠道纤维化相关组织）或代谢器官，这正是他自己需要补的空白。</w:t>
      </w:r>
    </w:p>
    <w:p>
      <w:r>
        <w:rPr>
          <w:rFonts w:eastAsia="Arial Unicode MS"/>
          <w:b/>
          <w:sz w:val="21"/>
        </w:rPr>
        <w:t>⑥ 做了/漏了哪些对照</w:t>
      </w:r>
    </w:p>
    <w:p>
      <w:r>
        <w:rPr>
          <w:rFonts w:eastAsia="Arial Unicode MS"/>
          <w:sz w:val="21"/>
        </w:rPr>
        <w:t>【需读全文核对】读全文时要逐条核对：①是否设置miR-7 seed区突变的Cyrano对照以排除非TDMD机制的间接效应；②是否有ZSWIM8/其E3泛素连接酶组分的功能丧失对照来证明降解依赖经典TDMD通路；③miR-671 KO或catalytic-dead对照是否用以区分miR-671介导slicing与miR-7直接效应；④是否有年龄/脑区匹配的野生型对照排除发育代偿。</w:t>
      </w:r>
    </w:p>
    <w:p>
      <w:r>
        <w:rPr>
          <w:rFonts w:eastAsia="Arial Unicode MS"/>
          <w:b/>
          <w:sz w:val="21"/>
        </w:rPr>
        <w:t>⑦ 效应量（必须带数字）</w:t>
      </w:r>
    </w:p>
    <w:p>
      <w:r>
        <w:rPr>
          <w:rFonts w:eastAsia="Arial Unicode MS"/>
          <w:sz w:val="21"/>
        </w:rPr>
        <w:t>摘要未报告具体数字（未给出miR-7下降倍数、Cdr1as丢失百分比等定量值）。读全文时优先补：Cyrano KO小鼠脑内miR-7水平较野生型升高的具体倍数、Cdr1as表达下降的定量百分比、以及与既往细胞系TDMD效应量的直接比较数值。</w:t>
      </w:r>
    </w:p>
    <w:p>
      <w:r>
        <w:rPr>
          <w:rFonts w:eastAsia="Arial Unicode MS"/>
          <w:b/>
          <w:sz w:val="21"/>
        </w:rPr>
        <w:t>⑧ 我不相信的一件事</w:t>
      </w:r>
    </w:p>
    <w:p>
      <w:r>
        <w:rPr>
          <w:rFonts w:eastAsia="Arial Unicode MS"/>
          <w:sz w:val="21"/>
        </w:rPr>
        <w:t>本文的核心证据链是"Cyrano缺失→miR-7升高→Cdr1as降解"，但摘要未说明是否直接测定了miR-7在ZSWIM8依赖降解通路中的动力学（如成熟miR-7半衰期变化），若仅依赖终点miRNA丰度和下游靶基因去抑制作为间接证据，则无法排除Cyrano缺失对miR-7转录后加工（pri/pre-miR-7处理效率）的间接影响，这与miR-29的TGF-β/Smad3转录抑制竞争解释是同一类需要澄清的方法学问题——他日后做miR-29实验必须直接测pri/pre vs 成熟体比例才能真正区分降解与转录抑制。</w:t>
      </w:r>
    </w:p>
    <w:p>
      <w:r>
        <w:rPr>
          <w:rFonts w:eastAsia="Arial Unicode MS"/>
          <w:b/>
          <w:sz w:val="21"/>
        </w:rPr>
        <w:t>🔥 ⑨ 热点定位</w:t>
      </w:r>
    </w:p>
    <w:p>
      <w:r>
        <w:rPr>
          <w:rFonts w:eastAsia="Arial Unicode MS"/>
          <w:sz w:val="21"/>
        </w:rPr>
        <w:t>奠基｜本文（Bitetti/Kingston-Bartel/Lai实验室系列，Eric Lai lab本身即他所在实验室的前期奠基工作）是TDMD体内证据的关键奠基论文，此后上升为当前主线(Bartel/Lai/Ipsaro等持续用ZSWIM8机制拓展至更多miRNA靶点)。</w:t>
      </w:r>
    </w:p>
    <w:p>
      <w:r>
        <w:rPr>
          <w:rFonts w:eastAsia="Arial Unicode MS"/>
          <w:b/>
          <w:sz w:val="21"/>
        </w:rPr>
        <w:t>🕳 ⑩ 它暴露/承认的空白</w:t>
      </w:r>
    </w:p>
    <w:p>
      <w:r>
        <w:rPr>
          <w:rFonts w:eastAsia="Arial Unicode MS"/>
          <w:sz w:val="21"/>
        </w:rPr>
        <w:t>作者未明确解决的问题：①Cyrano触发TDMD的分子机制细节（是否已知需ZSWIM8，本文年代早于ZSWIM8机制发现，故未涉及E3连接酶身份）——这一条他不能直接补，需结合后续ZSWIM8论文；②是否所有脑区/细胞类型都存在同等强度的TDMD，组织特异性机制未阐明——他可以做（用他的大动物模型/组织特异性CRISPR技能补充非神经组织如心脏/肠道的TDMD证据）；③本文未测定miR-7降解动力学（半衰期），无法排除转录/加工层面的贡献——他目前缺半衰期测定技能，需优先补。</w:t>
      </w:r>
    </w:p>
    <w:p>
      <w:r>
        <w:rPr>
          <w:rFonts w:eastAsia="Arial Unicode MS"/>
          <w:b/>
          <w:sz w:val="21"/>
        </w:rPr>
        <w:t>🔭 ⑪ 未来三年走向</w:t>
      </w:r>
    </w:p>
    <w:p>
      <w:r>
        <w:rPr>
          <w:rFonts w:eastAsia="Arial Unicode MS"/>
          <w:sz w:val="21"/>
        </w:rPr>
        <w:t>未来三年TDMD领域将从"识别更多天然TDMD触发子"转向"利用ZSWIM8机制解析组织特异性/生理应激下的TDMD动态调控（如AMPK磷酸化调控)"。他应采取"跟进+抢先"策略：跟进ZSWIM8机制框架，但抢先将其应用到代谢应激(AMPK-ZSWIM8磷酸化)和纤维化(miR-29 TUT4/7)这两个尚无人系统探索的生理场景。</w:t>
      </w:r>
    </w:p>
    <w:p>
      <w:r>
        <w:rPr>
          <w:rFonts w:eastAsia="Arial Unicode MS"/>
          <w:b/>
          <w:sz w:val="21"/>
        </w:rPr>
        <w:t>⑫ 与我课题的接口</w:t>
      </w:r>
    </w:p>
    <w:p>
      <w:r>
        <w:rPr>
          <w:rFonts w:eastAsia="Arial Unicode MS"/>
          <w:sz w:val="21"/>
        </w:rPr>
        <w:t>可搬的方法：CRISPR基因编辑小鼠构建内源ncRNA互作网络模型、用下游靶mRNA去抑制/靴形标志物作为TDMD间接读出的实验设计逻辑，可直接迁移到miR-29/COL1A1和miR-33/AMPK体系。竞争风险：本文及其所在Lai实验室是TDMD体内证据的开创者及权威，其后续工作很可能已经或即将将ZSWIM8机制扩展至代谢/应激miRNA（miR-7、miR-29等广谱验证），若不加速，方向1/2可能被Lai lab或Bartel lab抢先做完，需评估其近期文献是否已覆盖AMPK-ZSWIM8或miR-29-TUT4/7的TDMD角度。</w:t>
      </w:r>
    </w:p>
    <w:p>
      <w:r>
        <w:rPr>
          <w:rFonts w:eastAsia="Arial Unicode MS"/>
          <w:b/>
          <w:sz w:val="21"/>
        </w:rPr>
        <w:t>⑬ 一个可执行动作</w:t>
      </w:r>
    </w:p>
    <w:p>
      <w:r>
        <w:rPr>
          <w:rFonts w:eastAsia="Arial Unicode MS"/>
          <w:sz w:val="21"/>
        </w:rPr>
        <w:t>我要在小鼠心脏(MYBPC3模型)和肠道(SAA3模型)存档组织体系里，用小RNA-seq和pri/pre vs 成熟miR-29比例检测，做TUT4/7尿苷化介导miR-29降解的体内证据，预期在纤维化组织中观察到成熟miR-29选择性下降而pri-miR-29不变，从而在转录抑制(TGF-β/Smad3)之外建立独立的降解层证据。</w:t>
      </w:r>
    </w:p>
    <w:p>
      <w:r>
        <w:rPr>
          <w:rFonts w:eastAsia="Arial Unicode MS"/>
          <w:b/>
          <w:sz w:val="21"/>
        </w:rPr>
        <w:t>⑭ 要排队的参考文献</w:t>
      </w:r>
    </w:p>
    <w:p>
      <w:r>
        <w:rPr>
          <w:rFonts w:eastAsia="Arial Unicode MS"/>
          <w:sz w:val="21"/>
        </w:rPr>
        <w:t>【需读全文核对】读全文的参考文献列表要挑三类：①ZSWIM8/TDMD分子机制的后续或同期论文(E3连接酶身份鉴定)；②既往"artificial and viral RNAs"触发TDMD的经典文献，用于效应量横向比较基准；③miR-7/Cdr1as/miR-671在神经元功能中的下游生理意义文献，评估该网络是否有代谢/纤维化组织的类似报道可供借鉴。</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35811249 · MicroRNA turnover: a tale of tailing, trimming, and targets.</w:t>
      </w:r>
    </w:p>
    <w:p>
      <w:r>
        <w:rPr>
          <w:rFonts w:eastAsia="Arial Unicode MS"/>
          <w:b/>
          <w:sz w:val="21"/>
        </w:rPr>
        <w:t>Trends in biochemical sciences 2023</w:t>
      </w:r>
      <w:r>
        <w:rPr>
          <w:rFonts w:eastAsia="Arial Unicode MS"/>
          <w:sz w:val="21"/>
        </w:rPr>
        <w:t xml:space="preserve"> ｜ 被引 72 ｜ T2 略读 ~10min ｜ 模型判定相关度 </w:t>
      </w:r>
      <w:r>
        <w:rPr>
          <w:rFonts w:eastAsia="Arial Unicode MS"/>
          <w:b/>
          <w:sz w:val="21"/>
        </w:rPr>
        <w:t>4/5</w:t>
      </w:r>
      <w:r>
        <w:rPr>
          <w:rFonts w:eastAsia="Arial Unicode MS"/>
          <w:sz w:val="21"/>
        </w:rPr>
        <w:t xml:space="preserve"> ｜ 层级复核：同意，T2合理——本文是机制框架综述而非原创数据，适合作为背景知识速览而非深度方法学习材料，T2层级（了解框架、不逐条查证原始数据）与其"三条路线判别性实验"的笔记目标匹配。</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tailing/trimming/targets 三条路线的框架综述</w:t>
      </w:r>
    </w:p>
    <w:p>
      <w:pPr>
        <w:ind w:left="340"/>
      </w:pPr>
      <w:r>
        <w:rPr>
          <w:rFonts w:eastAsia="Arial Unicode MS"/>
          <w:b/>
          <w:i/>
          <w:color w:val="4A3A5C"/>
          <w:sz w:val="21"/>
        </w:rPr>
        <w:t>必须记下什么：</w:t>
      </w:r>
      <w:r>
        <w:rPr>
          <w:rFonts w:eastAsia="Arial Unicode MS"/>
          <w:i/>
          <w:color w:val="4A3A5C"/>
          <w:sz w:val="21"/>
        </w:rPr>
        <w:t xml:space="preserve"> 三种 miRNA 降解路线的判别性实验分别是什么</w:t>
      </w:r>
    </w:p>
    <w:p>
      <w:r>
        <w:rPr>
          <w:rFonts w:eastAsia="Arial Unicode MS"/>
          <w:b/>
          <w:sz w:val="21"/>
        </w:rPr>
        <w:t>① 一句话结论</w:t>
      </w:r>
    </w:p>
    <w:p>
      <w:r>
        <w:rPr>
          <w:rFonts w:eastAsia="Arial Unicode MS"/>
          <w:sz w:val="21"/>
        </w:rPr>
        <w:t>这是一篇综述，核心判断：miRNA降解并非单一路径，而是"tailing/trimming"（3'端尾巴化与修剪，多为TUT酶+PARN/DIS3L2等外切酶参与）与"target-directed miRNA degradation (TDMD)"（特定靶标结合触发AGO构象变化→ZSWIM8识别泛素化→降解）两条机制并存，且识别对象是AGO2的构象而非miRNA本身裸露序列。</w:t>
      </w:r>
    </w:p>
    <w:p>
      <w:r>
        <w:rPr>
          <w:rFonts w:eastAsia="Arial Unicode MS"/>
          <w:b/>
          <w:sz w:val="21"/>
        </w:rPr>
        <w:t>② 它回答了哪个问题</w:t>
      </w:r>
    </w:p>
    <w:p>
      <w:r>
        <w:rPr>
          <w:rFonts w:eastAsia="Arial Unicode MS"/>
          <w:sz w:val="21"/>
        </w:rPr>
        <w:t>回答了"TDMD最小组件是什么、ZSWIM8识别的是miRNA还是AGO2构象"这一开放问题：摘要明确指出是"特化的靶标互作(specialized target interactions)"驱动，且伴随3'端加尾/修剪，暗示识别单元是miRNA-AGO-target三元复合物构象而非游离miRNA。</w:t>
      </w:r>
    </w:p>
    <w:p>
      <w:r>
        <w:rPr>
          <w:rFonts w:eastAsia="Arial Unicode MS"/>
          <w:b/>
          <w:sz w:val="21"/>
        </w:rPr>
        <w:t>③ 关键图与可信度</w:t>
      </w:r>
    </w:p>
    <w:p>
      <w:r>
        <w:rPr>
          <w:rFonts w:eastAsia="Arial Unicode MS"/>
          <w:sz w:val="21"/>
        </w:rPr>
        <w:t>【需读全文核对】读全文时要找：(1)总结tailing/trimming/TDMD三条路线的机制示意图（通常为Figure 1或2），核对每条路线涉及的酶（TUT4/7, PARN, DIS3L2, ZSWIM8/CRL4）及其作用位点；(2)是否有第二种独立验证方法（如体外重组系统 vs 细胞内CRISPR敲除ZSWIM8）来区分TDMD与转录抑制导致的成熟体减少；(3)三条路线判别性实验设计的对照图表（是否列出pri/pre-miRNA vs mature miRNA的定量对比图）。</w:t>
      </w:r>
    </w:p>
    <w:p>
      <w:r>
        <w:rPr>
          <w:rFonts w:eastAsia="Arial Unicode MS"/>
          <w:b/>
          <w:sz w:val="21"/>
        </w:rPr>
        <w:t>④ 方法要点</w:t>
      </w:r>
    </w:p>
    <w:p>
      <w:r>
        <w:rPr>
          <w:rFonts w:eastAsia="Arial Unicode MS"/>
          <w:sz w:val="21"/>
        </w:rPr>
        <w:t>方法要点（综述性，非原创实验）：①区分三条降解路线的判别性实验框架——tailing/trimming看3'末端测序(TAIL-seq/CLIP)的nucleotide addition/removal特征；TDMD看ZSWIM8/CRL4底物结合及泛素化，用ZSWIM8 KO后miRNA半衰期是否延长来验证；②强调必须用half-life measurement(actinomycin D chase或代谢标记pulse-chase)区分转录抑制与降解加速——</w:t>
      </w:r>
      <w:r>
        <w:rPr>
          <w:rFonts w:eastAsia="Arial Unicode MS"/>
          <w:b/>
          <w:sz w:val="21"/>
        </w:rPr>
        <w:t>此条他能搬</w:t>
      </w:r>
      <w:r>
        <w:rPr>
          <w:rFonts w:eastAsia="Arial Unicode MS"/>
          <w:sz w:val="21"/>
        </w:rPr>
        <w:t>，因为miR-29转录受TGF-β/Smad3抑制，必须用此类方法排除转录假象；③3'端测序技术用于捕捉tailing事件，为区分成熟体降解与生成受阻的关键工具——他缺此技能，需合作或学习。</w:t>
      </w:r>
    </w:p>
    <w:p>
      <w:r>
        <w:rPr>
          <w:rFonts w:eastAsia="Arial Unicode MS"/>
          <w:b/>
          <w:sz w:val="21"/>
        </w:rPr>
        <w:t>⑤ 体系与外推边界</w:t>
      </w:r>
    </w:p>
    <w:p>
      <w:r>
        <w:rPr>
          <w:rFonts w:eastAsia="Arial Unicode MS"/>
          <w:sz w:val="21"/>
        </w:rPr>
        <w:t>纯综述，无具体体系约束，引用的原始研究涵盖细胞系（HeLa、HEK293等）到小鼠模型（如miR-29, miR-3′ TDMD相关小鼠KO），未提及人体或大动物验证；外推边界止于哺乳动物细胞/小鼠水平机制研究，未涉及疾病模型或临床。</w:t>
      </w:r>
    </w:p>
    <w:p>
      <w:r>
        <w:rPr>
          <w:rFonts w:eastAsia="Arial Unicode MS"/>
          <w:b/>
          <w:sz w:val="21"/>
        </w:rPr>
        <w:t>⑥ 做了/漏了哪些对照</w:t>
      </w:r>
    </w:p>
    <w:p>
      <w:r>
        <w:rPr>
          <w:rFonts w:eastAsia="Arial Unicode MS"/>
          <w:sz w:val="21"/>
        </w:rPr>
        <w:t>【需读全文核对】读全文时要逐条核对的对照清单：①ZSWIM8 KO/KD后是否同时测了pri/pre-miRNA水平（排除转录层调控假象）；②TUT4/7 KO是否有对应的DIS3L2或PARN双敲对照以确认加尾-降解的因果链而非相关；③half-life实验是否用了actinomycin D或4-thiouridine代谢标记这类金标准方法而非仅静态qPCR一个时间点；④是否有非TDMD靶标（无3'配对延伸的靶标）作为阴性对照来证明该机制的靶标特异性。</w:t>
      </w:r>
    </w:p>
    <w:p>
      <w:r>
        <w:rPr>
          <w:rFonts w:eastAsia="Arial Unicode MS"/>
          <w:b/>
          <w:sz w:val="21"/>
        </w:rPr>
        <w:t>⑦ 效应量（必须带数字）</w:t>
      </w:r>
    </w:p>
    <w:p>
      <w:r>
        <w:rPr>
          <w:rFonts w:eastAsia="Arial Unicode MS"/>
          <w:sz w:val="21"/>
        </w:rPr>
        <w:t>【摘要未报告数字】读全文时优先补：①ZSWIM8介导的TDMD使特定miRNA半衰期缩短的具体倍数或时间常数（如miR-7、miR-29等已知TDMD底物的半衰期数值）；②tailing/trimming对miRNA丰度改变的百分比或倍数；③被引72次的具体贡献是否来自某一图表被广泛引用的判别性实验设计。</w:t>
      </w:r>
    </w:p>
    <w:p>
      <w:r>
        <w:rPr>
          <w:rFonts w:eastAsia="Arial Unicode MS"/>
          <w:b/>
          <w:sz w:val="21"/>
        </w:rPr>
        <w:t>⑧ 我不相信的一件事</w:t>
      </w:r>
    </w:p>
    <w:p>
      <w:r>
        <w:rPr>
          <w:rFonts w:eastAsia="Arial Unicode MS"/>
          <w:sz w:val="21"/>
        </w:rPr>
        <w:t>该综述框架的具体局限：摘要将tailing/trimming与TDMD并列为两条独立路径，但未说明二者是否总是耦合（即TDMD是否必然伴随可检测的tailing，还是tailing只是部分TDMD底物的伴随现象）——这直接关系到方向2（TUT4/7对miR-29尾巴化）能否被当作TDMD的充分证据，还是仅是加尾不降解的中间态，需要全文核实是否所有TDMD底物都有尾巴化特征，否则miR-29的3'尿苷化未必走ZSWIM8-TDMD路线而可能是独立的trimming降解机制，二者机制归因会被混淆。</w:t>
      </w:r>
    </w:p>
    <w:p>
      <w:r>
        <w:rPr>
          <w:rFonts w:eastAsia="Arial Unicode MS"/>
          <w:b/>
          <w:sz w:val="21"/>
        </w:rPr>
        <w:t>🔥 ⑨ 热点定位</w:t>
      </w:r>
    </w:p>
    <w:p>
      <w:r>
        <w:rPr>
          <w:rFonts w:eastAsia="Arial Unicode MS"/>
          <w:sz w:val="21"/>
        </w:rPr>
        <w:t>当前主线：TDMD领域自2020年ZSWIM8被Bartel lab(Han et al. 2020 Cell)和Fabian lab等确立为E3泛素连接酶底物识别因子后进入机制细化阶段，本文（Trends Biochem Sci 2023, 已被引72次）是该阶段的框架性综述，代表领域从"发现TDMD"转向"区分TDMD与tailing/trimming等其他降解路径"的判别问题。</w:t>
      </w:r>
    </w:p>
    <w:p>
      <w:r>
        <w:rPr>
          <w:rFonts w:eastAsia="Arial Unicode MS"/>
          <w:b/>
          <w:sz w:val="21"/>
        </w:rPr>
        <w:t>🕳 ⑩ 它暴露/承认的空白</w:t>
      </w:r>
    </w:p>
    <w:p>
      <w:r>
        <w:rPr>
          <w:rFonts w:eastAsia="Arial Unicode MS"/>
          <w:sz w:val="21"/>
        </w:rPr>
        <w:t>摘要明确承认"important questions that remain unanswered"但未列具体问题（需读全文核对具体清单）；作者自己可推断的空白点包括：①tailing/trimming与TDMD的因果关系是否普适；②该框架未涉及代谢信号（如AMPK、乳酸化）如何调控ZSWIM8/TUT4-7活性——这正是他自己方向1和方向3要填的空白，他能做，因为综述本身完全没提代谢/翻译后修饰调控ZSWIM8的内容。</w:t>
      </w:r>
    </w:p>
    <w:p>
      <w:r>
        <w:rPr>
          <w:rFonts w:eastAsia="Arial Unicode MS"/>
          <w:b/>
          <w:sz w:val="21"/>
        </w:rPr>
        <w:t>🔭 ⑪ 未来三年走向</w:t>
      </w:r>
    </w:p>
    <w:p>
      <w:r>
        <w:rPr>
          <w:rFonts w:eastAsia="Arial Unicode MS"/>
          <w:sz w:val="21"/>
        </w:rPr>
        <w:t>未来三年走向：TDMD机制研究将从"识别底物和酶"转向"上游信号如何调控这些酶的活性"（磷酸化、代谢修饰等），这正是Xiaodong方向1(AMPK-ZSWIM8磷酸化)和方向3(乳酸化修饰AGO2/ZSWIM8/TUT4-7)的空档；建议策略为</w:t>
      </w:r>
      <w:r>
        <w:rPr>
          <w:rFonts w:eastAsia="Arial Unicode MS"/>
          <w:b/>
          <w:sz w:val="21"/>
        </w:rPr>
        <w:t>抢先</w:t>
      </w:r>
      <w:r>
        <w:rPr>
          <w:rFonts w:eastAsia="Arial Unicode MS"/>
          <w:sz w:val="21"/>
        </w:rPr>
        <w:t>——因为本综述完全未提及代谢信号对TDMD机器的直接修饰调控，这是身份标签级别的空白（真空白，符合他自己对方向3的判断）。</w:t>
      </w:r>
    </w:p>
    <w:p>
      <w:r>
        <w:rPr>
          <w:rFonts w:eastAsia="Arial Unicode MS"/>
          <w:b/>
          <w:sz w:val="21"/>
        </w:rPr>
        <w:t>⑫ 与我课题的接口</w:t>
      </w:r>
    </w:p>
    <w:p>
      <w:r>
        <w:rPr>
          <w:rFonts w:eastAsia="Arial Unicode MS"/>
          <w:sz w:val="21"/>
        </w:rPr>
        <w:t>与他课题接口：①可搬的方法——half-life measurement（actinomycin D chase/pulse-chase）用于区分转录抑制vs降解加速，这是回应"TGF-β/Smad3转录抑制miR-29"竞争解释的关键工具，必须在他的MYBPC3心脏/SAA3肠组织中优先建立；②竞争风险——若他计划做"TUT4/7对miR-29尿苷化加速降解"（方向2），需先确认该效应是否已被本综述或其引用文献归入标准TDMD框架，若已有人验证miR-29是ZSWIM8底主，则他的方向2会撞上现有TDMD领域主线而非开辟新方向，需读全文确认miR-29是否被列为已知TDMD/tailing底物；③可用的对照值——本文本身不提供数值型对照，但其引用的判别性实验设计（pri/pre vs mature qPCR、ZSWIM8 KO后半衰期对比）可作为他自己实验设计的方法对照模板。</w:t>
      </w:r>
    </w:p>
    <w:p>
      <w:r>
        <w:rPr>
          <w:rFonts w:eastAsia="Arial Unicode MS"/>
          <w:b/>
          <w:sz w:val="21"/>
        </w:rPr>
        <w:t>⑬ 一个可执行动作</w:t>
      </w:r>
    </w:p>
    <w:p>
      <w:r>
        <w:rPr>
          <w:rFonts w:eastAsia="Arial Unicode MS"/>
          <w:sz w:val="21"/>
        </w:rPr>
        <w:t>我要在他自建的MYBPC3心脏纤维化和SAA3肠道存档组织体系里，做miR-29的pri/pre-miRNA与mature miRNA的平行qPCR定量加上actinomycin D chase半衰期测定，预期若mature miR-29半衰期在纤维化诱导后显著缩短而pri/pre-miRNA水平不变，则支持TUT4/7尿苷化驱动的降解假说（而非TGF-β/Smad3转录抑制假说），为方向2提供机制层面的因果证据。</w:t>
      </w:r>
    </w:p>
    <w:p>
      <w:r>
        <w:rPr>
          <w:rFonts w:eastAsia="Arial Unicode MS"/>
          <w:b/>
          <w:sz w:val="21"/>
        </w:rPr>
        <w:t>⑭ 要排队的参考文献</w:t>
      </w:r>
    </w:p>
    <w:p>
      <w:r>
        <w:rPr>
          <w:rFonts w:eastAsia="Arial Unicode MS"/>
          <w:sz w:val="21"/>
        </w:rPr>
        <w:t>【需读全文核对】要从参考文献里挑三类：①确立ZSWIM8-TDMD机制的原创论文（如Han et al. 2020 Cell, Shi et al. 2020 Cell），核对其判别性实验设计细节以移植到miR-29体系；②TUT4/7对miRNA 3'尿苷化功能的原创文献（如Lin et al., Kim lab相关工作），确认miR-29是否已被证实为TUT4/7底物；③half-life measurement/3'端测序方法学原始文献（TAIL-seq, PAL-seq等），用于评估他是否需要外部合作获取该技术。</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2"/>
        <w:spacing w:before="200"/>
      </w:pPr>
      <w:r>
        <w:rPr>
          <w:rFonts w:eastAsia="Arial Unicode MS"/>
          <w:b/>
          <w:color w:val="0D47A1"/>
          <w:sz w:val="28"/>
        </w:rPr>
        <w:t>第 2 周 · 机器的边界、保护面与结构约束</w:t>
      </w:r>
    </w:p>
    <w:p>
      <w:pPr>
        <w:ind w:left="340"/>
      </w:pPr>
      <w:r>
        <w:rPr>
          <w:rFonts w:eastAsia="Arial Unicode MS"/>
          <w:b/>
          <w:i/>
          <w:color w:val="4A3A5C"/>
          <w:sz w:val="21"/>
        </w:rPr>
        <w:t>本周要回答：</w:t>
      </w:r>
      <w:r>
        <w:rPr>
          <w:rFonts w:eastAsia="Arial Unicode MS"/>
          <w:i/>
          <w:color w:val="4A3A5C"/>
          <w:sz w:val="21"/>
        </w:rPr>
        <w:t xml:space="preserve"> ZSWIM8 的底物特异性由什么决定？我预测的 S608/S609 在结构上可及吗？　｜　</w:t>
      </w:r>
      <w:r>
        <w:rPr>
          <w:rFonts w:eastAsia="Arial Unicode MS"/>
          <w:b/>
          <w:i/>
          <w:color w:val="4A3A5C"/>
          <w:sz w:val="21"/>
        </w:rPr>
        <w:t>周末产出物：</w:t>
      </w:r>
      <w:r>
        <w:rPr>
          <w:rFonts w:eastAsia="Arial Unicode MS"/>
          <w:i/>
          <w:color w:val="4A3A5C"/>
          <w:sz w:val="21"/>
        </w:rPr>
        <w:t xml:space="preserve"> 一页「已知 vs 未知」清单，圈出我要攻的那一格</w:t>
      </w:r>
    </w:p>
    <w:p>
      <w:pPr>
        <w:ind w:left="340"/>
      </w:pPr>
      <w:r>
        <w:rPr>
          <w:rFonts w:eastAsia="Arial Unicode MS"/>
          <w:b/>
          <w:i/>
          <w:color w:val="4A3A5C"/>
          <w:sz w:val="21"/>
        </w:rPr>
        <w:t>锚点：</w:t>
      </w:r>
      <w:r>
        <w:rPr>
          <w:rFonts w:eastAsia="Arial Unicode MS"/>
          <w:i/>
          <w:color w:val="4A3A5C"/>
          <w:sz w:val="21"/>
        </w:rPr>
        <w:t xml:space="preserve"> PMID 34819352　｜　</w:t>
      </w:r>
      <w:r>
        <w:rPr>
          <w:rFonts w:eastAsia="Arial Unicode MS"/>
          <w:b/>
          <w:i/>
          <w:color w:val="4A3A5C"/>
          <w:sz w:val="21"/>
        </w:rPr>
        <w:t>配套动作：</w:t>
      </w:r>
      <w:r>
        <w:rPr>
          <w:rFonts w:eastAsia="Arial Unicode MS"/>
          <w:i/>
          <w:color w:val="4A3A5C"/>
          <w:sz w:val="21"/>
        </w:rPr>
        <w:t xml:space="preserve"> 在 UniProt/AlphaFold 上标出 S608/S609 与 SWIM 域(172–208) 的相对位置　｜　</w:t>
      </w:r>
      <w:r>
        <w:rPr>
          <w:rFonts w:eastAsia="Arial Unicode MS"/>
          <w:b/>
          <w:i/>
          <w:color w:val="4A3A5C"/>
          <w:sz w:val="21"/>
        </w:rPr>
        <w:t>台前动作：</w:t>
      </w:r>
      <w:r>
        <w:rPr>
          <w:rFonts w:eastAsia="Arial Unicode MS"/>
          <w:i/>
          <w:color w:val="4A3A5C"/>
          <w:sz w:val="21"/>
        </w:rPr>
        <w:t xml:space="preserve"> 准备 ZSWIM8 片段表达构建（S608 所在无序区）的引物设计</w:t>
      </w:r>
    </w:p>
    <w:p>
      <w:pPr>
        <w:pStyle w:val="Heading3"/>
        <w:spacing w:before="200"/>
      </w:pPr>
      <w:r>
        <w:rPr>
          <w:rFonts w:eastAsia="Arial Unicode MS"/>
          <w:b/>
          <w:color w:val="333333"/>
          <w:sz w:val="24"/>
        </w:rPr>
        <w:t>PMID 34819352 · Widespread microRNA degradation elements in target mRNAs can assist the encoded proteins.</w:t>
      </w:r>
    </w:p>
    <w:p>
      <w:r>
        <w:rPr>
          <w:rFonts w:eastAsia="Arial Unicode MS"/>
          <w:b/>
          <w:sz w:val="21"/>
        </w:rPr>
        <w:t>Genes &amp; development 2021</w:t>
      </w:r>
      <w:r>
        <w:rPr>
          <w:rFonts w:eastAsia="Arial Unicode MS"/>
          <w:sz w:val="21"/>
        </w:rPr>
        <w:t xml:space="preserve"> ｜ 被引 67 ｜ T0 精读 ~60min ｜ 模型判定相关度 </w:t>
      </w:r>
      <w:r>
        <w:rPr>
          <w:rFonts w:eastAsia="Arial Unicode MS"/>
          <w:b/>
          <w:sz w:val="21"/>
        </w:rPr>
        <w:t>5/5</w:t>
      </w:r>
      <w:r>
        <w:rPr>
          <w:rFonts w:eastAsia="Arial Unicode MS"/>
          <w:sz w:val="21"/>
        </w:rPr>
        <w:t xml:space="preserve"> ｜ 层级复核：同意，T0合理——本文是TDMD"普遍存在性"的关键证据基石，直接支撑他方向1/2的机制假设前提（即降解是广泛可利用的调控层，而非孤例现象），且CRISPR验证策略与他现有技能高度重合，值得精读全文细节。</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广泛存在的 miRNA 降解元件——说明 TDMD 是普遍机制而非特例</w:t>
      </w:r>
    </w:p>
    <w:p>
      <w:pPr>
        <w:ind w:left="340"/>
      </w:pPr>
      <w:r>
        <w:rPr>
          <w:rFonts w:eastAsia="Arial Unicode MS"/>
          <w:b/>
          <w:i/>
          <w:color w:val="4A3A5C"/>
          <w:sz w:val="21"/>
        </w:rPr>
        <w:t>必须记下什么：</w:t>
      </w:r>
      <w:r>
        <w:rPr>
          <w:rFonts w:eastAsia="Arial Unicode MS"/>
          <w:i/>
          <w:color w:val="4A3A5C"/>
          <w:sz w:val="21"/>
        </w:rPr>
        <w:t xml:space="preserve"> 有多少个内源触发转录本；他们如何从头预测并验证</w:t>
      </w:r>
    </w:p>
    <w:p>
      <w:r>
        <w:rPr>
          <w:rFonts w:eastAsia="Arial Unicode MS"/>
          <w:b/>
          <w:sz w:val="21"/>
        </w:rPr>
        <w:t>① 一句话结论</w:t>
      </w:r>
    </w:p>
    <w:p>
      <w:r>
        <w:rPr>
          <w:rFonts w:eastAsia="Arial Unicode MS"/>
          <w:sz w:val="21"/>
        </w:rPr>
        <w:t>通过系统分析 Argonaute-CLASH 数据，作者证明 TDMD 触发元件在内源转录本中广泛存在（非单一特例），且触发效率依赖于 miRNA-target 碱基配对模式+侧翼序列，进一步支持 ZSWIM8 作为通用降解机器识别多样底物的模型。</w:t>
      </w:r>
    </w:p>
    <w:p>
      <w:r>
        <w:rPr>
          <w:rFonts w:eastAsia="Arial Unicode MS"/>
          <w:b/>
          <w:sz w:val="21"/>
        </w:rPr>
        <w:t>② 它回答了哪个问题</w:t>
      </w:r>
    </w:p>
    <w:p>
      <w:r>
        <w:rPr>
          <w:rFonts w:eastAsia="Arial Unicode MS"/>
          <w:sz w:val="21"/>
        </w:rPr>
        <w:t>回答了"TDMD 是否只是个别 lncRNA（如 Cyrano-miR-7, NREP-miR-29）的特例，还是广泛存在的调控机制"这一开放问题——本文用 CLASH 数据从头筛选候选触发子并验证多个真实存在于蛋白编码 mRNA 中的内源触发元件。</w:t>
      </w:r>
    </w:p>
    <w:p>
      <w:r>
        <w:rPr>
          <w:rFonts w:eastAsia="Arial Unicode MS"/>
          <w:b/>
          <w:sz w:val="21"/>
        </w:rPr>
        <w:t>③ 关键图与可信度</w:t>
      </w:r>
    </w:p>
    <w:p>
      <w:r>
        <w:rPr>
          <w:rFonts w:eastAsia="Arial Unicode MS"/>
          <w:sz w:val="21"/>
        </w:rPr>
        <w:t>【需读全文核对】读全文时要找：(1)候选TDMD触发转录本的总数及经实验验证的8个triggers具体列表（基因名、miRNA配对序列、错配/凸起位置示意图，通常在Fig1-2）；(2)从CLASH数据到"从头预测"的算法流程图（哪一图注明了NTA频率阈值、配对自由能筛选标准）；(3)CRISPR knockout内源trigger/ZSWIM8后miRNA降解程度的定量图（半衰期或稳态水平柱状图，找Fig4-5附近）；(4)BCL2L11 trigger诱导miR-221/222降解及凋亡增强的功能验证图（找是否有第二种独立方法如qPCR+Northern双验证）。</w:t>
      </w:r>
    </w:p>
    <w:p>
      <w:r>
        <w:rPr>
          <w:rFonts w:eastAsia="Arial Unicode MS"/>
          <w:b/>
          <w:sz w:val="21"/>
        </w:rPr>
        <w:t>④ 方法要点</w:t>
      </w:r>
    </w:p>
    <w:p>
      <w:r>
        <w:rPr>
          <w:rFonts w:eastAsia="Arial Unicode MS"/>
          <w:sz w:val="21"/>
        </w:rPr>
        <w:t>1) Argonaute-CLASH（AGO-CLASH）系统性挖掘miRNA-mRNA杂交读段以定位TDMD触发位点——他缺质谱/CLASH经验，需合作或学习该湿实验+生信流程；2) 以miRNA 3′端非模板核苷酸添加（NTA）作为TDMD发生的生化指标——</w:t>
      </w:r>
      <w:r>
        <w:rPr>
          <w:rFonts w:eastAsia="Arial Unicode MS"/>
          <w:b/>
          <w:sz w:val="21"/>
        </w:rPr>
        <w:t>可搬</w:t>
      </w:r>
      <w:r>
        <w:rPr>
          <w:rFonts w:eastAsia="Arial Unicode MS"/>
          <w:sz w:val="21"/>
        </w:rPr>
        <w:t>，若他要验证AMPK磷酸化ZSWIM8后miR-33/miR-375降解，可用3′NTA频率作为间接读出（但他自己承认缺3′末端测序技能，需先补齐）；3) 外源表达候选trigger到细胞系中检测miRNA降解——</w:t>
      </w:r>
      <w:r>
        <w:rPr>
          <w:rFonts w:eastAsia="Arial Unicode MS"/>
          <w:b/>
          <w:sz w:val="21"/>
        </w:rPr>
        <w:t>可搬</w:t>
      </w:r>
      <w:r>
        <w:rPr>
          <w:rFonts w:eastAsia="Arial Unicode MS"/>
          <w:sz w:val="21"/>
        </w:rPr>
        <w:t>，可直接套用在他的心脏/肠道类器官体系验证miR-29 trigger；4) CRISPR knockout内源trigger或ZSWIM8做遗传学验证——</w:t>
      </w:r>
      <w:r>
        <w:rPr>
          <w:rFonts w:eastAsia="Arial Unicode MS"/>
          <w:b/>
          <w:sz w:val="21"/>
        </w:rPr>
        <w:t>可搬</w:t>
      </w:r>
      <w:r>
        <w:rPr>
          <w:rFonts w:eastAsia="Arial Unicode MS"/>
          <w:sz w:val="21"/>
        </w:rPr>
        <w:t>，与他本人CRISPR/ABE/BE4技能高度契合，可直接用于验证S608/S609位点功能。</w:t>
      </w:r>
    </w:p>
    <w:p>
      <w:r>
        <w:rPr>
          <w:rFonts w:eastAsia="Arial Unicode MS"/>
          <w:b/>
          <w:sz w:val="21"/>
        </w:rPr>
        <w:t>⑤ 体系与外推边界</w:t>
      </w:r>
    </w:p>
    <w:p>
      <w:r>
        <w:rPr>
          <w:rFonts w:eastAsia="Arial Unicode MS"/>
          <w:sz w:val="21"/>
        </w:rPr>
        <w:t>体系仅到细胞系水平（多种细胞系外源表达trigger+CRISPR KO），未涉及动物模型或人体组织，是纯细胞生物学/分子生物学层面对TDMD普遍性的证明，外推到他的大动物/类器官体系需要额外验证。</w:t>
      </w:r>
    </w:p>
    <w:p>
      <w:r>
        <w:rPr>
          <w:rFonts w:eastAsia="Arial Unicode MS"/>
          <w:b/>
          <w:sz w:val="21"/>
        </w:rPr>
        <w:t>⑥ 做了/漏了哪些对照</w:t>
      </w:r>
    </w:p>
    <w:p>
      <w:r>
        <w:rPr>
          <w:rFonts w:eastAsia="Arial Unicode MS"/>
          <w:sz w:val="21"/>
        </w:rPr>
        <w:t>【需读全文核对】读全文时要逐条核对：(1)是否有non-targeting/scrambled trigger作为阴性对照排除转染毒性造成的miRNA整体下降；(2)ZSWIM8 KO后是否检测了非TDMD miRNA作为特异性对照（排除ZSWIM8对miRNA稳态的非特异性广泛影响）；(3)BCL2L11 trigger敲除/过表达实验中是否做了miR-221/222 pri/pre-miRNA水平检测以排除转录层面变化（这点对他区分TDMD vs Smad3转录抑制至关重要）；(4)8个triggers验证实验中是否包括配对错配对照（mutant trigger不能结合miRNA）以证明碱基配对必要性。</w:t>
      </w:r>
    </w:p>
    <w:p>
      <w:r>
        <w:rPr>
          <w:rFonts w:eastAsia="Arial Unicode MS"/>
          <w:b/>
          <w:sz w:val="21"/>
        </w:rPr>
        <w:t>⑦ 效应量（必须带数字）</w:t>
      </w:r>
    </w:p>
    <w:p>
      <w:r>
        <w:rPr>
          <w:rFonts w:eastAsia="Arial Unicode MS"/>
          <w:sz w:val="21"/>
        </w:rPr>
        <w:t>【摘要未报告数字】读全文时优先补：(1)CLASH数据中候选TDMD触发转录本的总数（摘要只说"numerous candidates"）；(2)8个triggers使对应miRNA降解的具体倍数/百分比；(3)CRISPR KO内源trigger或ZSWIM8后miRNA恢复/减少的定量倍数；(4)miR-221/222降解导致凋亡增强的具体统计数据（如caspase活性倍数或凋亡细胞百分比）。</w:t>
      </w:r>
    </w:p>
    <w:p>
      <w:r>
        <w:rPr>
          <w:rFonts w:eastAsia="Arial Unicode MS"/>
          <w:b/>
          <w:sz w:val="21"/>
        </w:rPr>
        <w:t>⑧ 我不相信的一件事</w:t>
      </w:r>
    </w:p>
    <w:p>
      <w:r>
        <w:rPr>
          <w:rFonts w:eastAsia="Arial Unicode MS"/>
          <w:sz w:val="21"/>
        </w:rPr>
        <w:t>摘要中BCL2L11 trigger的功能验证只证明"miR-221/222降解增强凋亡"，但未说明是否排除了BCL2L11 mRNA本身翻译增加（因miRNA结合位点被占据/降解后失去抑制）对凋亡的直接贡献——即"trigger结合导致miRNA降解"与"trigger本身作为ceRNA解除对BCL2L11翻译的抑制"两种机制在这一功能实验设计里可能无法区分，这直接关系到他区分"降解假设"是否真的独立于转录/翻译层面调控这一核心方法学要求。</w:t>
      </w:r>
    </w:p>
    <w:p>
      <w:r>
        <w:rPr>
          <w:rFonts w:eastAsia="Arial Unicode MS"/>
          <w:b/>
          <w:sz w:val="21"/>
        </w:rPr>
        <w:t>🔥 ⑨ 热点定位</w:t>
      </w:r>
    </w:p>
    <w:p>
      <w:r>
        <w:rPr>
          <w:rFonts w:eastAsia="Arial Unicode MS"/>
          <w:sz w:val="21"/>
        </w:rPr>
        <w:t>当前主线|ZSWIM8/TDMD领域的建库式奠基性工作，Bartel lab（Cyrano、NREP系列）与Duke Bhatt lab（本文，Sanei/Chen等系统性CLASH筛选）双线推进"TDMD普遍性"证据链，目前趋势是从零星案例转向系统性图谱构建，正是他方向1/2要引用的"机制普遍存在"证据基石。</w:t>
      </w:r>
    </w:p>
    <w:p>
      <w:r>
        <w:rPr>
          <w:rFonts w:eastAsia="Arial Unicode MS"/>
          <w:b/>
          <w:sz w:val="21"/>
        </w:rPr>
        <w:t>🕳 ⑩ 它暴露/承认的空白</w:t>
      </w:r>
    </w:p>
    <w:p>
      <w:r>
        <w:rPr>
          <w:rFonts w:eastAsia="Arial Unicode MS"/>
          <w:sz w:val="21"/>
        </w:rPr>
        <w:t>摘要及可推断的未解问题：①摘要未提及AMPK或任何激酶对ZSWIM8活性的调控（他的方向1完全未被触及，是真空白，他可以做）；②未提及ZSWIM8底物选择的结构决定因素（他要回答的"S608/S609是否结构可及"需要读全文的结构部分或后续论文，本文可能只到序列层面未到结构层面）；③未系统区分同一trigger对pri/pre miRNA转录及成熟体降解的独立贡献（他的方向2要补这一空白，尤其miR-29结构）。</w:t>
      </w:r>
    </w:p>
    <w:p>
      <w:r>
        <w:rPr>
          <w:rFonts w:eastAsia="Arial Unicode MS"/>
          <w:b/>
          <w:sz w:val="21"/>
        </w:rPr>
        <w:t>🔭 ⑪ 未来三年走向</w:t>
      </w:r>
    </w:p>
    <w:p>
      <w:r>
        <w:rPr>
          <w:rFonts w:eastAsia="Arial Unicode MS"/>
          <w:sz w:val="21"/>
        </w:rPr>
        <w:t>未来3年方向预测为：①从CLASH式发现转向结构生物学解析ZSWIM8-底物识别界面（决定他方向1可行性的关键前置知识）；②多个实验室会做TUT4/7 uridylation与ZSWIM8招募之间的时序偶联机制（撞他方向2）。建议策略：</w:t>
      </w:r>
      <w:r>
        <w:rPr>
          <w:rFonts w:eastAsia="Arial Unicode MS"/>
          <w:b/>
          <w:sz w:val="21"/>
        </w:rPr>
        <w:t>跟进</w:t>
      </w:r>
      <w:r>
        <w:rPr>
          <w:rFonts w:eastAsia="Arial Unicode MS"/>
          <w:sz w:val="21"/>
        </w:rPr>
        <w:t>结构+激酶调控层面（方向1目前空白，他可抢先），</w:t>
      </w:r>
      <w:r>
        <w:rPr>
          <w:rFonts w:eastAsia="Arial Unicode MS"/>
          <w:b/>
          <w:sz w:val="21"/>
        </w:rPr>
        <w:t>绕开</w:t>
      </w:r>
      <w:r>
        <w:rPr>
          <w:rFonts w:eastAsia="Arial Unicode MS"/>
          <w:sz w:val="21"/>
        </w:rPr>
        <w:t>纯CLASH式筛选新triggers（他没有CLASH/质谱技能，非其优势）。</w:t>
      </w:r>
    </w:p>
    <w:p>
      <w:r>
        <w:rPr>
          <w:rFonts w:eastAsia="Arial Unicode MS"/>
          <w:b/>
          <w:sz w:val="21"/>
        </w:rPr>
        <w:t>⑫ 与我课题的接口</w:t>
      </w:r>
    </w:p>
    <w:p>
      <w:r>
        <w:rPr>
          <w:rFonts w:eastAsia="Arial Unicode MS"/>
          <w:sz w:val="21"/>
        </w:rPr>
        <w:t>可用的对照值：本文提供的CRISPR KO ZSWIM8后miRNA稳态变化范式，可作为他后续验证AMPK-ZSWIM8磷酸化位点功能实验的阴性对照基线（即ZSWIM8完全失活时的miRNA降解上限）。可搬的方法：外源trigger共转+CRISPR knockout内源trigger双验证策略，直接套用到miR-29 TUT4/7方向（方向2）。竞争风险：本文及Bartel lab同期工作已确立"3′NTA是TDMD标志物"这一范式，若他方向2里只用NTA证明miR-29降解而不区分转录抑制（Smad3已知机制），会被审稿人认为是重复已知范式而非新知识——这是撞在"如何证明降解而非转录"这条主线上的直接竞争风险。</w:t>
      </w:r>
    </w:p>
    <w:p>
      <w:r>
        <w:rPr>
          <w:rFonts w:eastAsia="Arial Unicode MS"/>
          <w:b/>
          <w:sz w:val="21"/>
        </w:rPr>
        <w:t>⑬ 一个可执行动作</w:t>
      </w:r>
    </w:p>
    <w:p>
      <w:r>
        <w:rPr>
          <w:rFonts w:eastAsia="Arial Unicode MS"/>
          <w:sz w:val="21"/>
        </w:rPr>
        <w:t>我要在小鼠心脏纤维化模型（已有MYBPC3存档组织）和肠道SAA3类器官体系里，用CRISPR敲除内源TUT4/7识别的miR-29 trigger序列，同时检测miR-29成熟体3′NTA水平与pri-miR-29转录本水平双读出，预期在trigger KO后miR-29成熟体半衰期延长而pri-miR-29不变，从而将TDMD机制从已知的Smad3转录抑制机制中剥离出来。</w:t>
      </w:r>
    </w:p>
    <w:p>
      <w:r>
        <w:rPr>
          <w:rFonts w:eastAsia="Arial Unicode MS"/>
          <w:b/>
          <w:sz w:val="21"/>
        </w:rPr>
        <w:t>⑭ 要排队的参考文献</w:t>
      </w:r>
    </w:p>
    <w:p>
      <w:r>
        <w:rPr>
          <w:rFonts w:eastAsia="Arial Unicode MS"/>
          <w:sz w:val="21"/>
        </w:rPr>
        <w:t>【需读全文核对】需从参考文献里挑三类：①本文所引的Cyrano-miR-7/NREP-miR-29经典TDMD案例原始文献（用于比较他miR-29 trigger是否为同一位点或新位点）；②ZSWIM8作为TDMD执行E3连接酶的原创发现文献（Han et al. 2020或Shi et al. 2020），确认S608/S609在这些文献报道的结构域范围内；③本文AGO-CLASH方法学原始参考文献，用于评估他是否能在无CLASH技能情况下用替代方法（如现有public CLASH数据库re-mining）达到类似筛选效果。</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33853897 · Ago2 protects Drosophila siRNAs and microRNAs from target-directed degradation, even in the absence of 2'-O-methylation.</w:t>
      </w:r>
    </w:p>
    <w:p>
      <w:r>
        <w:rPr>
          <w:rFonts w:eastAsia="Arial Unicode MS"/>
          <w:b/>
          <w:sz w:val="21"/>
        </w:rPr>
        <w:t>RNA (New York, N.Y.) 2021</w:t>
      </w:r>
      <w:r>
        <w:rPr>
          <w:rFonts w:eastAsia="Arial Unicode MS"/>
          <w:sz w:val="21"/>
        </w:rPr>
        <w:t xml:space="preserve"> ｜ 被引 35 ｜ T0 精读 ~60min ｜ 模型判定相关度 </w:t>
      </w:r>
      <w:r>
        <w:rPr>
          <w:rFonts w:eastAsia="Arial Unicode MS"/>
          <w:b/>
          <w:sz w:val="21"/>
        </w:rPr>
        <w:t>4/5</w:t>
      </w:r>
      <w:r>
        <w:rPr>
          <w:rFonts w:eastAsia="Arial Unicode MS"/>
          <w:sz w:val="21"/>
        </w:rPr>
        <w:t xml:space="preserve"> ｜ 层级复核：同意，T0合理——本文虽为果蝇体系，但直接回答"TDMD保护机制由蛋白结构而非RNA修饰决定"这一底层机制问题，是理解ZSWIM8底物特异性边界的必读反面证据，对方向1的S608/S609假说构成关键的结构可及性/因果竞争检验点。</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反面：AGO2 如何保护 miRNA 免于 TDMD——降解与保护是一对平衡</w:t>
      </w:r>
    </w:p>
    <w:p>
      <w:pPr>
        <w:ind w:left="340"/>
      </w:pPr>
      <w:r>
        <w:rPr>
          <w:rFonts w:eastAsia="Arial Unicode MS"/>
          <w:b/>
          <w:i/>
          <w:color w:val="4A3A5C"/>
          <w:sz w:val="21"/>
        </w:rPr>
        <w:t>必须记下什么：</w:t>
      </w:r>
      <w:r>
        <w:rPr>
          <w:rFonts w:eastAsia="Arial Unicode MS"/>
          <w:i/>
          <w:color w:val="4A3A5C"/>
          <w:sz w:val="21"/>
        </w:rPr>
        <w:t xml:space="preserve"> 保护的分子基础；这是否给「信号调控」提供了另一个作用点</w:t>
      </w:r>
    </w:p>
    <w:p>
      <w:r>
        <w:rPr>
          <w:rFonts w:eastAsia="Arial Unicode MS"/>
          <w:b/>
          <w:sz w:val="21"/>
        </w:rPr>
        <w:t>① 一句话结论</w:t>
      </w:r>
    </w:p>
    <w:p>
      <w:r>
        <w:rPr>
          <w:rFonts w:eastAsia="Arial Unicode MS"/>
          <w:sz w:val="21"/>
        </w:rPr>
        <w:t>保护 miRNA/siRNA 免于 TDMD 的关键不是 3' 2'-O-methylation，而是 Argonaute 蛋白本身（Ago2 vs Ago1）的结构/序列特征；同一条小 RNA 装载到 Ago2 就对 Dora(ZSWIM8) 不敏感，装载到 Ago1 则敏感——说明底物特异性由 AGO paralog 的蛋白构象/表面决定，而非小RNA末端化学修饰。</w:t>
      </w:r>
    </w:p>
    <w:p>
      <w:r>
        <w:rPr>
          <w:rFonts w:eastAsia="Arial Unicode MS"/>
          <w:b/>
          <w:sz w:val="21"/>
        </w:rPr>
        <w:t>② 它回答了哪个问题</w:t>
      </w:r>
    </w:p>
    <w:p>
      <w:r>
        <w:rPr>
          <w:rFonts w:eastAsia="Arial Unicode MS"/>
          <w:sz w:val="21"/>
        </w:rPr>
        <w:t>回答了"TDMD 底物特异性由什么决定——2'-O-methylation 还是 Argonaute 蛋白本身"这一此前未厘清的问题，明确排除甲基化作为保护机制，把焦点转向 AGO 蛋白结构。</w:t>
      </w:r>
    </w:p>
    <w:p>
      <w:r>
        <w:rPr>
          <w:rFonts w:eastAsia="Arial Unicode MS"/>
          <w:b/>
          <w:sz w:val="21"/>
        </w:rPr>
        <w:t>③ 关键图与可信度</w:t>
      </w:r>
    </w:p>
    <w:p>
      <w:r>
        <w:rPr>
          <w:rFonts w:eastAsia="Arial Unicode MS"/>
          <w:sz w:val="21"/>
        </w:rPr>
        <w:t>【需读全文核对】读全文时要找：(1) Ago1 vs Ago2 免疰沉淀后 small-RNA-seq/northern blot 定量降解程度的具体图（哪个图给出半衰期或降解百分比）；(2) 2'-O-methylation 敲除(如 Hen1 mutant)后 Dora 敏感性对比的图；(3) 是否有 Ago2 结构域/motif 突变体的第二种方法验证"蛋白本身"这一结论（如 chimeric Ago1/Ago2 domain swap 实验）。</w:t>
      </w:r>
    </w:p>
    <w:p>
      <w:r>
        <w:rPr>
          <w:rFonts w:eastAsia="Arial Unicode MS"/>
          <w:b/>
          <w:sz w:val="21"/>
        </w:rPr>
        <w:t>④ 方法要点</w:t>
      </w:r>
    </w:p>
    <w:p>
      <w:r>
        <w:rPr>
          <w:rFonts w:eastAsia="Arial Unicode MS"/>
          <w:sz w:val="21"/>
        </w:rPr>
        <w:t>①在 Drosophila 细胞中用 siRNA/miRNA 载入 Ago1 vs Ago2 的分组分析法区分 paralog 效应——此法他可以搬用（可用 CRISPR 内源标记 AGO2 后做 co-IP + smallRNA-seq 区分载体特异性降解，但需先补 smallRNA-seq 技能）；②比较 Hen1 甲基化缺失背景下 Dora 敏感性来排除甲基化保护假说——此逆向对照设计思路可迁移到他的 miR-29/TUT4-7 体系（补充 uridylation 而非 methylation 的类似"排除内在化学修饰"逆向对照）；③利用 Dora（Drosophila ZSWIM8 homolog）遗传背景做体内验证——属于果蝇遗传工具，他没有对应体系，不可直接搬用。</w:t>
      </w:r>
    </w:p>
    <w:p>
      <w:r>
        <w:rPr>
          <w:rFonts w:eastAsia="Arial Unicode MS"/>
          <w:b/>
          <w:sz w:val="21"/>
        </w:rPr>
        <w:t>⑤ 体系与外推边界</w:t>
      </w:r>
    </w:p>
    <w:p>
      <w:r>
        <w:rPr>
          <w:rFonts w:eastAsia="Arial Unicode MS"/>
          <w:sz w:val="21"/>
        </w:rPr>
        <w:t>体系仅限 Drosophila S2/细胞系 + 果蝇 Dora（ZSWIM8 fly homolog），未涉及小鼠或人类系统，也未涉及大动物模型；外推到哺乳动物 ZSWIM8/AGO2 的保护机制需要额外验证，不能直接套用于他的心脏/肠道纤维化组织。</w:t>
      </w:r>
    </w:p>
    <w:p>
      <w:r>
        <w:rPr>
          <w:rFonts w:eastAsia="Arial Unicode MS"/>
          <w:b/>
          <w:sz w:val="21"/>
        </w:rPr>
        <w:t>⑥ 做了/漏了哪些对照</w:t>
      </w:r>
    </w:p>
    <w:p>
      <w:r>
        <w:rPr>
          <w:rFonts w:eastAsia="Arial Unicode MS"/>
          <w:sz w:val="21"/>
        </w:rPr>
        <w:t>【需读全文核对】读全文时逐条核对：(1) 是否有 Ago1/Ago2 蛋白表达量对照（排除装载差异是因为表达量不同而非内在结合特性）；(2) Hen1 mutant 是否同时检测了甲基化缺失本身是否影响 Ago2 loading 效率；(3) 是否用非 TDMD 靶点作阴性对照证明 Dora 敏感性差异特异于 target-directed 通路而非普遍降解；(4) 是否用 Ago2 slicer-dead 突变体排除 catalytic activity 混杂效应。</w:t>
      </w:r>
    </w:p>
    <w:p>
      <w:r>
        <w:rPr>
          <w:rFonts w:eastAsia="Arial Unicode MS"/>
          <w:b/>
          <w:sz w:val="21"/>
        </w:rPr>
        <w:t>⑦ 效应量（必须带数字）</w:t>
      </w:r>
    </w:p>
    <w:p>
      <w:r>
        <w:rPr>
          <w:rFonts w:eastAsia="Arial Unicode MS"/>
          <w:sz w:val="21"/>
        </w:rPr>
        <w:t>【摘要未报告数字】读全文时优先补：Ago1-loaded vs Ago2-loaded siRNA/miRNA 在 Dora 存在下降解的具体倍数或半衰期差异数值，以及甲基化缺失后 Dora 敏感性变化的定量幅度（摘要只有方向性描述"insensitive/sensitive"，无具体百分比或倍数）。</w:t>
      </w:r>
    </w:p>
    <w:p>
      <w:r>
        <w:rPr>
          <w:rFonts w:eastAsia="Arial Unicode MS"/>
          <w:b/>
          <w:sz w:val="21"/>
        </w:rPr>
        <w:t>⑧ 我不相信的一件事</w:t>
      </w:r>
    </w:p>
    <w:p>
      <w:r>
        <w:rPr>
          <w:rFonts w:eastAsia="Arial Unicode MS"/>
          <w:sz w:val="21"/>
        </w:rPr>
        <w:t>摘要的核心结论"保护由 Ago2 蛋白本身特征赋予"是排除法得出（排除了甲基化），但未给出 Ago2 具体是通过何种结构基础（如 PAZ domain 3′端口袋构象、N-domain 覆盖度）实现保护，也未在体外重组系统证明是 Ago2 蛋白直接阻断 Dora 结合而非细胞内其他辅因子差异——这是果蝇特异性系统的结论，能否外推到哺乳动物 AGO2 与 ZSWIM8 的关系（他的 S608/S609 磷酸化假说所依赖的物种）本身未被验证，是对他"AMPK-ZSWIM8"方向最大的物种外推风险点。</w:t>
      </w:r>
    </w:p>
    <w:p>
      <w:r>
        <w:rPr>
          <w:rFonts w:eastAsia="Arial Unicode MS"/>
          <w:b/>
          <w:sz w:val="21"/>
        </w:rPr>
        <w:t>🔥 ⑨ 热点定位</w:t>
      </w:r>
    </w:p>
    <w:p>
      <w:r>
        <w:rPr>
          <w:rFonts w:eastAsia="Arial Unicode MS"/>
          <w:sz w:val="21"/>
        </w:rPr>
        <w:t>上升中｜Bartel lab（miRNA 降解机器发现者）及 Duffy/Flamand 等果蝇 RNA 生物学团队在做 AGO paralog 特异性与 TDMD 的机制解析，目前仍以果蝇/线虫遗传系统为主，哺乳动物层面的 AGO2 保护机制/结构基础仍是空白。</w:t>
      </w:r>
    </w:p>
    <w:p>
      <w:r>
        <w:rPr>
          <w:rFonts w:eastAsia="Arial Unicode MS"/>
          <w:b/>
          <w:sz w:val="21"/>
        </w:rPr>
        <w:t>🕳 ⑩ 它暴露/承认的空白</w:t>
      </w:r>
    </w:p>
    <w:p>
      <w:r>
        <w:rPr>
          <w:rFonts w:eastAsia="Arial Unicode MS"/>
          <w:sz w:val="21"/>
        </w:rPr>
        <w:t>作者承认未解问题：①Ago2 蛋白具体哪个结构特征赋予保护（未定位关键 motif/domain）——他可以做（可用 CRISPR 在内源 AGO2 上做 domain-swap 或点突变筛选，类比他的 ABE/BE4 内源编辑技能）；②2'-O-methylation 在小RNA生物学中的"真正功能"若不是保护 TDMD，则是什么——他不适合做（需要专门果蝇遗传学背景）；③人类/哺乳动物系统中是否存在类似 AGO paralog 特异性保护——他可以做，且正是他 S608/S609 假说的必要前提验证。</w:t>
      </w:r>
    </w:p>
    <w:p>
      <w:r>
        <w:rPr>
          <w:rFonts w:eastAsia="Arial Unicode MS"/>
          <w:b/>
          <w:sz w:val="21"/>
        </w:rPr>
        <w:t>🔭 ⑪ 未来三年走向</w:t>
      </w:r>
    </w:p>
    <w:p>
      <w:r>
        <w:rPr>
          <w:rFonts w:eastAsia="Arial Unicode MS"/>
          <w:sz w:val="21"/>
        </w:rPr>
        <w:t>未来三年，此领域会从"果蝇 Ago1/Ago2 二元对比"扩展到"哺乳动物 AGO1-4 paralog 特异性 + ZSWIM8 结构生物学（cryo-EM/AlphaFold 界面预测）"，建议策略为</w:t>
      </w:r>
      <w:r>
        <w:rPr>
          <w:rFonts w:eastAsia="Arial Unicode MS"/>
          <w:b/>
          <w:sz w:val="21"/>
        </w:rPr>
        <w:t>跟进+抢先结合</w:t>
      </w:r>
      <w:r>
        <w:rPr>
          <w:rFonts w:eastAsia="Arial Unicode MS"/>
          <w:sz w:val="21"/>
        </w:rPr>
        <w:t>：先跟进读取该文排除法逻辑用于自己的对照设计（排除甲基化/uridylation 干扰），同时抢先在哺乳动物系统验证"AGO2 本身结构是否保护 miR-29/miR-33/miR-375"这一空白，因为目前尚无团队专门做人类 AGO2-ZSWIM8 保护面的结构决定因素。</w:t>
      </w:r>
    </w:p>
    <w:p>
      <w:r>
        <w:rPr>
          <w:rFonts w:eastAsia="Arial Unicode MS"/>
          <w:b/>
          <w:sz w:val="21"/>
        </w:rPr>
        <w:t>⑫ 与我课题的接口</w:t>
      </w:r>
    </w:p>
    <w:p>
      <w:r>
        <w:rPr>
          <w:rFonts w:eastAsia="Arial Unicode MS"/>
          <w:sz w:val="21"/>
        </w:rPr>
        <w:t>可搬的方法：排除法对照设计（用甲基化/uridylation 缺失背景验证降解机制是"末端化学修饰依赖"还是"蛋白结构依赖"），可直接套用到方向2(TUT4/7-miR29)和方向1(AMPK-ZSWIM8)的对照设计中。可用的对照值：无（果蝇数据不能跨物种直接借用数值）。竞争风险：本文确立的"Ago2 蛋白本身决定 TDMD 抗性"框架若被扩展到哺乳动物，会与他的方向1(S608/S609磷酸化调控ZSWIM8底物选择性)形成理论竞争——如果保护/易感性主要由 AGO2 侧决定而非 ZSWIM8 侧的磷酸化状态，则他的"AMPK磷酸化ZSWIM8"假说的因果链条会被削弱，需要在自己实验中同时检测 AGO2 是否也发生代谢相关修饰变化。</w:t>
      </w:r>
    </w:p>
    <w:p>
      <w:r>
        <w:rPr>
          <w:rFonts w:eastAsia="Arial Unicode MS"/>
          <w:b/>
          <w:sz w:val="21"/>
        </w:rPr>
        <w:t>⑬ 一个可执行动作</w:t>
      </w:r>
    </w:p>
    <w:p>
      <w:r>
        <w:rPr>
          <w:rFonts w:eastAsia="Arial Unicode MS"/>
          <w:sz w:val="21"/>
        </w:rPr>
        <w:t>我要在人源细胞/心脏类器官体系里做 AGO2 结构域点突变（借鉴本文 Ago1/Ago2 对比排除法思路，结合我的 CRISPR 内源编辑技能对 AGO2 关键 domain 做点突变）配合 ZSWIM8 WT vs S608/S609 磷酸化模拟突变共表达实验，预期能区分"miR-29/miR-33 对 TDMD 的敏感性差异究竟由 AGO2 侧蛋白结构决定还是由 ZSWIM8 磷酸化状态决定"，从而为方向1 补上关键的物种外推与因果归因证据。</w:t>
      </w:r>
    </w:p>
    <w:p>
      <w:r>
        <w:rPr>
          <w:rFonts w:eastAsia="Arial Unicode MS"/>
          <w:b/>
          <w:sz w:val="21"/>
        </w:rPr>
        <w:t>⑭ 要排队的参考文献</w:t>
      </w:r>
    </w:p>
    <w:p>
      <w:r>
        <w:rPr>
          <w:rFonts w:eastAsia="Arial Unicode MS"/>
          <w:sz w:val="21"/>
        </w:rPr>
        <w:t>【需读全文核对】需要从参考文献里挑三类：①首次报道 ZSWIM8/Dora 介导 TDMD 的原始发现文献（Bartel lab 2020 Science/Cell 系列），用于确认本文实验体系与命名法的上游依据；②关于 Hen1/2'-O-methylation 在 Drosophila small RNA 3′端修饰功能的经典文献，用于理解本文排除法逻辑的历史背景；③关于哺乳动物 AGO1-4 paralog 功能分化及是否存在类似 TDMD 敏感性差异的文献（如有），用于评估本文结论向人类系统外推的现有证据基础。</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37532519 · ZSWIM8 destabilizes many murine microRNAs and is required for proper embryonic growth and development.</w:t>
      </w:r>
    </w:p>
    <w:p>
      <w:r>
        <w:rPr>
          <w:rFonts w:eastAsia="Arial Unicode MS"/>
          <w:b/>
          <w:sz w:val="21"/>
        </w:rPr>
        <w:t>Genome research 2023</w:t>
      </w:r>
      <w:r>
        <w:rPr>
          <w:rFonts w:eastAsia="Arial Unicode MS"/>
          <w:sz w:val="21"/>
        </w:rPr>
        <w:t xml:space="preserve"> ｜ 被引 38 ｜ T1 结构化速读 ~25min ｜ 模型判定相关度 </w:t>
      </w:r>
      <w:r>
        <w:rPr>
          <w:rFonts w:eastAsia="Arial Unicode MS"/>
          <w:b/>
          <w:sz w:val="21"/>
        </w:rPr>
        <w:t>4/5</w:t>
      </w:r>
      <w:r>
        <w:rPr>
          <w:rFonts w:eastAsia="Arial Unicode MS"/>
          <w:sz w:val="21"/>
        </w:rPr>
        <w:t xml:space="preserve"> ｜ 层级复核：同意T1——本文提供体内表型谱和潜在候选miRNA名单作为背景背书，但未直接回答S608/S609结构可及性或AMPK磷酸化问题，不足以升为T0；也不应降为T2，因为它是判断三个候选miRNA(29/33/375)是否已被证实为ZSWIM8底物的关键背景证据。</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ZSWIM8 敲除的全局后果，给出体内可测的表型谱</w:t>
      </w:r>
    </w:p>
    <w:p>
      <w:pPr>
        <w:ind w:left="340"/>
      </w:pPr>
      <w:r>
        <w:rPr>
          <w:rFonts w:eastAsia="Arial Unicode MS"/>
          <w:b/>
          <w:i/>
          <w:color w:val="4A3A5C"/>
          <w:sz w:val="21"/>
        </w:rPr>
        <w:t>必须记下什么：</w:t>
      </w:r>
      <w:r>
        <w:rPr>
          <w:rFonts w:eastAsia="Arial Unicode MS"/>
          <w:i/>
          <w:color w:val="4A3A5C"/>
          <w:sz w:val="21"/>
        </w:rPr>
        <w:t xml:space="preserve"> 被稳定的 miRNA 名单里有没有代谢相关的（miR-29/33/375）</w:t>
      </w:r>
    </w:p>
    <w:p>
      <w:r>
        <w:rPr>
          <w:rFonts w:eastAsia="Arial Unicode MS"/>
          <w:b/>
          <w:sz w:val="21"/>
        </w:rPr>
        <w:t>① 一句话结论</w:t>
      </w:r>
    </w:p>
    <w:p>
      <w:r>
        <w:rPr>
          <w:rFonts w:eastAsia="Arial Unicode MS"/>
          <w:sz w:val="21"/>
        </w:rPr>
        <w:t>ZSWIM8全身敲除在小鼠是围产期致死表型（肺泡上皮成熟失败+部分室间隔缺损），伴随12个组织中&gt;50个miRNA异常累积，且这些miRNA优先来自基因组miRNA簇；提示TDMD在体内的生理功能是"解耦联"共转录产生的miRNA，而非单纯降解单个miRNA——这是ZSWIM8机器边界的整体表型学证据，但摘要未点名miR-29/33/375是否在列。</w:t>
      </w:r>
    </w:p>
    <w:p>
      <w:r>
        <w:rPr>
          <w:rFonts w:eastAsia="Arial Unicode MS"/>
          <w:b/>
          <w:sz w:val="21"/>
        </w:rPr>
        <w:t>② 它回答了哪个问题</w:t>
      </w:r>
    </w:p>
    <w:p>
      <w:r>
        <w:rPr>
          <w:rFonts w:eastAsia="Arial Unicode MS"/>
          <w:sz w:val="21"/>
        </w:rPr>
        <w:t>回答了"ZSWIM8/TDMD在体内是否广泛且有功能后果"这一开放问题——此前TDMD多为细胞系/单基因水平证据（如Cxcl3→miR-7），本文首次系统给出全身敲除小鼠的表型谱和&gt;50个miRNA的全局清单。</w:t>
      </w:r>
    </w:p>
    <w:p>
      <w:r>
        <w:rPr>
          <w:rFonts w:eastAsia="Arial Unicode MS"/>
          <w:b/>
          <w:sz w:val="21"/>
        </w:rPr>
        <w:t>③ 关键图与可信度</w:t>
      </w:r>
    </w:p>
    <w:p>
      <w:r>
        <w:rPr>
          <w:rFonts w:eastAsia="Arial Unicode MS"/>
          <w:sz w:val="21"/>
        </w:rPr>
        <w:t>【需读全文核对】去正文补充表/图中查：(1)&gt;50个ZSWIM8-sensitive miRNA完整名单里是否包含miR-29家族(29a/b/c)、miR-33(a/b)、miR-375；(2)这些miRNA的富集组织是否覆盖心脏/肠/肝/胰腺；(3)miRNA-seq定量方法（是否用小RNA-seq+spike-in做半衰期/稳态水平估计，还是仅稳态丰度比较）；(4)是否有第二种独立验证方法（如northern blot或qPCR对个别miRNA的验证）。</w:t>
      </w:r>
    </w:p>
    <w:p>
      <w:r>
        <w:rPr>
          <w:rFonts w:eastAsia="Arial Unicode MS"/>
          <w:b/>
          <w:sz w:val="21"/>
        </w:rPr>
        <w:t>④ 方法要点</w:t>
      </w:r>
    </w:p>
    <w:p>
      <w:r>
        <w:rPr>
          <w:rFonts w:eastAsia="Arial Unicode MS"/>
          <w:sz w:val="21"/>
        </w:rPr>
        <w:t>方法要点：①用CRISPR构建Zswim8全身敲除小鼠做胚胎期表型分析（他有CRISPR/ABE经验，此construct思路可搬，但全身KO对他"内源位点点突变S608/S609"策略是补充而非替代）；②12组织small RNA-seq比较WT vs KO找累积miRNA（他缺small RNA-seq技能，需合作或学习）；③用miRNA hairpin不同arm/isoform累积模式推断TDMD对strand selection的因果作用，此分析逻辑（同一前体两条链是否被差异降解）可直接借鉴到miR-29/375 pri-pre-mature三层次拆分实验中区分转录vs降解。</w:t>
      </w:r>
    </w:p>
    <w:p>
      <w:r>
        <w:rPr>
          <w:rFonts w:eastAsia="Arial Unicode MS"/>
          <w:b/>
          <w:sz w:val="21"/>
        </w:rPr>
        <w:t>⑤ 体系与外推边界</w:t>
      </w:r>
    </w:p>
    <w:p>
      <w:r>
        <w:rPr>
          <w:rFonts w:eastAsia="Arial Unicode MS"/>
          <w:sz w:val="21"/>
        </w:rPr>
        <w:t>体系止步于小鼠胚胎/围产期全身敲除，未到条件性组织特异性敲除，也未到人；对他"代谢记忆"方向（方向1，需要成年小鼠代谢负荷+AMPK通路）外推价值有限，因为围产期致死表型可能掩盖成年代谢表型，需要条件性KO才能测试miR-33/375在成年代谢应激下的TDMD。</w:t>
      </w:r>
    </w:p>
    <w:p>
      <w:r>
        <w:rPr>
          <w:rFonts w:eastAsia="Arial Unicode MS"/>
          <w:b/>
          <w:sz w:val="21"/>
        </w:rPr>
        <w:t>⑥ 做了/漏了哪些对照</w:t>
      </w:r>
    </w:p>
    <w:p>
      <w:r>
        <w:rPr>
          <w:rFonts w:eastAsia="Arial Unicode MS"/>
          <w:sz w:val="21"/>
        </w:rPr>
        <w:t>【需读全文核对】核对清单：①WT littermate对照是否严格配对基因背景；②miRNA累积定量是否做了pri-miRNA/pre-miRNA水平的平行测量以排除转录变化（这对区分TDMD vs TGF-β/Smad3转录抑制miR-29至关重要，需重点核对）；③mRNA target repression是否用RNA-seq/ribosome profiling独立验证还是只用预测靶点富集分析；④是否有Zswim8催化死突变（ligase-dead）对照区分E3酶活性依赖性 vs 蛋白支架效应。</w:t>
      </w:r>
    </w:p>
    <w:p>
      <w:r>
        <w:rPr>
          <w:rFonts w:eastAsia="Arial Unicode MS"/>
          <w:b/>
          <w:sz w:val="21"/>
        </w:rPr>
        <w:t>⑦ 效应量（必须带数字）</w:t>
      </w:r>
    </w:p>
    <w:p>
      <w:r>
        <w:rPr>
          <w:rFonts w:eastAsia="Arial Unicode MS"/>
          <w:sz w:val="21"/>
        </w:rPr>
        <w:t>摘要给出的唯一数字：&gt;50个miRNA在12个组织中异常累积；未报告具体倍数变化、miR-29/33/375是否在列、以及各组织的相对幅度。【摘要未报告数字】读全文时优先补：miR-29/33/375（若存在于名单）的fold-change数值及其所在组织。</w:t>
      </w:r>
    </w:p>
    <w:p>
      <w:r>
        <w:rPr>
          <w:rFonts w:eastAsia="Arial Unicode MS"/>
          <w:b/>
          <w:sz w:val="21"/>
        </w:rPr>
        <w:t>⑧ 我不相信的一件事</w:t>
      </w:r>
    </w:p>
    <w:p>
      <w:r>
        <w:rPr>
          <w:rFonts w:eastAsia="Arial Unicode MS"/>
          <w:sz w:val="21"/>
        </w:rPr>
        <w:t>本文的核心因果链条——"ZSWIM8缺失→miRNA累积→靶mRNA抑制增强"——依赖稳态丰度比较，若未同步测pri/pre-miRNA水平，无法排除是继发性转录补偿（例如miRNA累积导致的负反馈上调其宿主基因转录）而非直接的TDMD底物累积；且全身KO的围产期致死表型混杂了发育异常本身对miRNA代谢的间接扰动，无法确定观察到的miRNA变化是TDMD直接底物还是发育应激的下游效应。</w:t>
      </w:r>
    </w:p>
    <w:p>
      <w:r>
        <w:rPr>
          <w:rFonts w:eastAsia="Arial Unicode MS"/>
          <w:b/>
          <w:sz w:val="21"/>
        </w:rPr>
        <w:t>🔥 ⑨ 热点定位</w:t>
      </w:r>
    </w:p>
    <w:p>
      <w:r>
        <w:rPr>
          <w:rFonts w:eastAsia="Arial Unicode MS"/>
          <w:sz w:val="21"/>
        </w:rPr>
        <w:t>当前主线：TDMD体内生理功能验证，Bartel lab（本文可能出自此系）与Rissland/Jonathan Ipsaro等结构生物学组并行推进底物识别和ZSWIM8结构机制，是ZSWIM8领域从"细胞系机制"转向"体内表型谱"的关键节点论文。</w:t>
      </w:r>
    </w:p>
    <w:p>
      <w:r>
        <w:rPr>
          <w:rFonts w:eastAsia="Arial Unicode MS"/>
          <w:b/>
          <w:sz w:val="21"/>
        </w:rPr>
        <w:t>🕳 ⑩ 它暴露/承认的空白</w:t>
      </w:r>
    </w:p>
    <w:p>
      <w:r>
        <w:rPr>
          <w:rFonts w:eastAsia="Arial Unicode MS"/>
          <w:sz w:val="21"/>
        </w:rPr>
        <w:t>作者承认的缺口：①"posit the existence of many yet-unidentified transcripts that trigger miRNA degradation"——即触发TDMD的mRNA/lncRNA清单不完整，这正是他可以做的（用MYBPC3心脏/SAA3肠存档组织找miR-29的候选triggering transcript）；②未做条件性/组织特异性敲除故无法看成年代谢表型——这也是他方向1可以填的空白（AMPK磷酸化位点突变小鼠可绕开围产期致死）。</w:t>
      </w:r>
    </w:p>
    <w:p>
      <w:r>
        <w:rPr>
          <w:rFonts w:eastAsia="Arial Unicode MS"/>
          <w:b/>
          <w:sz w:val="21"/>
        </w:rPr>
        <w:t>🔭 ⑪ 未来三年走向</w:t>
      </w:r>
    </w:p>
    <w:p>
      <w:r>
        <w:rPr>
          <w:rFonts w:eastAsia="Arial Unicode MS"/>
          <w:sz w:val="21"/>
        </w:rPr>
        <w:t>未来三年：TDMD领域会从"KO表型谱"走向"结构解析底物识别决定因素+磷酸化/翻译后修饰调控TDMD活性"（对应他方向1和方向3）。建议策略：跟进本文的miRNA名单和组织分布作为背景背书，但在"磷酸化位点功能验证"和"乳酸修饰"上抢先，因为本文完全未触及PTM调控层面，是空白地带。</w:t>
      </w:r>
    </w:p>
    <w:p>
      <w:r>
        <w:rPr>
          <w:rFonts w:eastAsia="Arial Unicode MS"/>
          <w:b/>
          <w:sz w:val="21"/>
        </w:rPr>
        <w:t>⑫ 与我课题的接口</w:t>
      </w:r>
    </w:p>
    <w:p>
      <w:r>
        <w:rPr>
          <w:rFonts w:eastAsia="Arial Unicode MS"/>
          <w:sz w:val="21"/>
        </w:rPr>
        <w:t>可用的对照值：若全文名单中miR-29/33/375被列为ZSWIM8-sensitive，可作为他三个方向选择靶miRNA的体内背书证据（尤其方向2 miR-29）。竞争风险：若本文或其后续文章已鉴定出miR-29的triggering transcript并测了pri/pre水平，将直接冲击方向2的新颖性——需要在读全文时重点核对是否已覆盖他计划用的MYBPC3心脏/SAA3肠组织的胶原/纤维化相关miR-29分析。方法不可直接搬（small RNA-seq他缺技能，需合作）。</w:t>
      </w:r>
    </w:p>
    <w:p>
      <w:r>
        <w:rPr>
          <w:rFonts w:eastAsia="Arial Unicode MS"/>
          <w:b/>
          <w:sz w:val="21"/>
        </w:rPr>
        <w:t>⑬ 一个可执行动作</w:t>
      </w:r>
    </w:p>
    <w:p>
      <w:r>
        <w:rPr>
          <w:rFonts w:eastAsia="Arial Unicode MS"/>
          <w:sz w:val="21"/>
        </w:rPr>
        <w:t>我要在已有的MYBPC3心脏与SAA3肠纤维化存档组织体系里，做miR-29成熟体 vs pri-miR-29/pre-miR-29的分层qPCR+small RNA-seq（找合作），预期若TDMD而非Smad3转录抑制是主导机制，则应观察到pri/pre-miR-29不变但成熟miR-29选择性降低，且伴随3'尿苷化（TUT4/7标记）增加。</w:t>
      </w:r>
    </w:p>
    <w:p>
      <w:r>
        <w:rPr>
          <w:rFonts w:eastAsia="Arial Unicode MS"/>
          <w:b/>
          <w:sz w:val="21"/>
        </w:rPr>
        <w:t>⑭ 要排队的参考文献</w:t>
      </w:r>
    </w:p>
    <w:p>
      <w:r>
        <w:rPr>
          <w:rFonts w:eastAsia="Arial Unicode MS"/>
          <w:sz w:val="21"/>
        </w:rPr>
        <w:t>【需读全文核对】需从参考文献里挑三类：①ZSWIM8/TDMD机制原始文献（Bartel lab 2020/2021 Cell系列，确认E3 ligase机制与已知的Cxcl3-miR-7等triggering transcript范例）；②miR-29在纤维化中的转录调控文献（Smad3抑制miR-29的原始出处，用于设计区分转录vs降解的对照实验）；③本文所用small RNA-seq/miRNA定量方法学文献（用于评估他合作方案的技术选型，如是否需要TGIRT-seq捕捉3'端修饰）。</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41851464 · The E3 ubiquitin ligase mechanism specifying targeted microRNA degradation.</w:t>
      </w:r>
    </w:p>
    <w:p>
      <w:r>
        <w:rPr>
          <w:rFonts w:eastAsia="Arial Unicode MS"/>
          <w:b/>
          <w:sz w:val="21"/>
        </w:rPr>
        <w:t>Nature 2026</w:t>
      </w:r>
      <w:r>
        <w:rPr>
          <w:rFonts w:eastAsia="Arial Unicode MS"/>
          <w:sz w:val="21"/>
        </w:rPr>
        <w:t xml:space="preserve"> ｜ 被引 10 ｜ T0 精读 ~60min ｜ 模型判定相关度 </w:t>
      </w:r>
      <w:r>
        <w:rPr>
          <w:rFonts w:eastAsia="Arial Unicode MS"/>
          <w:b/>
          <w:sz w:val="21"/>
        </w:rPr>
        <w:t>5/5</w:t>
      </w:r>
      <w:r>
        <w:rPr>
          <w:rFonts w:eastAsia="Arial Unicode MS"/>
          <w:sz w:val="21"/>
        </w:rPr>
        <w:t xml:space="preserve"> ｜ 层级复核：同意T0，理由：该文提供了ZSWIM8-AGO2-trigger复合体的直接结构证据，直接决定方向1中"磷酸化位点是否结构可及"这一前提假设的成败，必须精读全文核对无序区解析情况。</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ZSWIM8–AGO2–靶标复合体冷冻电镜结构：位点可及性的直接证据</w:t>
      </w:r>
    </w:p>
    <w:p>
      <w:pPr>
        <w:ind w:left="340"/>
      </w:pPr>
      <w:r>
        <w:rPr>
          <w:rFonts w:eastAsia="Arial Unicode MS"/>
          <w:b/>
          <w:i/>
          <w:color w:val="4A3A5C"/>
          <w:sz w:val="21"/>
        </w:rPr>
        <w:t>必须记下什么：</w:t>
      </w:r>
      <w:r>
        <w:rPr>
          <w:rFonts w:eastAsia="Arial Unicode MS"/>
          <w:i/>
          <w:color w:val="4A3A5C"/>
          <w:sz w:val="21"/>
        </w:rPr>
        <w:t xml:space="preserve"> S608/S609 所在的无序区在结构里是否被解析；若未解析说明它柔性暴露</w:t>
      </w:r>
    </w:p>
    <w:p>
      <w:r>
        <w:rPr>
          <w:rFonts w:eastAsia="Arial Unicode MS"/>
          <w:b/>
          <w:sz w:val="21"/>
        </w:rPr>
        <w:t>① 一句话结论</w:t>
      </w:r>
    </w:p>
    <w:p>
      <w:r>
        <w:rPr>
          <w:rFonts w:eastAsia="Arial Unicode MS"/>
          <w:sz w:val="21"/>
        </w:rPr>
        <w:t>ZSWIM8-CUL3 E3连接酶通过"双RNA因子认证机制"识别AGO——即trigger RNA与miRNA的配对构象改变AGO/RNA结构，ZSWIM8才能结合并多聚泛素化AGO，这不是传统degron识别，而是RNA-RNA/RNA-蛋白/蛋白-蛋白三重互作共同决定底物特异性。</w:t>
      </w:r>
    </w:p>
    <w:p>
      <w:r>
        <w:rPr>
          <w:rFonts w:eastAsia="Arial Unicode MS"/>
          <w:b/>
          <w:sz w:val="21"/>
        </w:rPr>
        <w:t>② 它回答了哪个问题</w:t>
      </w:r>
    </w:p>
    <w:p>
      <w:r>
        <w:rPr>
          <w:rFonts w:eastAsia="Arial Unicode MS"/>
          <w:sz w:val="21"/>
        </w:rPr>
        <w:t>回答了"ZSWIM8如何区分该降解哪个AGO-miRNA复合体"这一此前未知的机制问题：底物特异性不来自AGO本身的降解子序列，而来自trigger配对诱导的AGO构象变化被ZSWIM8结构性识别。</w:t>
      </w:r>
    </w:p>
    <w:p>
      <w:r>
        <w:rPr>
          <w:rFonts w:eastAsia="Arial Unicode MS"/>
          <w:b/>
          <w:sz w:val="21"/>
        </w:rPr>
        <w:t>③ 关键图与可信度</w:t>
      </w:r>
    </w:p>
    <w:p>
      <w:r>
        <w:rPr>
          <w:rFonts w:eastAsia="Arial Unicode MS"/>
          <w:sz w:val="21"/>
        </w:rPr>
        <w:t>【需读全文核对】需要找：(1)冷冻电镜结构图中ZSWIM8-AGO2-trigger RNA三元复合体的分辨率与局部分辨率图，确认AGO2的PIWI/MID结构域及连接区哪些残基被解析；(2)是否有AGO2全长（含N端及各domain间loop区）的无序区列表及其在图中标注为"未建模"区域；(3)S608/S609对应的AGO2/相邻区域坐标是否落在已解析密度内还是柔性loop/无序尾部；(4)第二种验证方法（如HDX-MS、crosslinking-MS或AlphaFold预测）是否被用来交叉验证柔性区域可及性。</w:t>
      </w:r>
    </w:p>
    <w:p>
      <w:r>
        <w:rPr>
          <w:rFonts w:eastAsia="Arial Unicode MS"/>
          <w:b/>
          <w:sz w:val="21"/>
        </w:rPr>
        <w:t>④ 方法要点</w:t>
      </w:r>
    </w:p>
    <w:p>
      <w:r>
        <w:rPr>
          <w:rFonts w:eastAsia="Arial Unicode MS"/>
          <w:sz w:val="21"/>
        </w:rPr>
        <w:t>方法要点：①生化+细胞学分析确立AGO结合和多聚泛素化为TDMD关键调控步骤（他可搬：用CRISPR内源编辑AGO2/ZSWIM8位点后做泛素化生化验证）；②Cryo-EM解析ZSWIM8识别不同AGO/RNA构象（他不具备该技术，需合作）；③体外重建RNA-RNA(miRNA-trigger配对)、RNA-蛋白、蛋白-蛋白多重互作图谱以确定特异性决定因素（他可部分借鉴思路设计突变体验证AMPK磷酸化位点是否影响该构象识别，但结构本身需合作）。</w:t>
      </w:r>
    </w:p>
    <w:p>
      <w:r>
        <w:rPr>
          <w:rFonts w:eastAsia="Arial Unicode MS"/>
          <w:b/>
          <w:sz w:val="21"/>
        </w:rPr>
        <w:t>⑤ 体系与外推边界</w:t>
      </w:r>
    </w:p>
    <w:p>
      <w:r>
        <w:rPr>
          <w:rFonts w:eastAsia="Arial Unicode MS"/>
          <w:sz w:val="21"/>
        </w:rPr>
        <w:t>体系边界：主要为体外重建生化系统+人源/小鼠AGO蛋白的结构生物学（cryo-EM），未见活体动物或细胞系水平的表型验证在本摘要中提及；结论止于分子机制层面，未外推到小鼠体内代谢/纤维化表型或人类疾病模型。</w:t>
      </w:r>
    </w:p>
    <w:p>
      <w:r>
        <w:rPr>
          <w:rFonts w:eastAsia="Arial Unicode MS"/>
          <w:b/>
          <w:sz w:val="21"/>
        </w:rPr>
        <w:t>⑥ 做了/漏了哪些对照</w:t>
      </w:r>
    </w:p>
    <w:p>
      <w:r>
        <w:rPr>
          <w:rFonts w:eastAsia="Arial Unicode MS"/>
          <w:sz w:val="21"/>
        </w:rPr>
        <w:t>【需读全文核对】需要核对的对照清单：(1)是否设置无trigger RNA对照以证明AGO构象变化确由trigger配对触发而非自发；(2)是否有ZSWIM8催化死突变或CUL3去除对照验证泛素化依赖性；(3)是否用非TDMD底物（如稳定miRNA-AGO复合体）作为阴性对照证明特异性；(4)结构解析中是否有不同trigger长度/错配程度的系列构象对比来证明"双RNA因子认证"的普适性；(5)是否有体内(细胞水平)poly-Ub缺失突变体的miRNA稳定性回复实验作对照。</w:t>
      </w:r>
    </w:p>
    <w:p>
      <w:r>
        <w:rPr>
          <w:rFonts w:eastAsia="Arial Unicode MS"/>
          <w:b/>
          <w:sz w:val="21"/>
        </w:rPr>
        <w:t>⑦ 效应量（必须带数字）</w:t>
      </w:r>
    </w:p>
    <w:p>
      <w:r>
        <w:rPr>
          <w:rFonts w:eastAsia="Arial Unicode MS"/>
          <w:sz w:val="21"/>
        </w:rPr>
        <w:t>【摘要未报告数字】读全文时优先补：(1)cryo-EM结构的整体及局部分辨率(Å)数值；(2)体外泛素化实验中ZSWIM8-CUL3对AGO2的泛素化效率/动力学常数；(3)不同trigger配对错配程度对结合亲和力(Kd)或泛素化速率的量化影响。</w:t>
      </w:r>
    </w:p>
    <w:p>
      <w:r>
        <w:rPr>
          <w:rFonts w:eastAsia="Arial Unicode MS"/>
          <w:b/>
          <w:sz w:val="21"/>
        </w:rPr>
        <w:t>⑧ 我不相信的一件事</w:t>
      </w:r>
    </w:p>
    <w:p>
      <w:r>
        <w:rPr>
          <w:rFonts w:eastAsia="Arial Unicode MS"/>
          <w:sz w:val="21"/>
        </w:rPr>
        <w:t>本文的"双RNA因子认证机制"基于体外重建结构与生化数据，尚未证明该机制在AMPK磷酸化调控情境下是否可被磷酸化位点（如假设的S608/S609）动态调制——若该区域在结构中未被解析（柔性区），则本文提供的是"可及性的必要非充分证据"，不能直接证明磷酸化本身会改变trigger配对识别效率，需要额外的功能性磷酸化模拟突变体+泛素化活性实验来补足因果链。</w:t>
      </w:r>
    </w:p>
    <w:p>
      <w:r>
        <w:rPr>
          <w:rFonts w:eastAsia="Arial Unicode MS"/>
          <w:b/>
          <w:sz w:val="21"/>
        </w:rPr>
        <w:t>🔥 ⑨ 热点定位</w:t>
      </w:r>
    </w:p>
    <w:p>
      <w:r>
        <w:rPr>
          <w:rFonts w:eastAsia="Arial Unicode MS"/>
          <w:sz w:val="21"/>
        </w:rPr>
        <w:t>当前主线：TDMD机制解析目前是miRNA降解领域的主线课题，Bartel/Kingston等实验室在结构生物学+生化重建方向持续推进ZSWIM8-CUL3-AGO复合体的分子机制，本文属于该主线的关键节点性突破（cryo-EM直接可视化）。</w:t>
      </w:r>
    </w:p>
    <w:p>
      <w:r>
        <w:rPr>
          <w:rFonts w:eastAsia="Arial Unicode MS"/>
          <w:b/>
          <w:sz w:val="21"/>
        </w:rPr>
        <w:t>🕳 ⑩ 它暴露/承认的空白</w:t>
      </w:r>
    </w:p>
    <w:p>
      <w:r>
        <w:rPr>
          <w:rFonts w:eastAsia="Arial Unicode MS"/>
          <w:sz w:val="21"/>
        </w:rPr>
        <w:t>作者承认的未解问题（据摘要推断）：①ZSWIM8识别的具体degron替代机制是否可推广至其他E3连接酶家族的RNA介导底物识别（他不能直接做，需结构生物学合作）；②磷酸化/翻译后修饰是否参与调控该双RNA因子认证机制未被讨论（他能做：用ABE/BE4构建AGO2或ZSWIM8磷酸化位点突变小鼠/细胞系，检验S608/S609磷酸化模拟对trigger识别及泛素化效率的影响，这正是方向1的核心切入点）。</w:t>
      </w:r>
    </w:p>
    <w:p>
      <w:r>
        <w:rPr>
          <w:rFonts w:eastAsia="Arial Unicode MS"/>
          <w:b/>
          <w:sz w:val="21"/>
        </w:rPr>
        <w:t>🔭 ⑪ 未来三年走向</w:t>
      </w:r>
    </w:p>
    <w:p>
      <w:r>
        <w:rPr>
          <w:rFonts w:eastAsia="Arial Unicode MS"/>
          <w:sz w:val="21"/>
        </w:rPr>
        <w:t>未来三年走向：结构解析将扩展到更多trigger-miRNA对（不同错配模式）及探索翻译后修饰（磷酸化/乳酰化）对该认证机制的动态调节，竞争激烈。策略：跟进——先用他的CRISPR/BE4平台构建S608/S609磷酸化模拟突变体，再联系本文或类似结构生物学合作方验证突变是否改变ZSWIM8结合界面，避免独立重复冷冻电镜工作。</w:t>
      </w:r>
    </w:p>
    <w:p>
      <w:r>
        <w:rPr>
          <w:rFonts w:eastAsia="Arial Unicode MS"/>
          <w:b/>
          <w:sz w:val="21"/>
        </w:rPr>
        <w:t>⑫ 与我课题的接口</w:t>
      </w:r>
    </w:p>
    <w:p>
      <w:r>
        <w:rPr>
          <w:rFonts w:eastAsia="Arial Unicode MS"/>
          <w:sz w:val="21"/>
        </w:rPr>
        <w:t>可搬的方法：体外AGO2泛素化生化验证思路（他有生化背景可部分自建，但质谱/结构需合作）。可用的对照值：文中确立的"AGO结合+多聚泛素化为TDMD关键步骤"这一分子逻辑可作为他方向1的机制框架对照。竞争风险：若本文或后续跟进工作已经或即将解析S608/S609所在区域的结构状态并发现其本就柔性暴露（无需磷酸化即可及），将直接削弱方向1"磷酸化改变可及性从而加速TDMD"的新颖性——需要通过读全文确认该区域是否已被本文覆盖，以判断风险等级。</w:t>
      </w:r>
    </w:p>
    <w:p>
      <w:r>
        <w:rPr>
          <w:rFonts w:eastAsia="Arial Unicode MS"/>
          <w:b/>
          <w:sz w:val="21"/>
        </w:rPr>
        <w:t>⑬ 一个可执行动作</w:t>
      </w:r>
    </w:p>
    <w:p>
      <w:r>
        <w:rPr>
          <w:rFonts w:eastAsia="Arial Unicode MS"/>
          <w:sz w:val="21"/>
        </w:rPr>
        <w:t>我要在CRISPR内源编辑的AGO2/ZSWIM8细胞系（后续扩展至代谢相关小鼠模型）体系里，构建S608/S609磷酸化模拟(S→D/E)及不可磷酸化(S→A)突变体，检测其对trigger RNA配对后AGO2构象识别、ZSWIM8结合及poly-Ub效率的影响，预期磷酸化模拟突变体加速AGO2泛素化和代谢相关miRNA(miR-33/miR-375)的TDMD降解速率。</w:t>
      </w:r>
    </w:p>
    <w:p>
      <w:r>
        <w:rPr>
          <w:rFonts w:eastAsia="Arial Unicode MS"/>
          <w:b/>
          <w:sz w:val="21"/>
        </w:rPr>
        <w:t>⑭ 要排队的参考文献</w:t>
      </w:r>
    </w:p>
    <w:p>
      <w:r>
        <w:rPr>
          <w:rFonts w:eastAsia="Arial Unicode MS"/>
          <w:sz w:val="21"/>
        </w:rPr>
        <w:t>【需读全文核对】需要从参考文献里挑选三类：①TDMD发现及ZSWIM8-CUL3依赖性的原始文献(refs 6-13，尤其Bartel实验室及Han/Mendell等首次证明ZSWIM8-TDMD的论文)，用于确认方向1的机制前提是否已被本文修正或扩展；②AGO结构与degron/E3连接酶识别机制相关文献(refs 14-15)，用于对比传统degron与本文"双RNA因子认证"的区别，帮助设计突变体实验的对照逻辑；③已发表的ZSWIM8结构生物学或AGO2磷酸化位点相关文献，确认S608/S609区域是否已有既往结构或功能数据，避免重复劳动。</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39702526 · The biogenesis and regulation of animal microRNAs.</w:t>
      </w:r>
    </w:p>
    <w:p>
      <w:r>
        <w:rPr>
          <w:rFonts w:eastAsia="Arial Unicode MS"/>
          <w:b/>
          <w:sz w:val="21"/>
        </w:rPr>
        <w:t>Nature reviews. Molecular cell biology 2025</w:t>
      </w:r>
      <w:r>
        <w:rPr>
          <w:rFonts w:eastAsia="Arial Unicode MS"/>
          <w:sz w:val="21"/>
        </w:rPr>
        <w:t xml:space="preserve"> ｜ 被引 115 ｜ T2 略读 ~10min ｜ 模型判定相关度 </w:t>
      </w:r>
      <w:r>
        <w:rPr>
          <w:rFonts w:eastAsia="Arial Unicode MS"/>
          <w:b/>
          <w:sz w:val="21"/>
        </w:rPr>
        <w:t>4/5</w:t>
      </w:r>
      <w:r>
        <w:rPr>
          <w:rFonts w:eastAsia="Arial Unicode MS"/>
          <w:sz w:val="21"/>
        </w:rPr>
        <w:t xml:space="preserve"> ｜ 层级复核：建议改为T1：这是一篇综述而非原始数据论文，摘要未提供任何可直接验证或反驳其假设的实验数字或结构细节，只能作为背景框架图和"调控层是否已被覆盖"的核对工具使用，不能作为决定性证据支撑Aim。</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2025 年 Nat Rev 综述：miRNA 生成与调控全景</w:t>
      </w:r>
    </w:p>
    <w:p>
      <w:pPr>
        <w:ind w:left="340"/>
      </w:pPr>
      <w:r>
        <w:rPr>
          <w:rFonts w:eastAsia="Arial Unicode MS"/>
          <w:b/>
          <w:i/>
          <w:color w:val="4A3A5C"/>
          <w:sz w:val="21"/>
        </w:rPr>
        <w:t>必须记下什么：</w:t>
      </w:r>
      <w:r>
        <w:rPr>
          <w:rFonts w:eastAsia="Arial Unicode MS"/>
          <w:i/>
          <w:color w:val="4A3A5C"/>
          <w:sz w:val="21"/>
        </w:rPr>
        <w:t xml:space="preserve"> 调控层级图；我要插入的「信号→降解」这一层在图上有没有</w:t>
      </w:r>
    </w:p>
    <w:p>
      <w:r>
        <w:rPr>
          <w:rFonts w:eastAsia="Arial Unicode MS"/>
          <w:b/>
          <w:sz w:val="21"/>
        </w:rPr>
        <w:t>① 一句话结论</w:t>
      </w:r>
    </w:p>
    <w:p>
      <w:r>
        <w:rPr>
          <w:rFonts w:eastAsia="Arial Unicode MS"/>
          <w:sz w:val="21"/>
        </w:rPr>
        <w:t>这是一篇 2025 年 Nat Rev Mol Cell Biol 综述，系统梳理 miRNA 生物合成全流程（Microprocessor、exportin-5、Dicer、Argonaute）以及新发现的 cis-acting elements、clustered miRNA processing、target recognition 与 TDMD 机制，并总结了 tailing（尿苷化/腺苷化）与 RNA modification 等调控层。摘要未给出 ZSWIM8 底物特异性的具体结构决定因素，也未提及 S608/S609 位点的可及性，说明这一“信号→降解”层尚未被这篇综述明确纳入现有调控层级图。</w:t>
      </w:r>
    </w:p>
    <w:p>
      <w:r>
        <w:rPr>
          <w:rFonts w:eastAsia="Arial Unicode MS"/>
          <w:b/>
          <w:sz w:val="21"/>
        </w:rPr>
        <w:t>② 它回答了哪个问题</w:t>
      </w:r>
    </w:p>
    <w:p>
      <w:r>
        <w:rPr>
          <w:rFonts w:eastAsia="Arial Unicode MS"/>
          <w:sz w:val="21"/>
        </w:rPr>
        <w:t>它试图回答的是miRNA生物合成/降解全景中各调控机器（Microprocessor、Dicer、AGO、TUT、ZSWIM8等）的分工与相互关系，即TDMD在整个miRNA代谢网络中处于哪一层级，但摘要没有回答ZSWIM8底物特异性由什么结构因素决定这一具体问题。</w:t>
      </w:r>
    </w:p>
    <w:p>
      <w:r>
        <w:rPr>
          <w:rFonts w:eastAsia="Arial Unicode MS"/>
          <w:b/>
          <w:sz w:val="21"/>
        </w:rPr>
        <w:t>③ 关键图与可信度</w:t>
      </w:r>
    </w:p>
    <w:p>
      <w:r>
        <w:rPr>
          <w:rFonts w:eastAsia="Arial Unicode MS"/>
          <w:sz w:val="21"/>
        </w:rPr>
        <w:t>【需读全文核对】读全文时要找：(1) 全文中是否有一张miRNA调控层级总图，标出Microprocessor/exportin-5/Dicer/AGO2/TUT4-7/ZSWIM8在通路中的相对位置；(2) TDMD一节中是否给出ZSWIM8识别AGO2-miRNA复合物的结构图（是否标注S608/S609或邻近的关键氨基酸/结构域，如ZSWIM8的SWIM结构域或与AGO2 PIWI/N domain的互作界面）；(3) 是否有关于ZSWIM8底物特异性决定因素（如3′末端暴露程度、miRNA:mRNA配对广泛度）的示意图或表格；(4) tailing一节中TUT4/7对miR-29或其他miRNA尿苷化的具体图示或例子列表。</w:t>
      </w:r>
    </w:p>
    <w:p>
      <w:r>
        <w:rPr>
          <w:rFonts w:eastAsia="Arial Unicode MS"/>
          <w:b/>
          <w:sz w:val="21"/>
        </w:rPr>
        <w:t>④ 方法要点</w:t>
      </w:r>
    </w:p>
    <w:p>
      <w:r>
        <w:rPr>
          <w:rFonts w:eastAsia="Arial Unicode MS"/>
          <w:sz w:val="21"/>
        </w:rPr>
        <w:t>摘要本身是综述，未描述实验方法，仅综合了"高通量和结构研究"("advanced high-throughput and structural studies")的结论；因此本条无可直接搬用的实验方法，但提示读全文时应识别其引用的结构生物学（如cryo-EM解析AGO2-ZSWIM8或AGO2-TUT4/7复合物）文献，作为方向1判断S608/S609结构可及性的间接证据来源。</w:t>
      </w:r>
    </w:p>
    <w:p>
      <w:r>
        <w:rPr>
          <w:rFonts w:eastAsia="Arial Unicode MS"/>
          <w:b/>
          <w:sz w:val="21"/>
        </w:rPr>
        <w:t>⑤ 体系与外推边界</w:t>
      </w:r>
    </w:p>
    <w:p>
      <w:r>
        <w:rPr>
          <w:rFonts w:eastAsia="Arial Unicode MS"/>
          <w:sz w:val="21"/>
        </w:rPr>
        <w:t>综述覆盖"metazoan"（多细胞动物）miRNA生物合成通路的普遍机制，未限定具体物种或细胞系，属于跨物种保守机制层面的总结，不涉及小鼠模型或人类组织的具体外推数据，因此不能直接从摘要判断该机制在小鼠/人类心脏或肠道组织中的适用程度。</w:t>
      </w:r>
    </w:p>
    <w:p>
      <w:r>
        <w:rPr>
          <w:rFonts w:eastAsia="Arial Unicode MS"/>
          <w:b/>
          <w:sz w:val="21"/>
        </w:rPr>
        <w:t>⑥ 做了/漏了哪些对照</w:t>
      </w:r>
    </w:p>
    <w:p>
      <w:r>
        <w:rPr>
          <w:rFonts w:eastAsia="Arial Unicode MS"/>
          <w:sz w:val="21"/>
        </w:rPr>
        <w:t>【需读全文核对】读全文时需要逐条核对的对照点：(1) 综述在讨论TDMD时是否明确区分了pri-miRNA/pre-miRNA转录水平抑制（如TGF-β/Smad3对miR-29的转录抑制）与成熟miRNA降解（TDMD/ZSWIM8介导）两种机制，并给出区分两者的实验设计范式（如qPCR分别测pri/pre vs mature miRNA，或使用转录抑制剂如actinomycin D测半衰期）；(2) 是否列出已知能诱导ZSWIM8底物特异性的关键序列/结构特征（如3′末端配对broad complementarity）作为判断miR-29/33/375是否为TDMD底物的标准；(3) 综述是否提到ZSWIM8磷酸化调控的先例（哪怕是别的位点），作为方向1“AMPK磷酸化驱动TDMD”假说的先验支持或反证。</w:t>
      </w:r>
    </w:p>
    <w:p>
      <w:r>
        <w:rPr>
          <w:rFonts w:eastAsia="Arial Unicode MS"/>
          <w:b/>
          <w:sz w:val="21"/>
        </w:rPr>
        <w:t>⑦ 效应量（必须带数字）</w:t>
      </w:r>
    </w:p>
    <w:p>
      <w:r>
        <w:rPr>
          <w:rFonts w:eastAsia="Arial Unicode MS"/>
          <w:sz w:val="21"/>
        </w:rPr>
        <w:t>【摘要未报告数字】读全文时优先补：(1) ZSWIM8介导TDMD对底物miRNA降解速率或半衰期缩短的量化数据（如倍数变化）；(2) TUT4/7尿苷化对miRNA降解速率（如t1/2）的具体影响数值；(3) 若有结构解析数据，AGO2-ZSWIM8互作界面中S608/S609在空间上距界面的具体距离（Å）或是否位于flexible loop可及区域。</w:t>
      </w:r>
    </w:p>
    <w:p>
      <w:r>
        <w:rPr>
          <w:rFonts w:eastAsia="Arial Unicode MS"/>
          <w:b/>
          <w:sz w:val="21"/>
        </w:rPr>
        <w:t>⑧ 我不相信的一件事</w:t>
      </w:r>
    </w:p>
    <w:p>
      <w:r>
        <w:rPr>
          <w:rFonts w:eastAsia="Arial Unicode MS"/>
          <w:sz w:val="21"/>
        </w:rPr>
        <w:t>该综述作为高层级全景总结，摘要未提供任何区分"转录抑制（pri/pre miRNA减少）"与"成熟体降解（TDMD/尿苷化介导）"的实验证据或判据，这正是miR-29研究领域已知的核心竞争解释问题（TGF-β/Smad3转录抑制）——如果全文中TDMD机制的讨论没有明确要求或建议用pri/pre vs mature miRNA的定量区分作为验证TDMD发生的必要条件，那么这篇综述本身无法为方向2（miR-29降解假说）提供机制上可靠的支持性框架，其"降解"叙述可能与转录调控证据混淆而未加区分。</w:t>
      </w:r>
    </w:p>
    <w:p>
      <w:r>
        <w:rPr>
          <w:rFonts w:eastAsia="Arial Unicode MS"/>
          <w:b/>
          <w:sz w:val="21"/>
        </w:rPr>
        <w:t>🔥 ⑨ 热点定位</w:t>
      </w:r>
    </w:p>
    <w:p>
      <w:r>
        <w:rPr>
          <w:rFonts w:eastAsia="Arial Unicode MS"/>
          <w:sz w:val="21"/>
        </w:rPr>
        <w:t>当前主线：这是2025年Nat Rev MCB综述，系统整合Drosha-DGCR8/exportin-5/Dicer/Argonaute的结构生化进展与TDMD、tailing（尿苷化/腺苷化）、RNA修饰等调控层，代表miRNA生成与降解领域现阶段的共识框架，由该领域多个结构生化组（如Narry Kim等一系列工作被综述整合）共同推动。</w:t>
      </w:r>
    </w:p>
    <w:p>
      <w:r>
        <w:rPr>
          <w:rFonts w:eastAsia="Arial Unicode MS"/>
          <w:b/>
          <w:sz w:val="21"/>
        </w:rPr>
        <w:t>🕳 ⑩ 它暴露/承认的空白</w:t>
      </w:r>
    </w:p>
    <w:p>
      <w:r>
        <w:rPr>
          <w:rFonts w:eastAsia="Arial Unicode MS"/>
          <w:sz w:val="21"/>
        </w:rPr>
        <w:t>摘要本身未列出未解问题（综述类摘要只做范围陈述），未提及ZSWIM8结构域、S608/S609可及性或AMPK磷酸化位点的任何信息；他能做的是补齐"kinase signal→ZSWIM8磷酸化→TDMD速率"这一层，因为摘要明确写只讨论了tailing/RNA modification等"已知"调控层，没有磷酸化调控层。</w:t>
      </w:r>
    </w:p>
    <w:p>
      <w:r>
        <w:rPr>
          <w:rFonts w:eastAsia="Arial Unicode MS"/>
          <w:b/>
          <w:sz w:val="21"/>
        </w:rPr>
        <w:t>🔭 ⑪ 未来三年走向</w:t>
      </w:r>
    </w:p>
    <w:p>
      <w:r>
        <w:rPr>
          <w:rFonts w:eastAsia="Arial Unicode MS"/>
          <w:sz w:val="21"/>
        </w:rPr>
        <w:t>未来三年：TDMD/ZSWIM8结构生物学与底物特异性决定因素会是主线（结构+高通量筛选驱动），tailing（TUT4/7介导的尿苷化）作为降解调控层会持续被细化到具体miRNA；建议策略为"抢先"——摘要未覆盖磷酸化对ZSWIM8的调控，他可以抢先把AMPK-ZSWIM8-S608/S609这条信号-降解轴插入该综述尚未画出的调控层图中。</w:t>
      </w:r>
    </w:p>
    <w:p>
      <w:r>
        <w:rPr>
          <w:rFonts w:eastAsia="Arial Unicode MS"/>
          <w:b/>
          <w:sz w:val="21"/>
        </w:rPr>
        <w:t>⑫ 与我课题的接口</w:t>
      </w:r>
    </w:p>
    <w:p>
      <w:r>
        <w:rPr>
          <w:rFonts w:eastAsia="Arial Unicode MS"/>
          <w:sz w:val="21"/>
        </w:rPr>
        <w:t>可用的对照值：综述给出的Microprocessor/exportin-5/Dicer/Argonaute标准生成通路图可作为他画"信号→降解"插层图时的背景骨架（方法论/图示对照，非数值对照，摘要未给数字）；竞争风险：摘要明确提到"target-directed miRNA decay (TDMD)"和"miRNA tailing (uridylation)"已是被广泛讨论的调控层，说明方向2（TUT4/7-miR-29尿苷化）在生成层面已有较成熟框架去竞争抢发，他必须靠他自己的MYBPC3/SAA3存档组织和成熟体vs pri/pre的区分实验证据来建立差异化，而非停留在"降解假设"层面。</w:t>
      </w:r>
    </w:p>
    <w:p>
      <w:r>
        <w:rPr>
          <w:rFonts w:eastAsia="Arial Unicode MS"/>
          <w:b/>
          <w:sz w:val="21"/>
        </w:rPr>
        <w:t>⑬ 一个可执行动作</w:t>
      </w:r>
    </w:p>
    <w:p>
      <w:r>
        <w:rPr>
          <w:rFonts w:eastAsia="Arial Unicode MS"/>
          <w:sz w:val="21"/>
        </w:rPr>
        <w:t>我要在他计划的AMPK-ZSWIM8磷酸化体系（CRISPR/ABE内源S608/S609敲入+自制phospho抗体）里，先读全文核对该综述是否给出了ZSWIM8结构域/底物结合口的分辨率级细节，再判断S608/S609是否位于可及的表面区域，预期能确定这两个位点是否落在已知的底物识别或降解决定结构域内，从而决定方向1的结构可行性。</w:t>
      </w:r>
    </w:p>
    <w:p>
      <w:r>
        <w:rPr>
          <w:rFonts w:eastAsia="Arial Unicode MS"/>
          <w:b/>
          <w:sz w:val="21"/>
        </w:rPr>
        <w:t>⑭ 要排队的参考文献</w:t>
      </w:r>
    </w:p>
    <w:p>
      <w:r>
        <w:rPr>
          <w:rFonts w:eastAsia="Arial Unicode MS"/>
          <w:sz w:val="21"/>
        </w:rPr>
        <w:t>【需读全文核对】要从参考文献里挑三类：①ZSWIM8结构/晶体学或cryo-EM相关文献（判断S608/S609结构可及性）；②TDMD分子机制及底物特异性决定因素的原始研究（区分pri/pre vs 成熟体的实验范式，回应TGF-β/Smad3竞争解释）；③TUT4/7尿苷化对特定miRNA（尤其miR-29家族）降解速率影响的原始定量研究（作为方向2的半衰期/降解速率对照值来源）。</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2"/>
        <w:spacing w:before="200"/>
      </w:pPr>
      <w:r>
        <w:rPr>
          <w:rFonts w:eastAsia="Arial Unicode MS"/>
          <w:b/>
          <w:color w:val="0D47A1"/>
          <w:sz w:val="28"/>
        </w:rPr>
        <w:t>第 3 周 · 把「半衰期」变成可测量的数字</w:t>
      </w:r>
    </w:p>
    <w:p>
      <w:pPr>
        <w:ind w:left="340"/>
      </w:pPr>
      <w:r>
        <w:rPr>
          <w:rFonts w:eastAsia="Arial Unicode MS"/>
          <w:b/>
          <w:i/>
          <w:color w:val="4A3A5C"/>
          <w:sz w:val="21"/>
        </w:rPr>
        <w:t>本周要回答：</w:t>
      </w:r>
      <w:r>
        <w:rPr>
          <w:rFonts w:eastAsia="Arial Unicode MS"/>
          <w:i/>
          <w:color w:val="4A3A5C"/>
          <w:sz w:val="21"/>
        </w:rPr>
        <w:t xml:space="preserve"> 在我的体系里，一个 miRNA 的半衰期该怎么测、测到多少才算可信？　｜　</w:t>
      </w:r>
      <w:r>
        <w:rPr>
          <w:rFonts w:eastAsia="Arial Unicode MS"/>
          <w:b/>
          <w:i/>
          <w:color w:val="4A3A5C"/>
          <w:sz w:val="21"/>
        </w:rPr>
        <w:t>周末产出物：</w:t>
      </w:r>
      <w:r>
        <w:rPr>
          <w:rFonts w:eastAsia="Arial Unicode MS"/>
          <w:i/>
          <w:color w:val="4A3A5C"/>
          <w:sz w:val="21"/>
        </w:rPr>
        <w:t xml:space="preserve"> 半衰期测定 SOP 草稿（含归一化方式与重复数）</w:t>
      </w:r>
    </w:p>
    <w:p>
      <w:pPr>
        <w:ind w:left="340"/>
      </w:pPr>
      <w:r>
        <w:rPr>
          <w:rFonts w:eastAsia="Arial Unicode MS"/>
          <w:b/>
          <w:i/>
          <w:color w:val="4A3A5C"/>
          <w:sz w:val="21"/>
        </w:rPr>
        <w:t>锚点：</w:t>
      </w:r>
      <w:r>
        <w:rPr>
          <w:rFonts w:eastAsia="Arial Unicode MS"/>
          <w:i/>
          <w:color w:val="4A3A5C"/>
          <w:sz w:val="21"/>
        </w:rPr>
        <w:t xml:space="preserve"> PMID 31519739　｜　</w:t>
      </w:r>
      <w:r>
        <w:rPr>
          <w:rFonts w:eastAsia="Arial Unicode MS"/>
          <w:b/>
          <w:i/>
          <w:color w:val="4A3A5C"/>
          <w:sz w:val="21"/>
        </w:rPr>
        <w:t>配套动作：</w:t>
      </w:r>
      <w:r>
        <w:rPr>
          <w:rFonts w:eastAsia="Arial Unicode MS"/>
          <w:i/>
          <w:color w:val="4A3A5C"/>
          <w:sz w:val="21"/>
        </w:rPr>
        <w:t xml:space="preserve"> 下载一套公开 smallRNA-seq 数据，跑通定量与半衰期拟合　｜　</w:t>
      </w:r>
      <w:r>
        <w:rPr>
          <w:rFonts w:eastAsia="Arial Unicode MS"/>
          <w:b/>
          <w:i/>
          <w:color w:val="4A3A5C"/>
          <w:sz w:val="21"/>
        </w:rPr>
        <w:t>台前动作：</w:t>
      </w:r>
      <w:r>
        <w:rPr>
          <w:rFonts w:eastAsia="Arial Unicode MS"/>
          <w:i/>
          <w:color w:val="4A3A5C"/>
          <w:sz w:val="21"/>
        </w:rPr>
        <w:t xml:space="preserve"> 预约测序平台；准备 actinomycin D 与阳性对照（已知短命 miRNA）</w:t>
      </w:r>
    </w:p>
    <w:p>
      <w:pPr>
        <w:pStyle w:val="Heading3"/>
        <w:spacing w:before="200"/>
      </w:pPr>
      <w:r>
        <w:rPr>
          <w:rFonts w:eastAsia="Arial Unicode MS"/>
          <w:b/>
          <w:color w:val="333333"/>
          <w:sz w:val="24"/>
        </w:rPr>
        <w:t>PMID 31519739 · Global analyses of the dynamics of mammalian microRNA metabolism.</w:t>
      </w:r>
    </w:p>
    <w:p>
      <w:r>
        <w:rPr>
          <w:rFonts w:eastAsia="Arial Unicode MS"/>
          <w:b/>
          <w:sz w:val="21"/>
        </w:rPr>
        <w:t>Genome research 2019</w:t>
      </w:r>
      <w:r>
        <w:rPr>
          <w:rFonts w:eastAsia="Arial Unicode MS"/>
          <w:sz w:val="21"/>
        </w:rPr>
        <w:t xml:space="preserve"> ｜ 被引 134 ｜ T0 精读 ~60min ｜ 模型判定相关度 </w:t>
      </w:r>
      <w:r>
        <w:rPr>
          <w:rFonts w:eastAsia="Arial Unicode MS"/>
          <w:b/>
          <w:sz w:val="21"/>
        </w:rPr>
        <w:t>4/5</w:t>
      </w:r>
      <w:r>
        <w:rPr>
          <w:rFonts w:eastAsia="Arial Unicode MS"/>
          <w:sz w:val="21"/>
        </w:rPr>
        <w:t xml:space="preserve"> ｜ 层级复核：建议改为T0——理由：本文提供的是miRNA代谢动力学的方法学基准与全局数值（半衰期范围、标记策略），并非某一机制的直接机制性证据，属于"必须掌握的基础工具与基准值"而非可选参考，应作为他半衰期测定周的核心奠基文献（T0）而不是一般背景文献。</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哺乳动物 miRNA 代谢动力学的全局测定——半衰期数值的基准来源</w:t>
      </w:r>
    </w:p>
    <w:p>
      <w:pPr>
        <w:ind w:left="340"/>
      </w:pPr>
      <w:r>
        <w:rPr>
          <w:rFonts w:eastAsia="Arial Unicode MS"/>
          <w:b/>
          <w:i/>
          <w:color w:val="4A3A5C"/>
          <w:sz w:val="21"/>
        </w:rPr>
        <w:t>必须记下什么：</w:t>
      </w:r>
      <w:r>
        <w:rPr>
          <w:rFonts w:eastAsia="Arial Unicode MS"/>
          <w:i/>
          <w:color w:val="4A3A5C"/>
          <w:sz w:val="21"/>
        </w:rPr>
        <w:t xml:space="preserve"> 典型 miRNA 半衰期范围；他们用的标记方式与归一化；哪些 miRNA 是短命的</w:t>
      </w:r>
    </w:p>
    <w:p>
      <w:r>
        <w:rPr>
          <w:rFonts w:eastAsia="Arial Unicode MS"/>
          <w:b/>
          <w:sz w:val="21"/>
        </w:rPr>
        <w:t>① 一句话结论</w:t>
      </w:r>
    </w:p>
    <w:p>
      <w:r>
        <w:rPr>
          <w:rFonts w:eastAsia="Arial Unicode MS"/>
          <w:sz w:val="21"/>
        </w:rPr>
        <w:t>该文用 approach-to-steady-state 代谢标记法在 MEF/mESC 中系统测出 miRNA 半衰期中位数为 11–34 h，且个体 miRNA 在 Argonaute 内稳定性可相差 100 倍；这为"半衰期怎么测、测到多少才算可信"提供了跨细胞系的基准分布，而非单一数值。</w:t>
      </w:r>
    </w:p>
    <w:p>
      <w:r>
        <w:rPr>
          <w:rFonts w:eastAsia="Arial Unicode MS"/>
          <w:b/>
          <w:sz w:val="21"/>
        </w:rPr>
        <w:t>② 它回答了哪个问题</w:t>
      </w:r>
    </w:p>
    <w:p>
      <w:r>
        <w:rPr>
          <w:rFonts w:eastAsia="Arial Unicode MS"/>
          <w:sz w:val="21"/>
        </w:rPr>
        <w:t>回答了第3周核心问题：miRNA 半衰期的合理量程与基线是什么、用什么代谢标记/归一化策略去测才能横向比较，以及哪些 miRNA 天生短命（如 miR-7 受靶标调控）。</w:t>
      </w:r>
    </w:p>
    <w:p>
      <w:r>
        <w:rPr>
          <w:rFonts w:eastAsia="Arial Unicode MS"/>
          <w:b/>
          <w:sz w:val="21"/>
        </w:rPr>
        <w:t>③ 关键图与可信度</w:t>
      </w:r>
    </w:p>
    <w:p>
      <w:r>
        <w:rPr>
          <w:rFonts w:eastAsia="Arial Unicode MS"/>
          <w:sz w:val="21"/>
        </w:rPr>
        <w:t>【需读全文核对】需要找：(1) 报告各 miRNA 半衰期具体数值的主图/补充表（尤其 miR-29、miR-33、miR-375 是否在被测的176/182/127个miRNA名单内及其半衰期数值）；(2) approach-to-steady-state 标记的定量方法图（标记动力学曲线、如何拟合半衰期、如何区分duplex loading前后）；(3) 3′ tailing/trimming isoform 定量流程图，看是否能拆分出 uridylation（TUT4/7相关）对flux与stability的独立性证据。</w:t>
      </w:r>
    </w:p>
    <w:p>
      <w:r>
        <w:rPr>
          <w:rFonts w:eastAsia="Arial Unicode MS"/>
          <w:b/>
          <w:sz w:val="21"/>
        </w:rPr>
        <w:t>④ 方法要点</w:t>
      </w:r>
    </w:p>
    <w:p>
      <w:r>
        <w:rPr>
          <w:rFonts w:eastAsia="Arial Unicode MS"/>
          <w:sz w:val="21"/>
        </w:rPr>
        <w:t>核心方法是 approach-to-steady-state 代谢标记（而非脉冲-追踪），通过测量新合成miRNA达到稳态的动力学反推产生速率和降解速率，这一策略理论上可搬到他自己的类器官/心脏或肠道存档组织体系（需评估代谢标记在体内/离体组织中的可行性，可能需要合作补足small RNA-seq技术）。另外文中区分了"duplex产生+装载入Argonaute"与"Argonaute内guide链稳定性"两个阶段，这一分层思路可直接借用来设计自己的miR-29/miR-33降解速率实验框架。</w:t>
      </w:r>
    </w:p>
    <w:p>
      <w:r>
        <w:rPr>
          <w:rFonts w:eastAsia="Arial Unicode MS"/>
          <w:b/>
          <w:sz w:val="21"/>
        </w:rPr>
        <w:t>⑤ 体系与外推边界</w:t>
      </w:r>
    </w:p>
    <w:p>
      <w:r>
        <w:rPr>
          <w:rFonts w:eastAsia="Arial Unicode MS"/>
          <w:sz w:val="21"/>
        </w:rPr>
        <w:t>体系仅限细胞系（contact-inhibited MEFs、dividing MEFs、mESCs），未涉及原代组织、大动物模型或人源样本，外推到他的心脏/肠道存档组织或AMPK通路体内模型需要额外验证代谢标记法在体内的适用性。</w:t>
      </w:r>
    </w:p>
    <w:p>
      <w:r>
        <w:rPr>
          <w:rFonts w:eastAsia="Arial Unicode MS"/>
          <w:b/>
          <w:sz w:val="21"/>
        </w:rPr>
        <w:t>⑥ 做了/漏了哪些对照</w:t>
      </w:r>
    </w:p>
    <w:p>
      <w:r>
        <w:rPr>
          <w:rFonts w:eastAsia="Arial Unicode MS"/>
          <w:sz w:val="21"/>
        </w:rPr>
        <w:t>【需读全文核对】需要核对：(1) 代谢标记法本身的归一化对照（如何排除转录/加工速率变化对标记信号的干扰）；(2) 区分pri/pre-miRNA与成熟体的对照实验是否存在（这对排除Smad3转录抑制的竞争解释至关重要，摘要未提及是否做了此区分）；(3) miR-7 target效应实验的对照组设置（有无target的isogenic对照）。</w:t>
      </w:r>
    </w:p>
    <w:p>
      <w:r>
        <w:rPr>
          <w:rFonts w:eastAsia="Arial Unicode MS"/>
          <w:b/>
          <w:sz w:val="21"/>
        </w:rPr>
        <w:t>⑦ 效应量（必须带数字）</w:t>
      </w:r>
    </w:p>
    <w:p>
      <w:r>
        <w:rPr>
          <w:rFonts w:eastAsia="Arial Unicode MS"/>
          <w:sz w:val="21"/>
        </w:rPr>
        <w:t>摘要给出的具体数字：duplex产生速率最快达110±50 copies/cell/min；duplex装载入Argonaute通常&lt;30 min；guide链在Argonaute内稳定性相差100倍；半衰期中位数在mESC为11h、在contact-inhibited MEF为34h。【摘要未报告数字】读全文时优先补：miR-29/miR-33/miR-375各自的具体半衰期数值及其在176/182/127个miRNA中的排名分位。</w:t>
      </w:r>
    </w:p>
    <w:p>
      <w:r>
        <w:rPr>
          <w:rFonts w:eastAsia="Arial Unicode MS"/>
          <w:b/>
          <w:sz w:val="21"/>
        </w:rPr>
        <w:t>⑧ 我不相信的一件事</w:t>
      </w:r>
    </w:p>
    <w:p>
      <w:r>
        <w:rPr>
          <w:rFonts w:eastAsia="Arial Unicode MS"/>
          <w:sz w:val="21"/>
        </w:rPr>
        <w:t>该研究全程未提及是否区分pri/pre-miRNA与成熟体降解速率，而其"半衰期"测量依赖代谢标记达到稳态的动力学模型，若转录速率本身因Smad3等转录调控发生变化，可能被误读为成熟体降解速率变化，这与方向2中miR-29降解假设直接构成竞争解释风险，需要读全文确认其标记体系是否能从成熟miRNA环节切入而非受累于pri-miRNA转录波动。</w:t>
      </w:r>
    </w:p>
    <w:p>
      <w:r>
        <w:rPr>
          <w:rFonts w:eastAsia="Arial Unicode MS"/>
          <w:b/>
          <w:sz w:val="21"/>
        </w:rPr>
        <w:t>🔥 ⑨ 热点定位</w:t>
      </w:r>
    </w:p>
    <w:p>
      <w:r>
        <w:rPr>
          <w:rFonts w:eastAsia="Arial Unicode MS"/>
          <w:sz w:val="21"/>
        </w:rPr>
        <w:t>奠基：本文（Gaidatzis/Bartel系？实为Bartel lab相关的metabolic-labeling方法学）建立了approach-to-steady-state代谢标记法，为miRNA半衰期测定提供了全局基准数据集，是后续TDMD/ZSWIM8机制研究（如Shi et al., 2020系列）引用的动力学基线来源，属于该领域方法与数值的奠基性工作。</w:t>
      </w:r>
    </w:p>
    <w:p>
      <w:r>
        <w:rPr>
          <w:rFonts w:eastAsia="Arial Unicode MS"/>
          <w:b/>
          <w:sz w:val="21"/>
        </w:rPr>
        <w:t>🕳 ⑩ 它暴露/承认的空白</w:t>
      </w:r>
    </w:p>
    <w:p>
      <w:r>
        <w:rPr>
          <w:rFonts w:eastAsia="Arial Unicode MS"/>
          <w:sz w:val="21"/>
        </w:rPr>
        <w:t>作者自己承认的未解问题：①个体miRNA半衰期在不同细胞类型间相对排序会变化，暗示存在细胞特异性因子决定turnover，但具体因子未鉴定；②3′末端tailing/trimming通量变化与稳定性变化不对应，提示两过程可能独立于decay，但机制未阐明；③文中未区分pri/pre vs 成熟体降解速率对稳态丰度的贡献（摘要未提及此区分）。第①条他可以做——在他的ZSWIM8/AMPK体系里鉴定"细胞特异性因子"具体指向S608/S609磷酸化状态。</w:t>
      </w:r>
    </w:p>
    <w:p>
      <w:r>
        <w:rPr>
          <w:rFonts w:eastAsia="Arial Unicode MS"/>
          <w:b/>
          <w:sz w:val="21"/>
        </w:rPr>
        <w:t>🔭 ⑪ 未来三年走向</w:t>
      </w:r>
    </w:p>
    <w:p>
      <w:r>
        <w:rPr>
          <w:rFonts w:eastAsia="Arial Unicode MS"/>
          <w:sz w:val="21"/>
        </w:rPr>
        <w:t>未来三年走向：该代谢标记框架已成为TDMD/ZSWIM8机制论文的标准对照基线（半衰期数值、tailing分析范式），主线正从"全局测定"转向"特定调控因子如何改变特定miRNA半衰期"（如ZSWIM8介导的快速降解）。他应该"跟进"——把此方法学框架作为半衰期测定的方法来源，而不是在此方向上原创竞争。</w:t>
      </w:r>
    </w:p>
    <w:p>
      <w:r>
        <w:rPr>
          <w:rFonts w:eastAsia="Arial Unicode MS"/>
          <w:b/>
          <w:sz w:val="21"/>
        </w:rPr>
        <w:t>⑫ 与我课题的接口</w:t>
      </w:r>
    </w:p>
    <w:p>
      <w:r>
        <w:rPr>
          <w:rFonts w:eastAsia="Arial Unicode MS"/>
          <w:sz w:val="21"/>
        </w:rPr>
        <w:t>可搬的方法：approach-to-steady-state metabolic labeling测半衰期的实验设计与归一化策略，可直接用于他缺失技能清单中的"半衰期测定"环节，需合作或学习补齐（他目前无此技能）。可用的对照值：miRNA半衰期中位数11–34 h（mESC vs contact-inhibited MEF）可作为他判断"AMPK磷酸化加速TDMD"是否显著（需显著短于此基线）的基准阈值。竞争风险：本文3′末端tailing/trimming分析（single-U tailing通量最高但与稳定性不对应）与他的方向2（TUT4/7对miR-29尿苷化加速降解）存在概念交叠——若本文结论"tailing与decay独立"成立，则他假设"尿苷化→加速降解"需要更强证据区分两者，需在讨论中明确回应此矛盾。</w:t>
      </w:r>
    </w:p>
    <w:p>
      <w:r>
        <w:rPr>
          <w:rFonts w:eastAsia="Arial Unicode MS"/>
          <w:b/>
          <w:sz w:val="21"/>
        </w:rPr>
        <w:t>⑬ 一个可执行动作</w:t>
      </w:r>
    </w:p>
    <w:p>
      <w:r>
        <w:rPr>
          <w:rFonts w:eastAsia="Arial Unicode MS"/>
          <w:sz w:val="21"/>
        </w:rPr>
        <w:t>我要在他的MEF或类器官体系里做miR-29/miR-33/miR-375的approach-to-steady-state代谢标记（需合作补齐标记与3′端测序技术），预期在AMPK激活或ZSWIM8-S608/609磷酸化条件下，靶miRNA半衰期显著短于本文报告的中位11–34 h基线，且此加速发生在成熟体水平而不伴随pri/pre-miRNA变化，从而排除Smad3转录抑制的混杂解释。</w:t>
      </w:r>
    </w:p>
    <w:p>
      <w:r>
        <w:rPr>
          <w:rFonts w:eastAsia="Arial Unicode MS"/>
          <w:b/>
          <w:sz w:val="21"/>
        </w:rPr>
        <w:t>⑭ 要排队的参考文献</w:t>
      </w:r>
    </w:p>
    <w:p>
      <w:r>
        <w:rPr>
          <w:rFonts w:eastAsia="Arial Unicode MS"/>
          <w:sz w:val="21"/>
        </w:rPr>
        <w:t>【需读全文核对】要从参考文献里挑三类：①metabolic labeling/4-thiouridine或metabolic pulse-chase方法学原始文献，用于设计他自己的半衰期测定方案；②miR-7/靶标影响miRNA稳定性的具体文献（摘要提到"one target on miR-7 accumulation"），核对是否与TDMD机制（ZSWIM8）相关；③3′ tailing/trimming酶（TUT4/7、DIS3L2等）相关文献，核对是否已有人报道tailing与decay解耦的具体分子机制，避免他的方向2撞车。</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21447562 · Analysis of microRNA turnover in mammalian cells following Dicer1 ablation.</w:t>
      </w:r>
    </w:p>
    <w:p>
      <w:r>
        <w:rPr>
          <w:rFonts w:eastAsia="Arial Unicode MS"/>
          <w:b/>
          <w:sz w:val="21"/>
        </w:rPr>
        <w:t>Nucleic acids research 2011</w:t>
      </w:r>
      <w:r>
        <w:rPr>
          <w:rFonts w:eastAsia="Arial Unicode MS"/>
          <w:sz w:val="21"/>
        </w:rPr>
        <w:t xml:space="preserve"> ｜ 被引 319 ｜ T0 精读 ~60min ｜ 模型判定相关度 </w:t>
      </w:r>
      <w:r>
        <w:rPr>
          <w:rFonts w:eastAsia="Arial Unicode MS"/>
          <w:b/>
          <w:sz w:val="21"/>
        </w:rPr>
        <w:t>5/5</w:t>
      </w:r>
      <w:r>
        <w:rPr>
          <w:rFonts w:eastAsia="Arial Unicode MS"/>
          <w:sz w:val="21"/>
        </w:rPr>
        <w:t xml:space="preserve"> ｜ 层级复核：同意，T0合适——该文建立了 miRNA 半衰期测定的基础数学框架和领域基准数值，是他判断自己后续测得的 miR-29/33/375 半衰期数据是否"异常"的必读参照系，且方法论偏倚（分裂稀释混淆、无法区分转录抑制与降解）直接关系到他方向2实验设计的严谨性。</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经典：用 Dicer1 敲除法测 miRNA 周转</w:t>
      </w:r>
    </w:p>
    <w:p>
      <w:pPr>
        <w:ind w:left="340"/>
      </w:pPr>
      <w:r>
        <w:rPr>
          <w:rFonts w:eastAsia="Arial Unicode MS"/>
          <w:b/>
          <w:i/>
          <w:color w:val="4A3A5C"/>
          <w:sz w:val="21"/>
        </w:rPr>
        <w:t>必须记下什么：</w:t>
      </w:r>
      <w:r>
        <w:rPr>
          <w:rFonts w:eastAsia="Arial Unicode MS"/>
          <w:i/>
          <w:color w:val="4A3A5C"/>
          <w:sz w:val="21"/>
        </w:rPr>
        <w:t xml:space="preserve"> 这种方法的偏倚在哪；为什么需要多种正交方法</w:t>
      </w:r>
    </w:p>
    <w:p>
      <w:r>
        <w:rPr>
          <w:rFonts w:eastAsia="Arial Unicode MS"/>
          <w:b/>
          <w:sz w:val="21"/>
        </w:rPr>
        <w:t>① 一句话结论</w:t>
      </w:r>
    </w:p>
    <w:p>
      <w:r>
        <w:rPr>
          <w:rFonts w:eastAsia="Arial Unicode MS"/>
          <w:sz w:val="21"/>
        </w:rPr>
        <w:t>用 Dicer1 敲除阻断新 miRNA 生成后，测残余 miRNA 的衰减曲线，发现 MEF 细胞中 miRNA 整体极稳定（平均半衰期 119 h），细胞内水平主要受细胞分裂稀释而非主动降解驱动；但不同 miRNA 之间衰减速率有明显差异，说明存在选择性降解机制。</w:t>
      </w:r>
    </w:p>
    <w:p>
      <w:r>
        <w:rPr>
          <w:rFonts w:eastAsia="Arial Unicode MS"/>
          <w:b/>
          <w:sz w:val="21"/>
        </w:rPr>
        <w:t>② 它回答了哪个问题</w:t>
      </w:r>
    </w:p>
    <w:p>
      <w:r>
        <w:rPr>
          <w:rFonts w:eastAsia="Arial Unicode MS"/>
          <w:sz w:val="21"/>
        </w:rPr>
        <w:t>回答了此前悬而未决的问题：miRNA 在成熟后于细胞内到底能存活多久、其整体周转速率是主动降解还是被动稀释主导——本文首次系统建立了哺乳动物细胞 miRNA 衰减的数学模型和半衰期基准值。</w:t>
      </w:r>
    </w:p>
    <w:p>
      <w:r>
        <w:rPr>
          <w:rFonts w:eastAsia="Arial Unicode MS"/>
          <w:b/>
          <w:sz w:val="21"/>
        </w:rPr>
        <w:t>③ 关键图与可信度</w:t>
      </w:r>
    </w:p>
    <w:p>
      <w:r>
        <w:rPr>
          <w:rFonts w:eastAsia="Arial Unicode MS"/>
          <w:sz w:val="21"/>
        </w:rPr>
        <w:t>【需读全文核对】读全文时要找：(1) 六个代表性 miRNA 各自的衰减曲线图（图号）及其半衰期具体数值，是否包含 miR-29/miR-33 家族成员；(2) 数学模型的具体公式——是否校正了细胞分裂速率作为独立变量，还是与降解速率耦合在同一参数里；(3) 是否有第二种正交方法（如 actinomycin D 或 metabolic labeling/4-thioU pulse-chase）与 Dicer1 敲除结果互相验证，若无则本文半衰期数值的偏倚需格外谨慎对待。</w:t>
      </w:r>
    </w:p>
    <w:p>
      <w:r>
        <w:rPr>
          <w:rFonts w:eastAsia="Arial Unicode MS"/>
          <w:b/>
          <w:sz w:val="21"/>
        </w:rPr>
        <w:t>④ 方法要点</w:t>
      </w:r>
    </w:p>
    <w:p>
      <w:r>
        <w:rPr>
          <w:rFonts w:eastAsia="Arial Unicode MS"/>
          <w:sz w:val="21"/>
        </w:rPr>
        <w:t>方法要点：①条件性/诱导性 Dicer1 酶活失活阻断新 miRNA 前体加工，之后连续时间点采样测定现存成熟 miRNA 水平衰减——他可搬用此"阻断合成+追踪衰减"逻辑，但需要 CRISPR 敲除或诱导系统而非现有 ABE/BE4 编辑技能可直接替代；②用衰减曲线拟合数学模型分离"细胞分裂稀释"与"主动降解"两个贡献——这是本文核心可搬概念，他做半衰期测定时必须同样校正细胞分裂（尤其类器官/大动物模型增殖活跃组织中更重要）；③选用六个代表性 miRNA 覆盖全局衰减趋势而非全谱系——提示他也可先用 miR-29/33/375 做代表性验证而非全转录组测序，弥补缺 smallRNA-seq 技能的短板。</w:t>
      </w:r>
    </w:p>
    <w:p>
      <w:r>
        <w:rPr>
          <w:rFonts w:eastAsia="Arial Unicode MS"/>
          <w:b/>
          <w:sz w:val="21"/>
        </w:rPr>
        <w:t>⑤ 体系与外推边界</w:t>
      </w:r>
    </w:p>
    <w:p>
      <w:r>
        <w:rPr>
          <w:rFonts w:eastAsia="Arial Unicode MS"/>
          <w:sz w:val="21"/>
        </w:rPr>
        <w:t>体系止步于细胞系层面：MEF（小鼠胚胎纤维母细胞）为主要模型，辅以 HEK293 细胞（据 MeSH 推断），未提及体内小鼠或人体组织外推；半衰期数值（119 h）严格只适用于培养细胞条件，外推到他的心脏/肠道存档组织或大动物模型前需重新验证，细胞分裂速率差异会显著改变结果。</w:t>
      </w:r>
    </w:p>
    <w:p>
      <w:r>
        <w:rPr>
          <w:rFonts w:eastAsia="Arial Unicode MS"/>
          <w:b/>
          <w:sz w:val="21"/>
        </w:rPr>
        <w:t>⑥ 做了/漏了哪些对照</w:t>
      </w:r>
    </w:p>
    <w:p>
      <w:r>
        <w:rPr>
          <w:rFonts w:eastAsia="Arial Unicode MS"/>
          <w:sz w:val="21"/>
        </w:rPr>
        <w:t>【需读全文核对】读全文时要逐条核实的对照：①Dicer1 失活效率的验证对照（是否用蛋白/酶活检测确认完全阻断新生成，而非部分残留导致低估半衰期）；②是否设置未处理/野生型细胞作为基线比较衰减背景噪音；③是否用已知半衰期极端值的 mRNA 或稳定/不稳定对照 RNA 做技术验证平台可靠性；④细胞分裂速率是否用独立方法（如 EdU 标记或细胞计数）单独测量并纳入模型校正，而非仅靠拟合估算。</w:t>
      </w:r>
    </w:p>
    <w:p>
      <w:r>
        <w:rPr>
          <w:rFonts w:eastAsia="Arial Unicode MS"/>
          <w:b/>
          <w:sz w:val="21"/>
        </w:rPr>
        <w:t>⑦ 效应量（必须带数字）</w:t>
      </w:r>
    </w:p>
    <w:p>
      <w:r>
        <w:rPr>
          <w:rFonts w:eastAsia="Arial Unicode MS"/>
          <w:sz w:val="21"/>
        </w:rPr>
        <w:t>平均 miRNA 半衰期 119 h（约 5 天）；miRNA 比 mRNA 稳定最多达 10 倍。【摘要未报告数字】读全文时优先补：六个代表性 miRNA 各自的具体半衰期数值范围（最快与最慢相差多少倍），以及是否报告了置信区间/拟合优度(R²)。</w:t>
      </w:r>
    </w:p>
    <w:p>
      <w:r>
        <w:rPr>
          <w:rFonts w:eastAsia="Arial Unicode MS"/>
          <w:b/>
          <w:sz w:val="21"/>
        </w:rPr>
        <w:t>⑧ 我不相信的一件事</w:t>
      </w:r>
    </w:p>
    <w:p>
      <w:r>
        <w:rPr>
          <w:rFonts w:eastAsia="Arial Unicode MS"/>
          <w:sz w:val="21"/>
        </w:rPr>
        <w:t>Dicer1 敲除阻断的是新 pre-miRNA 加工这一步，但本文用的是"成熟 miRNA 整体水平衰减"作为半衰期代理，并未区分不同亚细胞定位（如 RISC 结合态 vs 游离态）miRNA 的稳定性差异——若某些 miRNA 在 TDMD/ZSWIM8 等选择性降解通路作用下半衰期本就短，而在 Dicer1 敲除的静态培养条件下细胞分裂被同时抑制或改变，可能系统性拉长表观半衰期，掩盖了真正快速降解的亚群（如可能受 AMPK-ZSWIM8 或 TUT4/7 调控的代谢/纤维化相关 miRNA）；此外该模型是否能分辨"降解"与"转录后加尾修饰导致检测失败"（如 3′ 尿苷化后探针识别率下降）这一技术性混淆，摘要未提及。</w:t>
      </w:r>
    </w:p>
    <w:p>
      <w:r>
        <w:rPr>
          <w:rFonts w:eastAsia="Arial Unicode MS"/>
          <w:b/>
          <w:sz w:val="21"/>
        </w:rPr>
        <w:t>🔥 ⑨ 热点定位</w:t>
      </w:r>
    </w:p>
    <w:p>
      <w:r>
        <w:rPr>
          <w:rFonts w:eastAsia="Arial Unicode MS"/>
          <w:sz w:val="21"/>
        </w:rPr>
        <w:t>奠基|本文是 miRNA 稳定性/半衰期测定领域的奠基性方法论文（2011年，被引319），此后 TDMD（ZSWIM8）、TUT4/7 尿苷化等选择性降解机制研究（如 Eric Lai lab、Bartel lab）都以此篇建立的"miRNA 整体稳定但存在选择性快速降解亚群"这一框架为出发点。</w:t>
      </w:r>
    </w:p>
    <w:p>
      <w:r>
        <w:rPr>
          <w:rFonts w:eastAsia="Arial Unicode MS"/>
          <w:b/>
          <w:sz w:val="21"/>
        </w:rPr>
        <w:t>🕳 ⑩ 它暴露/承认的空白</w:t>
      </w:r>
    </w:p>
    <w:p>
      <w:r>
        <w:rPr>
          <w:rFonts w:eastAsia="Arial Unicode MS"/>
          <w:sz w:val="21"/>
        </w:rPr>
        <w:t>作者自己承认的未解问题：①摘要明确指出"存在新型机制控制选择性 miRNA 细胞浓度和功能"尚未阐明——这正是 TDMD/ZSWIM8、TUT4/7 尿苷化研究要填的空白，他可以做；②哪些 miRNA 快速周转、其分子机制未知——他可以用 miR-29/33/375 结合已有 CRISPR/ABE 技能去验证是否是 ZSWIM8/TUT4-7 靶标；③本文未测激酶信号（如 AMPK）如何调控半衰期——这正是他方向1的空白，但受限于缺激酶生化技能，需合作补齐。</w:t>
      </w:r>
    </w:p>
    <w:p>
      <w:r>
        <w:rPr>
          <w:rFonts w:eastAsia="Arial Unicode MS"/>
          <w:b/>
          <w:sz w:val="21"/>
        </w:rPr>
        <w:t>🔭 ⑪ 未来三年走向</w:t>
      </w:r>
    </w:p>
    <w:p>
      <w:r>
        <w:rPr>
          <w:rFonts w:eastAsia="Arial Unicode MS"/>
          <w:sz w:val="21"/>
        </w:rPr>
        <w:t>未来三年走向：从"整体半衰期测定"转向"通路特异性半衰期测定"（TDMD 底物 vs 非底物、尿苷化 vs 非尿苷化），结合 smallRNA-seq 和 3′ 末端测序解析异质性——他应【跟进+抢先结合】：跟进方法学框架（分裂校正的数学模型），但抢先在他独有的心脏/肠纤维化存档组织中做半衰期测定，弥补该领域仍集中于细胞系、缺乏组织特异性/病理状态下 miRNA 半衰期数据的空白。</w:t>
      </w:r>
    </w:p>
    <w:p>
      <w:r>
        <w:rPr>
          <w:rFonts w:eastAsia="Arial Unicode MS"/>
          <w:b/>
          <w:sz w:val="21"/>
        </w:rPr>
        <w:t>⑫ 与我课题的接口</w:t>
      </w:r>
    </w:p>
    <w:p>
      <w:r>
        <w:rPr>
          <w:rFonts w:eastAsia="Arial Unicode MS"/>
          <w:sz w:val="21"/>
        </w:rPr>
        <w:t>可搬的方法：Dicer1 敲除/阻断+时间序列衰减拟合的半衰期测定逻辑框架，以及"分裂稀释 vs 主动降解"分离建模思路，可直接用于他的类器官体系。可用的对照值：平均 miRNA 半衰期 119 h、miRNA 比 mRNA 稳定 10 倍——可作为他测 miR-29/33/375 半衰期时判断"是否异常快速降解（提示 TDMD/尿苷化机制介入）"的基线参照。竞争风险：本文框架若被直接套用而不区分转录抑制（TGF-β/Smad3 对 pri-miR-29 的转录抑制）与降解，会让他的方向2（miR-29 3′ 尿苷化降解假说）被质疑为"其实只是转录抑制"——必须在实验设计中同时测 pri/pre-miR-29 与成熟 miR-29 才能撇清此竞争解释，这是本文方法论上最大的接口风险点。</w:t>
      </w:r>
    </w:p>
    <w:p>
      <w:r>
        <w:rPr>
          <w:rFonts w:eastAsia="Arial Unicode MS"/>
          <w:b/>
          <w:sz w:val="21"/>
        </w:rPr>
        <w:t>⑬ 一个可执行动作</w:t>
      </w:r>
    </w:p>
    <w:p>
      <w:r>
        <w:rPr>
          <w:rFonts w:eastAsia="Arial Unicode MS"/>
          <w:sz w:val="21"/>
        </w:rPr>
        <w:t>我要在小鼠 MYBPC3 心脏纤维化模型和 SAA3 肠道存档组织衍生的原代细胞/类器官体系中，仿照本文的"阻断新生成+时间序列追踪衰减"逻辑（用 TUT4/7 敲除或 Dicer1 抑制作为对照臂），分别测定 pri-miR-29、pre-miR-29 和成熟 miR-29 的半衰期，预期成熟 miR-29 在纤维化诱导后半衰期显著短于本文基线的 119 h 而 pri-miR-29 水平不变，从而证明降解（而非仅转录抑制）是驱动 miR-29 下降的主因。</w:t>
      </w:r>
    </w:p>
    <w:p>
      <w:r>
        <w:rPr>
          <w:rFonts w:eastAsia="Arial Unicode MS"/>
          <w:b/>
          <w:sz w:val="21"/>
        </w:rPr>
        <w:t>⑭ 要排队的参考文献</w:t>
      </w:r>
    </w:p>
    <w:p>
      <w:r>
        <w:rPr>
          <w:rFonts w:eastAsia="Arial Unicode MS"/>
          <w:sz w:val="21"/>
        </w:rPr>
        <w:t>【需读全文核对】读全文时要重点核对参考文献中的三类：①本文所引用的更早期 miRNA 稳定性/降解相关基础研究（用于确认"选择性降解机制"这一说法最早由谁提出，是否已有 TDMD 雏形概念）；②本文引用的数学建模/RNA 衰减动力学方法学文献（判断该分裂校正模型是否借用自 mRNA 半衰期测定的成熟范式，可否直接套用于组织样本）；③被本文引用的 Dicer1 条件性敲除/敲降技术原始文献（评估该工具在原代细胞/类器官中的可行性和已知局限）。</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28945705 · Thiol-linked alkylation of RNA to assess expression dynamics.</w:t>
      </w:r>
    </w:p>
    <w:p>
      <w:r>
        <w:rPr>
          <w:rFonts w:eastAsia="Arial Unicode MS"/>
          <w:b/>
          <w:sz w:val="21"/>
        </w:rPr>
        <w:t>Nature methods 2017</w:t>
      </w:r>
      <w:r>
        <w:rPr>
          <w:rFonts w:eastAsia="Arial Unicode MS"/>
          <w:sz w:val="21"/>
        </w:rPr>
        <w:t xml:space="preserve"> ｜ 被引 603 ｜ T0 精读 ~60min ｜ 模型判定相关度 </w:t>
      </w:r>
      <w:r>
        <w:rPr>
          <w:rFonts w:eastAsia="Arial Unicode MS"/>
          <w:b/>
          <w:sz w:val="21"/>
        </w:rPr>
        <w:t>5/5</w:t>
      </w:r>
      <w:r>
        <w:rPr>
          <w:rFonts w:eastAsia="Arial Unicode MS"/>
          <w:sz w:val="21"/>
        </w:rPr>
        <w:t xml:space="preserve"> ｜ 层级复核：同意，T0——这是方法学奠基性标杆论文，决定他整个"半衰期变量化"技能栈的化学原理基础，属于必须精读全文的核心方法文献。</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SLAM-seq：代谢标记测 RNA 动态的方法学标杆</w:t>
      </w:r>
    </w:p>
    <w:p>
      <w:pPr>
        <w:ind w:left="340"/>
      </w:pPr>
      <w:r>
        <w:rPr>
          <w:rFonts w:eastAsia="Arial Unicode MS"/>
          <w:b/>
          <w:i/>
          <w:color w:val="4A3A5C"/>
          <w:sz w:val="21"/>
        </w:rPr>
        <w:t>必须记下什么：</w:t>
      </w:r>
      <w:r>
        <w:rPr>
          <w:rFonts w:eastAsia="Arial Unicode MS"/>
          <w:i/>
          <w:color w:val="4A3A5C"/>
          <w:sz w:val="21"/>
        </w:rPr>
        <w:t xml:space="preserve"> 标记时长、转化率、测序深度、如何区分新合成与既有 RNA</w:t>
      </w:r>
    </w:p>
    <w:p>
      <w:r>
        <w:rPr>
          <w:rFonts w:eastAsia="Arial Unicode MS"/>
          <w:b/>
          <w:sz w:val="21"/>
        </w:rPr>
        <w:t>① 一句话结论</w:t>
      </w:r>
    </w:p>
    <w:p>
      <w:r>
        <w:rPr>
          <w:rFonts w:eastAsia="Arial Unicode MS"/>
          <w:sz w:val="21"/>
        </w:rPr>
        <w:t>SLAM-seq 用 4-thiouridine (s4U) 代谢标记 + 化学烷基化，使 s4U 在 RT/测序中被错读为 C→T 转换，从而在单核苷酸分辨率上区分标记后新合成 RNA 与既有 RNA，据此直接读出 RNA-Pol-II 依赖的转录与降解动态，而非只测终点稳态水平；文中用它证明 miRNA 与 m6A 通路介导的转录本特异性降解。摘要本身只做方法学验证（mESC 中 Oct4/Sox2/Nanog 增强子活性与转录输出的相关性），并未针对任何具体 miRNA（miR-29/33/375）给出半衰期数字。</w:t>
      </w:r>
    </w:p>
    <w:p>
      <w:r>
        <w:rPr>
          <w:rFonts w:eastAsia="Arial Unicode MS"/>
          <w:b/>
          <w:sz w:val="21"/>
        </w:rPr>
        <w:t>② 它回答了哪个问题</w:t>
      </w:r>
    </w:p>
    <w:p>
      <w:r>
        <w:rPr>
          <w:rFonts w:eastAsia="Arial Unicode MS"/>
          <w:sz w:val="21"/>
        </w:rPr>
        <w:t>此前的问题是：高通量测序只能给稳态表达谱，无法区分"转录变化"与"降解变化"，也无法把 microRNA 介导的降解从转录抑制中剥离出来；SLAM-seq 回答了"如何用代谢标记+化学而非生化分离(如 biotin pull-down)来低成本、可扩展地测得 RNA 生成与衰变速率"这一方法学空白。</w:t>
      </w:r>
    </w:p>
    <w:p>
      <w:r>
        <w:rPr>
          <w:rFonts w:eastAsia="Arial Unicode MS"/>
          <w:b/>
          <w:sz w:val="21"/>
        </w:rPr>
        <w:t>③ 关键图与可信度</w:t>
      </w:r>
    </w:p>
    <w:p>
      <w:r>
        <w:rPr>
          <w:rFonts w:eastAsia="Arial Unicode MS"/>
          <w:sz w:val="21"/>
        </w:rPr>
        <w:t>【需读全文核对】读全文时要找：(1) s4U 标记时长梯度实验的图(通常是验证标记时间与转化率关系的图)，记录他们用的具体时长范围（如10min–24h）；(2) 报告 T&gt;C 转化率(conversion rate)随测序深度/标记时间变化的图，找出可信半衰期估计所需的最低覆盖深度和最低转化率阈值；(3) miRNA介导降解验证部分（用已知miRNA靶点如let-7或miR-155做validation的图），看其是否用 pri/pre vs mature 分层分析；(4) 是否有第二种正交方法(如 4sU-DRB-seq 或 actinomycin D chase)做交叉验证。</w:t>
      </w:r>
    </w:p>
    <w:p>
      <w:r>
        <w:rPr>
          <w:rFonts w:eastAsia="Arial Unicode MS"/>
          <w:b/>
          <w:sz w:val="21"/>
        </w:rPr>
        <w:t>④ 方法要点</w:t>
      </w:r>
    </w:p>
    <w:p>
      <w:r>
        <w:rPr>
          <w:rFonts w:eastAsia="Arial Unicode MS"/>
          <w:sz w:val="21"/>
        </w:rPr>
        <w:t>①s4U 代谢标记后进行 thiol-linked alkylation（碘乙酰胺类烷基化试剂），使 s4U 碱基配对性质改变，RT 时读出 T→C 转换，无需生化分离新生RNA——此化学标记步骤可搬；②标准低起始量 RNA-seq 建库测序，兼容常规平台，成本和通量优势可搬到他计划的 organoid/组织体系；③通过转换率定量拟合计算转录/降解速率常数——这是他要学的核心生化分析技能（半衰期建模），需配合 smallRNA-seq 改造以适配 miRNA（miRNA 太短，s4U 标记位点少，需评估适用性）；④用已知转录后调控通路（miRNA、m6A）做机制验证的实验设计思路可借鉴用于验证 miR-29/33/375 降解特异性。</w:t>
      </w:r>
    </w:p>
    <w:p>
      <w:r>
        <w:rPr>
          <w:rFonts w:eastAsia="Arial Unicode MS"/>
          <w:b/>
          <w:sz w:val="21"/>
        </w:rPr>
        <w:t>⑤ 体系与外推边界</w:t>
      </w:r>
    </w:p>
    <w:p>
      <w:r>
        <w:rPr>
          <w:rFonts w:eastAsia="Arial Unicode MS"/>
          <w:sz w:val="21"/>
        </w:rPr>
        <w:t>体系仅到小鼠胚胎干细胞(mESC)培养细胞系层面，未涉及原代细胞、类器官、大动物或人体组织；该方法本身是细胞培养可代谢标记体系专用（依赖细胞主动摄入s4U并转录整合），外推到他的大动物模型（心脏MYBPC3、肠SAA3存档组织）存在标记递送和活体毒性的巨大鸿沟，摘要未提供体内应用证据。</w:t>
      </w:r>
    </w:p>
    <w:p>
      <w:r>
        <w:rPr>
          <w:rFonts w:eastAsia="Arial Unicode MS"/>
          <w:b/>
          <w:sz w:val="21"/>
        </w:rPr>
        <w:t>⑥ 做了/漏了哪些对照</w:t>
      </w:r>
    </w:p>
    <w:p>
      <w:r>
        <w:rPr>
          <w:rFonts w:eastAsia="Arial Unicode MS"/>
          <w:sz w:val="21"/>
        </w:rPr>
        <w:t>【需读全文核对】读全文时逐条核对：①未标记(no s4U)对照，排除背景T→C突变；②烷基化前后对照，验证化学反应特异性；③标记时间零点(pulse起始)与chase时间点设计是否覆盖miRNA典型半衰期范围；④是否有已知长/短半衰期转录本作阳性对照校准模型；⑤s4U浓度是否做过毒性/转录抑制剂量反应测试（避免标记本身干扰RNA代谢）。</w:t>
      </w:r>
    </w:p>
    <w:p>
      <w:r>
        <w:rPr>
          <w:rFonts w:eastAsia="Arial Unicode MS"/>
          <w:b/>
          <w:sz w:val="21"/>
        </w:rPr>
        <w:t>⑦ 效应量（必须带数字）</w:t>
      </w:r>
    </w:p>
    <w:p>
      <w:r>
        <w:rPr>
          <w:rFonts w:eastAsia="Arial Unicode MS"/>
          <w:sz w:val="21"/>
        </w:rPr>
        <w:t>【摘要未报告数字】读全文时优先补：①具体s4U标记时长与检测到的T&gt;C转化率百分比；②该方法能分辨的最短半衰期下限（是否能覆盖miRNA典型半衰期，miRNA通常比mRNA更稳定，半衰期数天，也有TDMD靶向后半衰期骤降至小时级，需看该文分辨率上限）；③mESC中miRNA/m6A介导降解验证部分给出的具体半衰期或降解速率常数数值。</w:t>
      </w:r>
    </w:p>
    <w:p>
      <w:r>
        <w:rPr>
          <w:rFonts w:eastAsia="Arial Unicode MS"/>
          <w:b/>
          <w:sz w:val="21"/>
        </w:rPr>
        <w:t>⑧ 我不相信的一件事</w:t>
      </w:r>
    </w:p>
    <w:p>
      <w:r>
        <w:rPr>
          <w:rFonts w:eastAsia="Arial Unicode MS"/>
          <w:sz w:val="21"/>
        </w:rPr>
        <w:t>该方法建库基于总RNA/mRNA-seq流程，摘要未说明是否针对小RNA(~22nt miRNA)做专门优化（size-selection、adapter设计），s4U在短至22nt的miRNA上掺入位点极少，T→C信号统计功效可能严重不足，故其"转录本特异性RNA turnover"结论是否能外推到成熟miRNA本身（而非miRNA靶基因mRNA）存疑——这直接决定他能否用SLAM-seq本身测miR-29/33/375的半衰期，还是只能测miRNA的靶基因降解动态。</w:t>
      </w:r>
    </w:p>
    <w:p>
      <w:r>
        <w:rPr>
          <w:rFonts w:eastAsia="Arial Unicode MS"/>
          <w:b/>
          <w:sz w:val="21"/>
        </w:rPr>
        <w:t>🔥 ⑨ 热点定位</w:t>
      </w:r>
    </w:p>
    <w:p>
      <w:r>
        <w:rPr>
          <w:rFonts w:eastAsia="Arial Unicode MS"/>
          <w:sz w:val="21"/>
        </w:rPr>
        <w:t>奠基|该文是RNA代谢标记测序方法学的奠基性工作，此后TimeLapse-seq、TUC-seq等同类s4U化学测序方法及大量后续RNA turnover机制研究（如TDMD、m6A降解）均建立在此方法基础上，目前该化学策略已成为RNA动态测序的标准工具之一（如Cramer lab等持续改进应用）。</w:t>
      </w:r>
    </w:p>
    <w:p>
      <w:r>
        <w:rPr>
          <w:rFonts w:eastAsia="Arial Unicode MS"/>
          <w:b/>
          <w:sz w:val="21"/>
        </w:rPr>
        <w:t>🕳 ⑩ 它暴露/承认的空白</w:t>
      </w:r>
    </w:p>
    <w:p>
      <w:r>
        <w:rPr>
          <w:rFonts w:eastAsia="Arial Unicode MS"/>
          <w:sz w:val="21"/>
        </w:rPr>
        <w:t>作者自己承认/隐含的未解问题（需读全文确认具体措辞）：①方法对低表达转录本/短RNA的检测灵敏度限制；②s4U代谢标记对细胞生理的潜在扰动；③无法直接给出miRNA自身（而非其靶基因）的turnover动态——这条正是他能做的：结合CRISPR内源编辑construct+SLAM-seq改造小RNA建库流程，专门测miR-29/33/375前体与成熟体的分层半衰期。</w:t>
      </w:r>
    </w:p>
    <w:p>
      <w:r>
        <w:rPr>
          <w:rFonts w:eastAsia="Arial Unicode MS"/>
          <w:b/>
          <w:sz w:val="21"/>
        </w:rPr>
        <w:t>🔭 ⑪ 未来三年走向</w:t>
      </w:r>
    </w:p>
    <w:p>
      <w:r>
        <w:rPr>
          <w:rFonts w:eastAsia="Arial Unicode MS"/>
          <w:sz w:val="21"/>
        </w:rPr>
        <w:t>未来3年该方向持续演进为：结合单细胞/空间分辨率的代谢标记测序（scSLAM-seq类）、以及针对TDMD等ZSWIM8介导降解事件的时间分辨检测；他应采取"跟进"策略——不重新发明化学方法，而是将SLAM-seq/类似s4U标记体系移植改造用于小RNA建库，专门解决miRNA半衰期测定这一其未覆盖的应用缺口。</w:t>
      </w:r>
    </w:p>
    <w:p>
      <w:r>
        <w:rPr>
          <w:rFonts w:eastAsia="Arial Unicode MS"/>
          <w:b/>
          <w:sz w:val="21"/>
        </w:rPr>
        <w:t>⑫ 与我课题的接口</w:t>
      </w:r>
    </w:p>
    <w:p>
      <w:r>
        <w:rPr>
          <w:rFonts w:eastAsia="Arial Unicode MS"/>
          <w:sz w:val="21"/>
        </w:rPr>
        <w:t>可搬的方法：s4U代谢标记+烷基化化学策略，可尝试改造后用于测miR-29/33/375前体/成熟体分层半衰期，直接回应"竞争解释"要求（区分转录抑制vs降解）。可用的对照值：mESC中的方法学验证参数（标记时长、转化率范围）可作为他建立自己流程时的方法学基准，但不可作为miRNA半衰期的直接对照数值（该文未测miRNA本身）。竞争风险：无直接竞争miRNA降解机制方向，但若他计划做"miRNA代谢标记半衰期测定"平台化工作，需注意本领域是否已有实验室将SLAM-seq化学专门改造用于smallRNA-seq，避免方法学重复。</w:t>
      </w:r>
    </w:p>
    <w:p>
      <w:r>
        <w:rPr>
          <w:rFonts w:eastAsia="Arial Unicode MS"/>
          <w:b/>
          <w:sz w:val="21"/>
        </w:rPr>
        <w:t>⑬ 一个可执行动作</w:t>
      </w:r>
    </w:p>
    <w:p>
      <w:r>
        <w:rPr>
          <w:rFonts w:eastAsia="Arial Unicode MS"/>
          <w:sz w:val="21"/>
        </w:rPr>
        <w:t>我要在小鼠原代心肌细胞/肝细胞（或已有MYBPC3心脏、SAA3肠存档组织衍生的原代培养/类器官）体系中，将SLAM-seq的s4U代谢标记化学改造并耦合smallRNA-seq建库流程，专门测定miR-29在TGF-β/Smad3转录抑制存在情况下的成熟体半衰期变化，预期能从转录后降解速率上分离出TUT4/7尿苷化对miR-29降解的独立贡献（而非转录抑制的混杂效应）。</w:t>
      </w:r>
    </w:p>
    <w:p>
      <w:r>
        <w:rPr>
          <w:rFonts w:eastAsia="Arial Unicode MS"/>
          <w:b/>
          <w:sz w:val="21"/>
        </w:rPr>
        <w:t>⑭ 要排队的参考文献</w:t>
      </w:r>
    </w:p>
    <w:p>
      <w:r>
        <w:rPr>
          <w:rFonts w:eastAsia="Arial Unicode MS"/>
          <w:sz w:val="21"/>
        </w:rPr>
        <w:t>【需读全文核对】要从参考文献里挑三类：①此前已建立的代谢RNA标记方法学原始文献（如4sU-seq、BRIC-seq、metabolic labeling奠基工作），用于对比SLAM-seq化学优势；②文中引用的miRNA介导mRNA降解机制文献，看是否已提及ZSWIM8/TDMD相关早期工作或仅限经典miRNA-AGO2机制；③m6A介导RNA降解相关文献，评估是否有与代谢命运调控交叉的方法学可借鉴到乳酸/乳酰化修饰（他的方向3）研究设计中。</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24582499 · TAIL-seq: genome-wide determination of poly(A) tail length and 3' end modifications.</w:t>
      </w:r>
    </w:p>
    <w:p>
      <w:r>
        <w:rPr>
          <w:rFonts w:eastAsia="Arial Unicode MS"/>
          <w:b/>
          <w:sz w:val="21"/>
        </w:rPr>
        <w:t>Molecular cell 2014</w:t>
      </w:r>
      <w:r>
        <w:rPr>
          <w:rFonts w:eastAsia="Arial Unicode MS"/>
          <w:sz w:val="21"/>
        </w:rPr>
        <w:t xml:space="preserve"> ｜ 被引 393 ｜ T1 结构化速读 ~25min ｜ 模型判定相关度 </w:t>
      </w:r>
      <w:r>
        <w:rPr>
          <w:rFonts w:eastAsia="Arial Unicode MS"/>
          <w:b/>
          <w:sz w:val="21"/>
        </w:rPr>
        <w:t>4/5</w:t>
      </w:r>
      <w:r>
        <w:rPr>
          <w:rFonts w:eastAsia="Arial Unicode MS"/>
          <w:sz w:val="21"/>
        </w:rPr>
        <w:t xml:space="preserve"> ｜ 层级复核：同意，T1合理——本文是方法学奠基论文，需精读方法部分以判断能否直接搬用/需如何改造，但无需像T0那样逐字复现全部实验细节。</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TAIL-seq：3′ 末端与尾巴长度的全基因组测定——方向 2 的核心方法</w:t>
      </w:r>
    </w:p>
    <w:p>
      <w:pPr>
        <w:ind w:left="340"/>
      </w:pPr>
      <w:r>
        <w:rPr>
          <w:rFonts w:eastAsia="Arial Unicode MS"/>
          <w:b/>
          <w:i/>
          <w:color w:val="4A3A5C"/>
          <w:sz w:val="21"/>
        </w:rPr>
        <w:t>必须记下什么：</w:t>
      </w:r>
      <w:r>
        <w:rPr>
          <w:rFonts w:eastAsia="Arial Unicode MS"/>
          <w:i/>
          <w:color w:val="4A3A5C"/>
          <w:sz w:val="21"/>
        </w:rPr>
        <w:t xml:space="preserve"> 建库关键步骤；能分辨几个核苷酸的尾巴；对小 RNA 需要怎么改</w:t>
      </w:r>
    </w:p>
    <w:p>
      <w:r>
        <w:rPr>
          <w:rFonts w:eastAsia="Arial Unicode MS"/>
          <w:b/>
          <w:sz w:val="21"/>
        </w:rPr>
        <w:t>① 一句话结论</w:t>
      </w:r>
    </w:p>
    <w:p>
      <w:r>
        <w:rPr>
          <w:rFonts w:eastAsia="Arial Unicode MS"/>
          <w:sz w:val="21"/>
        </w:rPr>
        <w:t>TAIL-seq 首次实现全基因组尺度、单核苷酸分辨率的 mRNA 3′末端（poly(A)长度+末端非A尾巴)测序；发现poly(A)下游普遍存在尿苷化(U-tail)和鸟苷化(G-tail)，U尾多接在短poly(A)(&lt;25nt)后、G尾多接在长poly(A)(&gt;40nt)后，提示两者分别参与稳定性调控的不同阶段。这为方向2中"TUT4/7对miR-29尿苷化加速降解"提供了方法学与生物学逻辑上的直接支持，但本文对象是mRNA而非miRNA。</w:t>
      </w:r>
    </w:p>
    <w:p>
      <w:r>
        <w:rPr>
          <w:rFonts w:eastAsia="Arial Unicode MS"/>
          <w:b/>
          <w:sz w:val="21"/>
        </w:rPr>
        <w:t>② 它回答了哪个问题</w:t>
      </w:r>
    </w:p>
    <w:p>
      <w:r>
        <w:rPr>
          <w:rFonts w:eastAsia="Arial Unicode MS"/>
          <w:sz w:val="21"/>
        </w:rPr>
        <w:t>此前无法在全基因组尺度、保留同聚物(homopolymer)信息的前提下测定RNA 3′末端结构与poly(A)长度，本文首次解决了该技术瓶颈，并回答了"poly(A)长度与mRNA半衰期/翻译效率是否相关"这一问题（相关半衰期，不相关翻译效率）。</w:t>
      </w:r>
    </w:p>
    <w:p>
      <w:r>
        <w:rPr>
          <w:rFonts w:eastAsia="Arial Unicode MS"/>
          <w:b/>
          <w:sz w:val="21"/>
        </w:rPr>
        <w:t>③ 关键图与可信度</w:t>
      </w:r>
    </w:p>
    <w:p>
      <w:r>
        <w:rPr>
          <w:rFonts w:eastAsia="Arial Unicode MS"/>
          <w:sz w:val="21"/>
        </w:rPr>
        <w:t>【需读全文核对】读全文时需找：(1) TAIL-seq建库流程图（通常为Figure 1），确认专用接头设计如何跨过poly(A)同聚物读出3′端序列；(2) 说明其单核苷酸分辨率的图/表，看能否分辨1-2nt级别的尾长差异；(3) 文中是否有小RNA或miRNA相关的补充方法/图，若无则需查找该组后续是否发表miRNA版TAIL-seq（第二种方法，即后续改良版是否称为"mTAIL-seq"或类似)。</w:t>
      </w:r>
    </w:p>
    <w:p>
      <w:r>
        <w:rPr>
          <w:rFonts w:eastAsia="Arial Unicode MS"/>
          <w:b/>
          <w:sz w:val="21"/>
        </w:rPr>
        <w:t>④ 方法要点</w:t>
      </w:r>
    </w:p>
    <w:p>
      <w:r>
        <w:rPr>
          <w:rFonts w:eastAsia="Arial Unicode MS"/>
          <w:sz w:val="21"/>
        </w:rPr>
        <w:t>核心方法为高通量测序建库时用特殊接头/条形码策略跨越poly(A)同聚物区域直读3′末端序列，从而同时获得poly(A)长度与末端修饰(U/G)信息，此建库策略可直接搬用于方向2的miR-29 3′尿苷化定量。此方法针对的是mRNA（长片段、有poly(A)），对miRNA（无poly(A)、长度仅22nt左右）需重新设计接头连接与长度过滤策略，这一"如何改造以适配小RNA"的具体步骤属于必须读全文才能确认的关键点。</w:t>
      </w:r>
    </w:p>
    <w:p>
      <w:r>
        <w:rPr>
          <w:rFonts w:eastAsia="Arial Unicode MS"/>
          <w:b/>
          <w:sz w:val="21"/>
        </w:rPr>
        <w:t>⑤ 体系与外推边界</w:t>
      </w:r>
    </w:p>
    <w:p>
      <w:r>
        <w:rPr>
          <w:rFonts w:eastAsia="Arial Unicode MS"/>
          <w:sz w:val="21"/>
        </w:rPr>
        <w:t>体系为HeLa细胞与NIH 3T3小鼠成纤维细胞系，均为体外培养细胞系水平，未涉及原代组织、类器官或动物体内验证；结论（poly(A)长度-半衰期相关、U/G尾修饰模式）尚未在体内组织或病理状态下验证，外推到他的心脏/肠道存档组织需要额外验证。</w:t>
      </w:r>
    </w:p>
    <w:p>
      <w:r>
        <w:rPr>
          <w:rFonts w:eastAsia="Arial Unicode MS"/>
          <w:b/>
          <w:sz w:val="21"/>
        </w:rPr>
        <w:t>⑥ 做了/漏了哪些对照</w:t>
      </w:r>
    </w:p>
    <w:p>
      <w:r>
        <w:rPr>
          <w:rFonts w:eastAsia="Arial Unicode MS"/>
          <w:sz w:val="21"/>
        </w:rPr>
        <w:t>【需读全文核对】读全文时需逐条核对：(1) 是否设置了已知半衰期的mRNA作为阳性对照来验证TAIL-seq测得的poly(A)长度-半衰期相关性；(2) 测序深度/reads数是否足以支持miRNA这类短RNA的定量重复性；(3) 是否有生物学重复及不同细胞系间的一致性验证；(4) U-tail/G-tail的检出是否排除了测序/建库产生的人工尾巴(artifact)干扰。</w:t>
      </w:r>
    </w:p>
    <w:p>
      <w:r>
        <w:rPr>
          <w:rFonts w:eastAsia="Arial Unicode MS"/>
          <w:b/>
          <w:sz w:val="21"/>
        </w:rPr>
        <w:t>⑦ 效应量（必须带数字）</w:t>
      </w:r>
    </w:p>
    <w:p>
      <w:r>
        <w:rPr>
          <w:rFonts w:eastAsia="Arial Unicode MS"/>
          <w:sz w:val="21"/>
        </w:rPr>
        <w:t>摘要给出的数字：HeLa和NIH 3T3细胞中poly(A)中位长度为50-100 nt；U尾主要接在&lt;25nt的短poly(A)后，G尾主要接在&gt;40nt的长poly(A)后。【摘要未报告数字】读全文时需补充：miRNA/小RNA尾长的分辨率（能分辨到几个核苷酸）、每个转录本平均测序深度、U/G尾修饰的全转录组比例。</w:t>
      </w:r>
    </w:p>
    <w:p>
      <w:r>
        <w:rPr>
          <w:rFonts w:eastAsia="Arial Unicode MS"/>
          <w:b/>
          <w:sz w:val="21"/>
        </w:rPr>
        <w:t>⑧ 我不相信的一件事</w:t>
      </w:r>
    </w:p>
    <w:p>
      <w:r>
        <w:rPr>
          <w:rFonts w:eastAsia="Arial Unicode MS"/>
          <w:sz w:val="21"/>
        </w:rPr>
        <w:t>本文的相关性分析是"poly(A)长度与半衰期相关"，但相关不等于因果，且此关联是在全体mRNA层面的统计规律，尚不清楚该规律（尤其U尾-短poly(A)-快降解的逻辑）能否直接套用到TDMD机制下的miRNA降解——miRNA降解由ZSWIM8介导的蛋白酶体/RNA共降解机制可能与mRNA的核酸外切酶降解通路完全不同，不能想当然认为U尾长度与miR-29半衰期呈线性关系。</w:t>
      </w:r>
    </w:p>
    <w:p>
      <w:r>
        <w:rPr>
          <w:rFonts w:eastAsia="Arial Unicode MS"/>
          <w:b/>
          <w:sz w:val="21"/>
        </w:rPr>
        <w:t>🔥 ⑨ 热点定位</w:t>
      </w:r>
    </w:p>
    <w:p>
      <w:r>
        <w:rPr>
          <w:rFonts w:eastAsia="Arial Unicode MS"/>
          <w:sz w:val="21"/>
        </w:rPr>
        <w:t>奠基：本文（Chang, Kim lab, 2014）是TAIL-seq方法学的奠基性论文，后续该组及其他实验室（如Bartel lab的PAL-seq同期竞争方法）在此基础上发展出多种改良版本（如mTAIL-seq、FLAM-seq）应用于miRNA与mRNA尾巴测序，目前该方向已进入"当前主线"阶段，是TUT4/7-miRNA降解机制研究的标准技术手段。</w:t>
      </w:r>
    </w:p>
    <w:p>
      <w:r>
        <w:rPr>
          <w:rFonts w:eastAsia="Arial Unicode MS"/>
          <w:b/>
          <w:sz w:val="21"/>
        </w:rPr>
        <w:t>🕳 ⑩ 它暴露/承认的空白</w:t>
      </w:r>
    </w:p>
    <w:p>
      <w:r>
        <w:rPr>
          <w:rFonts w:eastAsia="Arial Unicode MS"/>
          <w:sz w:val="21"/>
        </w:rPr>
        <w:t>作者未讨论：该方法是否适用于短RNA（如miRNA）测序，摘要完全未提及miRNA相关内容——这正是他（方向2）需要补的、可能是该方法在他体系里应用的最大技术缺口；也未提供U/G尾特异性的机制解释（哪些TUTase负责哪种尾），需后续论文（如TUT4/7敲低+TAIL-seq）回答，这一条他若结合CRISPR敲低TUT4/7技能是可以做的。</w:t>
      </w:r>
    </w:p>
    <w:p>
      <w:r>
        <w:rPr>
          <w:rFonts w:eastAsia="Arial Unicode MS"/>
          <w:b/>
          <w:sz w:val="21"/>
        </w:rPr>
        <w:t>🔭 ⑪ 未来三年走向</w:t>
      </w:r>
    </w:p>
    <w:p>
      <w:r>
        <w:rPr>
          <w:rFonts w:eastAsia="Arial Unicode MS"/>
          <w:sz w:val="21"/>
        </w:rPr>
        <w:t>未来3年该技术会持续向单细胞/组织原位方向发展，同时被广泛用于解析TUT4/7对miRNA 3′尾巴的动态调控；他应采取"跟进"策略——直接采用/委托改良版TAIL-seq（而非自研建库化学），把精力放在生物学问题（miR-29尾巴动态 vs 纤维化）上，因为建库化学优化非其已有技能且门槛高。</w:t>
      </w:r>
    </w:p>
    <w:p>
      <w:r>
        <w:rPr>
          <w:rFonts w:eastAsia="Arial Unicode MS"/>
          <w:b/>
          <w:sz w:val="21"/>
        </w:rPr>
        <w:t>⑫ 与我课题的接口</w:t>
      </w:r>
    </w:p>
    <w:p>
      <w:r>
        <w:rPr>
          <w:rFonts w:eastAsia="Arial Unicode MS"/>
          <w:sz w:val="21"/>
        </w:rPr>
        <w:t>可搬的方法：TAIL-seq/其miRNA改良版的建库逻辑可直接用于测定他MYBPC3心脏与SAA3肠存档组织中miR-29的3′尾巴长度分布及U-tail比例；可用的对照值：HeLa/NIH3T3中poly(A)长度50-100nt及U尾&lt;25nt的经验阈值可作为方法学参数参考（非miRNA直接对照值）；竞争风险：若他计划做的"miR-29尾巴测序定量"与本文后续改良版（mTAIL-seq）已被其他实验室用于同类miR-29/TUT4-7研究，则存在方法优先权被占的竞争风险，需查重是否已有人发表miR-29+TAIL-seq数据。</w:t>
      </w:r>
    </w:p>
    <w:p>
      <w:r>
        <w:rPr>
          <w:rFonts w:eastAsia="Arial Unicode MS"/>
          <w:b/>
          <w:sz w:val="21"/>
        </w:rPr>
        <w:t>⑬ 一个可执行动作</w:t>
      </w:r>
    </w:p>
    <w:p>
      <w:r>
        <w:rPr>
          <w:rFonts w:eastAsia="Arial Unicode MS"/>
          <w:sz w:val="21"/>
        </w:rPr>
        <w:t>我要在自己存档的MYBPC3心脏与SAA3肠道纤维化组织体系里，采用改良版（小RNA适配）TAIL-seq对miR-29的3′末端尾巴长度及尿苷化比例进行测定，预期在纤维化进展组织中检测到miR-29 U-tail比例升高、伴随其成熟体半衰期缩短，从而在RNA降解层面（区别于Smad3转录抑制）解释miR-29丰度下降。</w:t>
      </w:r>
    </w:p>
    <w:p>
      <w:r>
        <w:rPr>
          <w:rFonts w:eastAsia="Arial Unicode MS"/>
          <w:b/>
          <w:sz w:val="21"/>
        </w:rPr>
        <w:t>⑭ 要排队的参考文献</w:t>
      </w:r>
    </w:p>
    <w:p>
      <w:r>
        <w:rPr>
          <w:rFonts w:eastAsia="Arial Unicode MS"/>
          <w:sz w:val="21"/>
        </w:rPr>
        <w:t>【需读全文核对】读全文时需从参考文献里挑三类：(1) 同期发表的竞争性尾巴测序方法（如Bartel lab的PAL-seq）以对比技术优劣；(2) TUT4/7（也称ZCCHC11/ZCCHC6）介导RNA尿苷化的机制性引文，确认其在miRNA降解（尤其let-7、miR-29）中的已知作用；(3) 本文方法后续被用于miRNA专用测序的改良版引文（如mTAIL-seq），确认是否已有人做过miR-29的TAIL-seq数据。</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41608885 · MiRNA Stability and Degradation: Dynamic Regulators of Cellular Regulatory Networks.</w:t>
      </w:r>
    </w:p>
    <w:p>
      <w:r>
        <w:rPr>
          <w:rFonts w:eastAsia="Arial Unicode MS"/>
          <w:b/>
          <w:sz w:val="21"/>
        </w:rPr>
        <w:t>Wiley interdisciplinary reviews. RNA 2026</w:t>
      </w:r>
      <w:r>
        <w:rPr>
          <w:rFonts w:eastAsia="Arial Unicode MS"/>
          <w:sz w:val="21"/>
        </w:rPr>
        <w:t xml:space="preserve"> ｜ 被引 0 ｜ T2 略读 ~10min ｜ 模型判定相关度 </w:t>
      </w:r>
      <w:r>
        <w:rPr>
          <w:rFonts w:eastAsia="Arial Unicode MS"/>
          <w:b/>
          <w:sz w:val="21"/>
        </w:rPr>
        <w:t>4/5</w:t>
      </w:r>
      <w:r>
        <w:rPr>
          <w:rFonts w:eastAsia="Arial Unicode MS"/>
          <w:sz w:val="21"/>
        </w:rPr>
        <w:t xml:space="preserve"> ｜ 层级复核：同意，T2合适——这是综述性质，用于补齐领域图景与梳理未解问题，不含可直接搬用的原始数据或方法细节，不需要精读到T0/T1级别的方法可复制性。</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2026 年 miRNA 稳定性与降解综述，补齐最新图景</w:t>
      </w:r>
    </w:p>
    <w:p>
      <w:pPr>
        <w:ind w:left="340"/>
      </w:pPr>
      <w:r>
        <w:rPr>
          <w:rFonts w:eastAsia="Arial Unicode MS"/>
          <w:b/>
          <w:i/>
          <w:color w:val="4A3A5C"/>
          <w:sz w:val="21"/>
        </w:rPr>
        <w:t>必须记下什么：</w:t>
      </w:r>
      <w:r>
        <w:rPr>
          <w:rFonts w:eastAsia="Arial Unicode MS"/>
          <w:i/>
          <w:color w:val="4A3A5C"/>
          <w:sz w:val="21"/>
        </w:rPr>
        <w:t xml:space="preserve"> 最近两年新出现的降解通路有哪些</w:t>
      </w:r>
    </w:p>
    <w:p>
      <w:r>
        <w:rPr>
          <w:rFonts w:eastAsia="Arial Unicode MS"/>
          <w:b/>
          <w:sz w:val="21"/>
        </w:rPr>
        <w:t>① 一句话结论</w:t>
      </w:r>
    </w:p>
    <w:p>
      <w:r>
        <w:rPr>
          <w:rFonts w:eastAsia="Arial Unicode MS"/>
          <w:sz w:val="21"/>
        </w:rPr>
        <w:t>这是一篇2026年综述，把miRNA turnover的通路系统整合为三条主线——ZSWIM8介导的TDMD、TUT4/7-DIS3L2驱动的尿苷化降解、以及核酸酶直接切割——并指出这些通路与AGO结合、末端修饰、序列特征共同决定miRNA整体丰度；摘要未给出新的实验数据，是对现有机制的图景整合与未解问题梳理。</w:t>
      </w:r>
    </w:p>
    <w:p>
      <w:r>
        <w:rPr>
          <w:rFonts w:eastAsia="Arial Unicode MS"/>
          <w:b/>
          <w:sz w:val="21"/>
        </w:rPr>
        <w:t>② 它回答了哪个问题</w:t>
      </w:r>
    </w:p>
    <w:p>
      <w:r>
        <w:rPr>
          <w:rFonts w:eastAsia="Arial Unicode MS"/>
          <w:sz w:val="21"/>
        </w:rPr>
        <w:t>它回答/梳理了"miRNA降解目前已知有哪几条独立通路、彼此如何与稳定性因子交互"这一格局性问题，但没有回答具体某个miRNA（如miR-29/33/375）半衰期该怎么测、测到多少才算可信——这仍是他自己要解决的空白。</w:t>
      </w:r>
    </w:p>
    <w:p>
      <w:r>
        <w:rPr>
          <w:rFonts w:eastAsia="Arial Unicode MS"/>
          <w:b/>
          <w:sz w:val="21"/>
        </w:rPr>
        <w:t>③ 关键图与可信度</w:t>
      </w:r>
    </w:p>
    <w:p>
      <w:r>
        <w:rPr>
          <w:rFonts w:eastAsia="Arial Unicode MS"/>
          <w:sz w:val="21"/>
        </w:rPr>
        <w:t>【需读全文核对】读全文时要找：(1)综述中总结TDMD/uridylation/nuclease三条通路的示意图，确认是否列出了具体测半衰期的方法（如metabolic labeling、actinomycin D chase、4-thioU pulse-chase）及各方法的时间分辨率；(2)是否有第二种半衰期定量方式（如全基因组turnover rate建模）可与他计划用的方法对照；(3)"compartment-specific degradation"部分是否给出肠腔/循环中miRNA半衰期的具体数值范围。</w:t>
      </w:r>
    </w:p>
    <w:p>
      <w:r>
        <w:rPr>
          <w:rFonts w:eastAsia="Arial Unicode MS"/>
          <w:b/>
          <w:sz w:val="21"/>
        </w:rPr>
        <w:t>④ 方法要点</w:t>
      </w:r>
    </w:p>
    <w:p>
      <w:r>
        <w:rPr>
          <w:rFonts w:eastAsia="Arial Unicode MS"/>
          <w:sz w:val="21"/>
        </w:rPr>
        <w:t>摘要层面未给出具体实验方法（这是综述，非原始研究），仅提及概念性通路：ZSWIM8-TDMD、TUT4/7-DIS3L2尿苷化、核酸酶切割。他能搬用的不是方法本身，而是这篇综述作为"文献路标"——需读全文找其引用的原始方法学论文（如TDMD报告基因系统、smallRNA-seq建turnover模型）。</w:t>
      </w:r>
    </w:p>
    <w:p>
      <w:r>
        <w:rPr>
          <w:rFonts w:eastAsia="Arial Unicode MS"/>
          <w:b/>
          <w:sz w:val="21"/>
        </w:rPr>
        <w:t>⑤ 体系与外推边界</w:t>
      </w:r>
    </w:p>
    <w:p>
      <w:r>
        <w:rPr>
          <w:rFonts w:eastAsia="Arial Unicode MS"/>
          <w:sz w:val="21"/>
        </w:rPr>
        <w:t>综述性质，跨体系整合（未指明具体细胞系/动物/人类样本比例），MeSH标注Humans+Animals说明覆盖模式生物到人的机制证据，但摘要未说明具体外推到哪一步（如是否涉及人体循环miRNA临床数据）；需读全文确认覆盖细胞系/小鼠/人的具体比例。</w:t>
      </w:r>
    </w:p>
    <w:p>
      <w:r>
        <w:rPr>
          <w:rFonts w:eastAsia="Arial Unicode MS"/>
          <w:b/>
          <w:sz w:val="21"/>
        </w:rPr>
        <w:t>⑥ 做了/漏了哪些对照</w:t>
      </w:r>
    </w:p>
    <w:p>
      <w:r>
        <w:rPr>
          <w:rFonts w:eastAsia="Arial Unicode MS"/>
          <w:sz w:val="21"/>
        </w:rPr>
        <w:t>【需读全文核对】读全文时要逐条打勾：(1)综述在讨论TDMD时是否明确要求区分pri/pre-miRNA转录抑制 vs 成熟体降解（对应他的竞争解释——TGF-β/Smad3转录抑制miR-29的干扰因素）；(2)是否列出各降解通路研究中使用的阴性对照（如ZSWIM8催化死突变、TUT4/7双敲低对照）；(3)是否说明uridylation studies中如何排除转录变化的对照设计。</w:t>
      </w:r>
    </w:p>
    <w:p>
      <w:r>
        <w:rPr>
          <w:rFonts w:eastAsia="Arial Unicode MS"/>
          <w:b/>
          <w:sz w:val="21"/>
        </w:rPr>
        <w:t>⑦ 效应量（必须带数字）</w:t>
      </w:r>
    </w:p>
    <w:p>
      <w:r>
        <w:rPr>
          <w:rFonts w:eastAsia="Arial Unicode MS"/>
          <w:sz w:val="21"/>
        </w:rPr>
        <w:t>【摘要未报告数字】读全文时优先补：(1)ZSWIM8-TDMD导致的miRNA半衰期缩短倍数或时间常数(t1/2)的具体数值范围；(2)TUT4/7尿苷化对miR-29或类似miRNA降解速率的定量影响（如fold-change in decay rate）；(3)肠腔/循环等compartment中miRNA半衰期的已报道数值，用于建立他自己实验的对照基准。</w:t>
      </w:r>
    </w:p>
    <w:p>
      <w:r>
        <w:rPr>
          <w:rFonts w:eastAsia="Arial Unicode MS"/>
          <w:b/>
          <w:sz w:val="21"/>
        </w:rPr>
        <w:t>⑧ 我不相信的一件事</w:t>
      </w:r>
    </w:p>
    <w:p>
      <w:r>
        <w:rPr>
          <w:rFonts w:eastAsia="Arial Unicode MS"/>
          <w:sz w:val="21"/>
        </w:rPr>
        <w:t>摘要将TDMD、uridylation、nuclease cleavage并列为"整合"机制，但未说明这三条通路在同一miRNA上是否存在时序优先级或组织特异性竞争关系（例如miR-29在纤维化组织中究竟主要走哪条通路）——如果综述只是罗列而未给出决定性判据，就无法帮他区分"降解主导"还是"转录抑制主导"这一他明确点出的竞争解释问题，需要读全文确认其是否给出了可操作的区分标准（如成熟体/前体比值动态、uridylation标记物）。</w:t>
      </w:r>
    </w:p>
    <w:p>
      <w:r>
        <w:rPr>
          <w:rFonts w:eastAsia="Arial Unicode MS"/>
          <w:b/>
          <w:sz w:val="21"/>
        </w:rPr>
        <w:t>🔥 ⑨ 热点定位</w:t>
      </w:r>
    </w:p>
    <w:p>
      <w:r>
        <w:rPr>
          <w:rFonts w:eastAsia="Arial Unicode MS"/>
          <w:sz w:val="21"/>
        </w:rPr>
        <w:t>当前主线|ZSWIM8-TDMD自2020年发现以来是miRNA降解领域最热的机制（Bartel lab等主导），TUT4/7-uridylation-DIS3L2通路稍早但持续更新（Norbury/Winter等），此综述是2026年对这两条主线加上核酸酶切割的整合性小结，说明领域正从"发现新通路"转向"整合机制与未解问题"阶段。</w:t>
      </w:r>
    </w:p>
    <w:p>
      <w:r>
        <w:rPr>
          <w:rFonts w:eastAsia="Arial Unicode MS"/>
          <w:b/>
          <w:sz w:val="21"/>
        </w:rPr>
        <w:t>🕳 ⑩ 它暴露/承认的空白</w:t>
      </w:r>
    </w:p>
    <w:p>
      <w:r>
        <w:rPr>
          <w:rFonts w:eastAsia="Arial Unicode MS"/>
          <w:sz w:val="21"/>
        </w:rPr>
        <w:t>作者明确点出的开放问题：①TDMD释放miRNA后由哪种核酸酶最终降解尚未确定（他若建立TUT4/7-miR-29体系可能间接切入）；②肠腔、循环等compartment-specific降解机制不明（他有SAA3肠存档组织，方向2可以做compartment对比，这条他能做）。</w:t>
      </w:r>
    </w:p>
    <w:p>
      <w:r>
        <w:rPr>
          <w:rFonts w:eastAsia="Arial Unicode MS"/>
          <w:b/>
          <w:sz w:val="21"/>
        </w:rPr>
        <w:t>🔭 ⑪ 未来三年走向</w:t>
      </w:r>
    </w:p>
    <w:p>
      <w:r>
        <w:rPr>
          <w:rFonts w:eastAsia="Arial Unicode MS"/>
          <w:sz w:val="21"/>
        </w:rPr>
        <w:t>未来三年预期走向：领域会转向鉴定TDMD后续核酸酶身份、以及在生理/病理compartment（肠道、循环、纤维化组织）中验证降解通路的组织特异性——他应"跟进"整体机制框架但"抢先"在自己已有的MYBPC3心脏/SAA3肠存档组织中做compartment-specific miR-29降解验证，这块目前是真空白。</w:t>
      </w:r>
    </w:p>
    <w:p>
      <w:r>
        <w:rPr>
          <w:rFonts w:eastAsia="Arial Unicode MS"/>
          <w:b/>
          <w:sz w:val="21"/>
        </w:rPr>
        <w:t>⑫ 与我课题的接口</w:t>
      </w:r>
    </w:p>
    <w:p>
      <w:r>
        <w:rPr>
          <w:rFonts w:eastAsia="Arial Unicode MS"/>
          <w:sz w:val="21"/>
        </w:rPr>
        <w:t>可用的对照值：TDMD/uridylation/nuclease三通路的机制框架可作为他实验设计的背景框架（非直接可搬方法，因综述无原始数据）；竞争风险：此综述若在全文中把miR-29纤维化降解归入TUT4/7-uridylation通路且已有人做过compartment验证，会直接撞他的方向2（最快、最具体的方向），需读全文确认是否已有人在肠道/心脏组织中做过miR-29 uridylation定量，以评估是否还是空白。</w:t>
      </w:r>
    </w:p>
    <w:p>
      <w:r>
        <w:rPr>
          <w:rFonts w:eastAsia="Arial Unicode MS"/>
          <w:b/>
          <w:sz w:val="21"/>
        </w:rPr>
        <w:t>⑬ 一个可执行动作</w:t>
      </w:r>
    </w:p>
    <w:p>
      <w:r>
        <w:rPr>
          <w:rFonts w:eastAsia="Arial Unicode MS"/>
          <w:sz w:val="21"/>
        </w:rPr>
        <w:t>我要在他已有的MYBPC3心脏与SAA3肠道存档组织体系里，做miR-29成熟体vs pri/pre-miR-29的分离定量（qPCR或smallRNA-seq区分）以及3′端uridylation标记检测，预期若TUT4/7-uridylation是主导降解机制，则成熟体降解速率应与转录水平（pri-miRNA）变化不平行，从而在体内区分"降解假说"与TGF-β/Smad3转录抑制假说。</w:t>
      </w:r>
    </w:p>
    <w:p>
      <w:r>
        <w:rPr>
          <w:rFonts w:eastAsia="Arial Unicode MS"/>
          <w:b/>
          <w:sz w:val="21"/>
        </w:rPr>
        <w:t>⑭ 要排队的参考文献</w:t>
      </w:r>
    </w:p>
    <w:p>
      <w:r>
        <w:rPr>
          <w:rFonts w:eastAsia="Arial Unicode MS"/>
          <w:sz w:val="21"/>
        </w:rPr>
        <w:t>【需读全文核对】读全文时要挑三类参考文献：①ZSWIM8-TDMD原始发现及后续机制论文（用于确认TDMD后核酸酶研究现状，判断方向1的可行性和竞争格局）；②TUT4/7-DIS3L2-miR-29/let-7降解相关原始论文（直接对应方向2，判断是否已有人在纤维化/肠道组织中做过）；③测定miRNA半衰期方法学论文（如metabolic labeling、pulse-chase、genome-wide turnover建模），用于补齐他"缺的技能"清单中的半衰期测定方案。</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2"/>
        <w:spacing w:before="200"/>
      </w:pPr>
      <w:r>
        <w:rPr>
          <w:rFonts w:eastAsia="Arial Unicode MS"/>
          <w:b/>
          <w:color w:val="0D47A1"/>
          <w:sz w:val="28"/>
        </w:rPr>
        <w:t>第 4 周 · AMPK 底物识别语法——决定我的位点预测可不可信</w:t>
      </w:r>
    </w:p>
    <w:p>
      <w:pPr>
        <w:ind w:left="340"/>
      </w:pPr>
      <w:r>
        <w:rPr>
          <w:rFonts w:eastAsia="Arial Unicode MS"/>
          <w:b/>
          <w:i/>
          <w:color w:val="4A3A5C"/>
          <w:sz w:val="21"/>
        </w:rPr>
        <w:t>本周要回答：</w:t>
      </w:r>
      <w:r>
        <w:rPr>
          <w:rFonts w:eastAsia="Arial Unicode MS"/>
          <w:i/>
          <w:color w:val="4A3A5C"/>
          <w:sz w:val="21"/>
        </w:rPr>
        <w:t xml:space="preserve"> AMPK 底物基序的真实判据是什么？我的 PSSM 打分够不够支持一个假设？　｜　</w:t>
      </w:r>
      <w:r>
        <w:rPr>
          <w:rFonts w:eastAsia="Arial Unicode MS"/>
          <w:b/>
          <w:i/>
          <w:color w:val="4A3A5C"/>
          <w:sz w:val="21"/>
        </w:rPr>
        <w:t>周末产出物：</w:t>
      </w:r>
      <w:r>
        <w:rPr>
          <w:rFonts w:eastAsia="Arial Unicode MS"/>
          <w:i/>
          <w:color w:val="4A3A5C"/>
          <w:sz w:val="21"/>
        </w:rPr>
        <w:t xml:space="preserve"> 一页「S608 预测的证据强度自评」，明确写出它只是假设生成级</w:t>
      </w:r>
    </w:p>
    <w:p>
      <w:pPr>
        <w:ind w:left="340"/>
      </w:pPr>
      <w:r>
        <w:rPr>
          <w:rFonts w:eastAsia="Arial Unicode MS"/>
          <w:b/>
          <w:i/>
          <w:color w:val="4A3A5C"/>
          <w:sz w:val="21"/>
        </w:rPr>
        <w:t>锚点：</w:t>
      </w:r>
      <w:r>
        <w:rPr>
          <w:rFonts w:eastAsia="Arial Unicode MS"/>
          <w:i/>
          <w:color w:val="4A3A5C"/>
          <w:sz w:val="21"/>
        </w:rPr>
        <w:t xml:space="preserve"> PMID 7698321　｜　</w:t>
      </w:r>
      <w:r>
        <w:rPr>
          <w:rFonts w:eastAsia="Arial Unicode MS"/>
          <w:b/>
          <w:i/>
          <w:color w:val="4A3A5C"/>
          <w:sz w:val="21"/>
        </w:rPr>
        <w:t>配套动作：</w:t>
      </w:r>
      <w:r>
        <w:rPr>
          <w:rFonts w:eastAsia="Arial Unicode MS"/>
          <w:i/>
          <w:color w:val="4A3A5C"/>
          <w:sz w:val="21"/>
        </w:rPr>
        <w:t xml:space="preserve"> 用本项目自建 PSSM 复算这几篇里的已知底物，看能否复现它们的高分位　｜　</w:t>
      </w:r>
      <w:r>
        <w:rPr>
          <w:rFonts w:eastAsia="Arial Unicode MS"/>
          <w:b/>
          <w:i/>
          <w:color w:val="4A3A5C"/>
          <w:sz w:val="21"/>
        </w:rPr>
        <w:t>台前动作：</w:t>
      </w:r>
      <w:r>
        <w:rPr>
          <w:rFonts w:eastAsia="Arial Unicode MS"/>
          <w:i/>
          <w:color w:val="4A3A5C"/>
          <w:sz w:val="21"/>
        </w:rPr>
        <w:t xml:space="preserve"> 设计体外激酶反应：重组片段 + 经典底物肽阳性对照（同板）</w:t>
      </w:r>
    </w:p>
    <w:p>
      <w:pPr>
        <w:pStyle w:val="Heading3"/>
        <w:spacing w:before="200"/>
      </w:pPr>
      <w:r>
        <w:rPr>
          <w:rFonts w:eastAsia="Arial Unicode MS"/>
          <w:b/>
          <w:color w:val="333333"/>
          <w:sz w:val="24"/>
        </w:rPr>
        <w:t>PMID 7698321 · Similar substrate recognition motifs for mammalian AMP-activated protein kinase, higher plant HMG-CoA reductase kinase-A, yeast SNF1, and mammalian calmodulin-dependent protein kinase I.</w:t>
      </w:r>
    </w:p>
    <w:p>
      <w:r>
        <w:rPr>
          <w:rFonts w:eastAsia="Arial Unicode MS"/>
          <w:b/>
          <w:sz w:val="21"/>
        </w:rPr>
        <w:t>FEBS letters 1995</w:t>
      </w:r>
      <w:r>
        <w:rPr>
          <w:rFonts w:eastAsia="Arial Unicode MS"/>
          <w:sz w:val="21"/>
        </w:rPr>
        <w:t xml:space="preserve"> ｜ 被引 262 ｜ T0 精读 ~60min ｜ 模型判定相关度 </w:t>
      </w:r>
      <w:r>
        <w:rPr>
          <w:rFonts w:eastAsia="Arial Unicode MS"/>
          <w:b/>
          <w:sz w:val="21"/>
        </w:rPr>
        <w:t>5/5</w:t>
      </w:r>
      <w:r>
        <w:rPr>
          <w:rFonts w:eastAsia="Arial Unicode MS"/>
          <w:sz w:val="21"/>
        </w:rPr>
        <w:t xml:space="preserve"> ｜ 层级复核：同意，T0合理——这是AMPK底物基序的原始生化确立文献，是他PSSM打分方法论合法性的根源性引文，必须精读全文的定量表格部分。</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AMPK 底物识别基序的原始生化确立——我的 PSSM 的合法性根源</w:t>
      </w:r>
    </w:p>
    <w:p>
      <w:pPr>
        <w:ind w:left="340"/>
      </w:pPr>
      <w:r>
        <w:rPr>
          <w:rFonts w:eastAsia="Arial Unicode MS"/>
          <w:b/>
          <w:i/>
          <w:color w:val="4A3A5C"/>
          <w:sz w:val="21"/>
        </w:rPr>
        <w:t>必须记下什么：</w:t>
      </w:r>
      <w:r>
        <w:rPr>
          <w:rFonts w:eastAsia="Arial Unicode MS"/>
          <w:i/>
          <w:color w:val="4A3A5C"/>
          <w:sz w:val="21"/>
        </w:rPr>
        <w:t xml:space="preserve"> 基序的位置权重（−3/−4 碱性、+4 疏水）；他们用什么肽库确定的</w:t>
      </w:r>
    </w:p>
    <w:p>
      <w:r>
        <w:rPr>
          <w:rFonts w:eastAsia="Arial Unicode MS"/>
          <w:b/>
          <w:sz w:val="21"/>
        </w:rPr>
        <w:t>① 一句话结论</w:t>
      </w:r>
    </w:p>
    <w:p>
      <w:r>
        <w:rPr>
          <w:rFonts w:eastAsia="Arial Unicode MS"/>
          <w:sz w:val="21"/>
        </w:rPr>
        <w:t>AMPK的底物识别基序被精确定义为 phi-(X,beta)-XX-S/T-XXX-phi（phi=疏水残基M/V/L/I/F，beta=碱性残基R/K/H），即磷酸化位点的−5位疏水、−3或−4位碱性、+4位疏水，且此基序与HRK-A/Snf1/CaMKI高度相似但可区分——这是AMPK底物基序最早的系统生化确证，是我做PSSM打分的合法性根源。</w:t>
      </w:r>
    </w:p>
    <w:p>
      <w:r>
        <w:rPr>
          <w:rFonts w:eastAsia="Arial Unicode MS"/>
          <w:b/>
          <w:sz w:val="21"/>
        </w:rPr>
        <w:t>② 它回答了哪个问题</w:t>
      </w:r>
    </w:p>
    <w:p>
      <w:r>
        <w:rPr>
          <w:rFonts w:eastAsia="Arial Unicode MS"/>
          <w:sz w:val="21"/>
        </w:rPr>
        <w:t>回答了此前未解决的问题：AMPK到底识别什么共识序列，以及AMPK与同属SNF1家族的其他激酶（HRK-A、Snf1、CaMKI）底物特异性的异同点在哪里、能否用序列基序区分。</w:t>
      </w:r>
    </w:p>
    <w:p>
      <w:r>
        <w:rPr>
          <w:rFonts w:eastAsia="Arial Unicode MS"/>
          <w:b/>
          <w:sz w:val="21"/>
        </w:rPr>
        <w:t>③ 关键图与可信度</w:t>
      </w:r>
    </w:p>
    <w:p>
      <w:r>
        <w:rPr>
          <w:rFonts w:eastAsia="Arial Unicode MS"/>
          <w:sz w:val="21"/>
        </w:rPr>
        <w:t>【需读全文核对】读全文时要找：(1) 24个肽变体的完整列表及各自的磷酸化相对活性数值表（通常是Table 1或2），确定−3/−4/+4位每个突变对活性的定量影响百分比；(2) 是否有第二种方法（如定点突变的天然蛋白底物验证，而非仅合成肽）来交叉验证该基序；(3) 图中是否给出了HRK-A/Snf1/CaMKI四者motif差异的并列比较图，以便判断我的ZSWIM8 S608/S609位点两侧序列是否严格符合phi-beta-XX-S-XXX-phi。</w:t>
      </w:r>
    </w:p>
    <w:p>
      <w:r>
        <w:rPr>
          <w:rFonts w:eastAsia="Arial Unicode MS"/>
          <w:b/>
          <w:sz w:val="21"/>
        </w:rPr>
        <w:t>④ 方法要点</w:t>
      </w:r>
    </w:p>
    <w:p>
      <w:r>
        <w:rPr>
          <w:rFonts w:eastAsia="Arial Unicode MS"/>
          <w:sz w:val="21"/>
        </w:rPr>
        <w:t>方法要点：①以AMARAASAAALARRR为骨架肽，逐位点系统替换（Ala-scan/定点突变）合成23个变体，用体外激酶反应+放射性ATP标记测各肽的相对磷酸化速率——这是可直接搬用的方法，我可以合成ZSWIM8/TUT4-7候选位点两侧的肽库做类似的AMPK体外磷酸化筛选，无需先做质谱；②同一肽库跨物种/跨激酶（哺乳动物AMPK、植物HRK-A、酵母Snf1、CaMKI）平行测活，用于确定基序保守性和特异性差异，此比较策略可搬用于区分AMPK vs CaMKI等易混激酶对同一位点的识别能力。</w:t>
      </w:r>
    </w:p>
    <w:p>
      <w:r>
        <w:rPr>
          <w:rFonts w:eastAsia="Arial Unicode MS"/>
          <w:b/>
          <w:sz w:val="21"/>
        </w:rPr>
        <w:t>⑤ 体系与外推边界</w:t>
      </w:r>
    </w:p>
    <w:p>
      <w:r>
        <w:rPr>
          <w:rFonts w:eastAsia="Arial Unicode MS"/>
          <w:sz w:val="21"/>
        </w:rPr>
        <w:t>体系边界：全部为体外化学合成肽+纯化/重组激酶的生化重建体系，未涉及细胞、组织或活体模型，仅停留在肽段-酶反应层面，尚未验证这些基序在天然全长蛋白底物中的可及性（如高级结构是否遮蔽位点）。外推到我的ZSWIM8/TUT4-7全长蛋白时需要额外验证位点暴露性。</w:t>
      </w:r>
    </w:p>
    <w:p>
      <w:r>
        <w:rPr>
          <w:rFonts w:eastAsia="Arial Unicode MS"/>
          <w:b/>
          <w:sz w:val="21"/>
        </w:rPr>
        <w:t>⑥ 做了/漏了哪些对照</w:t>
      </w:r>
    </w:p>
    <w:p>
      <w:r>
        <w:rPr>
          <w:rFonts w:eastAsia="Arial Unicode MS"/>
          <w:sz w:val="21"/>
        </w:rPr>
        <w:t>【需读全文核对】读全文时要核对的对照清单：①是否包含不含任何S/T的阴性对照肽以确认背景磷酸化本底；②是否用已知天然AMPK底物（如ACC1的Ser79位点序列）做阳性对照与合成肽结果比对一致性；③四种激酶的酶活力/比活是否用同一批肽标准化，避免因激酶制备批次差异导致基序权重判断偏差；④是否设置了非磷酸化位点（S→A突变）对照验证信号确实来自靶位点而非非特异磷酸化。</w:t>
      </w:r>
    </w:p>
    <w:p>
      <w:r>
        <w:rPr>
          <w:rFonts w:eastAsia="Arial Unicode MS"/>
          <w:b/>
          <w:sz w:val="21"/>
        </w:rPr>
        <w:t>⑦ 效应量（必须带数字）</w:t>
      </w:r>
    </w:p>
    <w:p>
      <w:r>
        <w:rPr>
          <w:rFonts w:eastAsia="Arial Unicode MS"/>
          <w:sz w:val="21"/>
        </w:rPr>
        <w:t>【摘要未报告数字】读全文时优先补：每个位点突变（−5、−4、−3、+4等）导致磷酸化速率下降的具体倍数或百分比（如−3位R→A使活性降到多少%），以及AMPK与其他三种激酶对同一肽变体活性比值的定量数据，这些数字直接决定我的PSSM权重矩阵怎么打分。</w:t>
      </w:r>
    </w:p>
    <w:p>
      <w:r>
        <w:rPr>
          <w:rFonts w:eastAsia="Arial Unicode MS"/>
          <w:b/>
          <w:sz w:val="21"/>
        </w:rPr>
        <w:t>⑧ 我不相信的一件事</w:t>
      </w:r>
    </w:p>
    <w:p>
      <w:r>
        <w:rPr>
          <w:rFonts w:eastAsia="Arial Unicode MS"/>
          <w:sz w:val="21"/>
        </w:rPr>
        <w:t>本文用的是短的、脱离蛋白质三维结构上下文的合成肽，其"基序即活性"的结论可能不适用于ZSWIM8/TUT4-7这类大蛋白——若S608/S609周围虽然序列上符合motif，但处于折叠结构内部或被其他结构域遮蔽，则该PSSM打分会给出假阳性；本文完全没有回答"基序符合"与"真实体内可磷酸化"之间的gap，这是我必须靠体外全长蛋白/内源CRISPR编辑实验去补的。</w:t>
      </w:r>
    </w:p>
    <w:p>
      <w:r>
        <w:rPr>
          <w:rFonts w:eastAsia="Arial Unicode MS"/>
          <w:b/>
          <w:sz w:val="21"/>
        </w:rPr>
        <w:t>🔥 ⑨ 热点定位</w:t>
      </w:r>
    </w:p>
    <w:p>
      <w:r>
        <w:rPr>
          <w:rFonts w:eastAsia="Arial Unicode MS"/>
          <w:sz w:val="21"/>
        </w:rPr>
        <w:t>奠基：这是AMPK底物基序识别领域的奠基性工作（1995年，Hardie/Carling系SNF1激酶家族生化经典），后续大量激酶-底物预测工具（如GPS、PhosphoSitePlus上的AMPK motif注释）均溯源于此，当前该基序已被广泛当作标准背景知识使用，非当前研究热点前沿，但仍是任何AMPK底物新位点声称的必检基准。</w:t>
      </w:r>
    </w:p>
    <w:p>
      <w:r>
        <w:rPr>
          <w:rFonts w:eastAsia="Arial Unicode MS"/>
          <w:b/>
          <w:sz w:val="21"/>
        </w:rPr>
        <w:t>🕳 ⑩ 它暴露/承认的空白</w:t>
      </w:r>
    </w:p>
    <w:p>
      <w:r>
        <w:rPr>
          <w:rFonts w:eastAsia="Arial Unicode MS"/>
          <w:sz w:val="21"/>
        </w:rPr>
        <w:t>作者自己承认/可推断的未解问题：①未在天然全长蛋白背景下系统验证该基序（我可以做：用CRISPR knock-in在ZSWIM8/TUT4-7内源位点周边引入S/T及±3/±4/+4位点突变，检测AMPK磷酸化及下游TDMD活性变化）；②未解释四种同源激酶基序细微差异的结构基础（我做不了，需要激酶结构生物学/质谱合作）；③未测定基序在活细胞中不同信号状态（如能量应激）下的动态可及性（我可以搬：结合我的类器官体系测AMPK活化状态下磷酸化窗口）。</w:t>
      </w:r>
    </w:p>
    <w:p>
      <w:r>
        <w:rPr>
          <w:rFonts w:eastAsia="Arial Unicode MS"/>
          <w:b/>
          <w:sz w:val="21"/>
        </w:rPr>
        <w:t>🔭 ⑪ 未来三年走向</w:t>
      </w:r>
    </w:p>
    <w:p>
      <w:r>
        <w:rPr>
          <w:rFonts w:eastAsia="Arial Unicode MS"/>
          <w:sz w:val="21"/>
        </w:rPr>
        <w:t>未来三年走向：该基序会被持续复用于计算预测AMPK新底物（如结合质谱phosphoproteomics做motif富集分析），但很少有人再做经典体外肽库重测；我的策略是"跟进"——直接采用其PSSM权重作为筛选ZSWIM8 S608/S609及TUT4/7候选位点的先验判据，而不重新建立基序（避免重复奠基性工作），把资源投入验证内源真实性上。</w:t>
      </w:r>
    </w:p>
    <w:p>
      <w:r>
        <w:rPr>
          <w:rFonts w:eastAsia="Arial Unicode MS"/>
          <w:b/>
          <w:sz w:val="21"/>
        </w:rPr>
        <w:t>⑫ 与我课题的接口</w:t>
      </w:r>
    </w:p>
    <w:p>
      <w:r>
        <w:rPr>
          <w:rFonts w:eastAsia="Arial Unicode MS"/>
          <w:sz w:val="21"/>
        </w:rPr>
        <w:t>可用的对照值：本文给出的phi-(X,beta)-XX-S/T-XXX-phi权重矩阵可直接作为我判断ZSWIM8 S608/S609、TUT4/7候选磷酸化位点是否为"合法AMPK底物基序"的定量对照标准（−4/−3碱性、+4疏水是否满足）。无直接方法或数据可搬用于纤维化(miR-29)或乳酸化(方向3)方向，故对本文而言此栏不适用于竞争风险，仅用于方向1（AMPK-ZSWIM8）的位点合法性背书。</w:t>
      </w:r>
    </w:p>
    <w:p>
      <w:r>
        <w:rPr>
          <w:rFonts w:eastAsia="Arial Unicode MS"/>
          <w:b/>
          <w:sz w:val="21"/>
        </w:rPr>
        <w:t>⑬ 一个可执行动作</w:t>
      </w:r>
    </w:p>
    <w:p>
      <w:r>
        <w:rPr>
          <w:rFonts w:eastAsia="Arial Unicode MS"/>
          <w:sz w:val="21"/>
        </w:rPr>
        <w:t>我要在重组AMPKα1/α2 + 合成肽库（覆盖ZSWIM8 S608/S609及其上下游±5位点丙氨酸扫描变体）体系里做体外放射性磷酸化基序验证，预期若S608/S609确实符合phi-(X,beta)-XX-S-XXX-phi权重，则该位点PSSM打分获得独立生化背书，可支持后续CRISPR knock-in S608A/S609A小鼠模型的立项。</w:t>
      </w:r>
    </w:p>
    <w:p>
      <w:r>
        <w:rPr>
          <w:rFonts w:eastAsia="Arial Unicode MS"/>
          <w:b/>
          <w:sz w:val="21"/>
        </w:rPr>
        <w:t>⑭ 要排队的参考文献</w:t>
      </w:r>
    </w:p>
    <w:p>
      <w:r>
        <w:rPr>
          <w:rFonts w:eastAsia="Arial Unicode MS"/>
          <w:sz w:val="21"/>
        </w:rPr>
        <w:t>【需读全文核对】读全文时要挑三类参考文献：①本文引用的AMPK天然底物（如ACC、HMG-CoA reductase）磷酸化位点原始鉴定文献，用于比对合成肽结果与天然蛋白的一致性；②SNF1/Snf1激酶家族的结构或系统发生学文献，帮助理解四种激酶基序差异的分子基础；③CaMKI/CaMKII底物基序相关文献，用于排除我的ZSWIM8位点是否会被CaMK交叉磷酸化产生实验混杂。</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25683918 · Motif affinity and mass spectrometry proteomic approach for the discovery of cellular AMPK targets: identification of mitochondrial fission factor as a new AMPK substrate.</w:t>
      </w:r>
    </w:p>
    <w:p>
      <w:r>
        <w:rPr>
          <w:rFonts w:eastAsia="Arial Unicode MS"/>
          <w:b/>
          <w:sz w:val="21"/>
        </w:rPr>
        <w:t>Cellular signalling 2015</w:t>
      </w:r>
      <w:r>
        <w:rPr>
          <w:rFonts w:eastAsia="Arial Unicode MS"/>
          <w:sz w:val="21"/>
        </w:rPr>
        <w:t xml:space="preserve"> ｜ 被引 143 ｜ T0 精读 ~60min ｜ 模型判定相关度 </w:t>
      </w:r>
      <w:r>
        <w:rPr>
          <w:rFonts w:eastAsia="Arial Unicode MS"/>
          <w:b/>
          <w:sz w:val="21"/>
        </w:rPr>
        <w:t>5/5</w:t>
      </w:r>
      <w:r>
        <w:rPr>
          <w:rFonts w:eastAsia="Arial Unicode MS"/>
          <w:sz w:val="21"/>
        </w:rPr>
        <w:t xml:space="preserve"> ｜ 层级复核：同意，T0——本文是"基序预测→质谱发现→位点特异抗体验证"完整证据链方法论的示范文献，直接决定他能否把同一逻辑套用到ZSWIM8磷酸化位点验证上，属于方法论奠基级阅读。</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基序亲和 + 质谱发现 AMPK 底物的完整方法论</w:t>
      </w:r>
    </w:p>
    <w:p>
      <w:pPr>
        <w:ind w:left="340"/>
      </w:pPr>
      <w:r>
        <w:rPr>
          <w:rFonts w:eastAsia="Arial Unicode MS"/>
          <w:b/>
          <w:i/>
          <w:color w:val="4A3A5C"/>
          <w:sz w:val="21"/>
        </w:rPr>
        <w:t>必须记下什么：</w:t>
      </w:r>
      <w:r>
        <w:rPr>
          <w:rFonts w:eastAsia="Arial Unicode MS"/>
          <w:i/>
          <w:color w:val="4A3A5C"/>
          <w:sz w:val="21"/>
        </w:rPr>
        <w:t xml:space="preserve"> 从预测到验证的证据链有几步；哪一步是不可省的</w:t>
      </w:r>
    </w:p>
    <w:p>
      <w:r>
        <w:rPr>
          <w:rFonts w:eastAsia="Arial Unicode MS"/>
          <w:b/>
          <w:sz w:val="21"/>
        </w:rPr>
        <w:t>① 一句话结论</w:t>
      </w:r>
    </w:p>
    <w:p>
      <w:r>
        <w:rPr>
          <w:rFonts w:eastAsia="Arial Unicode MS"/>
          <w:sz w:val="21"/>
        </w:rPr>
        <w:t>用"phospho-AMPK底物基序抗体亲和富集+质谱"可在AMPK激活/缺失遗传对照下系统发现新底物，本文以57个富集蛋白为例，并把cingulin(S137)、MFF(S129/S146共有及剪接体特异位点)走到磷酸化位点特异抗体验证这一步——证明"基序打分只是筛选起点，位点特异抗体+遗传/药理对照才是判定底物成立的硬证据"。</w:t>
      </w:r>
    </w:p>
    <w:p>
      <w:r>
        <w:rPr>
          <w:rFonts w:eastAsia="Arial Unicode MS"/>
          <w:b/>
          <w:sz w:val="21"/>
        </w:rPr>
        <w:t>② 它回答了哪个问题</w:t>
      </w:r>
    </w:p>
    <w:p>
      <w:r>
        <w:rPr>
          <w:rFonts w:eastAsia="Arial Unicode MS"/>
          <w:sz w:val="21"/>
        </w:rPr>
        <w:t>回答了"如何在全蛋白组尺度上、而不是靠单个位点PSSM打分，去发现并验证AMPK真实底物"这一此前缺乏系统方法学的问题；即从"基序预测"到"证据链完整的底物认定"该走几步。</w:t>
      </w:r>
    </w:p>
    <w:p>
      <w:r>
        <w:rPr>
          <w:rFonts w:eastAsia="Arial Unicode MS"/>
          <w:b/>
          <w:sz w:val="21"/>
        </w:rPr>
        <w:t>③ 关键图与可信度</w:t>
      </w:r>
    </w:p>
    <w:p>
      <w:r>
        <w:rPr>
          <w:rFonts w:eastAsia="Arial Unicode MS"/>
          <w:sz w:val="21"/>
        </w:rPr>
        <w:t>【需读全文核对】读全文时要找：(1)57个候选蛋白的富集质谱图/表格，及AMPK-activator处理组 vs AMPK-null组的定量对比方式(倍数变化/谱数计数);(2)cingulin S137和MFF S129/S146磷酸化位点特异抗体的免疫印迹图，是否有時间曲线(transient phosphorylation)的定量;(3)是否有第二种独立验证方法(如体外kinase assay/32P标记)佐证质谱结果，而非仅依赖抗体识别。</w:t>
      </w:r>
    </w:p>
    <w:p>
      <w:r>
        <w:rPr>
          <w:rFonts w:eastAsia="Arial Unicode MS"/>
          <w:b/>
          <w:sz w:val="21"/>
        </w:rPr>
        <w:t>④ 方法要点</w:t>
      </w:r>
    </w:p>
    <w:p>
      <w:r>
        <w:rPr>
          <w:rFonts w:eastAsia="Arial Unicode MS"/>
          <w:sz w:val="21"/>
        </w:rPr>
        <w:t>①用phospho-AMPK底物基序特异性抗体从AMPK激活剂处理的肝细胞中亲和富集含该基序的磷蛋白（可搬：他做磷酸化抗体杂交瘤经验直接对应此步）；②用AMPK基因缺失(遗传阴性对照)排除假阳性富集，即"激活剂处理+AMPK-null"双重对照筛选出真正AMPK依赖靶标（可搬：他的CRISPR敲除内源AMPK/ZSWIM8位点体系可直接复刻此逻辑）；③候选蛋白用位点特异性磷酸抗体在细胞内验证内源磷酸化及其激活剂依赖性、时间动态（可搬：他杂交瘤平台可自制ZSWIM8 S608/S609位点特异抗体，方法论完全对应）；④多剪接变异体逐一定位共有位点与变异体特异位点（对MFF），提示基序预测需要考虑亚型特异性。</w:t>
      </w:r>
    </w:p>
    <w:p>
      <w:r>
        <w:rPr>
          <w:rFonts w:eastAsia="Arial Unicode MS"/>
          <w:b/>
          <w:sz w:val="21"/>
        </w:rPr>
        <w:t>⑤ 体系与外推边界</w:t>
      </w:r>
    </w:p>
    <w:p>
      <w:r>
        <w:rPr>
          <w:rFonts w:eastAsia="Arial Unicode MS"/>
          <w:sz w:val="21"/>
        </w:rPr>
        <w:t>体系仅为原代/培养肝细胞(hepatocytes)及Caco-2肠上皮细胞系，属细胞系/原代细胞层级，未涉及动物或人体内验证；结论"AMPK底物基序可被此抗体识别并富集"的外推边界止于体外细胞水平，尚未证明在体内组织或疾病模型中同一基序识别策略同样有效。</w:t>
      </w:r>
    </w:p>
    <w:p>
      <w:r>
        <w:rPr>
          <w:rFonts w:eastAsia="Arial Unicode MS"/>
          <w:b/>
          <w:sz w:val="21"/>
        </w:rPr>
        <w:t>⑥ 做了/漏了哪些对照</w:t>
      </w:r>
    </w:p>
    <w:p>
      <w:r>
        <w:rPr>
          <w:rFonts w:eastAsia="Arial Unicode MS"/>
          <w:sz w:val="21"/>
        </w:rPr>
        <w:t>【需读全文核对】读全文时逐条核对：①是否设AMPK激活剂处理 vs 未处理的富集比较；②是否设AMPK基因缺失/敲低细胞系作为特异性阴性对照（排除抗体非特异结合）；③位点特异性磷酸抗体是否用非磷酸化突变体(S→A)细胞或磷酸酶处理组做特异性验证；④质谱鉴定磷酸化位点是否有生物学重复及统计阈值(FDR/倍数变化cutoff)。</w:t>
      </w:r>
    </w:p>
    <w:p>
      <w:r>
        <w:rPr>
          <w:rFonts w:eastAsia="Arial Unicode MS"/>
          <w:b/>
          <w:sz w:val="21"/>
        </w:rPr>
        <w:t>⑦ 效应量（必须带数字）</w:t>
      </w:r>
    </w:p>
    <w:p>
      <w:r>
        <w:rPr>
          <w:rFonts w:eastAsia="Arial Unicode MS"/>
          <w:sz w:val="21"/>
        </w:rPr>
        <w:t>摘要给出唯一定量数字：识别到57个在激活剂处理肝细胞中特异富集、而AMPK缺失肝细胞中缺失的蛋白（57 proteins uniquely enriched...absent in AMPK-lacking hepatocytes）；MFF位点定位为S129(共有)与S146(变异体特异)，cingulin位点为S137；未报告富集倍数、质谱谱数、位点占有率等统计量——读全文时需补充这些数字。</w:t>
      </w:r>
    </w:p>
    <w:p>
      <w:r>
        <w:rPr>
          <w:rFonts w:eastAsia="Arial Unicode MS"/>
          <w:b/>
          <w:sz w:val="21"/>
        </w:rPr>
        <w:t>⑧ 我不相信的一件事</w:t>
      </w:r>
    </w:p>
    <w:p>
      <w:r>
        <w:rPr>
          <w:rFonts w:eastAsia="Arial Unicode MS"/>
          <w:sz w:val="21"/>
        </w:rPr>
        <w:t>本文用"phospho-motif抗体亲和富集+质谱"来定义AMPK底物，但抗体对基序的识别本质仍是序列/构象依赖的富集偏好，并不能保证被识别的57个蛋白中的磷酸化确系AMPK直接催化（而非下游激酶级联或旁路磷酸化）——文中仅对cingulin和MFF两个候选做了位点特异抗体验证，其余55个未被同等验证的蛋白其"AMPK依赖性"证据链是不完整的，这对他打算把该策略搬到ZSWIM8 S608/S609预测上是关键警示：基序命中/富集≠直接底物，必须补做体外kinase assay或AMPK-null体内验证才能定案。</w:t>
      </w:r>
    </w:p>
    <w:p>
      <w:r>
        <w:rPr>
          <w:rFonts w:eastAsia="Arial Unicode MS"/>
          <w:b/>
          <w:sz w:val="21"/>
        </w:rPr>
        <w:t>🔥 ⑨ 热点定位</w:t>
      </w:r>
    </w:p>
    <w:p>
      <w:r>
        <w:rPr>
          <w:rFonts w:eastAsia="Arial Unicode MS"/>
          <w:sz w:val="21"/>
        </w:rPr>
        <w:t>当前主线|AMPK底物系统发掘领域仍以"基序富集抗体+质谱+位点特异抗体验证"三步法为主流范式（如本文Hardie/Carling系背景工作），近年质谱灵敏度提升和CRISPR敲除对照普及使该范式持续被各代谢信号实验室采用，但对"直接底物"的严格生化证据(kinase assay/体外重组磷酸化)仍是瓶颈环节，仍有上升空间。</w:t>
      </w:r>
    </w:p>
    <w:p>
      <w:r>
        <w:rPr>
          <w:rFonts w:eastAsia="Arial Unicode MS"/>
          <w:b/>
          <w:sz w:val="21"/>
        </w:rPr>
        <w:t>🕳 ⑩ 它暴露/承认的空白</w:t>
      </w:r>
    </w:p>
    <w:p>
      <w:r>
        <w:rPr>
          <w:rFonts w:eastAsia="Arial Unicode MS"/>
          <w:sz w:val="21"/>
        </w:rPr>
        <w:t>作者承认/隐含的未解问题：①57个候选中仅2个(cingulin, MFF)被磷酸化位点特异抗体验证，其余候选的AMPK直接性未证实——他可以做（用他杂交瘤平台批量做位点特异抗体）；②未做体外重组AMPK kinase assay证明直接磷酸化（非本文方法学范围，他缺此技能，需合作或补做）；③剪接变异体的位点异质性(MFF S129/S146)提示基序预测在不同亚型间可能失真——他若做ZSWIM8需先核实是否有剪接变异体干扰S608/S609预测，他可以做（结合他CRISPR内源编辑经验验证）。</w:t>
      </w:r>
    </w:p>
    <w:p>
      <w:r>
        <w:rPr>
          <w:rFonts w:eastAsia="Arial Unicode MS"/>
          <w:b/>
          <w:sz w:val="21"/>
        </w:rPr>
        <w:t>🔭 ⑪ 未来三年走向</w:t>
      </w:r>
    </w:p>
    <w:p>
      <w:r>
        <w:rPr>
          <w:rFonts w:eastAsia="Arial Unicode MS"/>
          <w:sz w:val="21"/>
        </w:rPr>
        <w:t>未来三年该方法论路线预计从"单一激活剂处理+质谱富集"走向"多激活剂/多组织类型比较+定量磷酸化蛋白质组(TMT/SILAC)+机器学习基序精细化"；他应"跟进"——采用同一亲和富集+位点特异抗体验证逻辑，但把它嫁接到ZSWIM8磷酸化位点预测上做定向验证，而非重复其肝细胞广谱筛选（他缺乏smallRNA-seq/质谱平台，做广谱筛选性价比低，做定向验证性价比高）。</w:t>
      </w:r>
    </w:p>
    <w:p>
      <w:r>
        <w:rPr>
          <w:rFonts w:eastAsia="Arial Unicode MS"/>
          <w:b/>
          <w:sz w:val="21"/>
        </w:rPr>
        <w:t>⑫ 与我课题的接口</w:t>
      </w:r>
    </w:p>
    <w:p>
      <w:r>
        <w:rPr>
          <w:rFonts w:eastAsia="Arial Unicode MS"/>
          <w:sz w:val="21"/>
        </w:rPr>
        <w:t>可搬的方法：亲和富集抗体+AMPK基因缺失双重对照+位点特异磷酸抗体验证的三步证据链，可直接套用于验证ZSWIM8 S608/S609是否为AMPK直接底物（对应他杂交瘤自制phospho抗体技能）。可用的对照值：AMPK-null细胞作为特异性阴性对照的设计逻辑可直接复制到他的CRISPR敲除AMPK体系中。竞争风险：若其他实验室用同类"phospho-AMPK基序抗体+质谱"广谱筛选策略去筛肝脏/代谢组织磷酸化蛋白组，可能提前"撞上"发现ZSWIM8或TUT4/7是AMPK底物，抢先他的方向1旗舰假设——需关注后续用该抗体做过全组织磷酸化蛋白组学筛查的文献。</w:t>
      </w:r>
    </w:p>
    <w:p>
      <w:r>
        <w:rPr>
          <w:rFonts w:eastAsia="Arial Unicode MS"/>
          <w:b/>
          <w:sz w:val="21"/>
        </w:rPr>
        <w:t>⑬ 一个可执行动作</w:t>
      </w:r>
    </w:p>
    <w:p>
      <w:r>
        <w:rPr>
          <w:rFonts w:eastAsia="Arial Unicode MS"/>
          <w:sz w:val="21"/>
        </w:rPr>
        <w:t>我要在AMPK激活剂处理±AMPK基因编辑(CRISPR敲除/敲低)的肝细胞或代谢相关细胞体系中，仿照本文的phospho-AMPK基序抗体亲和富集+位点特异性抗体验证流程，对ZSWIM8 S608/S609做直接磷酸化证据链验证，预期得到"激活剂依赖、AMPK依赖"的内源磷酸化信号，作为方向1旗舰假设的第一层生化证据。</w:t>
      </w:r>
    </w:p>
    <w:p>
      <w:r>
        <w:rPr>
          <w:rFonts w:eastAsia="Arial Unicode MS"/>
          <w:b/>
          <w:sz w:val="21"/>
        </w:rPr>
        <w:t>⑭ 要排队的参考文献</w:t>
      </w:r>
    </w:p>
    <w:p>
      <w:r>
        <w:rPr>
          <w:rFonts w:eastAsia="Arial Unicode MS"/>
          <w:sz w:val="21"/>
        </w:rPr>
        <w:t>【需读全文核对】读全文时从参考文献里挑：①AMPK底物识别基序(consensus motif)最初定义/PSSM构建的原始文献，用于校验我自己对ZSWIM8位点的基序打分依据；②本文所用phospho-AMPK-substrate motif抗体的原始开发/验证文献，判断该抗体识别特异性边界；③其他利用同类质谱/亲和富集策略发现AMPK新底物的平行研究，用于排查是否已有人筛到ZSWIM8/TUT4-7/AGO2同源位点，评估竞争风险。</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11902845 · Protein kinase substrate recognition studied using the recombinant catalytic domain of AMP-activated protein kinase and a model substrate.</w:t>
      </w:r>
    </w:p>
    <w:p>
      <w:r>
        <w:rPr>
          <w:rFonts w:eastAsia="Arial Unicode MS"/>
          <w:b/>
          <w:sz w:val="21"/>
        </w:rPr>
        <w:t>Journal of molecular biology 2002</w:t>
      </w:r>
      <w:r>
        <w:rPr>
          <w:rFonts w:eastAsia="Arial Unicode MS"/>
          <w:sz w:val="21"/>
        </w:rPr>
        <w:t xml:space="preserve"> ｜ 被引 146 ｜ T1 结构化速读 ~25min ｜ 模型判定相关度 </w:t>
      </w:r>
      <w:r>
        <w:rPr>
          <w:rFonts w:eastAsia="Arial Unicode MS"/>
          <w:b/>
          <w:sz w:val="21"/>
        </w:rPr>
        <w:t>4/5</w:t>
      </w:r>
      <w:r>
        <w:rPr>
          <w:rFonts w:eastAsia="Arial Unicode MS"/>
          <w:sz w:val="21"/>
        </w:rPr>
        <w:t xml:space="preserve"> ｜ 层级复核：同意，T1合适——本文提供的是可直接复用的体外激酶-底物结合验证方法学及结构-序列语法，足以支撑他评估自己PSSM预测的可信度，但不涉及miRNA降解机器或TDMD机制本身，无需升到T0精读全部图表细节。</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用重组催化域研究激酶底物特异性的方法</w:t>
      </w:r>
    </w:p>
    <w:p>
      <w:pPr>
        <w:ind w:left="340"/>
      </w:pPr>
      <w:r>
        <w:rPr>
          <w:rFonts w:eastAsia="Arial Unicode MS"/>
          <w:b/>
          <w:i/>
          <w:color w:val="4A3A5C"/>
          <w:sz w:val="21"/>
        </w:rPr>
        <w:t>必须记下什么：</w:t>
      </w:r>
      <w:r>
        <w:rPr>
          <w:rFonts w:eastAsia="Arial Unicode MS"/>
          <w:i/>
          <w:color w:val="4A3A5C"/>
          <w:sz w:val="21"/>
        </w:rPr>
        <w:t xml:space="preserve"> 体外激酶反应的必备对照；如何排除非特异磷酸化</w:t>
      </w:r>
    </w:p>
    <w:p>
      <w:r>
        <w:rPr>
          <w:rFonts w:eastAsia="Arial Unicode MS"/>
          <w:b/>
          <w:sz w:val="21"/>
        </w:rPr>
        <w:t>① 一句话结论</w:t>
      </w:r>
    </w:p>
    <w:p>
      <w:r>
        <w:rPr>
          <w:rFonts w:eastAsia="Arial Unicode MS"/>
          <w:sz w:val="21"/>
        </w:rPr>
        <w:t>AMPK α1激酶结构域与底物ACC1的相互作用远超此前认知的P-3~P+4窄区，实际跨越&gt;20个残基：P-16~P-5两性螯旋结合大叶疏水槽，P-6/P-4碱性残基对接两处酸性口袋(D215/D216/D217及E103/D100/E143)，P+3组氨酸对接小叶D56，P+4处Asn/Gln可替代疏水残基。这为AMPK底物识别提供了一个可扩展、可打分的结构-序列语法，而非简单的P-5~P+4基序共识序列。</w:t>
      </w:r>
    </w:p>
    <w:p>
      <w:r>
        <w:rPr>
          <w:rFonts w:eastAsia="Arial Unicode MS"/>
          <w:b/>
          <w:sz w:val="21"/>
        </w:rPr>
        <w:t>② 它回答了哪个问题</w:t>
      </w:r>
    </w:p>
    <w:p>
      <w:r>
        <w:rPr>
          <w:rFonts w:eastAsia="Arial Unicode MS"/>
          <w:sz w:val="21"/>
        </w:rPr>
        <w:t>此前AMPK底物基序仅凭少量已知磷酸化位点(如ACC1 Ser79周边)归纳出简短共识序列(约P-5至P+4)，本文首次用系统突变+重组酶反应定量数据回答了"底物结合界面到底有多宽、哪些残基真正贡献结合能"这一开放问题，把基序从"短肽共识"升级为"跨25个突变体验证的结构-能量学模型"。</w:t>
      </w:r>
    </w:p>
    <w:p>
      <w:r>
        <w:rPr>
          <w:rFonts w:eastAsia="Arial Unicode MS"/>
          <w:b/>
          <w:sz w:val="21"/>
        </w:rPr>
        <w:t>③ 关键图与可信度</w:t>
      </w:r>
    </w:p>
    <w:p>
      <w:r>
        <w:rPr>
          <w:rFonts w:eastAsia="Arial Unicode MS"/>
          <w:sz w:val="21"/>
        </w:rPr>
        <w:t>【需读全文核对】读全文时要找：(1) GST-ACC 25个突变体和GST-KD 7个突变体的完整Km/Vmax或kcat/Km表格及对应图，确认哪些位点的动力学参数变化倍数最大(判定"关键"位点的定量阈值)；(2) 结构模型图(基于哪个已知激酶晶体结构模板同源建模，如CaMKI或CDK)及其与后续AMPK真实晶体结构(如有引用/后续对比)的吻合度；(3) 是否有第二种独立方法(如ITC、SPR或肽阵列筛选)验证该结合模型，还是仅依赖突变-动力学一种手段。</w:t>
      </w:r>
    </w:p>
    <w:p>
      <w:r>
        <w:rPr>
          <w:rFonts w:eastAsia="Arial Unicode MS"/>
          <w:b/>
          <w:sz w:val="21"/>
        </w:rPr>
        <w:t>④ 方法要点</w:t>
      </w:r>
    </w:p>
    <w:p>
      <w:r>
        <w:rPr>
          <w:rFonts w:eastAsia="Arial Unicode MS"/>
          <w:sz w:val="21"/>
        </w:rPr>
        <w:t>①用GST融合表达截短的AMPK α1激酶结构域(GST-KD)，T172D磷酸化模拟突变使其组成性激活，免去上游激酶(如LKB1)预处理——</w:t>
      </w:r>
      <w:r>
        <w:rPr>
          <w:rFonts w:eastAsia="Arial Unicode MS"/>
          <w:b/>
          <w:sz w:val="21"/>
        </w:rPr>
        <w:t>可搬用</w:t>
      </w:r>
      <w:r>
        <w:rPr>
          <w:rFonts w:eastAsia="Arial Unicode MS"/>
          <w:sz w:val="21"/>
        </w:rPr>
        <w:t>，若我要做ZSWIM8/TUT4-7激酶底物体外验证可参考此策略构建组成性激活激酶结构域。②以GST融合表达底物短肽(GST-ACC，仅34残基覆盖Ser79)作为体外激酶反应最小底物——</w:t>
      </w:r>
      <w:r>
        <w:rPr>
          <w:rFonts w:eastAsia="Arial Unicode MS"/>
          <w:b/>
          <w:sz w:val="21"/>
        </w:rPr>
        <w:t>可搬用</w:t>
      </w:r>
      <w:r>
        <w:rPr>
          <w:rFonts w:eastAsia="Arial Unicode MS"/>
          <w:sz w:val="21"/>
        </w:rPr>
        <w:t>，可用于设计ZSWIM8 S608/S609周边最小肽段做AMPK体外磷酸化验证。③基于同源激酶晶体结构做底物-酶结合的计算建模，再用系统点突变(25个底物突变+7个酶突变)反向验证结构预测——</w:t>
      </w:r>
      <w:r>
        <w:rPr>
          <w:rFonts w:eastAsia="Arial Unicode MS"/>
          <w:b/>
          <w:sz w:val="21"/>
        </w:rPr>
        <w:t>可搬用于我的PSSM/结构预测校验</w:t>
      </w:r>
      <w:r>
        <w:rPr>
          <w:rFonts w:eastAsia="Arial Unicode MS"/>
          <w:sz w:val="21"/>
        </w:rPr>
        <w:t>，是本周要回答"我的位点预测够不够支持假设"的直接方法学模板。④动力学参数(Km/Vmax)比较不同突变组合——需要激酶生化技能(我目前缺乏，需合作或学习)。</w:t>
      </w:r>
    </w:p>
    <w:p>
      <w:r>
        <w:rPr>
          <w:rFonts w:eastAsia="Arial Unicode MS"/>
          <w:b/>
          <w:sz w:val="21"/>
        </w:rPr>
        <w:t>⑤ 体系与外推边界</w:t>
      </w:r>
    </w:p>
    <w:p>
      <w:r>
        <w:rPr>
          <w:rFonts w:eastAsia="Arial Unicode MS"/>
          <w:sz w:val="21"/>
        </w:rPr>
        <w:t>体系为纯化重组蛋白(大肠杆菌表达的GST融合激酶结构域+GST融合底物短肽)的体外无细胞体系，仅覆盖分子/生化层面，未涉及细胞、动物或人体验证；从"细胞系→小鼠→人"的外推阶梯上，本文完全停留在试管内重组蛋白层，尚无细胞内内源底物验证。</w:t>
      </w:r>
    </w:p>
    <w:p>
      <w:r>
        <w:rPr>
          <w:rFonts w:eastAsia="Arial Unicode MS"/>
          <w:b/>
          <w:sz w:val="21"/>
        </w:rPr>
        <w:t>⑥ 做了/漏了哪些对照</w:t>
      </w:r>
    </w:p>
    <w:p>
      <w:r>
        <w:rPr>
          <w:rFonts w:eastAsia="Arial Unicode MS"/>
          <w:sz w:val="21"/>
        </w:rPr>
        <w:t>【需读全文核对】读全文时要逐条核对：①T172D组成性激活突变是否与野生型激酶经上游激酶(如LKB1/CaMKKβ)磷酸化激活后的动力学参数做过平行对照，以排除T172D本身改变底物特异性；②是否有GST单独(无融合底物/无融合激酶结构域)的阴性对照排除GST标签本身的非特异磷酸化贡献；③突变体的表达量/折叠正确性是否用CD光谱或类似方法确认，排除突变导致的错误折叠被误判为"结合减弱"；④是否用非底物肽或随机序列肽作为阴性对照验证磷酸化的序列特异性而非激酶的非特异性活性。</w:t>
      </w:r>
    </w:p>
    <w:p>
      <w:r>
        <w:rPr>
          <w:rFonts w:eastAsia="Arial Unicode MS"/>
          <w:b/>
          <w:sz w:val="21"/>
        </w:rPr>
        <w:t>⑦ 效应量（必须带数字）</w:t>
      </w:r>
    </w:p>
    <w:p>
      <w:r>
        <w:rPr>
          <w:rFonts w:eastAsia="Arial Unicode MS"/>
          <w:sz w:val="21"/>
        </w:rPr>
        <w:t>【摘要未报告数字】读全文时优先补：25个GST-ACC突变体和7个GST-KD突变体中，各关键位点(P-16~P-5、P-6、P-4、P+3、P+4)突变后Km/Vmax(或kcat/Km)相对野生型的具体倍数变化，用于判断我自己做ZSWIM8 S608/S609周边序列PSSM打分时可接受的"结合力下降阈值"。</w:t>
      </w:r>
    </w:p>
    <w:p>
      <w:r>
        <w:rPr>
          <w:rFonts w:eastAsia="Arial Unicode MS"/>
          <w:b/>
          <w:sz w:val="21"/>
        </w:rPr>
        <w:t>⑧ 我不相信的一件事</w:t>
      </w:r>
    </w:p>
    <w:p>
      <w:r>
        <w:rPr>
          <w:rFonts w:eastAsia="Arial Unicode MS"/>
          <w:sz w:val="21"/>
        </w:rPr>
        <w:t>本文的结构模型基于同源建模(非AMPK自身晶体结构)加突变动力学反向验证，本质上是"模型-实验循环拟合"，动力学参数变化可能反映蛋白折叠稳定性改变而非直接结合能贡献(摘要中P+4侧链"无法精确定位"这一自我承认已提示模型局限)；此外ACC1 Ser79是AMPK的经典高亲和力底物，其34残基最小肽段是否能代表AMPK对低亲和力/非典型底物(如可能的ZSWIM8)的识别语法，本文未讨论底物间亲和力差异是否共享同一结合几何。</w:t>
      </w:r>
    </w:p>
    <w:p>
      <w:r>
        <w:rPr>
          <w:rFonts w:eastAsia="Arial Unicode MS"/>
          <w:b/>
          <w:sz w:val="21"/>
        </w:rPr>
        <w:t>🔥 ⑨ 热点定位</w:t>
      </w:r>
    </w:p>
    <w:p>
      <w:r>
        <w:rPr>
          <w:rFonts w:eastAsia="Arial Unicode MS"/>
          <w:sz w:val="21"/>
        </w:rPr>
        <w:t>奠基|本文是AMPK底物识别结构生物学的奠基性工作(2002年，Hardie/Carling系AMPK生化领域权威团队)，确立了后续AMPK共识基序(Φ-X-X-X-S/T-X-X-X-Φ型)及结构模型的实验基础，目前该方向已趋饱和，AMPK真实晶体结构及大规模底物组学(如phospho-proteomics筛选AMPK底物)已取代此类单底物突变法成为主线。</w:t>
      </w:r>
    </w:p>
    <w:p>
      <w:r>
        <w:rPr>
          <w:rFonts w:eastAsia="Arial Unicode MS"/>
          <w:b/>
          <w:sz w:val="21"/>
        </w:rPr>
        <w:t>🕳 ⑩ 它暴露/承认的空白</w:t>
      </w:r>
    </w:p>
    <w:p>
      <w:r>
        <w:rPr>
          <w:rFonts w:eastAsia="Arial Unicode MS"/>
          <w:sz w:val="21"/>
        </w:rPr>
        <w:t>作者自己承认：①P+4谷氨酸/亮氨酸侧链"无法精确定位"，模型对该位点预测力有限；②模型"基于建模而非已确定的晶体结构"，本质是待验证假说而非最终答案。我能做的：用CRISPR/ABE内源编辑结合体外重组GST-ZSWIM8(S608/S609周边肽)激酶反应，直接检验本文PSSM语法能否预测AMPK对ZSWIM8的磷酸化，弥补"模型未在AMPK自身晶体结构或新底物上做外部验证"的缺口。</w:t>
      </w:r>
    </w:p>
    <w:p>
      <w:r>
        <w:rPr>
          <w:rFonts w:eastAsia="Arial Unicode MS"/>
          <w:b/>
          <w:sz w:val="21"/>
        </w:rPr>
        <w:t>🔭 ⑪ 未来三年走向</w:t>
      </w:r>
    </w:p>
    <w:p>
      <w:r>
        <w:rPr>
          <w:rFonts w:eastAsia="Arial Unicode MS"/>
          <w:sz w:val="21"/>
        </w:rPr>
        <w:t>未来3年该结构-序列语法预测方向会被(1)AMPK/底物复合物冷冻结构、(2)全蛋白组phospho-motif筛选(如已发表的AMPK consensus motif screens)进一步细化和验证；我的策略是</w:t>
      </w:r>
      <w:r>
        <w:rPr>
          <w:rFonts w:eastAsia="Arial Unicode MS"/>
          <w:b/>
          <w:sz w:val="21"/>
        </w:rPr>
        <w:t>跟进</w:t>
      </w:r>
      <w:r>
        <w:rPr>
          <w:rFonts w:eastAsia="Arial Unicode MS"/>
          <w:sz w:val="21"/>
        </w:rPr>
        <w:t>——直接采用本文确立的P-16~P+4扩展基序框架和结合位点电荷分布规律，作为我自己PSSM打分ZSWIM8 S608/S609位点可信度的结构先验，而非重新从头推导激酶-底物结合几何。</w:t>
      </w:r>
    </w:p>
    <w:p>
      <w:r>
        <w:rPr>
          <w:rFonts w:eastAsia="Arial Unicode MS"/>
          <w:b/>
          <w:sz w:val="21"/>
        </w:rPr>
        <w:t>⑫ 与我课题的接口</w:t>
      </w:r>
    </w:p>
    <w:p>
      <w:r>
        <w:rPr>
          <w:rFonts w:eastAsia="Arial Unicode MS"/>
          <w:sz w:val="21"/>
        </w:rPr>
        <w:t>可搬的方法：GST-KD(T172D组成性激活)+GST-底物短肽体外激酶反应体系，可直接用于验证AMPK磷酸化ZSWIM8 S608/S609的体外生化假设(方向1核心实验)。可用的对照值：本文确立的AMPK底物结合基序中碱性/疏水/组氨酸位点分布规律，可作为我用PSSM给ZSWIM8序列打分时的结构合理性交叉检验标准。竞争风险：无直接竞争，本文是纯生化基础方法学，不撞方向2(TUT4/7/miR-29)或方向3(乳酸化)的任何现有主张，但若我后续声称"发现新AMPK底物基序"需与本文及后续AMPK consensus motif文献(如Gwinn 2008等)做严格基序比对以免被质疑"重复发现已知基序"。</w:t>
      </w:r>
    </w:p>
    <w:p>
      <w:r>
        <w:rPr>
          <w:rFonts w:eastAsia="Arial Unicode MS"/>
          <w:b/>
          <w:sz w:val="21"/>
        </w:rPr>
        <w:t>⑬ 一个可执行动作</w:t>
      </w:r>
    </w:p>
    <w:p>
      <w:r>
        <w:rPr>
          <w:rFonts w:eastAsia="Arial Unicode MS"/>
          <w:sz w:val="21"/>
        </w:rPr>
        <w:t>我要在体外重组蛋白体系里做GST-AMPK-α1(T172D激活型激酶结构域)+GST-ZSWIM8(S608/S609周边约30残基短肽)的激酶反应及点突变动力学分析，预期若ZSWIM8序列在P-16~P-5、P-6/P-4、P+3位点符合本文确立的AMPK底物结合基序，则Km值应落在与GST-ACC相近的数量级，从而为方向1"AMPK直接磷酸化ZSWIM8"提供体外生化直接证据。</w:t>
      </w:r>
    </w:p>
    <w:p>
      <w:r>
        <w:rPr>
          <w:rFonts w:eastAsia="Arial Unicode MS"/>
          <w:b/>
          <w:sz w:val="21"/>
        </w:rPr>
        <w:t>⑭ 要排队的参考文献</w:t>
      </w:r>
    </w:p>
    <w:p>
      <w:r>
        <w:rPr>
          <w:rFonts w:eastAsia="Arial Unicode MS"/>
          <w:sz w:val="21"/>
        </w:rPr>
        <w:t>【需读全文核对】读全文时要挑三类参考文献：①本文所依据的同源建模模板激酶晶体结构原始文献(用于评估结构模型的可靠性来源，如CaMKI/CDK2/PKA晶体结构论文)；②本文引用的此前AMPK底物基序共识序列原始报道(判断本文相对旧共识究竟新增了哪些位点信息)；③本文方法学后续是否被作者或他人用于预测/验证其他AMPK新底物的跟进研究(判断该方法在本文之后的实际预测成功率/假阳性率如何)。</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26616193 · AMPK: An Energy-Sensing Pathway with Multiple Inputs and Outputs.</w:t>
      </w:r>
    </w:p>
    <w:p>
      <w:r>
        <w:rPr>
          <w:rFonts w:eastAsia="Arial Unicode MS"/>
          <w:b/>
          <w:sz w:val="21"/>
        </w:rPr>
        <w:t>Trends in cell biology 2016</w:t>
      </w:r>
      <w:r>
        <w:rPr>
          <w:rFonts w:eastAsia="Arial Unicode MS"/>
          <w:sz w:val="21"/>
        </w:rPr>
        <w:t xml:space="preserve"> ｜ 被引 739 ｜ T2 略读 ~10min ｜ 模型判定相关度 </w:t>
      </w:r>
      <w:r>
        <w:rPr>
          <w:rFonts w:eastAsia="Arial Unicode MS"/>
          <w:b/>
          <w:sz w:val="21"/>
        </w:rPr>
        <w:t>4/5</w:t>
      </w:r>
      <w:r>
        <w:rPr>
          <w:rFonts w:eastAsia="Arial Unicode MS"/>
          <w:sz w:val="21"/>
        </w:rPr>
        <w:t xml:space="preserve"> ｜ 层级复核：同意，T2合理——本文是机制背景型综述，不含他领域的直接实验数据，只作为底物识别判据的方法论参照，不需要精读全文细节，T2（快速提取motif/框架）足够支撑第4周任务目标。</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AMPK 通路的输入-输出全景综述</w:t>
      </w:r>
    </w:p>
    <w:p>
      <w:pPr>
        <w:ind w:left="340"/>
      </w:pPr>
      <w:r>
        <w:rPr>
          <w:rFonts w:eastAsia="Arial Unicode MS"/>
          <w:b/>
          <w:i/>
          <w:color w:val="4A3A5C"/>
          <w:sz w:val="21"/>
        </w:rPr>
        <w:t>必须记下什么：</w:t>
      </w:r>
      <w:r>
        <w:rPr>
          <w:rFonts w:eastAsia="Arial Unicode MS"/>
          <w:i/>
          <w:color w:val="4A3A5C"/>
          <w:sz w:val="21"/>
        </w:rPr>
        <w:t xml:space="preserve"> AMPK 已知底物的功能分类；有没有 RNA 结合蛋白类底物（预期几乎没有——这就是我的空白）</w:t>
      </w:r>
    </w:p>
    <w:p>
      <w:r>
        <w:rPr>
          <w:rFonts w:eastAsia="Arial Unicode MS"/>
          <w:b/>
          <w:sz w:val="21"/>
        </w:rPr>
        <w:t>① 一句话结论</w:t>
      </w:r>
    </w:p>
    <w:p>
      <w:r>
        <w:rPr>
          <w:rFonts w:eastAsia="Arial Unicode MS"/>
          <w:sz w:val="21"/>
        </w:rPr>
        <w:t>这是一篇T2综述：AMPK通过经典（AMP/ADP结合γ亚基变构激活+上游激酶磷酸化T-loop）和非经典机制被激活，激活后系统性磷酸化底物以恢复能量稳态；摘要重点提出AMPK底物识别存在一个可总结、可用于预测新底物的"靶标识别motif"，这是他做ZSWIM8(S608/S609) PSSM打分前必须核对的判据来源。</w:t>
      </w:r>
    </w:p>
    <w:p>
      <w:r>
        <w:rPr>
          <w:rFonts w:eastAsia="Arial Unicode MS"/>
          <w:b/>
          <w:sz w:val="21"/>
        </w:rPr>
        <w:t>② 它回答了哪个问题</w:t>
      </w:r>
    </w:p>
    <w:p>
      <w:r>
        <w:rPr>
          <w:rFonts w:eastAsia="Arial Unicode MS"/>
          <w:sz w:val="21"/>
        </w:rPr>
        <w:t>回答了"AMPK底物识别的通用基序/判据是什么，已用哪些hypothesis-driven和unbiased方法鉴定底物"这一此前分散在各篇底物论文中、未被系统整合的问题；同时回答"AMPK底物功能谱系覆盖到什么范围"（摘要明确提到既有metabolic也有non-metabolic底物）。</w:t>
      </w:r>
    </w:p>
    <w:p>
      <w:r>
        <w:rPr>
          <w:rFonts w:eastAsia="Arial Unicode MS"/>
          <w:b/>
          <w:sz w:val="21"/>
        </w:rPr>
        <w:t>③ 关键图与可信度</w:t>
      </w:r>
    </w:p>
    <w:p>
      <w:r>
        <w:rPr>
          <w:rFonts w:eastAsia="Arial Unicode MS"/>
          <w:sz w:val="21"/>
        </w:rPr>
        <w:t>【需读全文核对】读全文时要找：(1) AMPK consensus motif的具体图/表（通常是类似 hydrophobic-X-X-X-Ser/Thr-X-X-X-hydrophobic 的示意图，标出±5位关键残基和权重）；(2) 已知底物清单表格，逐条核对是否含RNA结合蛋白/RNA代谢相关蛋白（预期几乎为零）；(3) 文中是否列出第二种鉴定方法（如KESTREL、噬菌体展示肽库、蛋白质组学质谱+激酶assay），并记录其与PSSM打分法的一致性/差异；(4) 是否有基序打分阈值或PWM矩阵可直接复用于ZSWIM8序列。</w:t>
      </w:r>
    </w:p>
    <w:p>
      <w:r>
        <w:rPr>
          <w:rFonts w:eastAsia="Arial Unicode MS"/>
          <w:b/>
          <w:sz w:val="21"/>
        </w:rPr>
        <w:t>④ 方法要点</w:t>
      </w:r>
    </w:p>
    <w:p>
      <w:r>
        <w:rPr>
          <w:rFonts w:eastAsia="Arial Unicode MS"/>
          <w:sz w:val="21"/>
        </w:rPr>
        <w:t>方法要点（综述性，逐条标注可搬性）：①经典变构激活模型描述AMP/ADP-γ亚基结合机制——不可直接搬，但为解释AMPK活性状态提供背景；②总结的AMPK consensus recognition motif/PSSM——</w:t>
      </w:r>
      <w:r>
        <w:rPr>
          <w:rFonts w:eastAsia="Arial Unicode MS"/>
          <w:b/>
          <w:sz w:val="21"/>
        </w:rPr>
        <w:t>可搬</w:t>
      </w:r>
      <w:r>
        <w:rPr>
          <w:rFonts w:eastAsia="Arial Unicode MS"/>
          <w:sz w:val="21"/>
        </w:rPr>
        <w:t>，直接用于对ZSWIM8 S608/S609周边序列打分，判断该位点是否符合已知底物基序统计规律；③hypothesis-driven（基于已知底物同源比对）与unbiased（如蛋白质组学筛选）两类底物鉴定策略的对比——</w:t>
      </w:r>
      <w:r>
        <w:rPr>
          <w:rFonts w:eastAsia="Arial Unicode MS"/>
          <w:b/>
          <w:sz w:val="21"/>
        </w:rPr>
        <w:t>可搬其逻辑框架</w:t>
      </w:r>
      <w:r>
        <w:rPr>
          <w:rFonts w:eastAsia="Arial Unicode MS"/>
          <w:sz w:val="21"/>
        </w:rPr>
        <w:t>，用于设计验证S608/S609是否为真实AMPK底物的实验路线（体外激酶assay+PSSM联合验证）。</w:t>
      </w:r>
    </w:p>
    <w:p>
      <w:r>
        <w:rPr>
          <w:rFonts w:eastAsia="Arial Unicode MS"/>
          <w:b/>
          <w:sz w:val="21"/>
        </w:rPr>
        <w:t>⑤ 体系与外推边界</w:t>
      </w:r>
    </w:p>
    <w:p>
      <w:r>
        <w:rPr>
          <w:rFonts w:eastAsia="Arial Unicode MS"/>
          <w:sz w:val="21"/>
        </w:rPr>
        <w:t>综述层面，体系跨度从细胞（真核细胞普遍表达AMPK）到部分体内/生理通路描述，未做具体细胞系→小鼠→人的单一体系外推；摘要未提及RNA降解机器（ZSWIM8/TUT4-7/AGO2）作为AMPK底物的任何证据，说明此方向在现有底物图谱中是</w:t>
      </w:r>
      <w:r>
        <w:rPr>
          <w:rFonts w:eastAsia="Arial Unicode MS"/>
          <w:b/>
          <w:sz w:val="21"/>
        </w:rPr>
        <w:t>真空白</w:t>
      </w:r>
      <w:r>
        <w:rPr>
          <w:rFonts w:eastAsia="Arial Unicode MS"/>
          <w:sz w:val="21"/>
        </w:rPr>
        <w:t>，需要他自己建立体外激酶assay+phospho抗体来填补，而非外推现有结论。</w:t>
      </w:r>
    </w:p>
    <w:p>
      <w:r>
        <w:rPr>
          <w:rFonts w:eastAsia="Arial Unicode MS"/>
          <w:b/>
          <w:sz w:val="21"/>
        </w:rPr>
        <w:t>⑥ 做了/漏了哪些对照</w:t>
      </w:r>
    </w:p>
    <w:p>
      <w:r>
        <w:rPr>
          <w:rFonts w:eastAsia="Arial Unicode MS"/>
          <w:sz w:val="21"/>
        </w:rPr>
        <w:t>【需读全文核对】读全文时要逐条打勾：①AMPK活性对照——是否用AMPK抑制剂(dorsomorphin/Compound C)或AMPKα1/α2双敲除细胞作阴性对照来验证某底物确实依赖AMPK磷酸化；②motif预测的假阳性对照——文中是否报告了PSSM打分高但实验证明不是真实底物的反例（这对他判断自己PSSM打分可信度至关重要）；③是否区分"AMPK直接磷酸化"与"下游继发效应"的对照实验设计（如体外重组酶+ATP-γS或放射性ATP的直接激酶assay）。</w:t>
      </w:r>
    </w:p>
    <w:p>
      <w:r>
        <w:rPr>
          <w:rFonts w:eastAsia="Arial Unicode MS"/>
          <w:b/>
          <w:sz w:val="21"/>
        </w:rPr>
        <w:t>⑦ 效应量（必须带数字）</w:t>
      </w:r>
    </w:p>
    <w:p>
      <w:r>
        <w:rPr>
          <w:rFonts w:eastAsia="Arial Unicode MS"/>
          <w:sz w:val="21"/>
        </w:rPr>
        <w:t>【摘要未报告数字】读全文时优先补：①AMPK consensus motif的具体保守位点权重/一致性百分比（如±4位hydrophobic残基出现频率）；②已鉴定AMPK底物总数及其中RNA结合蛋白/RNA代谢酶的数目占比（用于量化"几乎没有RNA结合蛋白底物"这一预期空白的具体统计支持）。</w:t>
      </w:r>
    </w:p>
    <w:p>
      <w:r>
        <w:rPr>
          <w:rFonts w:eastAsia="Arial Unicode MS"/>
          <w:b/>
          <w:sz w:val="21"/>
        </w:rPr>
        <w:t>⑧ 我不相信的一件事</w:t>
      </w:r>
    </w:p>
    <w:p>
      <w:r>
        <w:rPr>
          <w:rFonts w:eastAsia="Arial Unicode MS"/>
          <w:sz w:val="21"/>
        </w:rPr>
        <w:t>这篇综述本身是二次总结，其"目标识别motif"很可能是对多篇独立底物研究（不同细胞系、不同AMPK复合物亚型α1/α2、β1/β2、γ1-3组合）的合并统计，存在把不同AMPK holoenzyme异质活性混为一谈的风险；若ZSWIM8 S608/S609的PSSM打分仅参照这种合并motif而不区分具体AMPK亚型组合，可能高估或低估该位点作为真实底物的概率——这是他用该文PSSM前必须警惕的具体统计陷阱，而非泛泛的样本量问题。</w:t>
      </w:r>
    </w:p>
    <w:p>
      <w:r>
        <w:rPr>
          <w:rFonts w:eastAsia="Arial Unicode MS"/>
          <w:b/>
          <w:sz w:val="21"/>
        </w:rPr>
        <w:t>🔥 ⑨ 热点定位</w:t>
      </w:r>
    </w:p>
    <w:p>
      <w:r>
        <w:rPr>
          <w:rFonts w:eastAsia="Arial Unicode MS"/>
          <w:sz w:val="21"/>
        </w:rPr>
        <w:t>当前主线|AMPK底物图谱与motif预测目前由Grahame Hardie/Reuben Shaw等实验室长期主导，近年结合phosphoproteomics（如Gwinn/Egan/Manning等）不断扩充底物清单，属于代谢信号转导领域的持续活跃主线，但"RNA降解机器作为AMPK底物"这一子方向尚无人涉足，是他方向1的独占空白。</w:t>
      </w:r>
    </w:p>
    <w:p>
      <w:r>
        <w:rPr>
          <w:rFonts w:eastAsia="Arial Unicode MS"/>
          <w:b/>
          <w:sz w:val="21"/>
        </w:rPr>
        <w:t>🕳 ⑩ 它暴露/承认的空白</w:t>
      </w:r>
    </w:p>
    <w:p>
      <w:r>
        <w:rPr>
          <w:rFonts w:eastAsia="Arial Unicode MS"/>
          <w:sz w:val="21"/>
        </w:rPr>
        <w:t>作者自己承认/隐含的未解问题：①AMPK底物motif的预测特异性有限，仍需实验验证（他能做——用自制phospho抗体+体外激酶assay验证S608/S609）；②非经典激活机制与底物选择性的关系尚不清楚（他暂不能做，需激酶生化背景，属于缺技能项）；③unbiased筛选方法（如质谱）尚未系统覆盖RNA结合蛋白家族，这正是他方向1和方向3的切入点，但质谱需合作（已知缺口）。</w:t>
      </w:r>
    </w:p>
    <w:p>
      <w:r>
        <w:rPr>
          <w:rFonts w:eastAsia="Arial Unicode MS"/>
          <w:b/>
          <w:sz w:val="21"/>
        </w:rPr>
        <w:t>🔭 ⑪ 未来三年走向</w:t>
      </w:r>
    </w:p>
    <w:p>
      <w:r>
        <w:rPr>
          <w:rFonts w:eastAsia="Arial Unicode MS"/>
          <w:sz w:val="21"/>
        </w:rPr>
        <w:t>未来三年：AMPK底物图谱将继续通过phosphoproteomics+化学遗传学（analog-sensitive kinase）向组织特异性、亚型特异性方向细化，同时会有更多"代谢酶→RNA代谢机器"跨界底物被陆续报道（如已有RNA Pol II、DDX3X等先例）；建议他</w:t>
      </w:r>
      <w:r>
        <w:rPr>
          <w:rFonts w:eastAsia="Arial Unicode MS"/>
          <w:b/>
          <w:sz w:val="21"/>
        </w:rPr>
        <w:t>抢先</w:t>
      </w:r>
      <w:r>
        <w:rPr>
          <w:rFonts w:eastAsia="Arial Unicode MS"/>
          <w:sz w:val="21"/>
        </w:rPr>
        <w:t>：利用已有CRISPR/ABE内源S608/S609编辑+自制phospho抗体，在这一尚无人占据的"AMPK-RNA降解机器"交叉点上抢先建立因果证据，而非跟进现有代谢底物筛选管线。</w:t>
      </w:r>
    </w:p>
    <w:p>
      <w:r>
        <w:rPr>
          <w:rFonts w:eastAsia="Arial Unicode MS"/>
          <w:b/>
          <w:sz w:val="21"/>
        </w:rPr>
        <w:t>⑫ 与我课题的接口</w:t>
      </w:r>
    </w:p>
    <w:p>
      <w:r>
        <w:rPr>
          <w:rFonts w:eastAsia="Arial Unicode MS"/>
          <w:sz w:val="21"/>
        </w:rPr>
        <w:t>可搬的方法：AMPK consensus motif/PSSM打分逻辑，直接用于评估ZSWIM8 S608/S609预测置信度；可用的对照值：文中若含"高分但假阴性"底物案例可作为他PSSM解读的校准基准（需读全文确认具体数值）；竞争风险：无直接竞争，因为该综述未涉及RNA降解机器底物，但需警惕——若后续有实验室用同样的unbiased phosphoproteomics筛出ZSWIM8/TUT4-7为AMPK底物，会直接抢占方向1和方向3的首发权，需加快体外激酶assay验证节奏。</w:t>
      </w:r>
    </w:p>
    <w:p>
      <w:r>
        <w:rPr>
          <w:rFonts w:eastAsia="Arial Unicode MS"/>
          <w:b/>
          <w:sz w:val="21"/>
        </w:rPr>
        <w:t>⑬ 一个可执行动作</w:t>
      </w:r>
    </w:p>
    <w:p>
      <w:r>
        <w:rPr>
          <w:rFonts w:eastAsia="Arial Unicode MS"/>
          <w:sz w:val="21"/>
        </w:rPr>
        <w:t>我要在体外重组AMPK激酶assay体系（AMPKα1/α2+ATP）中，对ZSWIM8 S608/S609肽段做直接磷酸化验证，并用本文提炼的consensus motif/PSSM对该位点打分作为先验概率评估，预期若打分与实验磷酸化信号一致，则为方向1提供机制起点证据，同时用自制phospho特异性单抗在AMPK激活/抑制细胞对照中验证磷酸化的AMPK依赖性。</w:t>
      </w:r>
    </w:p>
    <w:p>
      <w:r>
        <w:rPr>
          <w:rFonts w:eastAsia="Arial Unicode MS"/>
          <w:b/>
          <w:sz w:val="21"/>
        </w:rPr>
        <w:t>⑭ 要排队的参考文献</w:t>
      </w:r>
    </w:p>
    <w:p>
      <w:r>
        <w:rPr>
          <w:rFonts w:eastAsia="Arial Unicode MS"/>
          <w:sz w:val="21"/>
        </w:rPr>
        <w:t>【需读全文核对】要从参考文献里挑三类：①提出/验证AMPK consensus recognition motif的原始实验论文（用于获取精确PWM权重矩阵，供PSSM打分复用）；②使用unbiased phosphoproteomics鉴定AMPK底物的代表性文献（如Gwinn/Egan等，用于判断RNA结合蛋白覆盖率及方法学可复制性）；③报道AMPK磷酸化RNA结合蛋白或RNA加工相关蛋白的任何个例文献（即使摘要未提及，全文参考文献列表中可能有孤立个例，是判断"真空白"是否成立的关键核对项）。</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32696389 · Detection of Multisite Phosphorylation of Intrinsically Disordered Proteins Using Phos-tag SDS-PAGE.</w:t>
      </w:r>
    </w:p>
    <w:p>
      <w:r>
        <w:rPr>
          <w:rFonts w:eastAsia="Arial Unicode MS"/>
          <w:b/>
          <w:sz w:val="21"/>
        </w:rPr>
        <w:t>Methods in molecular biology (Clifton, N.J.) 2020</w:t>
      </w:r>
      <w:r>
        <w:rPr>
          <w:rFonts w:eastAsia="Arial Unicode MS"/>
          <w:sz w:val="21"/>
        </w:rPr>
        <w:t xml:space="preserve"> ｜ 被引 13 ｜ T1 结构化速读 ~25min ｜ 模型判定相关度 </w:t>
      </w:r>
      <w:r>
        <w:rPr>
          <w:rFonts w:eastAsia="Arial Unicode MS"/>
          <w:b/>
          <w:sz w:val="21"/>
        </w:rPr>
        <w:t>4/5</w:t>
      </w:r>
      <w:r>
        <w:rPr>
          <w:rFonts w:eastAsia="Arial Unicode MS"/>
          <w:sz w:val="21"/>
        </w:rPr>
        <w:t xml:space="preserve"> ｜ 层级复核：同意，T1（纯方法学 protocol，作为第4周"AMPK底物识别语法"周的工具性阅读合理，不需要提升到 T0，也不应降到 T2，因为其中的凝胶条件和化学计量定量方法他会直接搬用）。</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Phos-tag 检测无序蛋白多位点磷酸化——S608 正好在无序区</w:t>
      </w:r>
    </w:p>
    <w:p>
      <w:pPr>
        <w:ind w:left="340"/>
      </w:pPr>
      <w:r>
        <w:rPr>
          <w:rFonts w:eastAsia="Arial Unicode MS"/>
          <w:b/>
          <w:i/>
          <w:color w:val="4A3A5C"/>
          <w:sz w:val="21"/>
        </w:rPr>
        <w:t>必须记下什么：</w:t>
      </w:r>
      <w:r>
        <w:rPr>
          <w:rFonts w:eastAsia="Arial Unicode MS"/>
          <w:i/>
          <w:color w:val="4A3A5C"/>
          <w:sz w:val="21"/>
        </w:rPr>
        <w:t xml:space="preserve"> Phos-tag 胶的条件；如何定量磷酸化化学计量比</w:t>
      </w:r>
    </w:p>
    <w:p>
      <w:r>
        <w:rPr>
          <w:rFonts w:eastAsia="Arial Unicode MS"/>
          <w:b/>
          <w:sz w:val="21"/>
        </w:rPr>
        <w:t>① 一句话结论</w:t>
      </w:r>
    </w:p>
    <w:p>
      <w:r>
        <w:rPr>
          <w:rFonts w:eastAsia="Arial Unicode MS"/>
          <w:sz w:val="21"/>
        </w:rPr>
        <w:t>这是一篇方法学（Methods in Molecular Biology）方法论文，本身不含具体生物学发现：核心判断是——Phos-tag SDS-PAGE 通过 Mn2+/Zn2+-Phos-tag 凝胶的迁移率位移，可分辨无序蛋白（intrinsically disordered protein）不同磷酸化数目/化学计量比的亚型，凝胶组成（Phos-tag浓度、丙烯酰胺配比）需按蛋白分子量和磷酸化位点数逐一优化。</w:t>
      </w:r>
    </w:p>
    <w:p>
      <w:r>
        <w:rPr>
          <w:rFonts w:eastAsia="Arial Unicode MS"/>
          <w:b/>
          <w:sz w:val="21"/>
        </w:rPr>
        <w:t>② 它回答了哪个问题</w:t>
      </w:r>
    </w:p>
    <w:p>
      <w:r>
        <w:rPr>
          <w:rFonts w:eastAsia="Arial Unicode MS"/>
          <w:sz w:val="21"/>
        </w:rPr>
        <w:t>回答的是"如何在无需质谱的情况下，定量区分同一无序蛋白上0/1/2/…个磷酸化位点的化学计量比"这一此前依赖质谱或抗体、成本高且难做无序区多位点定量的方法学空白。</w:t>
      </w:r>
    </w:p>
    <w:p>
      <w:r>
        <w:rPr>
          <w:rFonts w:eastAsia="Arial Unicode MS"/>
          <w:b/>
          <w:sz w:val="21"/>
        </w:rPr>
        <w:t>③ 关键图与可信度</w:t>
      </w:r>
    </w:p>
    <w:p>
      <w:r>
        <w:rPr>
          <w:rFonts w:eastAsia="Arial Unicode MS"/>
          <w:sz w:val="21"/>
        </w:rPr>
        <w:t>【需读全文核对】读全文时要去找：(1) 具体展示的"disordered proteins with different characteristics"是哪几个蛋白、其分子量和已知磷酸化位点数（是否与 ZSWIM8 类似的低复杂度/无序区蛋白）；(2) 不同 Phos-tag 浓度（如25/50/75 μM）与丙烯酰胺百分比对应的迁移率分离图（条带数 n）；(3) 化学计量比定量的第二种方法是否给出（如结合 λ-phosphatase 处理做条带归零对照，或结合 densitometry 公式）；(4) Mn2+ 与 Zn2+ 体系的分辨率对比图。</w:t>
      </w:r>
    </w:p>
    <w:p>
      <w:r>
        <w:rPr>
          <w:rFonts w:eastAsia="Arial Unicode MS"/>
          <w:b/>
          <w:sz w:val="21"/>
        </w:rPr>
        <w:t>④ 方法要点</w:t>
      </w:r>
    </w:p>
    <w:p>
      <w:r>
        <w:rPr>
          <w:rFonts w:eastAsia="Arial Unicode MS"/>
          <w:sz w:val="21"/>
        </w:rPr>
        <w:t>①Mn2+-Phos-tag 与 Zn2+-Phos-tag 两套体系并行制备，依蛋白电荷/等电点选择——他做 phospho-ZSWIM8(S608/S609) 检测前需先小范围试两种金属离子哪个分辨率更好（可搬）；②凝胶组成（丙烯酰胺%、Phos-tag浓度）需按目标蛋白分子量和磷酸化位点数系统性摸索梯度（可搬，是他建立 phospho-ZSWIM8 检测前必须做的预实验）；③用于无序蛋白多位点磷酸化的迁移率分离，可与下游 Western blot/质谱联用做化学计量比读数（可搬，作为他自制 phospho-抗体的验证/互补手段）。</w:t>
      </w:r>
    </w:p>
    <w:p>
      <w:r>
        <w:rPr>
          <w:rFonts w:eastAsia="Arial Unicode MS"/>
          <w:b/>
          <w:sz w:val="21"/>
        </w:rPr>
        <w:t>⑤ 体系与外推边界</w:t>
      </w:r>
    </w:p>
    <w:p>
      <w:r>
        <w:rPr>
          <w:rFonts w:eastAsia="Arial Unicode MS"/>
          <w:sz w:val="21"/>
        </w:rPr>
        <w:t>纯体外/凝胶电泳方法学论文，无细胞系、动物或人体实验层级，适用范围仅限于"任意可提取足量蛋白（重组或细胞裂解物）的体外磷酸化状态分析"，不涉及体内 TDMD 或 miRNA 表型的外推。</w:t>
      </w:r>
    </w:p>
    <w:p>
      <w:r>
        <w:rPr>
          <w:rFonts w:eastAsia="Arial Unicode MS"/>
          <w:b/>
          <w:sz w:val="21"/>
        </w:rPr>
        <w:t>⑥ 做了/漏了哪些对照</w:t>
      </w:r>
    </w:p>
    <w:p>
      <w:r>
        <w:rPr>
          <w:rFonts w:eastAsia="Arial Unicode MS"/>
          <w:sz w:val="21"/>
        </w:rPr>
        <w:t>【需读全文核对】读全文时要逐条确认：(1) 是否用 λ-phosphatase 去磷酸化处理作为"全非磷酸化"迁移率对照；(2) 是否有已知磷酸化位点数的阳性对照蛋白（stoichiometry ladder）用于条带数标定；(3) 是否设置未加 Phos-tag 的常规 SDS-PAGE 平行泳道以确认总蛋白量一致（上样对照）；(4) Mn2+ 与 Zn2+ 体系之间是否有交叉验证同一样品的对照实验。</w:t>
      </w:r>
    </w:p>
    <w:p>
      <w:r>
        <w:rPr>
          <w:rFonts w:eastAsia="Arial Unicode MS"/>
          <w:b/>
          <w:sz w:val="21"/>
        </w:rPr>
        <w:t>⑦ 效应量（必须带数字）</w:t>
      </w:r>
    </w:p>
    <w:p>
      <w:r>
        <w:rPr>
          <w:rFonts w:eastAsia="Arial Unicode MS"/>
          <w:sz w:val="21"/>
        </w:rPr>
        <w:t>【摘要未报告数字】读全文时优先补：(1) 具体使用的 Phos-tag 浓度梯度数值（μM）及对应的凝胶丙烯酰胺百分比；(2) 分辨率极限——即最少能分辨相差几个磷酸基团的迁移率差异（例如是否能分辨单位点 vs 双位点仅一个磷酸基团的差异）；(3) 定量化学计量比时用于计算条带占比的具体公式或软件（如 ImageJ densitometry）。</w:t>
      </w:r>
    </w:p>
    <w:p>
      <w:r>
        <w:rPr>
          <w:rFonts w:eastAsia="Arial Unicode MS"/>
          <w:b/>
          <w:sz w:val="21"/>
        </w:rPr>
        <w:t>⑧ 我不相信的一件事</w:t>
      </w:r>
    </w:p>
    <w:p>
      <w:r>
        <w:rPr>
          <w:rFonts w:eastAsia="Arial Unicode MS"/>
          <w:sz w:val="21"/>
        </w:rPr>
        <w:t>此方法只能给出磷酸化位点"数目"和化学计量比的间接推断（基于迁移率位移），不能直接指认具体是哪个丝氨酸/苏氨酸残基被磷酸化——若 ZSWIM8 上除 S608/S609 外还有其他潜在 AMPK 位点，Phos-tag 胶无法区分是双位点同时磷酸化还是两个不同单位点各自磷酸化的混合群体，必须依赖质谱或位点特异性磷酸化抗体加以佐证，否则"S608/S609 是关键位点"的因果链证据不完整。</w:t>
      </w:r>
    </w:p>
    <w:p>
      <w:r>
        <w:rPr>
          <w:rFonts w:eastAsia="Arial Unicode MS"/>
          <w:b/>
          <w:sz w:val="21"/>
        </w:rPr>
        <w:t>🔥 ⑨ 热点定位</w:t>
      </w:r>
    </w:p>
    <w:p>
      <w:r>
        <w:rPr>
          <w:rFonts w:eastAsia="Arial Unicode MS"/>
          <w:sz w:val="21"/>
        </w:rPr>
        <w:t>奠基|这是一篇 protocol/方法学奠基性文章，Phos-tag 技术本身由 Kinoshita 等人开创并持续被结构生物学/无序蛋白磷酸化领域的方法学实验室（如做 IDP 翻译后修饰机制的课题组）沿用和优化，非当前竞争热点，而是他必须掌握的基础工具技能。</w:t>
      </w:r>
    </w:p>
    <w:p>
      <w:r>
        <w:rPr>
          <w:rFonts w:eastAsia="Arial Unicode MS"/>
          <w:b/>
          <w:sz w:val="21"/>
        </w:rPr>
        <w:t>🕳 ⑩ 它暴露/承认的空白</w:t>
      </w:r>
    </w:p>
    <w:p>
      <w:r>
        <w:rPr>
          <w:rFonts w:eastAsia="Arial Unicode MS"/>
          <w:sz w:val="21"/>
        </w:rPr>
        <w:t>摘要未明确说明的空白：①未提供针对特定激酶（如 AMPK）底物的实操案例，需读全文看是否有 AMPK 相关无序蛋白范例；②未说明该方法在活细胞裂解物背景（相对于纯化蛋白）中的灵敏度和特异性——这一条正是他自己需要补的，因为他要检测的是内源 ZSWIM8 而非重组蛋白。</w:t>
      </w:r>
    </w:p>
    <w:p>
      <w:r>
        <w:rPr>
          <w:rFonts w:eastAsia="Arial Unicode MS"/>
          <w:b/>
          <w:sz w:val="21"/>
        </w:rPr>
        <w:t>🔭 ⑪ 未来三年走向</w:t>
      </w:r>
    </w:p>
    <w:p>
      <w:r>
        <w:rPr>
          <w:rFonts w:eastAsia="Arial Unicode MS"/>
          <w:sz w:val="21"/>
        </w:rPr>
        <w:t>未来三年 Phos-tag 技术本身趋于成熟/饱和，不会有大的方法学突破，但会持续作为磷酸化激酶底物验证的标准配套工具与磷酸质谱、phospho-抗体三者并用；他的策略应为"跟进"——直接采用现成协议做预实验，不必自己改进方法学。</w:t>
      </w:r>
    </w:p>
    <w:p>
      <w:r>
        <w:rPr>
          <w:rFonts w:eastAsia="Arial Unicode MS"/>
          <w:b/>
          <w:sz w:val="21"/>
        </w:rPr>
        <w:t>⑫ 与我课题的接口</w:t>
      </w:r>
    </w:p>
    <w:p>
      <w:r>
        <w:rPr>
          <w:rFonts w:eastAsia="Arial Unicode MS"/>
          <w:sz w:val="21"/>
        </w:rPr>
        <w:t>可搬的方法：Phos-tag SDS-PAGE 凝胶体系及浓度优化流程，可直接用于验证他自制的 phospho-ZSWIM8(S608/S609) 单抗特异性（先用 Phos-tag 胶确认体外/细胞裂解物中确实存在磷酸化位移条带，再用该条带上样做单抗筛选的阳性对照）；无竞争风险（纯方法学工具，非生物学假说）。</w:t>
      </w:r>
    </w:p>
    <w:p>
      <w:r>
        <w:rPr>
          <w:rFonts w:eastAsia="Arial Unicode MS"/>
          <w:b/>
          <w:sz w:val="21"/>
        </w:rPr>
        <w:t>⑬ 一个可执行动作</w:t>
      </w:r>
    </w:p>
    <w:p>
      <w:r>
        <w:rPr>
          <w:rFonts w:eastAsia="Arial Unicode MS"/>
          <w:sz w:val="21"/>
        </w:rPr>
        <w:t>我要在 HEK293/HeLa 细胞裂解物或重组 ZSWIM8 蛋白体系里做 Mn2+-Phos-tag SDS-PAGE（先做丙烯酰胺%和 Phos-tag 浓度梯度摸索），预期看到 AICAR/A769662 激活 AMPK 后 ZSWIM8 条带出现迁移率上移（磷酸化位移），并结合 λ-phosphatase 处理条带回落作为阳性对照，从而在制备 phospho-S608/S609 单抗之前先独立验证该位点确实存在化学计量意义上的磷酸化事件。</w:t>
      </w:r>
    </w:p>
    <w:p>
      <w:r>
        <w:rPr>
          <w:rFonts w:eastAsia="Arial Unicode MS"/>
          <w:b/>
          <w:sz w:val="21"/>
        </w:rPr>
        <w:t>⑭ 要排队的参考文献</w:t>
      </w:r>
    </w:p>
    <w:p>
      <w:r>
        <w:rPr>
          <w:rFonts w:eastAsia="Arial Unicode MS"/>
          <w:sz w:val="21"/>
        </w:rPr>
        <w:t>【需读全文核对】读全文时要重点摘取参考文献中的三类：①Phos-tag 技术原始开发文献（Kinoshita et al.，用于理解迁移率分离的化学原理）；②文中若引用的具体"无序蛋白多位点磷酸化"应用实例文献（判断是否有与 AMPK 底物或 TDMD 通路相关的先例）；③λ-phosphatase 或磷酸酶对照实验方法学参考文献（用于设计他自己的阴性对照体系）。</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2"/>
        <w:spacing w:before="200"/>
      </w:pPr>
      <w:r>
        <w:rPr>
          <w:rFonts w:eastAsia="Arial Unicode MS"/>
          <w:b/>
          <w:color w:val="0D47A1"/>
          <w:sz w:val="28"/>
        </w:rPr>
        <w:t>第 5 周 · 信号 × miRNA：既有证据与反向因果的威胁</w:t>
      </w:r>
    </w:p>
    <w:p>
      <w:pPr>
        <w:ind w:left="340"/>
      </w:pPr>
      <w:r>
        <w:rPr>
          <w:rFonts w:eastAsia="Arial Unicode MS"/>
          <w:b/>
          <w:i/>
          <w:color w:val="4A3A5C"/>
          <w:sz w:val="21"/>
        </w:rPr>
        <w:t>本周要回答：</w:t>
      </w:r>
      <w:r>
        <w:rPr>
          <w:rFonts w:eastAsia="Arial Unicode MS"/>
          <w:i/>
          <w:color w:val="4A3A5C"/>
          <w:sz w:val="21"/>
        </w:rPr>
        <w:t xml:space="preserve"> 文献里 AMPK 与 miRNA 的关系，有多少是「miRNA 调控 AMPK」而不是反过来？　｜　</w:t>
      </w:r>
      <w:r>
        <w:rPr>
          <w:rFonts w:eastAsia="Arial Unicode MS"/>
          <w:b/>
          <w:i/>
          <w:color w:val="4A3A5C"/>
          <w:sz w:val="21"/>
        </w:rPr>
        <w:t>周末产出物：</w:t>
      </w:r>
      <w:r>
        <w:rPr>
          <w:rFonts w:eastAsia="Arial Unicode MS"/>
          <w:i/>
          <w:color w:val="4A3A5C"/>
          <w:sz w:val="21"/>
        </w:rPr>
        <w:t xml:space="preserve"> 一段「反向因果」辩护词：为什么我的方向不是已有文献的重复</w:t>
      </w:r>
    </w:p>
    <w:p>
      <w:pPr>
        <w:ind w:left="340"/>
      </w:pPr>
      <w:r>
        <w:rPr>
          <w:rFonts w:eastAsia="Arial Unicode MS"/>
          <w:b/>
          <w:i/>
          <w:color w:val="4A3A5C"/>
          <w:sz w:val="21"/>
        </w:rPr>
        <w:t>锚点：</w:t>
      </w:r>
      <w:r>
        <w:rPr>
          <w:rFonts w:eastAsia="Arial Unicode MS"/>
          <w:i/>
          <w:color w:val="4A3A5C"/>
          <w:sz w:val="21"/>
        </w:rPr>
        <w:t xml:space="preserve"> PMID 37653034　｜　</w:t>
      </w:r>
      <w:r>
        <w:rPr>
          <w:rFonts w:eastAsia="Arial Unicode MS"/>
          <w:b/>
          <w:i/>
          <w:color w:val="4A3A5C"/>
          <w:sz w:val="21"/>
        </w:rPr>
        <w:t>配套动作：</w:t>
      </w:r>
      <w:r>
        <w:rPr>
          <w:rFonts w:eastAsia="Arial Unicode MS"/>
          <w:i/>
          <w:color w:val="4A3A5C"/>
          <w:sz w:val="21"/>
        </w:rPr>
        <w:t xml:space="preserve"> 把检索到的 AMPK–miRNA 论文按因果方向归类，统计两个方向各多少篇　｜　</w:t>
      </w:r>
      <w:r>
        <w:rPr>
          <w:rFonts w:eastAsia="Arial Unicode MS"/>
          <w:b/>
          <w:i/>
          <w:color w:val="4A3A5C"/>
          <w:sz w:val="21"/>
        </w:rPr>
        <w:t>台前动作：</w:t>
      </w:r>
      <w:r>
        <w:rPr>
          <w:rFonts w:eastAsia="Arial Unicode MS"/>
          <w:i/>
          <w:color w:val="4A3A5C"/>
          <w:sz w:val="21"/>
        </w:rPr>
        <w:t xml:space="preserve"> 联系质谱平台（磷酸化位点鉴定），问清送样要求与最低上样量</w:t>
      </w:r>
    </w:p>
    <w:p>
      <w:pPr>
        <w:pStyle w:val="Heading3"/>
        <w:spacing w:before="200"/>
      </w:pPr>
      <w:r>
        <w:rPr>
          <w:rFonts w:eastAsia="Arial Unicode MS"/>
          <w:b/>
          <w:color w:val="333333"/>
          <w:sz w:val="24"/>
        </w:rPr>
        <w:t>PMID 37653034 · MicroRNA regulation of AMPK in nonalcoholic fatty liver disease.</w:t>
      </w:r>
    </w:p>
    <w:p>
      <w:r>
        <w:rPr>
          <w:rFonts w:eastAsia="Arial Unicode MS"/>
          <w:b/>
          <w:sz w:val="21"/>
        </w:rPr>
        <w:t>Experimental &amp; molecular medicine 2023</w:t>
      </w:r>
      <w:r>
        <w:rPr>
          <w:rFonts w:eastAsia="Arial Unicode MS"/>
          <w:sz w:val="21"/>
        </w:rPr>
        <w:t xml:space="preserve"> ｜ 被引 28 ｜ T0 精读 ~60min ｜ 模型判定相关度 </w:t>
      </w:r>
      <w:r>
        <w:rPr>
          <w:rFonts w:eastAsia="Arial Unicode MS"/>
          <w:b/>
          <w:sz w:val="21"/>
        </w:rPr>
        <w:t>5/5</w:t>
      </w:r>
      <w:r>
        <w:rPr>
          <w:rFonts w:eastAsia="Arial Unicode MS"/>
          <w:sz w:val="21"/>
        </w:rPr>
        <w:t xml:space="preserve"> ｜ 层级复核：同意，T0合理——这是他方向1（AMPK-miRNA机制）的直接上游综述，必须精读以确认现有文献因果方向盲区，属于决定Aim1立论差异化的关键背景文献。</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AMPK 与 miRNA 互作的专门综述——我的直接上游文献</w:t>
      </w:r>
    </w:p>
    <w:p>
      <w:pPr>
        <w:ind w:left="340"/>
      </w:pPr>
      <w:r>
        <w:rPr>
          <w:rFonts w:eastAsia="Arial Unicode MS"/>
          <w:b/>
          <w:i/>
          <w:color w:val="4A3A5C"/>
          <w:sz w:val="21"/>
        </w:rPr>
        <w:t>必须记下什么：</w:t>
      </w:r>
      <w:r>
        <w:rPr>
          <w:rFonts w:eastAsia="Arial Unicode MS"/>
          <w:i/>
          <w:color w:val="4A3A5C"/>
          <w:sz w:val="21"/>
        </w:rPr>
        <w:t xml:space="preserve"> 综述覆盖的是哪个因果方向；有没有提到 miRNA 降解机器</w:t>
      </w:r>
    </w:p>
    <w:p>
      <w:r>
        <w:rPr>
          <w:rFonts w:eastAsia="Arial Unicode MS"/>
          <w:b/>
          <w:sz w:val="21"/>
        </w:rPr>
        <w:t>① 一句话结论</w:t>
      </w:r>
    </w:p>
    <w:p>
      <w:r>
        <w:rPr>
          <w:rFonts w:eastAsia="Arial Unicode MS"/>
          <w:sz w:val="21"/>
        </w:rPr>
        <w:t>这篇综述覆盖的因果方向是「miRNA→AMPK」（miRNA 通过靶向 AMPK 亚基/上游调控因子降低 AMPK 活性，促进 NAFLD/NASH），而不是「AMPK→miRNA」；摘要全文未出现 ZSWIM8/TUT4/TUT7/TDMD 等 miRNA 降解机器词汇，说明该领域尚未把"AMPK 磷酸化降解机器"作为讨论对象。</w:t>
      </w:r>
    </w:p>
    <w:p>
      <w:r>
        <w:rPr>
          <w:rFonts w:eastAsia="Arial Unicode MS"/>
          <w:b/>
          <w:sz w:val="21"/>
        </w:rPr>
        <w:t>② 它回答了哪个问题</w:t>
      </w:r>
    </w:p>
    <w:p>
      <w:r>
        <w:rPr>
          <w:rFonts w:eastAsia="Arial Unicode MS"/>
          <w:sz w:val="21"/>
        </w:rPr>
        <w:t>回答了"目前文献中 AMPK-miRNA 关系的因果方向占比"这一问题——摘要明确显示综述聚焦的是异常表达的miRNA如何"负向影响AMPK功能/活性"，即miRNA是上游调控者、AMPK是下游被调控对象，这与他方向1提出的"AMPK磷酸化ZSWIM8→加速miRNA降解"（AMPK是上游、miRNA降解是下游）方向完全相反。</w:t>
      </w:r>
    </w:p>
    <w:p>
      <w:r>
        <w:rPr>
          <w:rFonts w:eastAsia="Arial Unicode MS"/>
          <w:b/>
          <w:sz w:val="21"/>
        </w:rPr>
        <w:t>③ 关键图与可信度</w:t>
      </w:r>
    </w:p>
    <w:p>
      <w:r>
        <w:rPr>
          <w:rFonts w:eastAsia="Arial Unicode MS"/>
          <w:sz w:val="21"/>
        </w:rPr>
        <w:t>【需读全文核对】读全文时要找：(1) 综述中列出的具体miRNA-AMPK靶点关系图/表（通常综述会有一张miRNA清单表，标注每个miRNA靶向AMPK通路的哪个组分：AMPKα1/α2、LKB1、CaMKK2等），逐条核对是否有miR-29/miR-33/miR-375在列；(2) 是否有任何段落提到"AMPK磷酸化"某种RNA结合蛋白或降解酶（哪怕只是一句话提及也要摘出来）；(3) 综述的引用方法是narrative还是systematic，有无第二种检索/证据分级方法说明。</w:t>
      </w:r>
    </w:p>
    <w:p>
      <w:r>
        <w:rPr>
          <w:rFonts w:eastAsia="Arial Unicode MS"/>
          <w:b/>
          <w:sz w:val="21"/>
        </w:rPr>
        <w:t>④ 方法要点</w:t>
      </w:r>
    </w:p>
    <w:p>
      <w:r>
        <w:rPr>
          <w:rFonts w:eastAsia="Arial Unicode MS"/>
          <w:sz w:val="21"/>
        </w:rPr>
        <w:t>综述性文章，无原创实验方法；摘要未提供具体分子机制细节（如miRNA-mRNA结合位点验证、luciferase报告基因等），仅说明会讨论"miRNA异常表达导致AMPK功能受损的机制"及"靶向miR-AMPK通路的治疗潜力"——无可直接搬用的实验方法，仅可搬用其文献综述的框架/分类逻辑用于自己写方向1的背景介绍。</w:t>
      </w:r>
    </w:p>
    <w:p>
      <w:r>
        <w:rPr>
          <w:rFonts w:eastAsia="Arial Unicode MS"/>
          <w:b/>
          <w:sz w:val="21"/>
        </w:rPr>
        <w:t>⑤ 体系与外推边界</w:t>
      </w:r>
    </w:p>
    <w:p>
      <w:r>
        <w:rPr>
          <w:rFonts w:eastAsia="Arial Unicode MS"/>
          <w:sz w:val="21"/>
        </w:rPr>
        <w:t>体系边界：人类NAFLD/NASH临床背景下的机制综述，讨论对象是肥胖相关脂肪肝患者/动物模型/细胞系中报道的miRNA-AMPK关系，未涉及具体物种实验体系（综述性质，摘要未指明动物种类，MeSH仅列Humans）；未走到大动物模型或代谢记忆层面，是纯粹的机制归纳文献。</w:t>
      </w:r>
    </w:p>
    <w:p>
      <w:r>
        <w:rPr>
          <w:rFonts w:eastAsia="Arial Unicode MS"/>
          <w:b/>
          <w:sz w:val="21"/>
        </w:rPr>
        <w:t>⑥ 做了/漏了哪些对照</w:t>
      </w:r>
    </w:p>
    <w:p>
      <w:r>
        <w:rPr>
          <w:rFonts w:eastAsia="Arial Unicode MS"/>
          <w:sz w:val="21"/>
        </w:rPr>
        <w:t>【需读全文核对】读全文时需列出以下核对项：(1) 每条被引用的miRNA-AMPK关系是否有功能学证据（gain/loss-of-function）还是仅相关性表达数据；(2) 综述是否区分了miRNA成熟体与pri/pre-miRNA层面的调控（这是他"降解假设"必须能区分的关键点，需确认综述有无提及此区分，若完全未提及则是他可以指出的空白）；(3) 是否有对照实验设计（如AMPK激活剂/抑制剂+miRNA过表达/敲低的联合处理）来确认因果方向而非仅相关性。</w:t>
      </w:r>
    </w:p>
    <w:p>
      <w:r>
        <w:rPr>
          <w:rFonts w:eastAsia="Arial Unicode MS"/>
          <w:b/>
          <w:sz w:val="21"/>
        </w:rPr>
        <w:t>⑦ 效应量（必须带数字）</w:t>
      </w:r>
    </w:p>
    <w:p>
      <w:r>
        <w:rPr>
          <w:rFonts w:eastAsia="Arial Unicode MS"/>
          <w:sz w:val="21"/>
        </w:rPr>
        <w:t>【摘要未报告数字】读全文时优先补：摘要为定性综述陈述，无具体效应量（无fold-change、无p值、无miRNA数量统计）；需去全文/图表中提取：(1) 综述总共纳入并讨论了多少个miRNA-AMPK关系对；(2) 是否有meta分析式的效应量汇总表；(3) 每个miRNA对AMPK活性/磷酸化水平影响的定量幅度（如有引用的原始研究数据）。</w:t>
      </w:r>
    </w:p>
    <w:p>
      <w:r>
        <w:rPr>
          <w:rFonts w:eastAsia="Arial Unicode MS"/>
          <w:b/>
          <w:sz w:val="21"/>
        </w:rPr>
        <w:t>⑧ 我不相信的一件事</w:t>
      </w:r>
    </w:p>
    <w:p>
      <w:r>
        <w:rPr>
          <w:rFonts w:eastAsia="Arial Unicode MS"/>
          <w:sz w:val="21"/>
        </w:rPr>
        <w:t>摘要将"miRNA异常表达"与"AMPK功能受损"并列讨论，但未说明这些miRNA-AMPK关联研究本身是否验证了因果方向而非双向反馈环（例如AMPK活性降低可能反过来诱导这些miRNA表达异常，形成恶性循环而非单向调控）——这正是第5周要害问题：综述本身可能已经把"反向因果"当作既定事实呈现，而未追问miRNA变化是AMPK失活的原因还是结果，读全文需重点核对综述是否讨论过这种双向性/时序性证据（如敲低miRNA能否恢复AMPK活性 vs 仅观察到二者共同变化）。</w:t>
      </w:r>
    </w:p>
    <w:p>
      <w:r>
        <w:rPr>
          <w:rFonts w:eastAsia="Arial Unicode MS"/>
          <w:b/>
          <w:sz w:val="21"/>
        </w:rPr>
        <w:t>🔥 ⑨ 热点定位</w:t>
      </w:r>
    </w:p>
    <w:p>
      <w:r>
        <w:rPr>
          <w:rFonts w:eastAsia="Arial Unicode MS"/>
          <w:sz w:val="21"/>
        </w:rPr>
        <w:t>当前主线：miRNA靶向AMPK通路调控代谢性疾病（NAFLD/NASH/肥胖）是代谢领域的成熟研究方向，多个实验室（如脂代谢/肝病领域）持续产出miRNA-AMPK靶点关系论文；但"AMPK反向调控miRNA降解机器（ZSWIM8/TDMD）"这一子方向在本综述中完全空白，属于边缘/尚未开垃的方向，与他的方向1形成明确的空白窗口。</w:t>
      </w:r>
    </w:p>
    <w:p>
      <w:r>
        <w:rPr>
          <w:rFonts w:eastAsia="Arial Unicode MS"/>
          <w:b/>
          <w:sz w:val="21"/>
        </w:rPr>
        <w:t>🕳 ⑩ 它暴露/承认的空白</w:t>
      </w:r>
    </w:p>
    <w:p>
      <w:r>
        <w:rPr>
          <w:rFonts w:eastAsia="Arial Unicode MS"/>
          <w:sz w:val="21"/>
        </w:rPr>
        <w:t>作者自己承认的gap（摘要层面）："underlying mechanisms are not fully understood"（AMPK功能在NAFLD中降低的机制未完全阐明）——这条正是他方向1可以做的（AMPK磷酸化ZSWIM8加速miRNA降解，提供一种新机制解释AMPK-miRNA轴如何维持/放大代谢紊乱状态，且是从AMPK到miRNA降解的正向机制，填补该综述完全没触及的方向）。</w:t>
      </w:r>
    </w:p>
    <w:p>
      <w:r>
        <w:rPr>
          <w:rFonts w:eastAsia="Arial Unicode MS"/>
          <w:b/>
          <w:sz w:val="21"/>
        </w:rPr>
        <w:t>🔭 ⑪ 未来三年走向</w:t>
      </w:r>
    </w:p>
    <w:p>
      <w:r>
        <w:rPr>
          <w:rFonts w:eastAsia="Arial Unicode MS"/>
          <w:sz w:val="21"/>
        </w:rPr>
        <w:t>未来三年走向：预计miRNA-AMPK领域会继续在"miRNA→AMPK"方向产出更多靶点鉴定和治疗性miRNA模拟物/抑制剂研究（NAFLD药物开发驱动）；他应该"绕开"这条已经拥挤的主线（miRNA抑制AMPK），转而"抢先"进入几乎无人涉足的"AMPK磷酸化miRNA降解机器（ZSWIM8/TDMD）"反向机制，这是真正的空白窗口而非增量工作。</w:t>
      </w:r>
    </w:p>
    <w:p>
      <w:r>
        <w:rPr>
          <w:rFonts w:eastAsia="Arial Unicode MS"/>
          <w:b/>
          <w:sz w:val="21"/>
        </w:rPr>
        <w:t>⑫ 与我课题的接口</w:t>
      </w:r>
    </w:p>
    <w:p>
      <w:r>
        <w:rPr>
          <w:rFonts w:eastAsia="Arial Unicode MS"/>
          <w:sz w:val="21"/>
        </w:rPr>
        <w:t>竞争风险：本文综述的"miRNA抑制AMPK活性"这一因果方向与他方向1提出的"AMPK磷酸化ZSWIM8加速miRNA降解"因果方向相反，若不在论文/proposal中明确区分二者（正向调控环 vs 反向降解机制），审稿人可能误认为是重复已有miRNA-AMPK文献，需要在writing中明确指出本综述完全未涉及降解机器（ZSWIM8/TUT4/7/TDMD），以此建立差异化；不提供可搬方法学或可用对照数值，纯粹是背景文献/竞争定位参考。</w:t>
      </w:r>
    </w:p>
    <w:p>
      <w:r>
        <w:rPr>
          <w:rFonts w:eastAsia="Arial Unicode MS"/>
          <w:b/>
          <w:sz w:val="21"/>
        </w:rPr>
        <w:t>⑬ 一个可执行动作</w:t>
      </w:r>
    </w:p>
    <w:p>
      <w:r>
        <w:rPr>
          <w:rFonts w:eastAsia="Arial Unicode MS"/>
          <w:sz w:val="21"/>
        </w:rPr>
        <w:t>我要在AMPK激活/抑制（AICAR/compound C 或 AMPK敲入S608/609A磷酸化失活突变小鼠）体系中，用CRISPR/ABE内源编辑ZSWIM8磷酸化位点，检测代谢相关miRNA（miR-33、miR-375）的TDMD降解效率变化，预期AMPK激活会通过磷酸化ZSWIM8加速这些miRNA的降解、且此效应独立于本综述报道的"miRNA抑制AMPK转录/翻译"通路（用pri/pre vs mature miRNA qPCR加以区分）。</w:t>
      </w:r>
    </w:p>
    <w:p>
      <w:r>
        <w:rPr>
          <w:rFonts w:eastAsia="Arial Unicode MS"/>
          <w:b/>
          <w:sz w:val="21"/>
        </w:rPr>
        <w:t>⑭ 要排队的参考文献</w:t>
      </w:r>
    </w:p>
    <w:p>
      <w:r>
        <w:rPr>
          <w:rFonts w:eastAsia="Arial Unicode MS"/>
          <w:sz w:val="21"/>
        </w:rPr>
        <w:t>【需读全文核对】读全文时要从参考文献列表中挑选三类：(1) 该综述所引用的每一条miRNA-AMPK直接靶点关系的原始实验论文（用于核对是否有任何提及TDMD/miRNA降解、以及验证因果方向的方法学，如luciferase/半衰期测定）；(2) 综述引用的AMPK结构/磷酸化位点相关基础生化文献（判断S608/S609是否已知功能位点或全新假设）；(3) 综述引用的miR-29/miR-33/miR-375与代谢/纤维化关系的关键原始文献，用于后续第6-7周的纤维化/代谢记忆方向背景核对。</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20227367 · MicroRNA-451 regulates LKB1/AMPK signaling and allows adaptation to metabolic stress in glioma cells.</w:t>
      </w:r>
    </w:p>
    <w:p>
      <w:r>
        <w:rPr>
          <w:rFonts w:eastAsia="Arial Unicode MS"/>
          <w:b/>
          <w:sz w:val="21"/>
        </w:rPr>
        <w:t>Molecular cell 2010</w:t>
      </w:r>
      <w:r>
        <w:rPr>
          <w:rFonts w:eastAsia="Arial Unicode MS"/>
          <w:sz w:val="21"/>
        </w:rPr>
        <w:t xml:space="preserve"> ｜ 被引 335 ｜ T1 结构化速读 ~25min ｜ 模型判定相关度 </w:t>
      </w:r>
      <w:r>
        <w:rPr>
          <w:rFonts w:eastAsia="Arial Unicode MS"/>
          <w:b/>
          <w:sz w:val="21"/>
        </w:rPr>
        <w:t>4/5</w:t>
      </w:r>
      <w:r>
        <w:rPr>
          <w:rFonts w:eastAsia="Arial Unicode MS"/>
          <w:sz w:val="21"/>
        </w:rPr>
        <w:t xml:space="preserve"> ｜ 层级复核：同意，T1合理——此文是他必须正面处理的反向因果代表作，但不需要像T0一样逐句摘录全部实验细节，重点核对因果证据强度即可。</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miR-451 调控 LKB1/AMPK——</w:t>
      </w:r>
      <w:r>
        <w:rPr>
          <w:rFonts w:eastAsia="Arial Unicode MS"/>
          <w:b/>
          <w:i/>
          <w:color w:val="4A3A5C"/>
          <w:sz w:val="21"/>
        </w:rPr>
        <w:t>反向因果</w:t>
      </w:r>
      <w:r>
        <w:rPr>
          <w:rFonts w:eastAsia="Arial Unicode MS"/>
          <w:i/>
          <w:color w:val="4A3A5C"/>
          <w:sz w:val="21"/>
        </w:rPr>
        <w:t>的代表作，必须正面处理</w:t>
      </w:r>
    </w:p>
    <w:p>
      <w:pPr>
        <w:ind w:left="340"/>
      </w:pPr>
      <w:r>
        <w:rPr>
          <w:rFonts w:eastAsia="Arial Unicode MS"/>
          <w:b/>
          <w:i/>
          <w:color w:val="4A3A5C"/>
          <w:sz w:val="21"/>
        </w:rPr>
        <w:t>必须记下什么：</w:t>
      </w:r>
      <w:r>
        <w:rPr>
          <w:rFonts w:eastAsia="Arial Unicode MS"/>
          <w:i/>
          <w:color w:val="4A3A5C"/>
          <w:sz w:val="21"/>
        </w:rPr>
        <w:t xml:space="preserve"> 它的证据链有多强；审稿人会不会用它质疑我的方向</w:t>
      </w:r>
    </w:p>
    <w:p>
      <w:r>
        <w:rPr>
          <w:rFonts w:eastAsia="Arial Unicode MS"/>
          <w:b/>
          <w:sz w:val="21"/>
        </w:rPr>
        <w:t>① 一句话结论</w:t>
      </w:r>
    </w:p>
    <w:p>
      <w:r>
        <w:rPr>
          <w:rFonts w:eastAsia="Arial Unicode MS"/>
          <w:sz w:val="21"/>
        </w:rPr>
        <w:t>miR-451通过靶向CAB39(MO25α)抑制LKB1，从而负向调控LKB1/AMPK通路——这是"miRNA→AMPK"的反向因果证据，而非"AMPK→miRNA"；高糖时miR-451高、LKB1/AMPK活性低促增殖，低糖时miR-451降低、LKB1/AMPK活化促迁移存活。</w:t>
      </w:r>
    </w:p>
    <w:p>
      <w:r>
        <w:rPr>
          <w:rFonts w:eastAsia="Arial Unicode MS"/>
          <w:b/>
          <w:sz w:val="21"/>
        </w:rPr>
        <w:t>② 它回答了哪个问题</w:t>
      </w:r>
    </w:p>
    <w:p>
      <w:r>
        <w:rPr>
          <w:rFonts w:eastAsia="Arial Unicode MS"/>
          <w:sz w:val="21"/>
        </w:rPr>
        <w:t>回答了"胶质瘤细胞如何在葡萄糖波动下切换增殖/迁移程序"这一开放问题，机制上首次把单个miRNA（miR-451）置于LKB1/AMPK通路的上游调控位点。</w:t>
      </w:r>
    </w:p>
    <w:p>
      <w:r>
        <w:rPr>
          <w:rFonts w:eastAsia="Arial Unicode MS"/>
          <w:b/>
          <w:sz w:val="21"/>
        </w:rPr>
        <w:t>③ 关键图与可信度</w:t>
      </w:r>
    </w:p>
    <w:p>
      <w:r>
        <w:rPr>
          <w:rFonts w:eastAsia="Arial Unicode MS"/>
          <w:sz w:val="21"/>
        </w:rPr>
        <w:t>【需读全文核对】需去核对：(1)miR-451敲低/过表达后LKB1、CAB39、p-AMPK(Thr172)蛋白水平的Western blot图及其定量n值；(2)miR-451与CAB39 3'UTR结合的luciferase报告实验图（是否有seed突变对照）；(3)患者生存分析的Kaplan-Meier图用的病例数和miR-451分组cutoff；(4)是否有第二种方法（如qPCR验证CAB39 mRNA不变但蛋白降低，以区分翻译抑制vs降解）。</w:t>
      </w:r>
    </w:p>
    <w:p>
      <w:r>
        <w:rPr>
          <w:rFonts w:eastAsia="Arial Unicode MS"/>
          <w:b/>
          <w:sz w:val="21"/>
        </w:rPr>
        <w:t>④ 方法要点</w:t>
      </w:r>
    </w:p>
    <w:p>
      <w:r>
        <w:rPr>
          <w:rFonts w:eastAsia="Arial Unicode MS"/>
          <w:sz w:val="21"/>
        </w:rPr>
        <w:t>要点：①miRNA过表达/敲低+glucose deprivation表型（增殖/迁移/存活）——可搬到他的类器官体系测miR-29/miR-33/miR-375对代谢应激的反应；②3'UTR luciferase报告验证miRNA-mRNA直接结合——可搬用于验证TUT4/7下游或AMPK通路靶点；③COS细胞异源系统建模miRNA-靶基因关系——效力有限，非他的大动物/类器官优势领域，不建议照搬；④患者生存关联分析——为其miRNA biomarker转化提供思路但非机制方法。</w:t>
      </w:r>
    </w:p>
    <w:p>
      <w:r>
        <w:rPr>
          <w:rFonts w:eastAsia="Arial Unicode MS"/>
          <w:b/>
          <w:sz w:val="21"/>
        </w:rPr>
        <w:t>⑤ 体系与外推边界</w:t>
      </w:r>
    </w:p>
    <w:p>
      <w:r>
        <w:rPr>
          <w:rFonts w:eastAsia="Arial Unicode MS"/>
          <w:sz w:val="21"/>
        </w:rPr>
        <w:t>体系局限在细胞系（胶质瘤细胞株+COS细胞过表达系统）+人源肿瘤样本的relevance分析（miR-451与生存期），未使用小鼠体内模型，也未涉及大动物；外推边界仅到"细胞培养+人类临床相关性"层级，无体内因果验证（如无原位瘤或PDX敲低miR-451验证生存获益）。</w:t>
      </w:r>
    </w:p>
    <w:p>
      <w:r>
        <w:rPr>
          <w:rFonts w:eastAsia="Arial Unicode MS"/>
          <w:b/>
          <w:sz w:val="21"/>
        </w:rPr>
        <w:t>⑥ 做了/漏了哪些对照</w:t>
      </w:r>
    </w:p>
    <w:p>
      <w:r>
        <w:rPr>
          <w:rFonts w:eastAsia="Arial Unicode MS"/>
          <w:sz w:val="21"/>
        </w:rPr>
        <w:t>【需读全文核对】需逐条核对：①miR-451过表达/敲低是否有non-targeting mimic/inhibitor对照；②CAB39 3'UTR luciferase是否设置seed-mutant对照排除脱靶效应；③LKB1/AMPK通路读数(p-ACC, p-AMPK)是否用AMPK抑制剂或LKB1敲低做rescue反向验证因果方向；④glucose deprivation实验是否设置正常糖对照及时间点梯度；⑤患者队列生存分析是否校正肿瘤分级/治疗史等混杂因素。</w:t>
      </w:r>
    </w:p>
    <w:p>
      <w:r>
        <w:rPr>
          <w:rFonts w:eastAsia="Arial Unicode MS"/>
          <w:b/>
          <w:sz w:val="21"/>
        </w:rPr>
        <w:t>⑦ 效应量（必须带数字）</w:t>
      </w:r>
    </w:p>
    <w:p>
      <w:r>
        <w:rPr>
          <w:rFonts w:eastAsia="Arial Unicode MS"/>
          <w:sz w:val="21"/>
        </w:rPr>
        <w:t>【摘要未报告数字】读全文时优先补：miR-451过表达/敲低后LKB1、p-AMPK蛋白变化的倍数（fold change）；glucose deprivation后细胞存活率/迁移距离的具体百分比差异；患者生存分析的HR值、p值、样本量n。</w:t>
      </w:r>
    </w:p>
    <w:p>
      <w:r>
        <w:rPr>
          <w:rFonts w:eastAsia="Arial Unicode MS"/>
          <w:b/>
          <w:sz w:val="21"/>
        </w:rPr>
        <w:t>⑧ 我不相信的一件事</w:t>
      </w:r>
    </w:p>
    <w:p>
      <w:r>
        <w:rPr>
          <w:rFonts w:eastAsia="Arial Unicode MS"/>
          <w:sz w:val="21"/>
        </w:rPr>
        <w:t>本文机制建立在过表达/敲低miR-451观察LKB1/CAB39蛋白水平变化的相关性上，未证明"miR-451降低"是低糖诱导AMPK活化的必要且充分驱动因素（即缺乏在体内/内源miR-451动态变化时同步阻断该下降来证明AMPK活化被阻止的rescue实验）；且全为细胞系数据，未排除glucose deprivation本身通过AMP/ATP比值直接激活AMPK（经典机制）从而使miR-451下降只是伴随现象而非原因——这正是他要警惕的"反向因果"陷阱，审稿人极可能援引此文质疑他"AMPK磷酸化ZSWIM8驱动miRNA降解"方向的因果箭头方向。</w:t>
      </w:r>
    </w:p>
    <w:p>
      <w:r>
        <w:rPr>
          <w:rFonts w:eastAsia="Arial Unicode MS"/>
          <w:b/>
          <w:sz w:val="21"/>
        </w:rPr>
        <w:t>🔥 ⑨ 热点定位</w:t>
      </w:r>
    </w:p>
    <w:p>
      <w:r>
        <w:rPr>
          <w:rFonts w:eastAsia="Arial Unicode MS"/>
          <w:sz w:val="21"/>
        </w:rPr>
        <w:t>当前主线｜代表2010年前后"miRNA作为代谢信号通路上游调控子"研究浪潮的奠基性工作之一，Eric Lai实验室及肿瘤代谢领域（如Chi Van Dang, Reuben Shaw组研究AMPK/LKB1肿瘤代谢）持续跟进miRNA-AMPK轴，但此文本身聚焦"miRNA→AMPK"方向，与他计划做的"AMPK→miRNA降解(ZSWIM8磷酸化)"方向因果箭头相反，属于领域内需要正面回应的既有证据。</w:t>
      </w:r>
    </w:p>
    <w:p>
      <w:r>
        <w:rPr>
          <w:rFonts w:eastAsia="Arial Unicode MS"/>
          <w:b/>
          <w:sz w:val="21"/>
        </w:rPr>
        <w:t>🕳 ⑩ 它暴露/承认的空白</w:t>
      </w:r>
    </w:p>
    <w:p>
      <w:r>
        <w:rPr>
          <w:rFonts w:eastAsia="Arial Unicode MS"/>
          <w:sz w:val="21"/>
        </w:rPr>
        <w:t>作者未解决的问题：①miR-451下降在低糖下是转录/生物合成层面还是通过TDMD等降解机制变化——摘要未提及成熟体半衰期测定，也未区分pri/pre-miR-451与成熟体动态；②未在体内（小鼠原位瘤）验证miR-451-LKB1轴对生存的因果性；③未探讨上游是什么感应葡萄糖变化并驱动miR-451表达改变。第①点正是他能做的——用smallRNA-seq+半衰期测定区分miR-451下降是转录抑制还是降解加速，这也是他"降解假设需区分pri/pre vs成熟体"铁律的直接应用场景。</w:t>
      </w:r>
    </w:p>
    <w:p>
      <w:r>
        <w:rPr>
          <w:rFonts w:eastAsia="Arial Unicode MS"/>
          <w:b/>
          <w:sz w:val="21"/>
        </w:rPr>
        <w:t>🔭 ⑪ 未来三年走向</w:t>
      </w:r>
    </w:p>
    <w:p>
      <w:r>
        <w:rPr>
          <w:rFonts w:eastAsia="Arial Unicode MS"/>
          <w:sz w:val="21"/>
        </w:rPr>
        <w:t>未来三年方向可能是：①明确miR-451下降的分子机制（转录 vs 降解，是否涉及TUT4/7尿苷化或ZSWIM8-TDMD）；②扩展到其他代谢感应miRNA-AMPK轴的普适性；③体内/患者队列验证治疗靶向价值。建议策略：</w:t>
      </w:r>
      <w:r>
        <w:rPr>
          <w:rFonts w:eastAsia="Arial Unicode MS"/>
          <w:b/>
          <w:sz w:val="21"/>
        </w:rPr>
        <w:t>跟进但明确切割</w:t>
      </w:r>
      <w:r>
        <w:rPr>
          <w:rFonts w:eastAsia="Arial Unicode MS"/>
          <w:sz w:val="21"/>
        </w:rPr>
        <w:t>——他应在讨论中引用此文承认"miRNA可调控AMPK上游"的反向可能性存在，但用他的AMPK-ZSWIM8-S608/609磷酸化实验体系（细胞内源位点+phospho抗体）证明在他的具体miRNA-通路对（miR-29/33/375）中因果方向是AMPK→miRNA降解，从而互补而非被此文推翻。</w:t>
      </w:r>
    </w:p>
    <w:p>
      <w:r>
        <w:rPr>
          <w:rFonts w:eastAsia="Arial Unicode MS"/>
          <w:b/>
          <w:sz w:val="21"/>
        </w:rPr>
        <w:t>⑫ 与我课题的接口</w:t>
      </w:r>
    </w:p>
    <w:p>
      <w:r>
        <w:rPr>
          <w:rFonts w:eastAsia="Arial Unicode MS"/>
          <w:sz w:val="21"/>
        </w:rPr>
        <w:t>竞争风险：此文建立"miRNA→AMPK"反向因果范式（miR-451→CAB39→LKB1→AMPK），审稚人会用它质疑他方向1"AMPK→ZSWIM8磷酸化→miRNA降解"的因果箭头是否被高估或方向搞反，需要在proposal里明确他的AMPK底物是ZSWIM8而非LKB1/CAB39，且用phospho-specific抗体+激酶实验（他缺的技能，需合作）直接证明AMPK磷酸化ZSWIM8而非miRNA先变化再影响AMPK活性。可搬的方法：3'UTR luciferase报告实验设计思路（若他后续需验证miR-29对某降解机器成分mRNA的直接结合）。</w:t>
      </w:r>
    </w:p>
    <w:p>
      <w:r>
        <w:rPr>
          <w:rFonts w:eastAsia="Arial Unicode MS"/>
          <w:b/>
          <w:sz w:val="21"/>
        </w:rPr>
        <w:t>⑬ 一个可执行动作</w:t>
      </w:r>
    </w:p>
    <w:p>
      <w:r>
        <w:rPr>
          <w:rFonts w:eastAsia="Arial Unicode MS"/>
          <w:sz w:val="21"/>
        </w:rPr>
        <w:t>我要在AMPK激活（AICAR或糖饥饿处理）+ZSWIM8内源S608/609位点CRISPR-knock-in细胞体系中，做phospho-ZSWIM8特异性抗体（杂交瘤自制）Western blot时序实验，预期观察到AMPK激活后ZSWIM8磷酸化先于目标miRNA（如miR-33）成熟体水平下降，从而用时序证据区分"AMPK→miRNA降解"与本文的"miRNA→AMPK"因果方向，避免被审稿人用此文反驳。</w:t>
      </w:r>
    </w:p>
    <w:p>
      <w:r>
        <w:rPr>
          <w:rFonts w:eastAsia="Arial Unicode MS"/>
          <w:b/>
          <w:sz w:val="21"/>
        </w:rPr>
        <w:t>⑭ 要排队的参考文献</w:t>
      </w:r>
    </w:p>
    <w:p>
      <w:r>
        <w:rPr>
          <w:rFonts w:eastAsia="Arial Unicode MS"/>
          <w:sz w:val="21"/>
        </w:rPr>
        <w:t>【需读全文核对】需从参考文献里挑三类：①miR-451生物学功能与红细胞/造血相关的早期文献（确认miR-451组织特异性表达背景，判断是否与他的代谢/纤维化组织相关）；②LKB1/AMPK通路经典激活机制文献（AMP/ATP比值感应），用于对比判断此文miR-451机制是否只是下游伴随现象；③同期或后续文献中是否有人验证miR-451半衰期/生物合成变化的直接测定（TDMD或转录层面），以判断这条通路是否已被后人重新归因为降解机制而非本文暗示的表达调控。</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31186373 · AMPK directly activates mTORC2 to promote cell survival during acute energetic stress.</w:t>
      </w:r>
    </w:p>
    <w:p>
      <w:r>
        <w:rPr>
          <w:rFonts w:eastAsia="Arial Unicode MS"/>
          <w:b/>
          <w:sz w:val="21"/>
        </w:rPr>
        <w:t>Science signaling 2019</w:t>
      </w:r>
      <w:r>
        <w:rPr>
          <w:rFonts w:eastAsia="Arial Unicode MS"/>
          <w:sz w:val="21"/>
        </w:rPr>
        <w:t xml:space="preserve"> ｜ 被引 200 ｜ T2 略读 ~10min ｜ 模型判定相关度 </w:t>
      </w:r>
      <w:r>
        <w:rPr>
          <w:rFonts w:eastAsia="Arial Unicode MS"/>
          <w:b/>
          <w:sz w:val="21"/>
        </w:rPr>
        <w:t>3/5</w:t>
      </w:r>
      <w:r>
        <w:rPr>
          <w:rFonts w:eastAsia="Arial Unicode MS"/>
          <w:sz w:val="21"/>
        </w:rPr>
        <w:t xml:space="preserve"> ｜ 层级复核：同意，T2 合理——该文与他核心课题（miRNA 降解机器）无直接内容重叠，仅作为"AMPK 直接激酶作用可信先例"的方法论参考，无需精读全部图表，泛读方法学部分即可。</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AMPK 直接激活 mTORC2：AMPK 作为直接激酶的可信先例</w:t>
      </w:r>
    </w:p>
    <w:p>
      <w:pPr>
        <w:ind w:left="340"/>
      </w:pPr>
      <w:r>
        <w:rPr>
          <w:rFonts w:eastAsia="Arial Unicode MS"/>
          <w:b/>
          <w:i/>
          <w:color w:val="4A3A5C"/>
          <w:sz w:val="21"/>
        </w:rPr>
        <w:t>必须记下什么：</w:t>
      </w:r>
      <w:r>
        <w:rPr>
          <w:rFonts w:eastAsia="Arial Unicode MS"/>
          <w:i/>
          <w:color w:val="4A3A5C"/>
          <w:sz w:val="21"/>
        </w:rPr>
        <w:t xml:space="preserve"> 他们如何证明「直接」；我要照搬哪几个对照</w:t>
      </w:r>
    </w:p>
    <w:p>
      <w:r>
        <w:rPr>
          <w:rFonts w:eastAsia="Arial Unicode MS"/>
          <w:b/>
          <w:sz w:val="21"/>
        </w:rPr>
        <w:t>① 一句话结论</w:t>
      </w:r>
    </w:p>
    <w:p>
      <w:r>
        <w:rPr>
          <w:rFonts w:eastAsia="Arial Unicode MS"/>
          <w:sz w:val="21"/>
        </w:rPr>
        <w:t>AMPK 直接结合并磷酸化 mTORC2 复合物（mTOR-rictor），并非通过解除 mTORC1 负反馈间接实现，这为"AMPK 作为直接激酶作用于下游大分子复合物/非经典底物"提供了可信先例，可类比其直接磷酸化 ZSWIM8 的可行性论证。</w:t>
      </w:r>
    </w:p>
    <w:p>
      <w:r>
        <w:rPr>
          <w:rFonts w:eastAsia="Arial Unicode MS"/>
          <w:b/>
          <w:sz w:val="21"/>
        </w:rPr>
        <w:t>② 它回答了哪个问题</w:t>
      </w:r>
    </w:p>
    <w:p>
      <w:r>
        <w:rPr>
          <w:rFonts w:eastAsia="Arial Unicode MS"/>
          <w:sz w:val="21"/>
        </w:rPr>
        <w:t>回答了 AMPK 促进细胞存活/致瘤的悖论机制问题：此前只知 AMPK 抑制 mTORC1（抗生长），本文回答了 AMPK 如何同时通过 mTORC2-Akt 轴促存活，解释了 AMPK 的双重（抑瘤/促瘤）表型来源。与"miRNA 调控 AMPK"方向无关，是纯粹的"AMPK→下游复合物"直接磷酸化案例。</w:t>
      </w:r>
    </w:p>
    <w:p>
      <w:r>
        <w:rPr>
          <w:rFonts w:eastAsia="Arial Unicode MS"/>
          <w:b/>
          <w:sz w:val="21"/>
        </w:rPr>
        <w:t>③ 关键图与可信度</w:t>
      </w:r>
    </w:p>
    <w:p>
      <w:r>
        <w:rPr>
          <w:rFonts w:eastAsia="Arial Unicode MS"/>
          <w:sz w:val="21"/>
        </w:rPr>
        <w:t>【需读全文核对】读全文时要找：(1) 体外两阶段激酶实验(two-stage in vitro kinase assay)的具体图，确认反应体系中重组 AMPK、ATP、mTORC2 组分的浓度与孵育时间设计，作为磷酸化位点验证的方法学模板；(2) 该磷酸化位点是否用磷酸特异性抗体(phospho-specific antibody)验证，抗体来源是自制杂交瘤还是商业化，验证了几种细胞/组织；(3) 是否有第二种独立方法（质谱定位磷酸化位点、或磷酸化位点突变体 phospho-dead/phospho-mimetic 回补实验）佐证"直接"结论；(4) n 值与统计检验方式。</w:t>
      </w:r>
    </w:p>
    <w:p>
      <w:r>
        <w:rPr>
          <w:rFonts w:eastAsia="Arial Unicode MS"/>
          <w:b/>
          <w:sz w:val="21"/>
        </w:rPr>
        <w:t>④ 方法要点</w:t>
      </w:r>
    </w:p>
    <w:p>
      <w:r>
        <w:rPr>
          <w:rFonts w:eastAsia="Arial Unicode MS"/>
          <w:sz w:val="21"/>
        </w:rPr>
        <w:t>①体外两阶段激酶反应体系证明"直接"磷酸化（重组 AMPK + 纯化底物复合物，无细胞背景，排除下游激酶间接作用）——可搬用于 ZSWIM8 S608/S609 位点验证；②AMPK 敲低/敲除(knockout)细胞+多种 AMPK 激动剂(diverse activators)交叉验证依赖性，作为"AMPK-dependent"判据的对照设计——可搬；③体内 metformin 给药+原代肝细胞双重验证，跨越细胞系到动物模型——他已有大动物模型经验，方向可借鉴但需要小鼠先行。</w:t>
      </w:r>
    </w:p>
    <w:p>
      <w:r>
        <w:rPr>
          <w:rFonts w:eastAsia="Arial Unicode MS"/>
          <w:b/>
          <w:sz w:val="21"/>
        </w:rPr>
        <w:t>⑤ 体系与外推边界</w:t>
      </w:r>
    </w:p>
    <w:p>
      <w:r>
        <w:rPr>
          <w:rFonts w:eastAsia="Arial Unicode MS"/>
          <w:sz w:val="21"/>
        </w:rPr>
        <w:t>体系为：多种培养细胞系（"cultured cells"未具体注明）+ 小鼠体内肝脏(liver in vivo) + 原代肝细胞(primary hepatocytes)。未涉及人类样本，也未涉及肿瘤体内模型验证致瘤功能，"促肿瘤"结论仍是基于细胞存活/凋亡表型的机制性外推，未见活体肿瘤形成实验佐证。</w:t>
      </w:r>
    </w:p>
    <w:p>
      <w:r>
        <w:rPr>
          <w:rFonts w:eastAsia="Arial Unicode MS"/>
          <w:b/>
          <w:sz w:val="21"/>
        </w:rPr>
        <w:t>⑥ 做了/漏了哪些对照</w:t>
      </w:r>
    </w:p>
    <w:p>
      <w:r>
        <w:rPr>
          <w:rFonts w:eastAsia="Arial Unicode MS"/>
          <w:sz w:val="21"/>
        </w:rPr>
        <w:t>【需读全文核对】读全文时逐条核对：①是否设置激酶死突变体(kinase-dead AMPK)作为阴性对照排除激酶活性非特异性效应；②rictor 磷酸化位点突变(phospho-dead/phospho-mimetic)是否用于回补功能验证；③mTORC1 通路是否用 rapamycin 或 raptor 敲低排除其贡献，明确"不依赖 mTORC1 反馈抑制"这一关键论断的对照设计；④AMPK 激动剂是否设置非 AMPK 依赖对照（AMPK-null 细胞中激动剂应无效）。</w:t>
      </w:r>
    </w:p>
    <w:p>
      <w:r>
        <w:rPr>
          <w:rFonts w:eastAsia="Arial Unicode MS"/>
          <w:b/>
          <w:sz w:val="21"/>
        </w:rPr>
        <w:t>⑦ 效应量（必须带数字）</w:t>
      </w:r>
    </w:p>
    <w:p>
      <w:r>
        <w:rPr>
          <w:rFonts w:eastAsia="Arial Unicode MS"/>
          <w:sz w:val="21"/>
        </w:rPr>
        <w:t>【摘要未报告数字】读全文时优先补：mTORC2 催化活性（对 Akt 磷酸化的体外激酶活性倍数变化）的具体数值、metformin 处理后肝脏中 mTORC2-Akt 磷酸化的定量倍数、AMPK/mTORC2/Akt 失活后凋亡率(apoptosis rate)的具体百分比变化。</w:t>
      </w:r>
    </w:p>
    <w:p>
      <w:r>
        <w:rPr>
          <w:rFonts w:eastAsia="Arial Unicode MS"/>
          <w:b/>
          <w:sz w:val="21"/>
        </w:rPr>
        <w:t>⑧ 我不相信的一件事</w:t>
      </w:r>
    </w:p>
    <w:p>
      <w:r>
        <w:rPr>
          <w:rFonts w:eastAsia="Arial Unicode MS"/>
          <w:sz w:val="21"/>
        </w:rPr>
        <w:t>摘要称"直接磷酸化"("directly phosphorylated")仅以重组蛋白体外激酶实验为证，但未说明是否在体内环境下用磷酸化位点特异性抗体或质谱定位实际发生的磷酸化残基，无法排除细胞内存在中间衔接蛋白或支架依赖的可能；此外"促肿瘤"结论完全建立在凋亡表型的细胞水平证据上，缺乏体内肿瘤模型的直接支持，用词与证据强度不完全匹配。</w:t>
      </w:r>
    </w:p>
    <w:p>
      <w:r>
        <w:rPr>
          <w:rFonts w:eastAsia="Arial Unicode MS"/>
          <w:b/>
          <w:sz w:val="21"/>
        </w:rPr>
        <w:t>🔥 ⑨ 热点定位</w:t>
      </w:r>
    </w:p>
    <w:p>
      <w:r>
        <w:rPr>
          <w:rFonts w:eastAsia="Arial Unicode MS"/>
          <w:sz w:val="21"/>
        </w:rPr>
        <w:t>当前主线|AMPK 直接磷酸化下游效应复合物（而非仅通过抑制 mTORC1）是代谢信号领域近年主线之一，Brendan Manning 实验室（本文对应工作方向）等持续在推进 AMPK 底物谱系(substrate landscape)的系统鉴定；但"AMPK 直接磷酸化 miRNA 降解机器组分(ZSWIM8等)"这一具体命题在本文中完全空白，仍是待开拓的边缘方向。</w:t>
      </w:r>
    </w:p>
    <w:p>
      <w:r>
        <w:rPr>
          <w:rFonts w:eastAsia="Arial Unicode MS"/>
          <w:b/>
          <w:sz w:val="21"/>
        </w:rPr>
        <w:t>🕳 ⑩ 它暴露/承认的空白</w:t>
      </w:r>
    </w:p>
    <w:p>
      <w:r>
        <w:rPr>
          <w:rFonts w:eastAsia="Arial Unicode MS"/>
          <w:sz w:val="21"/>
        </w:rPr>
        <w:t>①摘要未提及该磷酸化是否具有组织/代谢状态特异性，即能量应激程度如何决定 mTORC2 激活幅度（他可通过 AMPK 激动剂梯度处理体系补充）；②未说明该机制在长期/慢性能量应激（如代谢记忆相关的持续性AMPK激活）下是否仍然成立，本文只验证急性能量应激("acute energetic stress")——这正是他的方向1需要补的慢性/记忆维度的空白，他能做。</w:t>
      </w:r>
    </w:p>
    <w:p>
      <w:r>
        <w:rPr>
          <w:rFonts w:eastAsia="Arial Unicode MS"/>
          <w:b/>
          <w:sz w:val="21"/>
        </w:rPr>
        <w:t>🔭 ⑪ 未来三年走向</w:t>
      </w:r>
    </w:p>
    <w:p>
      <w:r>
        <w:rPr>
          <w:rFonts w:eastAsia="Arial Unicode MS"/>
          <w:sz w:val="21"/>
        </w:rPr>
        <w:t>未来三年该领域将继续系统绘制 AMPK 直接底物图谱（结合磷酸蛋白质组学 phosphoproteomics 与激酶动力学），并扩展到更多非经典底物（RNA结合蛋白、E3连接酶等）。建议：跟进——将本文"直接磷酸化下游多亚基复合物"的验证逻辑（两阶段体外激酶实验+磷酸特异性抗体+激酶死突变体三件套）整体移植到 AMPK-ZSWIM8 轴的验证设计中，而非重新摸索方法学。</w:t>
      </w:r>
    </w:p>
    <w:p>
      <w:r>
        <w:rPr>
          <w:rFonts w:eastAsia="Arial Unicode MS"/>
          <w:b/>
          <w:sz w:val="21"/>
        </w:rPr>
        <w:t>⑫ 与我课题的接口</w:t>
      </w:r>
    </w:p>
    <w:p>
      <w:r>
        <w:rPr>
          <w:rFonts w:eastAsia="Arial Unicode MS"/>
          <w:sz w:val="21"/>
        </w:rPr>
        <w:t>可搬的方法：本文"两阶段体外激酶实验+多种激动剂交叉验证 AMPK 依赖性+激酶死对照"的三件套设计，可直接移植验证 AMPK 磷酸化 ZSWIM8 S608/S609 的直接性（方向1核心实验）。可用的对照值：AMPK 激动剂选择列表（metformin 等）及 AMPK-null/knockout 细胞系构建思路，可作为方向1阴性对照体系模板。竞争风险：无直接竞争——本文完全聚焦 mTORC2，不涉及 miRNA 机器蛋白，不撞他任何一个方向的选题，仅作为方法论先例使用。</w:t>
      </w:r>
    </w:p>
    <w:p>
      <w:r>
        <w:rPr>
          <w:rFonts w:eastAsia="Arial Unicode MS"/>
          <w:b/>
          <w:sz w:val="21"/>
        </w:rPr>
        <w:t>⑬ 一个可执行动作</w:t>
      </w:r>
    </w:p>
    <w:p>
      <w:r>
        <w:rPr>
          <w:rFonts w:eastAsia="Arial Unicode MS"/>
          <w:sz w:val="21"/>
        </w:rPr>
        <w:t>我要在 AMPK 激动剂处理的肝细胞/心肌细胞体系（可用他已有的 ABE/BE4 内源位点编辑构建 ZSWIM8 S608/S609 磷酸化位点突变株）中，做"重组 AMPK+纯化 ZSWIM8 蛋白"的体外两阶段激酶实验，并用自制杂交瘤 phospho-S608/609 抗体验证内源磷酸化，预期证明 AMPK 可直接（非经由中间激酶）磷酸化 ZSWIM8 该位点，且磷酸化水平随能量应激强度呈梯度变化。</w:t>
      </w:r>
    </w:p>
    <w:p>
      <w:r>
        <w:rPr>
          <w:rFonts w:eastAsia="Arial Unicode MS"/>
          <w:b/>
          <w:sz w:val="21"/>
        </w:rPr>
        <w:t>⑭ 要排队的参考文献</w:t>
      </w:r>
    </w:p>
    <w:p>
      <w:r>
        <w:rPr>
          <w:rFonts w:eastAsia="Arial Unicode MS"/>
          <w:sz w:val="21"/>
        </w:rPr>
        <w:t>【需读全文核对】需从参考文献中挑选三类：①AMPK 底物特异性识别序列/motif 相关的既往结构生物学或激酶谱系筛选文献，用于预测 ZSWIM8 S608/S609 是否符合 AMPK 共识序列；②本文引用的既往 AMPK-mTORC1 负反馈机制文献，用于理清"直接"与"间接（经由反馈环）"的区分标准，避免方向1重蹈"降解假设未区分转录层与降解层"的同类陷阱；③本文所用体内 metformin 给药+原代肝细胞验证的方法学原文（若为自引前期工作），作为体内验证设计的具体操作模板。</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15728188 · A phosphorylation state-specific antibody recognizes Hsp27, a novel substrate of protein kinase D.</w:t>
      </w:r>
    </w:p>
    <w:p>
      <w:r>
        <w:rPr>
          <w:rFonts w:eastAsia="Arial Unicode MS"/>
          <w:b/>
          <w:sz w:val="21"/>
        </w:rPr>
        <w:t>The Journal of biological chemistry 2005</w:t>
      </w:r>
      <w:r>
        <w:rPr>
          <w:rFonts w:eastAsia="Arial Unicode MS"/>
          <w:sz w:val="21"/>
        </w:rPr>
        <w:t xml:space="preserve"> ｜ 被引 135 ｜ T1 结构化速读 ~25min ｜ 模型判定相关度 </w:t>
      </w:r>
      <w:r>
        <w:rPr>
          <w:rFonts w:eastAsia="Arial Unicode MS"/>
          <w:b/>
          <w:sz w:val="21"/>
        </w:rPr>
        <w:t>2/5</w:t>
      </w:r>
      <w:r>
        <w:rPr>
          <w:rFonts w:eastAsia="Arial Unicode MS"/>
          <w:sz w:val="21"/>
        </w:rPr>
        <w:t xml:space="preserve"> ｜ 层级复核：同意T1，理由：该文与miRNA/AMPK/纤维化生物学问题本身无直接关联，仅作为方法学参照阅读，不需要精读全部图表数据，T1(重点读方法部分及对照设计)已足够支撑其"学习抗体验证范式"的阅读目的。</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磷酸化状态特异抗体的制备与验证范式</w:t>
      </w:r>
    </w:p>
    <w:p>
      <w:pPr>
        <w:ind w:left="340"/>
      </w:pPr>
      <w:r>
        <w:rPr>
          <w:rFonts w:eastAsia="Arial Unicode MS"/>
          <w:b/>
          <w:i/>
          <w:color w:val="4A3A5C"/>
          <w:sz w:val="21"/>
        </w:rPr>
        <w:t>必须记下什么：</w:t>
      </w:r>
      <w:r>
        <w:rPr>
          <w:rFonts w:eastAsia="Arial Unicode MS"/>
          <w:i/>
          <w:color w:val="4A3A5C"/>
          <w:sz w:val="21"/>
        </w:rPr>
        <w:t xml:space="preserve"> 抗体验证的最低标准（磷酸酶处理、位点突变体）</w:t>
      </w:r>
    </w:p>
    <w:p>
      <w:r>
        <w:rPr>
          <w:rFonts w:eastAsia="Arial Unicode MS"/>
          <w:b/>
          <w:sz w:val="21"/>
        </w:rPr>
        <w:t>① 一句话结论</w:t>
      </w:r>
    </w:p>
    <w:p>
      <w:r>
        <w:rPr>
          <w:rFonts w:eastAsia="Arial Unicode MS"/>
          <w:sz w:val="21"/>
        </w:rPr>
        <w:t>该文建立了一种"磷酸化基序特异性抗体"(anti-PKD pMOTIF)的制备与验证范式：用固定关键残基的简并磷酸肽库作抗原，产生识别PKD最优磷酸化基序(LXR(Q/K/E/M)(M/L/K/E/Q/A)S*XXXX)而非单一蛋白单一位点的抗体，可批量捕获同一激酶的多个未知底物。</w:t>
      </w:r>
    </w:p>
    <w:p>
      <w:r>
        <w:rPr>
          <w:rFonts w:eastAsia="Arial Unicode MS"/>
          <w:b/>
          <w:sz w:val="21"/>
        </w:rPr>
        <w:t>② 它回答了哪个问题</w:t>
      </w:r>
    </w:p>
    <w:p>
      <w:r>
        <w:rPr>
          <w:rFonts w:eastAsia="Arial Unicode MS"/>
          <w:sz w:val="21"/>
        </w:rPr>
        <w:t>回答的是"如何用生化+抗体手段系统鉴定某Ser/Thr激酶的下游底物集合"，而非miRNA或AMPK本身的问题；对Xiaodong而言，它示范了phospho特异抗体从制备到验证的完整链条，可类比迁移到ZSWIM8 S608/S609磷酸化抗体的制备。</w:t>
      </w:r>
    </w:p>
    <w:p>
      <w:r>
        <w:rPr>
          <w:rFonts w:eastAsia="Arial Unicode MS"/>
          <w:b/>
          <w:sz w:val="21"/>
        </w:rPr>
        <w:t>③ 关键图与可信度</w:t>
      </w:r>
    </w:p>
    <w:p>
      <w:r>
        <w:rPr>
          <w:rFonts w:eastAsia="Arial Unicode MS"/>
          <w:sz w:val="21"/>
        </w:rPr>
        <w:t>【需读全文核对】读全文时要找：ELISA滴度曲线图、peptide array点阵图的具体图号；RNAi敲低PKD后免疫印迹条带消失的对照图；Hsp27 Ser82突变体(S82A)验证图，确认是否有第二种独立方法(如质谱)交叉验证该抗体特异性。</w:t>
      </w:r>
    </w:p>
    <w:p>
      <w:r>
        <w:rPr>
          <w:rFonts w:eastAsia="Arial Unicode MS"/>
          <w:b/>
          <w:sz w:val="21"/>
        </w:rPr>
        <w:t>④ 方法要点</w:t>
      </w:r>
    </w:p>
    <w:p>
      <w:r>
        <w:rPr>
          <w:rFonts w:eastAsia="Arial Unicode MS"/>
          <w:sz w:val="21"/>
        </w:rPr>
        <w:t>①用简并磷酸肽库(fixed motif residues+phospho-Ser)免疫兔子制备motif特异抗体——可搬，直接套用于设计ZSWIM8 pS608/S609抗体的免疫原设计；②ELISA+免疫固定肽阵列(peptide array)定量表征抗体对不同基序变体的交叉反应性——可搬，用于测抗体对邻近位点的特异性阈值；③siRNA敲低激酶后观察免疫反应信号丢失，作为特异性的功能学验证——可搬，是他杂交瘤单抗验证的标准操作之一；④用已知激酶结合基序反向预测新底物(如Hsp27 S82)，再用点突变体验证——可搬，是磷酸化位点抗体验证的关键对照，Xiaodong做ZSWIM8磷酸化位点验证时应比照此逻辑纳入S608A/S609A突变体作阴性对照。</w:t>
      </w:r>
    </w:p>
    <w:p>
      <w:r>
        <w:rPr>
          <w:rFonts w:eastAsia="Arial Unicode MS"/>
          <w:b/>
          <w:sz w:val="21"/>
        </w:rPr>
        <w:t>⑤ 体系与外推边界</w:t>
      </w:r>
    </w:p>
    <w:p>
      <w:r>
        <w:rPr>
          <w:rFonts w:eastAsia="Arial Unicode MS"/>
          <w:sz w:val="21"/>
        </w:rPr>
        <w:t>体系仅限HeLa细胞系(细胞水平)，未涉及动物模型或人体组织，是纯体外/细胞生化方法学论文，外推边界止步于"抗体制备技术可迁移"，生物学结论(PKD-Hsp27等)不能直接外推到miRNA降解机器体系。</w:t>
      </w:r>
    </w:p>
    <w:p>
      <w:r>
        <w:rPr>
          <w:rFonts w:eastAsia="Arial Unicode MS"/>
          <w:b/>
          <w:sz w:val="21"/>
        </w:rPr>
        <w:t>⑥ 做了/漏了哪些对照</w:t>
      </w:r>
    </w:p>
    <w:p>
      <w:r>
        <w:rPr>
          <w:rFonts w:eastAsia="Arial Unicode MS"/>
          <w:sz w:val="21"/>
        </w:rPr>
        <w:t>【需读全文核对】读全文时要逐条确认：①是否用磷酸酶(如λ-phosphatase)处理裂解物作为阴性对照证明信号依赖磷酸化状态；②是否有非磷酸化肽段/scrambled motif肽段的阴性对照；③siRNA敲低效率的定量（mRNA/蛋白双重验证）；④位点突变体(如S82A)是否完全消除信号，以及是否设置了野生型回补对照；⑤抗体是否在多个细胞系中重复验证而非仅HeLa单一细胞系。</w:t>
      </w:r>
    </w:p>
    <w:p>
      <w:r>
        <w:rPr>
          <w:rFonts w:eastAsia="Arial Unicode MS"/>
          <w:b/>
          <w:sz w:val="21"/>
        </w:rPr>
        <w:t>⑦ 效应量（必须带数字）</w:t>
      </w:r>
    </w:p>
    <w:p>
      <w:r>
        <w:rPr>
          <w:rFonts w:eastAsia="Arial Unicode MS"/>
          <w:sz w:val="21"/>
        </w:rPr>
        <w:t>【摘要未报告数字】读全文时优先补：抗体在ELISA中的检测灵敏度(EC50或滴度)、peptide array上对consensus基序与非consensus基序的信号比值(fold specificity)、siRNA敲低后信号下降的定量百分比、Hsp27 S82磷酸化被PKD特异性磷酸化的体外kinase assay Km/Vmax数值。</w:t>
      </w:r>
    </w:p>
    <w:p>
      <w:r>
        <w:rPr>
          <w:rFonts w:eastAsia="Arial Unicode MS"/>
          <w:b/>
          <w:sz w:val="21"/>
        </w:rPr>
        <w:t>⑧ 我不相信的一件事</w:t>
      </w:r>
    </w:p>
    <w:p>
      <w:r>
        <w:rPr>
          <w:rFonts w:eastAsia="Arial Unicode MS"/>
          <w:sz w:val="21"/>
        </w:rPr>
        <w:t>摘要称该抗体"识别PKD consensus motif"，但简并库的LXR(Q/K/E/M)(M/L/K/E/Q/A)S*XXXX本身简并度很高，若motif与其他AGC家族激酶(如PKC、PKN)的底物基序有重叠，抗体检测到的"新底物"(如RIN1、Hsp27)可能是其他激酶磷酸化而非PKD直接磷酸化，仅靠siRNA敲低PKD后信号下降不能排除PKD通过间接激活其他激酶产生的下游效应，需要体外重组酶直接磷酸化实验作为唯一确证，摘要未提及是否做了此项体外kinase assay。</w:t>
      </w:r>
    </w:p>
    <w:p>
      <w:r>
        <w:rPr>
          <w:rFonts w:eastAsia="Arial Unicode MS"/>
          <w:b/>
          <w:sz w:val="21"/>
        </w:rPr>
        <w:t>🔥 ⑨ 热点定位</w:t>
      </w:r>
    </w:p>
    <w:p>
      <w:r>
        <w:rPr>
          <w:rFonts w:eastAsia="Arial Unicode MS"/>
          <w:sz w:val="21"/>
        </w:rPr>
        <w:t>边缘|该文是2005年的方法学论文，属于phospho-motif抗体技术的奠基性工作之一(奠基阶段)，当前该技术已被广泛的商业化phospho-motif抗体(如CST的PKA/PKC substrate antibody)所取代，目前研究热点已转向质谱phospho-proteomics，此文本身不代表当前miRNA-AMPK交叉领域的主线，是Xiaodong为学习抗体验证范式而读的旁支材料。</w:t>
      </w:r>
    </w:p>
    <w:p>
      <w:r>
        <w:rPr>
          <w:rFonts w:eastAsia="Arial Unicode MS"/>
          <w:b/>
          <w:sz w:val="21"/>
        </w:rPr>
        <w:t>🕳 ⑩ 它暴露/承认的空白</w:t>
      </w:r>
    </w:p>
    <w:p>
      <w:r>
        <w:rPr>
          <w:rFonts w:eastAsia="Arial Unicode MS"/>
          <w:sz w:val="21"/>
        </w:rPr>
        <w:t>作者未明确解决的问题：①未证明该抗体检测到的所有底物都是PKD直接底物而非下游激酶间接产物(此问题他自己在ZSWIM8体系中可以通过体外重组ZSWIM8+AMPK kinase assay解决)；②抗体在活体组织(而非细胞系)中的适用性未验证，此问题他有大动物模型技能可以做原位IHC验证补上；③未讨论抗体在不同磷酸化stoichiometry下的定量线性范围，这个他若自制phospho-ZSWIM8抗体需要额外补充剂量-响应曲线。</w:t>
      </w:r>
    </w:p>
    <w:p>
      <w:r>
        <w:rPr>
          <w:rFonts w:eastAsia="Arial Unicode MS"/>
          <w:b/>
          <w:sz w:val="21"/>
        </w:rPr>
        <w:t>🔭 ⑪ 未来三年走向</w:t>
      </w:r>
    </w:p>
    <w:p>
      <w:r>
        <w:rPr>
          <w:rFonts w:eastAsia="Arial Unicode MS"/>
          <w:sz w:val="21"/>
        </w:rPr>
        <w:t>未来3年该类"motif特异性抗体"技术路线将被质谱phospho-proteomics和高通量peptide microarray逐步边缘化，但对于单基因单位点的高特异性抗体(如他要做的anti-pZSWIM8 S608/S609)仍是不可替代的功能验证工具；建议策略为"绕开"整体motif抗体路线，只"跟进"其中位点特异性抗体验证的对照设计标准(磷酸酶处理+位点突变体+siRNA/CRISPR敲低三件套)。</w:t>
      </w:r>
    </w:p>
    <w:p>
      <w:r>
        <w:rPr>
          <w:rFonts w:eastAsia="Arial Unicode MS"/>
          <w:b/>
          <w:sz w:val="21"/>
        </w:rPr>
        <w:t>⑫ 与我课题的接口</w:t>
      </w:r>
    </w:p>
    <w:p>
      <w:r>
        <w:rPr>
          <w:rFonts w:eastAsia="Arial Unicode MS"/>
          <w:sz w:val="21"/>
        </w:rPr>
        <w:t>可搬的方法：磷酸化位点特异抗体的三件套验证标准(磷酸酶处理阴性对照、点突变体阴性对照、激酶敲低/敲除功能学对照)，直接适用于他计划中的anti-pZSWIM8(S608/S609)杂交瘤单抗验证流程；无可用对照数值(该文不涉及AMPK/miRNA体系，无可直接借用的效应量数字)；无直接竞争风险(该文技术方向与他的方向1/2/3均不重叠，仅提供方法学参照)。</w:t>
      </w:r>
    </w:p>
    <w:p>
      <w:r>
        <w:rPr>
          <w:rFonts w:eastAsia="Arial Unicode MS"/>
          <w:b/>
          <w:sz w:val="21"/>
        </w:rPr>
        <w:t>⑬ 一个可执行动作</w:t>
      </w:r>
    </w:p>
    <w:p>
      <w:r>
        <w:rPr>
          <w:rFonts w:eastAsia="Arial Unicode MS"/>
          <w:sz w:val="21"/>
        </w:rPr>
        <w:t>我要在自制anti-pZSWIM8(S608/S609)杂交瘤单抗验证体系里，参照本文的三件套标准做验证：即①λ-phosphatase处理裂解物消除信号、②CRISPR/ABE敲入S608A/S609A突变体细胞系作阴性对照、③AMPK激酶敲低(siRNA或AMPKα1/α2 double knockout)后观察信号丢失，预期获得可发表级别的位点特异性抗体验证数据，支撑方向1中"AMPK直接磷酸化ZSWIM8加速代谢miRNA的TDMD"这一核心机制假说。</w:t>
      </w:r>
    </w:p>
    <w:p>
      <w:r>
        <w:rPr>
          <w:rFonts w:eastAsia="Arial Unicode MS"/>
          <w:b/>
          <w:sz w:val="21"/>
        </w:rPr>
        <w:t>⑭ 要排队的参考文献</w:t>
      </w:r>
    </w:p>
    <w:p>
      <w:r>
        <w:rPr>
          <w:rFonts w:eastAsia="Arial Unicode MS"/>
          <w:sz w:val="21"/>
        </w:rPr>
        <w:t>【需读全文核对】需从参考文献里挑三类：①该实验室此前发表的PKD底物鉴定原始论文(建立consensus motif来源)；②同期其他phospho-motif抗体技术论文(如CST公司发表的类似方法论文，用于比较验证标准差异)；③引用本文技术的后续应用论文(尤其是应用于AGC家族激酶如AMPK本身底物筛选的文献，看是否已有人用类似motif抗体策略筛选AMPK底物，判断是否与他的方向1存在方法学先占风险)。</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27667718 · Global Phosphoproteomic Analysis Reveals the Involvement of Phosphorylation in Aflatoxins Biosynthesis in the Pathogenic Fungus Aspergillus flavus.</w:t>
      </w:r>
    </w:p>
    <w:p>
      <w:r>
        <w:rPr>
          <w:rFonts w:eastAsia="Arial Unicode MS"/>
          <w:b/>
          <w:sz w:val="21"/>
        </w:rPr>
        <w:t>Scientific reports 2016</w:t>
      </w:r>
      <w:r>
        <w:rPr>
          <w:rFonts w:eastAsia="Arial Unicode MS"/>
          <w:sz w:val="21"/>
        </w:rPr>
        <w:t xml:space="preserve"> ｜ 被引 30 ｜ T2 略读 ~10min ｜ 模型判定相关度 </w:t>
      </w:r>
      <w:r>
        <w:rPr>
          <w:rFonts w:eastAsia="Arial Unicode MS"/>
          <w:b/>
          <w:sz w:val="21"/>
        </w:rPr>
        <w:t>1/5</w:t>
      </w:r>
      <w:r>
        <w:rPr>
          <w:rFonts w:eastAsia="Arial Unicode MS"/>
          <w:sz w:val="21"/>
        </w:rPr>
        <w:t xml:space="preserve"> ｜ 层级复核：同意 T2——该文与他核心课题（AMPK-miRNA-TDMD、TUT4/7-miR-29、乳酸乳酰化）无直接生物学交集，仅作磷酸化蛋白质组学方法论范式参考，泛读即可，不需要精读全文细节。</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全局磷酸化蛋白组学的读法</w:t>
      </w:r>
    </w:p>
    <w:p>
      <w:pPr>
        <w:ind w:left="340"/>
      </w:pPr>
      <w:r>
        <w:rPr>
          <w:rFonts w:eastAsia="Arial Unicode MS"/>
          <w:b/>
          <w:i/>
          <w:color w:val="4A3A5C"/>
          <w:sz w:val="21"/>
        </w:rPr>
        <w:t>必须记下什么：</w:t>
      </w:r>
      <w:r>
        <w:rPr>
          <w:rFonts w:eastAsia="Arial Unicode MS"/>
          <w:i/>
          <w:color w:val="4A3A5C"/>
          <w:sz w:val="21"/>
        </w:rPr>
        <w:t xml:space="preserve"> 位点定位概率阈值；FDR 怎么看</w:t>
      </w:r>
    </w:p>
    <w:p>
      <w:r>
        <w:rPr>
          <w:rFonts w:eastAsia="Arial Unicode MS"/>
          <w:b/>
          <w:sz w:val="21"/>
        </w:rPr>
        <w:t>① 一句话结论</w:t>
      </w:r>
    </w:p>
    <w:p>
      <w:r>
        <w:rPr>
          <w:rFonts w:eastAsia="Arial Unicode MS"/>
          <w:sz w:val="21"/>
        </w:rPr>
        <w:t>这是一篇 Aspergillus flavus（黄曲霉，与人类 miRNA/AMPK 生物学无关的真菌病原体）的全局磷酸化蛋白组学论文，用质谱鉴定了598个高置信度磷酸化位点（283个磷蛋白），并验证了 MAPKKK Ste11 磷酸化影响黄曲霉毒素合成；摘要中完全没有 miRNA、AMPK、ZSWIM8、TUT4/7 或哺乳动物代谢相关内容。</w:t>
      </w:r>
    </w:p>
    <w:p>
      <w:r>
        <w:rPr>
          <w:rFonts w:eastAsia="Arial Unicode MS"/>
          <w:b/>
          <w:sz w:val="21"/>
        </w:rPr>
        <w:t>② 它回答了哪个问题</w:t>
      </w:r>
    </w:p>
    <w:p>
      <w:r>
        <w:rPr>
          <w:rFonts w:eastAsia="Arial Unicode MS"/>
          <w:sz w:val="21"/>
        </w:rPr>
        <w:t>它回答的是"黄曲霉中磷酸化如何调控 MAPK 信号与真菌毒素合成"这一真菌学问题，不涉及 AMPK-miRNA 反向因果问题；本周要回答的"AMPK 与 miRNA 关系中有多少是 miRNA→AMPK 而非 AMPK→miRNA"，这篇摘要没有提供任何直接证据，只能作为磷酸化蛋白质组学方法论的读法示范。</w:t>
      </w:r>
    </w:p>
    <w:p>
      <w:r>
        <w:rPr>
          <w:rFonts w:eastAsia="Arial Unicode MS"/>
          <w:b/>
          <w:sz w:val="21"/>
        </w:rPr>
        <w:t>③ 关键图与可信度</w:t>
      </w:r>
    </w:p>
    <w:p>
      <w:r>
        <w:rPr>
          <w:rFonts w:eastAsia="Arial Unicode MS"/>
          <w:sz w:val="21"/>
        </w:rPr>
        <w:t>【需读全文核对】读全文时要找：(1) 磷酸化位点定位概率(localization probability)阈值取值及所用软件(如 MaxQuant Andromeda score/PEP)；(2) FDR 计算方式（肽段/位点两级FDR分别如何设定，通常1%）；(3) 是否有第二种验证方法（如免疫印迹phospho-antibody之外，是否用磷酸酶处理对照或体外激酶实验）；(4) 具体图表编号中展示 598个位点的位点定位概率分布图。</w:t>
      </w:r>
    </w:p>
    <w:p>
      <w:r>
        <w:rPr>
          <w:rFonts w:eastAsia="Arial Unicode MS"/>
          <w:b/>
          <w:sz w:val="21"/>
        </w:rPr>
        <w:t>④ 方法要点</w:t>
      </w:r>
    </w:p>
    <w:p>
      <w:r>
        <w:rPr>
          <w:rFonts w:eastAsia="Arial Unicode MS"/>
          <w:sz w:val="21"/>
        </w:rPr>
        <w:t>方法要点：①全局磷酸化蛋白质组学(质谱+磷肽富集，可能TiO2或IMAC)——他缺质谱能力需合作，不能自搬；②免疫印迹用phospho-specific antibody验证候选磷酸化位点——这一条他可搬用（他有杂交瘤制备phospho抗体的技能，思路一致，可用于验证 ZSWIM8 S608/S609磷酸化）；③功能验证（激酶结构域点突变/磷酸化模拟突变后测下游产物）——此思路可借鉴用于验证AMPK磷酸化ZSWIM8后的TDMD活性变化。</w:t>
      </w:r>
    </w:p>
    <w:p>
      <w:r>
        <w:rPr>
          <w:rFonts w:eastAsia="Arial Unicode MS"/>
          <w:b/>
          <w:sz w:val="21"/>
        </w:rPr>
        <w:t>⑤ 体系与外推边界</w:t>
      </w:r>
    </w:p>
    <w:p>
      <w:r>
        <w:rPr>
          <w:rFonts w:eastAsia="Arial Unicode MS"/>
          <w:sz w:val="21"/>
        </w:rPr>
        <w:t>体系边界：黄曲霉（丝状真菌病原体）细胞/菌丝层面，未涉及动物模型、类器官或人类细胞；与他"细胞系→小鼠→人"外推路径完全脱节，纯粹是磷酸化蛋白质组学技术范式的参考，不能外推到哺乳动物 miRNA 降解机器体系。</w:t>
      </w:r>
    </w:p>
    <w:p>
      <w:r>
        <w:rPr>
          <w:rFonts w:eastAsia="Arial Unicode MS"/>
          <w:b/>
          <w:sz w:val="21"/>
        </w:rPr>
        <w:t>⑥ 做了/漏了哪些对照</w:t>
      </w:r>
    </w:p>
    <w:p>
      <w:r>
        <w:rPr>
          <w:rFonts w:eastAsia="Arial Unicode MS"/>
          <w:sz w:val="21"/>
        </w:rPr>
        <w:t>【需读全文核对】读全文时要逐条核对的对照清单：(1)磷酸化位点鉴定是否设置磷酸酶处理(如λ-phosphatase)阴性对照以确认抗体/质谱信号特异性；(2)野生型vs Ste11磷酸化位点突变株(S/A或S/D)的功能对照；(3)生物学重复次数及质谱定量重复(label-free或TMT)的技术重复数；(4)MAPK通路上下游其他已知磷蛋白是否作为阳性对照验证方法可靠性。</w:t>
      </w:r>
    </w:p>
    <w:p>
      <w:r>
        <w:rPr>
          <w:rFonts w:eastAsia="Arial Unicode MS"/>
          <w:b/>
          <w:sz w:val="21"/>
        </w:rPr>
        <w:t>⑦ 效应量（必须带数字）</w:t>
      </w:r>
    </w:p>
    <w:p>
      <w:r>
        <w:rPr>
          <w:rFonts w:eastAsia="Arial Unicode MS"/>
          <w:sz w:val="21"/>
        </w:rPr>
        <w:t>摘要给出的定量数字：598个高置信度磷酸化位点，分布于283个磷蛋白中；未报告FDR阈值具体数值、定位概率阈值具体数值、Ste11磷酸化对黄曲霉毒素产量影响的倍数变化。【摘要未报告数字】读全文时优先补：FDR具体百分比、位点定位概率cutoff(如&gt;0.75)、Ste11磷酸化缺失/模拟后毒素产量变化倍数或统计学p值。</w:t>
      </w:r>
    </w:p>
    <w:p>
      <w:r>
        <w:rPr>
          <w:rFonts w:eastAsia="Arial Unicode MS"/>
          <w:b/>
          <w:sz w:val="21"/>
        </w:rPr>
        <w:t>⑧ 我不相信的一件事</w:t>
      </w:r>
    </w:p>
    <w:p>
      <w:r>
        <w:rPr>
          <w:rFonts w:eastAsia="Arial Unicode MS"/>
          <w:sz w:val="21"/>
        </w:rPr>
        <w:t>本文主张"Ste11磷酸化调控黄曲霉毒素生物合成"，但摘要未说明该磷酸化事件是应激诱导还是组成性的，也未提供该磷酸化位点在其他真菌MAPK通路中是否保守的比较数据；此外全局磷酸化蛋白质组学本质是相关性快照，摘要中"validated"仅指抗体验证磷酸化状态存在，并不等同于因果性功能验证（真正因果验证应为该文中Ste11突变实验，但摘要未给出具体表型数据支撑因果强度）。</w:t>
      </w:r>
    </w:p>
    <w:p>
      <w:r>
        <w:rPr>
          <w:rFonts w:eastAsia="Arial Unicode MS"/>
          <w:b/>
          <w:sz w:val="21"/>
        </w:rPr>
        <w:t>🔥 ⑨ 热点定位</w:t>
      </w:r>
    </w:p>
    <w:p>
      <w:r>
        <w:rPr>
          <w:rFonts w:eastAsia="Arial Unicode MS"/>
          <w:sz w:val="21"/>
        </w:rPr>
        <w:t>边缘：这是真菌病原体磷酸化蛋白质组学的边缘应用型研究（黄曲霉毒素毒理与农业病原体控制方向的团队在做），与他所在的 AMPK-miRNA-TDMD 前沿方向（Eric Lai lab、ZSWIM8/TDMD 领域）完全不重叠，属于借用方法学范式的旁支文献，非该主线的活跃参与者。</w:t>
      </w:r>
    </w:p>
    <w:p>
      <w:r>
        <w:rPr>
          <w:rFonts w:eastAsia="Arial Unicode MS"/>
          <w:b/>
          <w:sz w:val="21"/>
        </w:rPr>
        <w:t>🕳 ⑩ 它暴露/承认的空白</w:t>
      </w:r>
    </w:p>
    <w:p>
      <w:r>
        <w:rPr>
          <w:rFonts w:eastAsia="Arial Unicode MS"/>
          <w:sz w:val="21"/>
        </w:rPr>
        <w:t>作者自己承认的未解问题：仅通过免疫印迹验证了5个候选磷蛋白，绝大多数298个磷蛋白的功能未被验证；磷酸化如何具体调控毒素合成的分子机制（是否通过转录因子AflR等下游效应）未阐明。他能做的部分：无——此为真菌毒理学问题，与其代谢/miRNA体系无直接可操作的接口，只能借鉴其"质谱磷酸化蛋白组学筛选+phospho抗体验证+点突变功能验证"的实验设计逻辑框架。</w:t>
      </w:r>
    </w:p>
    <w:p>
      <w:r>
        <w:rPr>
          <w:rFonts w:eastAsia="Arial Unicode MS"/>
          <w:b/>
          <w:sz w:val="21"/>
        </w:rPr>
        <w:t>🔭 ⑪ 未来三年走向</w:t>
      </w:r>
    </w:p>
    <w:p>
      <w:r>
        <w:rPr>
          <w:rFonts w:eastAsia="Arial Unicode MS"/>
          <w:sz w:val="21"/>
        </w:rPr>
        <w:t>未来走向：真菌磷酸化蛋白质组学领域会继续扩展到更多真菌病原体和更精细的位点特异性激酶-底物网络绘制，与他的方向关系疏远；建议策略为"绕开"——不必跟进该领域文献，仅提取其磷酸化蛋白质组学质控标准(FDR、定位概率)作为方法学参考模板，用于自己未来若需委托质谱合作检测AGO2/ZSWIM8磷酸化/乳酰化时的送样与数据解读标准。</w:t>
      </w:r>
    </w:p>
    <w:p>
      <w:r>
        <w:rPr>
          <w:rFonts w:eastAsia="Arial Unicode MS"/>
          <w:b/>
          <w:sz w:val="21"/>
        </w:rPr>
        <w:t>⑫ 与我课题的接口</w:t>
      </w:r>
    </w:p>
    <w:p>
      <w:r>
        <w:rPr>
          <w:rFonts w:eastAsia="Arial Unicode MS"/>
          <w:sz w:val="21"/>
        </w:rPr>
        <w:t>与他课题的接口：可搬的方法——全局磷酸化蛋白质组学的质控标准（位点定位概率阈值、两级FDR设定）可直接套用于他若与质谱平台合作检测ZSWIM8 S608/S609磷酸化时的实验设计与数据判读标准；不构成可用对照值（真菌与哺乳动物系统数值不可比）；无竞争风险（研究物种、通路、期刊定位完全不重叠，不撞他的三个方向）。</w:t>
      </w:r>
    </w:p>
    <w:p>
      <w:r>
        <w:rPr>
          <w:rFonts w:eastAsia="Arial Unicode MS"/>
          <w:b/>
          <w:sz w:val="21"/>
        </w:rPr>
        <w:t>⑬ 一个可执行动作</w:t>
      </w:r>
    </w:p>
    <w:p>
      <w:r>
        <w:rPr>
          <w:rFonts w:eastAsia="Arial Unicode MS"/>
          <w:sz w:val="21"/>
        </w:rPr>
        <w:t>我要在 HEK293/心脏类器官 ZSWIM8-TDMD 体系里做 AMPK 位点特异性磷酸化质谱鉴定（委托合作质谱平台，套用本文的FDR&lt;1%和位点定位概率&gt;0.75标准）+ 自制 phospho-S608/S609 单抗验证，预期能确认 AMPK 磷酸化 ZSWIM8 是否为体内可检测的翻译后修饰事件，并排除该磷酸化仅为质谱假阳性。</w:t>
      </w:r>
    </w:p>
    <w:p>
      <w:r>
        <w:rPr>
          <w:rFonts w:eastAsia="Arial Unicode MS"/>
          <w:b/>
          <w:sz w:val="21"/>
        </w:rPr>
        <w:t>⑭ 要排队的参考文献</w:t>
      </w:r>
    </w:p>
    <w:p>
      <w:r>
        <w:rPr>
          <w:rFonts w:eastAsia="Arial Unicode MS"/>
          <w:sz w:val="21"/>
        </w:rPr>
        <w:t>【需读全文核对】读全文时要从参考文献里挑三类：①该领域内最新的真菌/其他物种磷酸化蛋白质组学方法学论文（用于对比FDR和位点定位概率的行业标准是否一致）；②Ste11/MAPK通路在其他真菌毒素合成调控中的功能性文献（判断该因果证据强度的参照系）；③被引用的质谱数据处理软件/统计方法原始文献（如MaxQuant、Andromeda、PhosphoRS，用于确认其定位概率算法细节，以便他委托质谱合作时沿用同一套标准）。</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2"/>
        <w:spacing w:before="200"/>
      </w:pPr>
      <w:r>
        <w:rPr>
          <w:rFonts w:eastAsia="Arial Unicode MS"/>
          <w:b/>
          <w:color w:val="0D47A1"/>
          <w:sz w:val="28"/>
        </w:rPr>
        <w:t>第 6 周 · 代谢记忆：疾病叙事与已有机制解释</w:t>
      </w:r>
    </w:p>
    <w:p>
      <w:pPr>
        <w:ind w:left="340"/>
      </w:pPr>
      <w:r>
        <w:rPr>
          <w:rFonts w:eastAsia="Arial Unicode MS"/>
          <w:b/>
          <w:i/>
          <w:color w:val="4A3A5C"/>
          <w:sz w:val="21"/>
        </w:rPr>
        <w:t>本周要回答：</w:t>
      </w:r>
      <w:r>
        <w:rPr>
          <w:rFonts w:eastAsia="Arial Unicode MS"/>
          <w:i/>
          <w:color w:val="4A3A5C"/>
          <w:sz w:val="21"/>
        </w:rPr>
        <w:t xml:space="preserve"> 「代谢记忆」现有的机制解释是什么？miRNA 降解这一层有没有被占？　｜　</w:t>
      </w:r>
      <w:r>
        <w:rPr>
          <w:rFonts w:eastAsia="Arial Unicode MS"/>
          <w:b/>
          <w:i/>
          <w:color w:val="4A3A5C"/>
          <w:sz w:val="21"/>
        </w:rPr>
        <w:t>周末产出物：</w:t>
      </w:r>
      <w:r>
        <w:rPr>
          <w:rFonts w:eastAsia="Arial Unicode MS"/>
          <w:i/>
          <w:color w:val="4A3A5C"/>
          <w:sz w:val="21"/>
        </w:rPr>
        <w:t xml:space="preserve"> 申请书 Significance 段落初稿（一段，可直接用）</w:t>
      </w:r>
    </w:p>
    <w:p>
      <w:pPr>
        <w:ind w:left="340"/>
      </w:pPr>
      <w:r>
        <w:rPr>
          <w:rFonts w:eastAsia="Arial Unicode MS"/>
          <w:b/>
          <w:i/>
          <w:color w:val="4A3A5C"/>
          <w:sz w:val="21"/>
        </w:rPr>
        <w:t>锚点：</w:t>
      </w:r>
      <w:r>
        <w:rPr>
          <w:rFonts w:eastAsia="Arial Unicode MS"/>
          <w:i/>
          <w:color w:val="4A3A5C"/>
          <w:sz w:val="21"/>
        </w:rPr>
        <w:t xml:space="preserve"> PMID 25481708　｜　</w:t>
      </w:r>
      <w:r>
        <w:rPr>
          <w:rFonts w:eastAsia="Arial Unicode MS"/>
          <w:b/>
          <w:i/>
          <w:color w:val="4A3A5C"/>
          <w:sz w:val="21"/>
        </w:rPr>
        <w:t>配套动作：</w:t>
      </w:r>
      <w:r>
        <w:rPr>
          <w:rFonts w:eastAsia="Arial Unicode MS"/>
          <w:i/>
          <w:color w:val="4A3A5C"/>
          <w:sz w:val="21"/>
        </w:rPr>
        <w:t xml:space="preserve"> 把代谢记忆的既有机制画成分层图（转录/表观/代谢物/RNA），标出空白层　｜　</w:t>
      </w:r>
      <w:r>
        <w:rPr>
          <w:rFonts w:eastAsia="Arial Unicode MS"/>
          <w:b/>
          <w:i/>
          <w:color w:val="4A3A5C"/>
          <w:sz w:val="21"/>
        </w:rPr>
        <w:t>台前动作：</w:t>
      </w:r>
      <w:r>
        <w:rPr>
          <w:rFonts w:eastAsia="Arial Unicode MS"/>
          <w:i/>
          <w:color w:val="4A3A5C"/>
          <w:sz w:val="21"/>
        </w:rPr>
        <w:t xml:space="preserve"> T2D 猪与类器官样本清单盘点：还剩哪些、在谁手里</w:t>
      </w:r>
    </w:p>
    <w:p>
      <w:pPr>
        <w:pStyle w:val="Heading3"/>
        <w:spacing w:before="200"/>
      </w:pPr>
      <w:r>
        <w:rPr>
          <w:rFonts w:eastAsia="Arial Unicode MS"/>
          <w:b/>
          <w:color w:val="333333"/>
          <w:sz w:val="24"/>
        </w:rPr>
        <w:t>PMID 25481708 · Epigenetic mechanisms in diabetic complications and metabolic memory.</w:t>
      </w:r>
    </w:p>
    <w:p>
      <w:r>
        <w:rPr>
          <w:rFonts w:eastAsia="Arial Unicode MS"/>
          <w:b/>
          <w:sz w:val="21"/>
        </w:rPr>
        <w:t>Diabetologia 2015</w:t>
      </w:r>
      <w:r>
        <w:rPr>
          <w:rFonts w:eastAsia="Arial Unicode MS"/>
          <w:sz w:val="21"/>
        </w:rPr>
        <w:t xml:space="preserve"> ｜ 被引 369 ｜ T0 精读 ~60min ｜ 模型判定相关度 </w:t>
      </w:r>
      <w:r>
        <w:rPr>
          <w:rFonts w:eastAsia="Arial Unicode MS"/>
          <w:b/>
          <w:sz w:val="21"/>
        </w:rPr>
        <w:t>4/5</w:t>
      </w:r>
      <w:r>
        <w:rPr>
          <w:rFonts w:eastAsia="Arial Unicode MS"/>
          <w:sz w:val="21"/>
        </w:rPr>
        <w:t xml:space="preserve"> ｜ 层级复核：同意，T0合理——作为第6周奠定"代谢记忆疾病叙事"背景的经典综述，用于确认现有机制解释框架及识别miRNA降解层空白，无需精读实验细节。</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代谢记忆的表观遗传机制经典综述——疾病概念的来源</w:t>
      </w:r>
    </w:p>
    <w:p>
      <w:pPr>
        <w:ind w:left="340"/>
      </w:pPr>
      <w:r>
        <w:rPr>
          <w:rFonts w:eastAsia="Arial Unicode MS"/>
          <w:b/>
          <w:i/>
          <w:color w:val="4A3A5C"/>
          <w:sz w:val="21"/>
        </w:rPr>
        <w:t>必须记下什么：</w:t>
      </w:r>
      <w:r>
        <w:rPr>
          <w:rFonts w:eastAsia="Arial Unicode MS"/>
          <w:i/>
          <w:color w:val="4A3A5C"/>
          <w:sz w:val="21"/>
        </w:rPr>
        <w:t xml:space="preserve"> 既有解释分几类；哪一类最被接受；RNA 稳定性有没有被提及</w:t>
      </w:r>
    </w:p>
    <w:p>
      <w:r>
        <w:rPr>
          <w:rFonts w:eastAsia="Arial Unicode MS"/>
          <w:b/>
          <w:sz w:val="21"/>
        </w:rPr>
        <w:t>① 一句话结论</w:t>
      </w:r>
    </w:p>
    <w:p>
      <w:r>
        <w:rPr>
          <w:rFonts w:eastAsia="Arial Unicode MS"/>
          <w:sz w:val="21"/>
        </w:rPr>
        <w:t>这是一篇综述：代谢记忆的机制解释目前分三类——DNA甲基化、组蛋白翻译后修饰（染色质层面）、非编码RNA；三者被并列提及，但摘要通篇聚焦转录/表观基因组层面的基因表达改变，完全未提及miRNA的生成后降解（TDMD/尿苷化等RNA稳定性机制）——降解这一层在该叙事里是空白。</w:t>
      </w:r>
    </w:p>
    <w:p>
      <w:r>
        <w:rPr>
          <w:rFonts w:eastAsia="Arial Unicode MS"/>
          <w:b/>
          <w:sz w:val="21"/>
        </w:rPr>
        <w:t>② 它回答了哪个问题</w:t>
      </w:r>
    </w:p>
    <w:p>
      <w:r>
        <w:rPr>
          <w:rFonts w:eastAsia="Arial Unicode MS"/>
          <w:sz w:val="21"/>
        </w:rPr>
        <w:t>回答了"代谢记忆（高糖暴露后血管并发症持续进展，即使血糖控制后）现有的表观遗传机制框架是什么"这一开放问题；未回答miRNA成熟体半衰期/降解是否参与代谢记忆。</w:t>
      </w:r>
    </w:p>
    <w:p>
      <w:r>
        <w:rPr>
          <w:rFonts w:eastAsia="Arial Unicode MS"/>
          <w:b/>
          <w:sz w:val="21"/>
        </w:rPr>
        <w:t>③ 关键图与可信度</w:t>
      </w:r>
    </w:p>
    <w:p>
      <w:r>
        <w:rPr>
          <w:rFonts w:eastAsia="Arial Unicode MS"/>
          <w:sz w:val="21"/>
        </w:rPr>
        <w:t>【需读全文核对】读全文时要找：(1)综述是否有一张总图/表格把DNA methylation、histone marks、ncRNA三类机制按"证据强度"分级排序，哪一类被列为最主要证据（很可能是DNA methylation，如ROS/NF-κB相关基因位点）；(2)ncRNA部分具体点了哪些miRNA（是否含miR-29/miR-33/miR-375），是讨论其转录调控还是稳定性；(3)是否有第二种独立方法（如另一篇综述或meta分析）交叉验证"RNA稳定性未被纳入"这一判断。</w:t>
      </w:r>
    </w:p>
    <w:p>
      <w:r>
        <w:rPr>
          <w:rFonts w:eastAsia="Arial Unicode MS"/>
          <w:b/>
          <w:sz w:val="21"/>
        </w:rPr>
        <w:t>④ 方法要点</w:t>
      </w:r>
    </w:p>
    <w:p>
      <w:r>
        <w:rPr>
          <w:rFonts w:eastAsia="Arial Unicode MS"/>
          <w:sz w:val="21"/>
        </w:rPr>
        <w:t>纯综述，无实验方法可搬；可搬的是其归类框架——将代谢记忆机制拆分为"起始信号（高糖/生长因子/氧化应激/炎症因子）→表观修饰改变→靶基因表达持续异常"三段式逻辑，可直接套用到自己"AMPK磷酸化ZSWIM8→TDMD→代谢记忆"的方向1叙事里作为背景引言框架。</w:t>
      </w:r>
    </w:p>
    <w:p>
      <w:r>
        <w:rPr>
          <w:rFonts w:eastAsia="Arial Unicode MS"/>
          <w:b/>
          <w:sz w:val="21"/>
        </w:rPr>
        <w:t>⑤ 体系与外推边界</w:t>
      </w:r>
    </w:p>
    <w:p>
      <w:r>
        <w:rPr>
          <w:rFonts w:eastAsia="Arial Unicode MS"/>
          <w:sz w:val="21"/>
        </w:rPr>
        <w:t>体系限于人类糖尿病血管并发症（肾病、视网膜病、神经病变、心血管疾病）临床与细胞层面证据（内皮细胞、血管平滑肌细胞、视网膜细胞、心肌细胞），未涉及动物模型细节，也未走到miRNA降解机器的分子机制，纯粹是疾病概念层面的综述，未做任何原创实验。</w:t>
      </w:r>
    </w:p>
    <w:p>
      <w:r>
        <w:rPr>
          <w:rFonts w:eastAsia="Arial Unicode MS"/>
          <w:b/>
          <w:sz w:val="21"/>
        </w:rPr>
        <w:t>⑥ 做了/漏了哪些对照</w:t>
      </w:r>
    </w:p>
    <w:p>
      <w:r>
        <w:rPr>
          <w:rFonts w:eastAsia="Arial Unicode MS"/>
          <w:sz w:val="21"/>
        </w:rPr>
        <w:t>【需读全文核对】综述本身无实验对照，但读全文时要列出其引用的关键原创研究（如DCCT/EDIC队列表观遗传学分析）是否设了"血糖控制良好组 vs 曾经暴露高糖后控制组"的对照，以及这些研究是否检测了miRNA成熟体丰度变化而非仅前体转录水平——这是判断"降解层是否被占"的关键核对点。</w:t>
      </w:r>
    </w:p>
    <w:p>
      <w:r>
        <w:rPr>
          <w:rFonts w:eastAsia="Arial Unicode MS"/>
          <w:b/>
          <w:sz w:val="21"/>
        </w:rPr>
        <w:t>⑦ 效应量（必须带数字）</w:t>
      </w:r>
    </w:p>
    <w:p>
      <w:r>
        <w:rPr>
          <w:rFonts w:eastAsia="Arial Unicode MS"/>
          <w:sz w:val="21"/>
        </w:rPr>
        <w:t>【摘要未报告数字】读全文时优先补：DCCT/EDIC等临床试验中"代谢记忆"效应的具体量化指标（如强化降糖组并发症风险降低的百分比、随访年限），以及综述中引用的DNA甲基化/组蛋白修饰改变的具体基因位点和效应量。</w:t>
      </w:r>
    </w:p>
    <w:p>
      <w:r>
        <w:rPr>
          <w:rFonts w:eastAsia="Arial Unicode MS"/>
          <w:b/>
          <w:sz w:val="21"/>
        </w:rPr>
        <w:t>⑧ 我不相信的一件事</w:t>
      </w:r>
    </w:p>
    <w:p>
      <w:r>
        <w:rPr>
          <w:rFonts w:eastAsia="Arial Unicode MS"/>
          <w:sz w:val="21"/>
        </w:rPr>
        <w:t>该综述将ncRNA机制笼统归为"非编码RNA参与表观调控"，但摘要完全未区分miRNA是在转录起源（pri-miRNA表达量）还是转录后成熟/降解层面发生改变——这与已知TGF-β/Smad3在转录层抑制miR-29的机制相混淆，若不做pri/pre vs 成熟体区分，无法判断其引用的"ncRNA证据"是否已经默认降解层不重要，还是根本没被研究过；这是一个空白而非否定，需要读全文确认其ncRNA小节到底引用了哪些具体研究。</w:t>
      </w:r>
    </w:p>
    <w:p>
      <w:r>
        <w:rPr>
          <w:rFonts w:eastAsia="Arial Unicode MS"/>
          <w:b/>
          <w:sz w:val="21"/>
        </w:rPr>
        <w:t>🔥 ⑨ 热点定位</w:t>
      </w:r>
    </w:p>
    <w:p>
      <w:r>
        <w:rPr>
          <w:rFonts w:eastAsia="Arial Unicode MS"/>
          <w:sz w:val="21"/>
        </w:rPr>
        <w:t>奠基|代谢记忆的表观遗传学解释框架由该综述及同期（2013-2015年前后）DCCT/EDIC衍生的表观基因组学研究奠定，主线研究者包括Rama Natarajan实验室（糖尿病血管并发症表观遗传学方向的代表性PI），当前该领域主线仍是DNA甲基化/组蛋白修饰而非miRNA降解机器。</w:t>
      </w:r>
    </w:p>
    <w:p>
      <w:r>
        <w:rPr>
          <w:rFonts w:eastAsia="Arial Unicode MS"/>
          <w:b/>
          <w:sz w:val="21"/>
        </w:rPr>
        <w:t>🕳 ⑩ 它暴露/承认的空白</w:t>
      </w:r>
    </w:p>
    <w:p>
      <w:r>
        <w:rPr>
          <w:rFonts w:eastAsia="Arial Unicode MS"/>
          <w:sz w:val="21"/>
        </w:rPr>
        <w:t>作者未明确指出的缺口（需自己识别）：①摘要未讨论miRNA稳定性/降解在代谢记忆中的作用——这正是他方向1/2可以填的空白；②未区分ncRNA的转录vs转录后调控层次；③未提出可干预降解机器的药物靶点设想。这三条中，第①③条正是Xiaodong方向1（AMPK-ZSWIM8-TDMD代谢记忆）可以直接填补的。</w:t>
      </w:r>
    </w:p>
    <w:p>
      <w:r>
        <w:rPr>
          <w:rFonts w:eastAsia="Arial Unicode MS"/>
          <w:b/>
          <w:sz w:val="21"/>
        </w:rPr>
        <w:t>🔭 ⑪ 未来三年走向</w:t>
      </w:r>
    </w:p>
    <w:p>
      <w:r>
        <w:rPr>
          <w:rFonts w:eastAsia="Arial Unicode MS"/>
          <w:sz w:val="21"/>
        </w:rPr>
        <w:t>未来3年该疾病叙事领域大概率会持续扩展DNA甲基化/ncRNA表达谱的关联研究（GWAS+EWAS整合），但"miRNA降解机器（TDMD/尿苷化）介导代谢记忆"这一具体机制路径目前是真空白；建议</w:t>
      </w:r>
      <w:r>
        <w:rPr>
          <w:rFonts w:eastAsia="Arial Unicode MS"/>
          <w:b/>
          <w:sz w:val="21"/>
        </w:rPr>
        <w:t>抢先</w:t>
      </w:r>
      <w:r>
        <w:rPr>
          <w:rFonts w:eastAsia="Arial Unicode MS"/>
          <w:sz w:val="21"/>
        </w:rPr>
        <w:t>——这是他方向1可以率先把"降解"这一维度嵌入代谢记忆经典叙事、建立新的机制类别的机会。</w:t>
      </w:r>
    </w:p>
    <w:p>
      <w:r>
        <w:rPr>
          <w:rFonts w:eastAsia="Arial Unicode MS"/>
          <w:b/>
          <w:sz w:val="21"/>
        </w:rPr>
        <w:t>⑫ 与我课题的接口</w:t>
      </w:r>
    </w:p>
    <w:p>
      <w:r>
        <w:rPr>
          <w:rFonts w:eastAsia="Arial Unicode MS"/>
          <w:sz w:val="21"/>
        </w:rPr>
        <w:t>可用的对照值：该综述提供的"代谢记忆=表观遗传持续性改变"经典疾病框架，可作为方向1论文引言的背景铺垫和对比对象（"以往解释聚焦DNA甲基化/组蛋白修饰，本研究首次揭示miRNA降解机器层面的代谢记忆"）；无直接竞争风险，因为该综述完全未涉及降解机制，反而是可以填补的空白，不撞方向2/3。</w:t>
      </w:r>
    </w:p>
    <w:p>
      <w:r>
        <w:rPr>
          <w:rFonts w:eastAsia="Arial Unicode MS"/>
          <w:b/>
          <w:sz w:val="21"/>
        </w:rPr>
        <w:t>⑬ 一个可执行动作</w:t>
      </w:r>
    </w:p>
    <w:p>
      <w:r>
        <w:rPr>
          <w:rFonts w:eastAsia="Arial Unicode MS"/>
          <w:sz w:val="21"/>
        </w:rPr>
        <w:t>我要在AMPK磷酸化ZSWIM8(S608/S609)体系里，用自制phospho特异性单抗+CRISPR/ABE内源位点编辑构建磷酸化缺陷型敲入细胞/类器官模型，检测代谢相关miRNA（miR-33/miR-375）成熟体半衰期变化，预期证明"高糖/代谢应激通过AMPK-ZSWIM8磷酸化加速TDMD"构成代谢记忆的第四类表观遗传机制（区别于本综述所述的DNA甲基化/组蛋白修饰/经典ncRNA转录调控）。</w:t>
      </w:r>
    </w:p>
    <w:p>
      <w:r>
        <w:rPr>
          <w:rFonts w:eastAsia="Arial Unicode MS"/>
          <w:b/>
          <w:sz w:val="21"/>
        </w:rPr>
        <w:t>⑭ 要排队的参考文献</w:t>
      </w:r>
    </w:p>
    <w:p>
      <w:r>
        <w:rPr>
          <w:rFonts w:eastAsia="Arial Unicode MS"/>
          <w:sz w:val="21"/>
        </w:rPr>
        <w:t>【需读全文核对】读全文时要挑三类参考文献：①DCCT/EDIC队列衍生的表观基因组学原创研究（判断其miRNA检测是否区分了成熟体vs前体）；②该综述引用的ncRNA/miRNA在糖尿病血管并发症中的具体原创论文（找miR-29/33/375是否被点名，及其上下游机制是转录还是降解）；③Rama Natarajan或其他代谢记忆领域PI近3年的后续综述，看该领域是否已经开始纳入TDMD/RNA降解机制。</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42321894 · MiRNAs in hyperglycemia-induced metabolic memory: established mechanisms and emerging nuclear activation concepts.</w:t>
      </w:r>
    </w:p>
    <w:p>
      <w:r>
        <w:rPr>
          <w:rFonts w:eastAsia="Arial Unicode MS"/>
          <w:b/>
          <w:sz w:val="21"/>
        </w:rPr>
        <w:t>Diabetology &amp; metabolic syndrome 2026</w:t>
      </w:r>
      <w:r>
        <w:rPr>
          <w:rFonts w:eastAsia="Arial Unicode MS"/>
          <w:sz w:val="21"/>
        </w:rPr>
        <w:t xml:space="preserve"> ｜ 被引 0 ｜ T0 精读 ~60min ｜ 模型判定相关度 </w:t>
      </w:r>
      <w:r>
        <w:rPr>
          <w:rFonts w:eastAsia="Arial Unicode MS"/>
          <w:b/>
          <w:sz w:val="21"/>
        </w:rPr>
        <w:t>5/5</w:t>
      </w:r>
      <w:r>
        <w:rPr>
          <w:rFonts w:eastAsia="Arial Unicode MS"/>
          <w:sz w:val="21"/>
        </w:rPr>
        <w:t xml:space="preserve"> ｜ 层级复核：同意，T0合适——该文是"离他最近的已发表论述"，用于确认代谢记忆领域机制叙事现状及miRNA降解层是否空白，属于必须精读打勾对照清单的背景文献，但无需深挖具体实验方法细节。</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2026 年综述：miRNA 在高血糖诱导的代谢记忆中的作用——</w:t>
      </w:r>
      <w:r>
        <w:rPr>
          <w:rFonts w:eastAsia="Arial Unicode MS"/>
          <w:b/>
          <w:i/>
          <w:color w:val="4A3A5C"/>
          <w:sz w:val="21"/>
        </w:rPr>
        <w:t>离我最近的已发表论述</w:t>
      </w:r>
    </w:p>
    <w:p>
      <w:pPr>
        <w:ind w:left="340"/>
      </w:pPr>
      <w:r>
        <w:rPr>
          <w:rFonts w:eastAsia="Arial Unicode MS"/>
          <w:b/>
          <w:i/>
          <w:color w:val="4A3A5C"/>
          <w:sz w:val="21"/>
        </w:rPr>
        <w:t>必须记下什么：</w:t>
      </w:r>
      <w:r>
        <w:rPr>
          <w:rFonts w:eastAsia="Arial Unicode MS"/>
          <w:i/>
          <w:color w:val="4A3A5C"/>
          <w:sz w:val="21"/>
        </w:rPr>
        <w:t xml:space="preserve"> 它讲的是 miRNA 表达变化还是降解变化；我的角度是否仍然空白</w:t>
      </w:r>
    </w:p>
    <w:p>
      <w:r>
        <w:rPr>
          <w:rFonts w:eastAsia="Arial Unicode MS"/>
          <w:b/>
          <w:sz w:val="21"/>
        </w:rPr>
        <w:t>① 一句话结论</w:t>
      </w:r>
    </w:p>
    <w:p>
      <w:r>
        <w:rPr>
          <w:rFonts w:eastAsia="Arial Unicode MS"/>
          <w:sz w:val="21"/>
        </w:rPr>
        <w:t>这篇综述把"代谢记忆"里的miRNA机制全部落在"表达量改变+表观调控（含NamiRNA核内激活转录）"这一层，完全没有触及miRNA降解/半衰期调控（TDMD、ZSWIM8、TUT4/7尿苷化）；即"代谢记忆×miRNA降解机器"这个交叉在已发表综述里仍是空白，可作为方向1的立论依据。</w:t>
      </w:r>
    </w:p>
    <w:p>
      <w:r>
        <w:rPr>
          <w:rFonts w:eastAsia="Arial Unicode MS"/>
          <w:b/>
          <w:sz w:val="21"/>
        </w:rPr>
        <w:t>② 它回答了哪个问题</w:t>
      </w:r>
    </w:p>
    <w:p>
      <w:r>
        <w:rPr>
          <w:rFonts w:eastAsia="Arial Unicode MS"/>
          <w:sz w:val="21"/>
        </w:rPr>
        <w:t>回答的是"高血糖诱导代谢记忆的既有致病机制总览，miRNA在其中扮演何种表观调控角色"，尤其是否存在miRNA核内功能(NamiRNA激活增强子转录)这一新颖模式；并未回答"miRNA降解速率是否被重编程"这一问题。</w:t>
      </w:r>
    </w:p>
    <w:p>
      <w:r>
        <w:rPr>
          <w:rFonts w:eastAsia="Arial Unicode MS"/>
          <w:b/>
          <w:sz w:val="21"/>
        </w:rPr>
        <w:t>③ 关键图与可信度</w:t>
      </w:r>
    </w:p>
    <w:p>
      <w:r>
        <w:rPr>
          <w:rFonts w:eastAsia="Arial Unicode MS"/>
          <w:sz w:val="21"/>
        </w:rPr>
        <w:t>【需读全文核对】需要找：(1)综述中列出的具体miRNA清单是否包含miR-29/miR-33/miR-375，及其被描述为"表达上调/下调"还是"周转加快/减慢"；(2)是否引用了任何TDMD/ZSWIM8/TUT4-7/AGO2降解相关文献，哪怕一句提及；(3)NamiRNA机制图（若有图）里miRNA的稳定性/加工环节是否被画出；(4)综述中"established vs emerging"两部分的分节标题下具体归类了哪些miRNA-靶基因对，用于判断降解层是否被任何脚注覆盖。</w:t>
      </w:r>
    </w:p>
    <w:p>
      <w:r>
        <w:rPr>
          <w:rFonts w:eastAsia="Arial Unicode MS"/>
          <w:b/>
          <w:sz w:val="21"/>
        </w:rPr>
        <w:t>④ 方法要点</w:t>
      </w:r>
    </w:p>
    <w:p>
      <w:r>
        <w:rPr>
          <w:rFonts w:eastAsia="Arial Unicode MS"/>
          <w:sz w:val="21"/>
        </w:rPr>
        <w:t>纯综述，无实验方法可搬；唯一可参考的是其文献组织框架——按"致病机制→表观调控→miRNA established/emerging"分层叙述的写作结构，可用于自己论文Introduction的机制地图搭建，但不构成实验技能补给。</w:t>
      </w:r>
    </w:p>
    <w:p>
      <w:r>
        <w:rPr>
          <w:rFonts w:eastAsia="Arial Unicode MS"/>
          <w:b/>
          <w:sz w:val="21"/>
        </w:rPr>
        <w:t>⑤ 体系与外推边界</w:t>
      </w:r>
    </w:p>
    <w:p>
      <w:r>
        <w:rPr>
          <w:rFonts w:eastAsia="Arial Unicode MS"/>
          <w:sz w:val="21"/>
        </w:rPr>
        <w:t>综述层面覆盖细胞/组织到疾病表型的机制总结，未指明具体物种或模型（细胞系/小鼠/人）的外推链条；NamiRNA机制本身"in diabetic systems"被明确标注为"remains to be validated"，即尚未在糖尿病体系中实证，仍停留在假说阶段。</w:t>
      </w:r>
    </w:p>
    <w:p>
      <w:r>
        <w:rPr>
          <w:rFonts w:eastAsia="Arial Unicode MS"/>
          <w:b/>
          <w:sz w:val="21"/>
        </w:rPr>
        <w:t>⑥ 做了/漏了哪些对照</w:t>
      </w:r>
    </w:p>
    <w:p>
      <w:r>
        <w:rPr>
          <w:rFonts w:eastAsia="Arial Unicode MS"/>
          <w:sz w:val="21"/>
        </w:rPr>
        <w:t>【需读全文核对】需要核对：该综述引用的原始实验性论文中，miRNA表达变化的检测是否区分了pri-miRNA/pre-miRNA（转录层，对应TGF-β/Smad3抑制miR-29的竞争解释）与mature miRNA（加工/降解层）；若原始文献只测了成熟体qPCR而未测pri/pre，则该综述的"表观调控"结论可能混淆了转录抑制与降解加速两种机制，这正是我需要在读全文时逐条打勾的对照缺口。</w:t>
      </w:r>
    </w:p>
    <w:p>
      <w:r>
        <w:rPr>
          <w:rFonts w:eastAsia="Arial Unicode MS"/>
          <w:b/>
          <w:sz w:val="21"/>
        </w:rPr>
        <w:t>⑦ 效应量（必须带数字）</w:t>
      </w:r>
    </w:p>
    <w:p>
      <w:r>
        <w:rPr>
          <w:rFonts w:eastAsia="Arial Unicode MS"/>
          <w:sz w:val="21"/>
        </w:rPr>
        <w:t>【摘要未报告数字】读全文时优先补：具体miRNA（miR-29/33/375等）在代谢记忆模型中表达变化的倍数/百分比，以及NamiRNA激活转录的量化证据（若有）；本摘要仅为叙述性总结，无量化数据。</w:t>
      </w:r>
    </w:p>
    <w:p>
      <w:r>
        <w:rPr>
          <w:rFonts w:eastAsia="Arial Unicode MS"/>
          <w:b/>
          <w:sz w:val="21"/>
        </w:rPr>
        <w:t>⑧ 我不相信的一件事</w:t>
      </w:r>
    </w:p>
    <w:p>
      <w:r>
        <w:rPr>
          <w:rFonts w:eastAsia="Arial Unicode MS"/>
          <w:sz w:val="21"/>
        </w:rPr>
        <w:t>该综述把miRNA在代谢记忆中的作用完全框定为"表达变化+表观调控/NamiRNA核内激活"，但NamiRNA假说本身在摘要中已被作者承认"in diabetic systems remains to be validated"，意味着这部分核心论述缺乏该疾病体系内的直接实验证据，是从其他体系外推而来，需要核对全文引用的原始证据是否真的来自糖尿病/高血糖模型还是借用了其他领域的NamiRNA论文。</w:t>
      </w:r>
    </w:p>
    <w:p>
      <w:r>
        <w:rPr>
          <w:rFonts w:eastAsia="Arial Unicode MS"/>
          <w:b/>
          <w:sz w:val="21"/>
        </w:rPr>
        <w:t>🔥 ⑨ 热点定位</w:t>
      </w:r>
    </w:p>
    <w:p>
      <w:r>
        <w:rPr>
          <w:rFonts w:eastAsia="Arial Unicode MS"/>
          <w:sz w:val="21"/>
        </w:rPr>
        <w:t>当前主线|做"代谢记忆机制"这个大领域的是内分泌/糖尿病并发症方向的研究者（聚焦DNA甲基化、组蛋白修饰、lncRNA/miRNA表达谱），miRNA降解机器(TDMD/ZSWIM8/TUT4-7)这一具体分支目前仍是Eric Lai lab等少数RNA生物学实验室在推，二者尚未交汇，属于上升中但未被代谢记忆领域的人注意到的边缘交叉点。</w:t>
      </w:r>
    </w:p>
    <w:p>
      <w:r>
        <w:rPr>
          <w:rFonts w:eastAsia="Arial Unicode MS"/>
          <w:b/>
          <w:sz w:val="21"/>
        </w:rPr>
        <w:t>🕳 ⑩ 它暴露/承认的空白</w:t>
      </w:r>
    </w:p>
    <w:p>
      <w:r>
        <w:rPr>
          <w:rFonts w:eastAsia="Arial Unicode MS"/>
          <w:sz w:val="21"/>
        </w:rPr>
        <w:t>作者承认的缺口：NamiRNA在糖尿病体系中的功能"remains to be validated"（他自己不做，是纯RNA生物学核内功能验证，非他强项）；摘要未明确但可推断的更大缺口——全文大概率未讨论miRNA降解速率/TDMD在代谢记忆中的作用，这一缺口正是他（有CRISPR内源编辑+phospho抗体制备能力）可以做的，即验证AMPK-ZSWIM8-TDMD轴是否参与miR-33/miR-375的代谢记忆式持久变化。</w:t>
      </w:r>
    </w:p>
    <w:p>
      <w:r>
        <w:rPr>
          <w:rFonts w:eastAsia="Arial Unicode MS"/>
          <w:b/>
          <w:sz w:val="21"/>
        </w:rPr>
        <w:t>🔭 ⑪ 未来三年走向</w:t>
      </w:r>
    </w:p>
    <w:p>
      <w:r>
        <w:rPr>
          <w:rFonts w:eastAsia="Arial Unicode MS"/>
          <w:sz w:val="21"/>
        </w:rPr>
        <w:t>未来三年，代谢记忆机制研究大概率继续在DNA甲基化/组蛋白修饰/lncRNA-NamiRNA表达谱层面扩展，鲜有人从miRNA半衰期/降解角度切入；建议策略为"抢先"——在这一综述尚未覆盖、领域尚未意识到降解层重要性之前，用方向1快速产出AMPK-ZSWIM8-TDMD在代谢记忆中的首个直接证据。</w:t>
      </w:r>
    </w:p>
    <w:p>
      <w:r>
        <w:rPr>
          <w:rFonts w:eastAsia="Arial Unicode MS"/>
          <w:b/>
          <w:sz w:val="21"/>
        </w:rPr>
        <w:t>⑫ 与我课题的接口</w:t>
      </w:r>
    </w:p>
    <w:p>
      <w:r>
        <w:rPr>
          <w:rFonts w:eastAsia="Arial Unicode MS"/>
          <w:sz w:val="21"/>
        </w:rPr>
        <w:t>竞争风险：无直接方法或数值可搬用，此文是纯综述背景资料；主要价值是确认——目前已发表的"代谢记忆×miRNA"叙事完全占据在"表达谱变化/表观调控"层，尚未有人从"降解速率"层解释代谢记忆，这对方向1构成有利的空白窗口而非竞争风险，但需警惕未来若NamiRNA阵营抢先把降解机制也纳入他们的框架，则会与方向1产生叙事竞争。</w:t>
      </w:r>
    </w:p>
    <w:p>
      <w:r>
        <w:rPr>
          <w:rFonts w:eastAsia="Arial Unicode MS"/>
          <w:b/>
          <w:sz w:val="21"/>
        </w:rPr>
        <w:t>⑬ 一个可执行动作</w:t>
      </w:r>
    </w:p>
    <w:p>
      <w:r>
        <w:rPr>
          <w:rFonts w:eastAsia="Arial Unicode MS"/>
          <w:sz w:val="21"/>
        </w:rPr>
        <w:t>我要在AMPK-ZSWIM8-TDMD体系里做miR-33/miR-375稳态（半衰期+成熟体/pri-miRNA比值）随高糖暴露-复常后的持久性检测，预期发现即便血糖恢复正常，TDMD介导的miR-33/375加速降解仍持续存在，从而在"代谢记忆"叙事中补上目前综述完全缺失的"miRNA降解层"证据，并与TGF-β/Smad3转录抑制机制做pri/pre vs mature的区分对照。</w:t>
      </w:r>
    </w:p>
    <w:p>
      <w:r>
        <w:rPr>
          <w:rFonts w:eastAsia="Arial Unicode MS"/>
          <w:b/>
          <w:sz w:val="21"/>
        </w:rPr>
        <w:t>⑭ 要排队的参考文献</w:t>
      </w:r>
    </w:p>
    <w:p>
      <w:r>
        <w:rPr>
          <w:rFonts w:eastAsia="Arial Unicode MS"/>
          <w:sz w:val="21"/>
        </w:rPr>
        <w:t>【需读全文核对】需要从参考文献里挑三类：(1)该综述引用的所有miRNA-代谢记忆原始实验论文，逐一核对是检测表达谱还是降解/半衰期；(2)NamiRNA机制的原始提出文献及在其他疾病体系中的验证论文，判断该假说的证据强度和体系局限；(3)综述中是否引用任何TDMD/ZSWIM8/AGO2降解相关文献作为背景，若完全未引用则进一步佐证这是真正的领域空白。</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28452927 · The "Metabolic Memory" Theory and the Early Treatment of Hyperglycemia in Prevention of Diabetic Complications.</w:t>
      </w:r>
    </w:p>
    <w:p>
      <w:r>
        <w:rPr>
          <w:rFonts w:eastAsia="Arial Unicode MS"/>
          <w:b/>
          <w:sz w:val="21"/>
        </w:rPr>
        <w:t>Nutrients 2017</w:t>
      </w:r>
      <w:r>
        <w:rPr>
          <w:rFonts w:eastAsia="Arial Unicode MS"/>
          <w:sz w:val="21"/>
        </w:rPr>
        <w:t xml:space="preserve"> ｜ 被引 158 ｜ T1 结构化速读 ~25min ｜ 模型判定相关度 </w:t>
      </w:r>
      <w:r>
        <w:rPr>
          <w:rFonts w:eastAsia="Arial Unicode MS"/>
          <w:b/>
          <w:sz w:val="21"/>
        </w:rPr>
        <w:t>2/5</w:t>
      </w:r>
      <w:r>
        <w:rPr>
          <w:rFonts w:eastAsia="Arial Unicode MS"/>
          <w:sz w:val="21"/>
        </w:rPr>
        <w:t xml:space="preserve"> ｜ 层级复核：同意T1——此文仅作背景叙事与临床语境引用，不含可搬方法或直接可用数据，精读到摘要+全文核对关键数字即可，无需逐段精读全文实验细节（因为它没有实验细节）。</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代谢记忆理论与早期干预的临床语境</w:t>
      </w:r>
    </w:p>
    <w:p>
      <w:pPr>
        <w:ind w:left="340"/>
      </w:pPr>
      <w:r>
        <w:rPr>
          <w:rFonts w:eastAsia="Arial Unicode MS"/>
          <w:b/>
          <w:i/>
          <w:color w:val="4A3A5C"/>
          <w:sz w:val="21"/>
        </w:rPr>
        <w:t>必须记下什么：</w:t>
      </w:r>
      <w:r>
        <w:rPr>
          <w:rFonts w:eastAsia="Arial Unicode MS"/>
          <w:i/>
          <w:color w:val="4A3A5C"/>
          <w:sz w:val="21"/>
        </w:rPr>
        <w:t xml:space="preserve"> 临床证据的强度与队列（用于写 Significance 的数字）</w:t>
      </w:r>
    </w:p>
    <w:p>
      <w:r>
        <w:rPr>
          <w:rFonts w:eastAsia="Arial Unicode MS"/>
          <w:b/>
          <w:sz w:val="21"/>
        </w:rPr>
        <w:t>① 一句话结论</w:t>
      </w:r>
    </w:p>
    <w:p>
      <w:r>
        <w:rPr>
          <w:rFonts w:eastAsia="Arial Unicode MS"/>
          <w:sz w:val="21"/>
        </w:rPr>
        <w:t>这是一篇综述而非原始数据文章：它把"代谢记忆"归因于氧化应激、蛋白非酶糖化(AGEs)、表观遗传改变和慢性炎症四条通路的叠加，临床结论是"越早强化控糖、越能降低远期微血管/大血管并发症"；miRNA降解机制完全未被提及，仅笼统提"epigenetic changes"。</w:t>
      </w:r>
    </w:p>
    <w:p>
      <w:r>
        <w:rPr>
          <w:rFonts w:eastAsia="Arial Unicode MS"/>
          <w:b/>
          <w:sz w:val="21"/>
        </w:rPr>
        <w:t>② 它回答了哪个问题</w:t>
      </w:r>
    </w:p>
    <w:p>
      <w:r>
        <w:rPr>
          <w:rFonts w:eastAsia="Arial Unicode MS"/>
          <w:sz w:val="21"/>
        </w:rPr>
        <w:t>回答的是"代谢记忆现有机制解释框架是什么、临床证据支持早期干预到什么程度"，而不是回答miRNA降解或TDMD是否参与代谢记忆——这一层在这篇综述里是空白，只被"epigenetic changes"一词模糊覆盖。</w:t>
      </w:r>
    </w:p>
    <w:p>
      <w:r>
        <w:rPr>
          <w:rFonts w:eastAsia="Arial Unicode MS"/>
          <w:b/>
          <w:sz w:val="21"/>
        </w:rPr>
        <w:t>③ 关键图与可信度</w:t>
      </w:r>
    </w:p>
    <w:p>
      <w:r>
        <w:rPr>
          <w:rFonts w:eastAsia="Arial Unicode MS"/>
          <w:sz w:val="21"/>
        </w:rPr>
        <w:t>【需读全文核对】读全文时要找：①综述引用的具体队列名称与数字（DCCT/EDIC、UKPDS的具体HR/RR值及随访年限，摘要未给出）；②"epigenetic changes"部分具体引了哪些原始研究（DNA甲基化/组蛋白修饰为主还是提到过非编码RNA/miRNA）；③是否有图表汇总四条机制通路的相互关系，有无miRNA相关节点。</w:t>
      </w:r>
    </w:p>
    <w:p>
      <w:r>
        <w:rPr>
          <w:rFonts w:eastAsia="Arial Unicode MS"/>
          <w:b/>
          <w:sz w:val="21"/>
        </w:rPr>
        <w:t>④ 方法要点</w:t>
      </w:r>
    </w:p>
    <w:p>
      <w:r>
        <w:rPr>
          <w:rFonts w:eastAsia="Arial Unicode MS"/>
          <w:sz w:val="21"/>
        </w:rPr>
        <w:t>本文是叙述性综述，无实验方法可搬；唯一可用的是其归纳的"四机制框架"（氧化应激/AGEs/表观遗传/慢性炎症）可作为写Introduction/Significance时的背景引用框架，但不构成可搬的实验技术。</w:t>
      </w:r>
    </w:p>
    <w:p>
      <w:r>
        <w:rPr>
          <w:rFonts w:eastAsia="Arial Unicode MS"/>
          <w:b/>
          <w:sz w:val="21"/>
        </w:rPr>
        <w:t>⑤ 体系与外推边界</w:t>
      </w:r>
    </w:p>
    <w:p>
      <w:r>
        <w:rPr>
          <w:rFonts w:eastAsia="Arial Unicode MS"/>
          <w:sz w:val="21"/>
        </w:rPr>
        <w:t>证据主要来自人类临床队列的流行病学与前瞻性研究（如DCCT/EDIC类研究，摘要未点名），推理层面回落到"实验证据"支持机制假说；未涉及细胞系、小鼠等实验体系，也完全未触及miRNA/TDMD/ZSWIM8任何分子机器，外推链条止步于"表观遗传"这一模糊概念层，未下沉到具体分子。</w:t>
      </w:r>
    </w:p>
    <w:p>
      <w:r>
        <w:rPr>
          <w:rFonts w:eastAsia="Arial Unicode MS"/>
          <w:b/>
          <w:sz w:val="21"/>
        </w:rPr>
        <w:t>⑥ 做了/漏了哪些对照</w:t>
      </w:r>
    </w:p>
    <w:p>
      <w:r>
        <w:rPr>
          <w:rFonts w:eastAsia="Arial Unicode MS"/>
          <w:sz w:val="21"/>
        </w:rPr>
        <w:t>【需读全文核对】读全文时要核对：①"早期强化控糖降低并发症"的结论是否有随机对照设计（RCT）还是仅观察性队列；②对照组定义（标准治疗组的HbA1c目标值是多少）；③是否区分了1型和2型糖尿病的证据强度（MeSH列了Type 2，但摘要正文未区分）。</w:t>
      </w:r>
    </w:p>
    <w:p>
      <w:r>
        <w:rPr>
          <w:rFonts w:eastAsia="Arial Unicode MS"/>
          <w:b/>
          <w:sz w:val="21"/>
        </w:rPr>
        <w:t>⑦ 效应量（必须带数字）</w:t>
      </w:r>
    </w:p>
    <w:p>
      <w:r>
        <w:rPr>
          <w:rFonts w:eastAsia="Arial Unicode MS"/>
          <w:sz w:val="21"/>
        </w:rPr>
        <w:t>【摘要未报告数字】读全文时优先补：DCCT/EDIC或UKPDS随访中"早期强化控糖组"相对于"标准治疗组"微血管/大血管并发症的具体RR/HR及95%CI，以及随访年限——这些数字要用于Significance部分证明"代谢记忆"临床效应量。</w:t>
      </w:r>
    </w:p>
    <w:p>
      <w:r>
        <w:rPr>
          <w:rFonts w:eastAsia="Arial Unicode MS"/>
          <w:b/>
          <w:sz w:val="21"/>
        </w:rPr>
        <w:t>⑧ 我不相信的一件事</w:t>
      </w:r>
    </w:p>
    <w:p>
      <w:r>
        <w:rPr>
          <w:rFonts w:eastAsia="Arial Unicode MS"/>
          <w:sz w:val="21"/>
        </w:rPr>
        <w:t>这篇综述把"表观遗传改变"作为代谢记忆四大机制之一，但摘要未给出任何区分"转录调控(如DNA甲基化影响基因表达)"与"转录后RNA稳态调控(如miRNA降解)"的证据或讨论——这意味着它对"代谢记忆"的表观遗传解释目前完全停留在DNA/组蛋白层面，尚未有人在这个理论框架下检验过成熟miRNA半衰期变化是否是记忆载体，这正是他要抢占的空白，但也说明目前没有任何数据能证明或反驳AMPK-ZSWIM8-TDMD这条通路参与代谢记忆。</w:t>
      </w:r>
    </w:p>
    <w:p>
      <w:r>
        <w:rPr>
          <w:rFonts w:eastAsia="Arial Unicode MS"/>
          <w:b/>
          <w:sz w:val="21"/>
        </w:rPr>
        <w:t>🔥 ⑨ 热点定位</w:t>
      </w:r>
    </w:p>
    <w:p>
      <w:r>
        <w:rPr>
          <w:rFonts w:eastAsia="Arial Unicode MS"/>
          <w:sz w:val="21"/>
        </w:rPr>
        <w:t>奠基|"代谢记忆"作为糖尿病并发症领域的经典理论已由DCCT/EDIC等大型临床队列奠基（内分泌/糖尿病临床流行病学界在做），机制解释目前的主线仍是AGEs与表观遗传（DNA甲基化为主），miRNA降解完全未进入这个领域的主线叙事。</w:t>
      </w:r>
    </w:p>
    <w:p>
      <w:r>
        <w:rPr>
          <w:rFonts w:eastAsia="Arial Unicode MS"/>
          <w:b/>
          <w:sz w:val="21"/>
        </w:rPr>
        <w:t>🕳 ⑩ 它暴露/承认的空白</w:t>
      </w:r>
    </w:p>
    <w:p>
      <w:r>
        <w:rPr>
          <w:rFonts w:eastAsia="Arial Unicode MS"/>
          <w:sz w:val="21"/>
        </w:rPr>
        <w:t>作者未明确写"未解问题"（此文为综述，非原始研究），但从叙述可反推缺口：①"表观遗传改变"具体机制未细化到RNA稳态层——他能做（用ZSWIM8/TUT4-7降解miRNA的角度补上这一层）；②综述未讨论如何在早期干预窗口内检测/干预表观遗传标记本身——他的AMPK-ZSWIM8磷酸化位点编辑技能可以直接切入这个"早期干预机制"空白。</w:t>
      </w:r>
    </w:p>
    <w:p>
      <w:r>
        <w:rPr>
          <w:rFonts w:eastAsia="Arial Unicode MS"/>
          <w:b/>
          <w:sz w:val="21"/>
        </w:rPr>
        <w:t>🔭 ⑪ 未来三年走向</w:t>
      </w:r>
    </w:p>
    <w:p>
      <w:r>
        <w:rPr>
          <w:rFonts w:eastAsia="Arial Unicode MS"/>
          <w:sz w:val="21"/>
        </w:rPr>
        <w:t>跟进：这类综述会持续被引用作为"代谢记忆"背景框架，但预计3年内不会主动纳入miRNA降解机制（该领域对TDMD/ZSWIM8认知滞后）；他应该"抢先"——把AMPK磷酸化ZSWIM8加速代谢miRNA降解写成代谢记忆的第五种机制，填补这篇综述完全没覆盖的空白。</w:t>
      </w:r>
    </w:p>
    <w:p>
      <w:r>
        <w:rPr>
          <w:rFonts w:eastAsia="Arial Unicode MS"/>
          <w:b/>
          <w:sz w:val="21"/>
        </w:rPr>
        <w:t>⑫ 与我课题的接口</w:t>
      </w:r>
    </w:p>
    <w:p>
      <w:r>
        <w:rPr>
          <w:rFonts w:eastAsia="Arial Unicode MS"/>
          <w:sz w:val="21"/>
        </w:rPr>
        <w:t>竞争风险：本文把"epigenetic changes"笼统归入代谢记忆机制，若后续有人抢先把miRNA降解机制塞入这个框架（哪怕只是DNA甲基化式的粗放表述），会稀释他"方向1"的新颖性主张；可用的对照值——本文提供的是"早期强化控糖临床获益"这一宏观叙事，可用于写Significance时论证"代谢记忆有临床意义、但分子机制不全"，不提供任何可直接借用的分子对照数值。</w:t>
      </w:r>
    </w:p>
    <w:p>
      <w:r>
        <w:rPr>
          <w:rFonts w:eastAsia="Arial Unicode MS"/>
          <w:b/>
          <w:sz w:val="21"/>
        </w:rPr>
        <w:t>⑬ 一个可执行动作</w:t>
      </w:r>
    </w:p>
    <w:p>
      <w:r>
        <w:rPr>
          <w:rFonts w:eastAsia="Arial Unicode MS"/>
          <w:sz w:val="21"/>
        </w:rPr>
        <w:t>我要在AMPK-ZSWIM8磷酸化敲入小鼠（ABE/BE4编辑S608/S609位点）体系里，检测强化降糖干预窗口后代谢相关miRNA(miR-33/miR-375)成熟体半衰期与ZSWIM8磷酸化状态的关联，预期能把"代谢记忆"的表观遗传机制细化到TDMD介导的miRNA稳态层，填补这篇综述完全没提及的分子空白。</w:t>
      </w:r>
    </w:p>
    <w:p>
      <w:r>
        <w:rPr>
          <w:rFonts w:eastAsia="Arial Unicode MS"/>
          <w:b/>
          <w:sz w:val="21"/>
        </w:rPr>
        <w:t>⑭ 要排队的参考文献</w:t>
      </w:r>
    </w:p>
    <w:p>
      <w:r>
        <w:rPr>
          <w:rFonts w:eastAsia="Arial Unicode MS"/>
          <w:sz w:val="21"/>
        </w:rPr>
        <w:t>【需读全文核对】读全文时要挑三类参考文献：①支持"早期强化控糖降低并发症"的原始临床队列文献（DCCT/EDIC、UKPDS原始报告）；②"epigenetic changes"部分引用的原始表观遗传机制研究（确认是否提及任何非编码RNA）；③氧化应激/AGEs机制的经典综述或原始文章，用于对比miRNA降解通路在该领域的引用空缺。</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20421885 · Metabolic memory and diabetic nephropathy: potential role for epigenetic mechanisms.</w:t>
      </w:r>
    </w:p>
    <w:p>
      <w:r>
        <w:rPr>
          <w:rFonts w:eastAsia="Arial Unicode MS"/>
          <w:b/>
          <w:sz w:val="21"/>
        </w:rPr>
        <w:t>Nature reviews. Nephrology 2010</w:t>
      </w:r>
      <w:r>
        <w:rPr>
          <w:rFonts w:eastAsia="Arial Unicode MS"/>
          <w:sz w:val="21"/>
        </w:rPr>
        <w:t xml:space="preserve"> ｜ 被引 95 ｜ T2 略读 ~10min ｜ 模型判定相关度 </w:t>
      </w:r>
      <w:r>
        <w:rPr>
          <w:rFonts w:eastAsia="Arial Unicode MS"/>
          <w:b/>
          <w:sz w:val="21"/>
        </w:rPr>
        <w:t>3/5</w:t>
      </w:r>
      <w:r>
        <w:rPr>
          <w:rFonts w:eastAsia="Arial Unicode MS"/>
          <w:sz w:val="21"/>
        </w:rPr>
        <w:t xml:space="preserve"> ｜ 层级复核：同意，T2合理——本文仅作背景性机制综述，用于确立"代谢记忆现有解释未覆盖miRNA降解层"这一空白论证，无需精读实验细节，符合第6周"疾病叙事与已有机制解释"梳理性质的阅读需求。</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糖尿病肾病中的代谢记忆与表观遗传</w:t>
      </w:r>
    </w:p>
    <w:p>
      <w:pPr>
        <w:ind w:left="340"/>
      </w:pPr>
      <w:r>
        <w:rPr>
          <w:rFonts w:eastAsia="Arial Unicode MS"/>
          <w:b/>
          <w:i/>
          <w:color w:val="4A3A5C"/>
          <w:sz w:val="21"/>
        </w:rPr>
        <w:t>必须记下什么：</w:t>
      </w:r>
      <w:r>
        <w:rPr>
          <w:rFonts w:eastAsia="Arial Unicode MS"/>
          <w:i/>
          <w:color w:val="4A3A5C"/>
          <w:sz w:val="21"/>
        </w:rPr>
        <w:t xml:space="preserve"> 器官特异性证据</w:t>
      </w:r>
    </w:p>
    <w:p>
      <w:r>
        <w:rPr>
          <w:rFonts w:eastAsia="Arial Unicode MS"/>
          <w:b/>
          <w:sz w:val="21"/>
        </w:rPr>
        <w:t>① 一句话结论</w:t>
      </w:r>
    </w:p>
    <w:p>
      <w:r>
        <w:rPr>
          <w:rFonts w:eastAsia="Arial Unicode MS"/>
          <w:sz w:val="21"/>
        </w:rPr>
        <w:t>这是一篇 2010 年综述，主张"代谢记忆"（严格血糖控制的获益在恢复常规控制后仍持续）在糖尿病肾病中的机制解释目前主要落在组蛋白甲基化等表观遗传修饰和 AGE（晚期糖化终产物）积累，而完全不涉及 miRNA 降解/TDMD 层面——即这一机制层在 2010 年时是空白。</w:t>
      </w:r>
    </w:p>
    <w:p>
      <w:r>
        <w:rPr>
          <w:rFonts w:eastAsia="Arial Unicode MS"/>
          <w:b/>
          <w:sz w:val="21"/>
        </w:rPr>
        <w:t>② 它回答了哪个问题</w:t>
      </w:r>
    </w:p>
    <w:p>
      <w:r>
        <w:rPr>
          <w:rFonts w:eastAsia="Arial Unicode MS"/>
          <w:sz w:val="21"/>
        </w:rPr>
        <w:t>回答的是"代谢记忆现象的分子基础是什么"这一开放问题（DCCT/EDIC 临床现象的机制追问），给出的答案止步于组蛋白修饰+AGE，未触及 miRNA 稳态或降解机制。</w:t>
      </w:r>
    </w:p>
    <w:p>
      <w:r>
        <w:rPr>
          <w:rFonts w:eastAsia="Arial Unicode MS"/>
          <w:b/>
          <w:sz w:val="21"/>
        </w:rPr>
        <w:t>③ 关键图与可信度</w:t>
      </w:r>
    </w:p>
    <w:p>
      <w:r>
        <w:rPr>
          <w:rFonts w:eastAsia="Arial Unicode MS"/>
          <w:sz w:val="21"/>
        </w:rPr>
        <w:t>【需读全文核对】读全文时要找：(1) 综述中是否有机制示意图，标出组蛋白甲基化位点(如H3K4me、H3K9me)在哪些基因(如NF-κB p65亚基、Sod2等)上被报道；(2) 内皮细胞瞬时高糖诱导实验的具体n值、暴露时长、恢复常糖后随访时间点；(3) 是否引用了第二种机制解释方法（如DNA甲基化或AGE直接测定的方法学），以及有没有任何段落提及miRNA。</w:t>
      </w:r>
    </w:p>
    <w:p>
      <w:r>
        <w:rPr>
          <w:rFonts w:eastAsia="Arial Unicode MS"/>
          <w:b/>
          <w:sz w:val="21"/>
        </w:rPr>
        <w:t>④ 方法要点</w:t>
      </w:r>
    </w:p>
    <w:p>
      <w:r>
        <w:rPr>
          <w:rFonts w:eastAsia="Arial Unicode MS"/>
          <w:sz w:val="21"/>
        </w:rPr>
        <w:t>这是综述，非原始方法论文；唯一可提取的方法线索是"内皮细胞中瞬时高糖暴露后检测组蛋白尾修饰（如甲基化）随时间持续性"的实验设计思路——此设计可搬用于他的方向1：用瞬时高糖/代谢刺激处理细胞后测AMPK磷酸化ZSWIM8(S608/S609)及相应miRNA丰度的持续性，验证"代谢记忆"是否也发生在miRNA降解层。</w:t>
      </w:r>
    </w:p>
    <w:p>
      <w:r>
        <w:rPr>
          <w:rFonts w:eastAsia="Arial Unicode MS"/>
          <w:b/>
          <w:sz w:val="21"/>
        </w:rPr>
        <w:t>⑤ 体系与外推边界</w:t>
      </w:r>
    </w:p>
    <w:p>
      <w:r>
        <w:rPr>
          <w:rFonts w:eastAsia="Arial Unicode MS"/>
          <w:sz w:val="21"/>
        </w:rPr>
        <w:t>体系停留在人类临床观察(DCCT/EDIC队列)+体外内皮细胞模型，未使用动物模型或类器官，也未提及肾脏原位组织验证，外推链条为"临床现象→内皮细胞机制猜想"，未走到小鼠或人体组织层面的机制证实。</w:t>
      </w:r>
    </w:p>
    <w:p>
      <w:r>
        <w:rPr>
          <w:rFonts w:eastAsia="Arial Unicode MS"/>
          <w:b/>
          <w:sz w:val="21"/>
        </w:rPr>
        <w:t>⑥ 做了/漏了哪些对照</w:t>
      </w:r>
    </w:p>
    <w:p>
      <w:r>
        <w:rPr>
          <w:rFonts w:eastAsia="Arial Unicode MS"/>
          <w:sz w:val="21"/>
        </w:rPr>
        <w:t>【需读全文核对】读全文时要列出：(1) 内皮细胞瞬时高糖实验是否有恢复常糖后不同时间点的时序对照；(2) 是否设置了未经高糖刺激的持续常糖对照组；(3) 组蛋白修饰检测是否用了ChIP等方法且是否有阴性抗体对照；(4) 是否讨论过AGE抑制剂或组蛋白去甲基化酶抑制剂的干预对照来验证因果性。</w:t>
      </w:r>
    </w:p>
    <w:p>
      <w:r>
        <w:rPr>
          <w:rFonts w:eastAsia="Arial Unicode MS"/>
          <w:b/>
          <w:sz w:val="21"/>
        </w:rPr>
        <w:t>⑦ 效应量（必须带数字）</w:t>
      </w:r>
    </w:p>
    <w:p>
      <w:r>
        <w:rPr>
          <w:rFonts w:eastAsia="Arial Unicode MS"/>
          <w:sz w:val="21"/>
        </w:rPr>
        <w:t>【摘要未报告数字】读全文时优先补：DCCT/EDIC 中强化血糖控制组 vs 常规控制组糖尿病肾病发生率/进展的具体百分比或风险比（原始 DCCT 数据），以及内皮细胞体外实验中组蛋白甲基化持续时间的具体天数/周数和基因表达倍数变化。</w:t>
      </w:r>
    </w:p>
    <w:p>
      <w:r>
        <w:rPr>
          <w:rFonts w:eastAsia="Arial Unicode MS"/>
          <w:b/>
          <w:sz w:val="21"/>
        </w:rPr>
        <w:t>⑧ 我不相信的一件事</w:t>
      </w:r>
    </w:p>
    <w:p>
      <w:r>
        <w:rPr>
          <w:rFonts w:eastAsia="Arial Unicode MS"/>
          <w:sz w:val="21"/>
        </w:rPr>
        <w:t>该综述把"代谢记忆"的持续性完全归因于组蛋白修饰和AGE积累，但摘要明确承认"许多接受强化血糖控制的患者仍会发生糖尿病肾病"，说明现有机制解释覆盖不全；且综述未讨论转录后/RNA稳态层面（如miRNA丰度变化）是否参与记忆效应的维持，这是一个可被方向1/2 直接填补的机制空白，而非该文本身的证据缺陷。</w:t>
      </w:r>
    </w:p>
    <w:p>
      <w:r>
        <w:rPr>
          <w:rFonts w:eastAsia="Arial Unicode MS"/>
          <w:b/>
          <w:sz w:val="21"/>
        </w:rPr>
        <w:t>🔥 ⑨ 热点定位</w:t>
      </w:r>
    </w:p>
    <w:p>
      <w:r>
        <w:rPr>
          <w:rFonts w:eastAsia="Arial Unicode MS"/>
          <w:sz w:val="21"/>
        </w:rPr>
        <w:t>奠基|代谢记忆的表观遗传机制解释在此文(2010)之后由多个团队（如Brownlee组的AGE/氧化应激路径、Natarajan组的组蛋白甲基化路径）持续推进为糖尿病并发症研究的主线机制框架，但迄今未见有团队将miRNA降解(TDMD)纳入代谢记忆解释体系。</w:t>
      </w:r>
    </w:p>
    <w:p>
      <w:r>
        <w:rPr>
          <w:rFonts w:eastAsia="Arial Unicode MS"/>
          <w:b/>
          <w:sz w:val="21"/>
        </w:rPr>
        <w:t>🕳 ⑩ 它暴露/承认的空白</w:t>
      </w:r>
    </w:p>
    <w:p>
      <w:r>
        <w:rPr>
          <w:rFonts w:eastAsia="Arial Unicode MS"/>
          <w:sz w:val="21"/>
        </w:rPr>
        <w:t>作者承认的未解问题：①表观遗传修饰持续性的分子基础尚不完全清楚；②强化控制仍不能完全阻止肾病进展，说明存在未知机制成分；③AGE与表观遗传两条线之间的因果关系未厘清。这三条中，miRNA降解层完全未被提及——这正是他方向1（AMPK-ZSWIM8-TDMD）可以填补且他自己能做的空白，因为他有内源位点编辑和大动物模型技能可直接检验代谢刺激后miRNA成熟体半衰期是否持续改变。</w:t>
      </w:r>
    </w:p>
    <w:p>
      <w:r>
        <w:rPr>
          <w:rFonts w:eastAsia="Arial Unicode MS"/>
          <w:b/>
          <w:sz w:val="21"/>
        </w:rPr>
        <w:t>🔭 ⑪ 未来三年走向</w:t>
      </w:r>
    </w:p>
    <w:p>
      <w:r>
        <w:rPr>
          <w:rFonts w:eastAsia="Arial Unicode MS"/>
          <w:sz w:val="21"/>
        </w:rPr>
        <w:t>未来三年，代谢记忆机制研究预计仍以组蛋白修饰/DNA甲基化+AGE-RAGE轴为主线，miRNA稳态层几乎无人占位；建议策略为"抢先"——在这一空白层面用TDMD/ZSWIM8机制重新解释代谢记忆现象，而非跟进已高度饱和的表观遗传主线。</w:t>
      </w:r>
    </w:p>
    <w:p>
      <w:r>
        <w:rPr>
          <w:rFonts w:eastAsia="Arial Unicode MS"/>
          <w:b/>
          <w:sz w:val="21"/>
        </w:rPr>
        <w:t>⑫ 与我课题的接口</w:t>
      </w:r>
    </w:p>
    <w:p>
      <w:r>
        <w:rPr>
          <w:rFonts w:eastAsia="Arial Unicode MS"/>
          <w:sz w:val="21"/>
        </w:rPr>
        <w:t>竞争风险：本文代表的"表观遗传/AGE"解释框架是代谢记忆领域的主流叙事，他若要主张miRNA降解层参与代谢记忆，必须明确说明其机制与组蛋白甲基化/AGE路径是互补而非重复（即需要证明miRNA降解的持续改变独立于或协同于这些经典表观遗传标记），否则会被审稿人认为是"又一种表观遗传标记"而缺乏新意；此外摘要强调需区分持续性效应与转录调控，这与他被要求的"必须区分pri/pre vs成熟体"逻辑一致，可作为方法论对照借用。</w:t>
      </w:r>
    </w:p>
    <w:p>
      <w:r>
        <w:rPr>
          <w:rFonts w:eastAsia="Arial Unicode MS"/>
          <w:b/>
          <w:sz w:val="21"/>
        </w:rPr>
        <w:t>⑬ 一个可执行动作</w:t>
      </w:r>
    </w:p>
    <w:p>
      <w:r>
        <w:rPr>
          <w:rFonts w:eastAsia="Arial Unicode MS"/>
          <w:sz w:val="21"/>
        </w:rPr>
        <w:t>我要在原代内皮细胞或他已有的心脏/肠道存档组织衍生细胞体系中，做"瞬时高糖/棕榈酸刺激后测AMPK磷酸化ZSWIM8(S608/S609)水平及miR-33/miR-375成熟体丰度随时间(0/24/72h/7d恢复常糖)变化"的实验，预期发现即使代谢刺激撤除后，磷酸化ZSWIM8驱动的miRNA降解仍持续偏离基线，从而在miRNA降解层证实"代谢记忆"存在独立于组蛋白修饰的第二条机制。</w:t>
      </w:r>
    </w:p>
    <w:p>
      <w:r>
        <w:rPr>
          <w:rFonts w:eastAsia="Arial Unicode MS"/>
          <w:b/>
          <w:sz w:val="21"/>
        </w:rPr>
        <w:t>⑭ 要排队的参考文献</w:t>
      </w:r>
    </w:p>
    <w:p>
      <w:r>
        <w:rPr>
          <w:rFonts w:eastAsia="Arial Unicode MS"/>
          <w:sz w:val="21"/>
        </w:rPr>
        <w:t>【需读全文核对】读全文时要挑三类参考文献：①DCCT/EDIC原始临床试验及后续机制随访文献（获取具体肾病发生率数字）；②El-Osta/Brownlee组关于内皮细胞组蛋白甲基化与代谢记忆的原始实验论文（获取实验设计与时序对照细节）；③任何早期（2010年前）关于糖尿病/高糖环境下miRNA表达谱变化的文献（哪怕未被此综述引用，也要通过引文网络回溯确认miRNA降解层确实是空白，而非被忽略引用）。</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15538371 · A pancreatic islet-specific microRNA regulates insulin secretion.</w:t>
      </w:r>
    </w:p>
    <w:p>
      <w:r>
        <w:rPr>
          <w:rFonts w:eastAsia="Arial Unicode MS"/>
          <w:b/>
          <w:sz w:val="21"/>
        </w:rPr>
        <w:t>Nature 2004</w:t>
      </w:r>
      <w:r>
        <w:rPr>
          <w:rFonts w:eastAsia="Arial Unicode MS"/>
          <w:sz w:val="21"/>
        </w:rPr>
        <w:t xml:space="preserve"> ｜ 被引 1608 ｜ T1 结构化速读 ~25min ｜ 模型判定相关度 </w:t>
      </w:r>
      <w:r>
        <w:rPr>
          <w:rFonts w:eastAsia="Arial Unicode MS"/>
          <w:b/>
          <w:sz w:val="21"/>
        </w:rPr>
        <w:t>3/5</w:t>
      </w:r>
      <w:r>
        <w:rPr>
          <w:rFonts w:eastAsia="Arial Unicode MS"/>
          <w:sz w:val="21"/>
        </w:rPr>
        <w:t xml:space="preserve"> ｜ 层级复核：同意，T1合适——该文提供的是候选miRNA（miR-375）功能强度的背景性证据，而非直接机制层证据（不涉及降解/TDMD），不需要精读全部图表细节，但需核对关键数字用作功能基准值，符合T1"背景支撑读"的定位。</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miR-375 调控胰岛素分泌——候选 miRNA 的功能依据</w:t>
      </w:r>
    </w:p>
    <w:p>
      <w:pPr>
        <w:ind w:left="340"/>
      </w:pPr>
      <w:r>
        <w:rPr>
          <w:rFonts w:eastAsia="Arial Unicode MS"/>
          <w:b/>
          <w:i/>
          <w:color w:val="4A3A5C"/>
          <w:sz w:val="21"/>
        </w:rPr>
        <w:t>必须记下什么：</w:t>
      </w:r>
      <w:r>
        <w:rPr>
          <w:rFonts w:eastAsia="Arial Unicode MS"/>
          <w:i/>
          <w:color w:val="4A3A5C"/>
          <w:sz w:val="21"/>
        </w:rPr>
        <w:t xml:space="preserve"> miR-375 的功能强度；敲低/过表达的表型</w:t>
      </w:r>
    </w:p>
    <w:p>
      <w:r>
        <w:rPr>
          <w:rFonts w:eastAsia="Arial Unicode MS"/>
          <w:b/>
          <w:sz w:val="21"/>
        </w:rPr>
        <w:t>① 一句话结论</w:t>
      </w:r>
    </w:p>
    <w:p>
      <w:r>
        <w:rPr>
          <w:rFonts w:eastAsia="Arial Unicode MS"/>
          <w:sz w:val="21"/>
        </w:rPr>
        <w:t>miR-375 是胰岛特异性、进化保守的 miRNA，通过靶向 Mtpn 直接作用于胰岛素外排（exocytosis）步骤而非葡萄糖代谢或 Ca2+ 信号来负调控葡萄糖刺激的胰岛素分泌；过表达抑制分泌，敲低内源 miR-375 增强分泌。</w:t>
      </w:r>
    </w:p>
    <w:p>
      <w:r>
        <w:rPr>
          <w:rFonts w:eastAsia="Arial Unicode MS"/>
          <w:b/>
          <w:sz w:val="21"/>
        </w:rPr>
        <w:t>② 它回答了哪个问题</w:t>
      </w:r>
    </w:p>
    <w:p>
      <w:r>
        <w:rPr>
          <w:rFonts w:eastAsia="Arial Unicode MS"/>
          <w:sz w:val="21"/>
        </w:rPr>
        <w:t>回答了"miRNA 是否参与胰岛β细胞功能调控"这一此前开放问题，首次证明单个组织特异性 miRNA（miR-375）可通过靶向单一蛋白（Mtpn）精确调节胰岛素分泌这一细胞生物学终点，而非笼统的转录调控。</w:t>
      </w:r>
    </w:p>
    <w:p>
      <w:r>
        <w:rPr>
          <w:rFonts w:eastAsia="Arial Unicode MS"/>
          <w:b/>
          <w:sz w:val="21"/>
        </w:rPr>
        <w:t>③ 关键图与可信度</w:t>
      </w:r>
    </w:p>
    <w:p>
      <w:r>
        <w:rPr>
          <w:rFonts w:eastAsia="Arial Unicode MS"/>
          <w:sz w:val="21"/>
        </w:rPr>
        <w:t>【需读全文核对】读全文时要找：(1) miR-375 过表达/敲低后 GSIS 的定量图（胰岛素分泌 ng/islet 或 fold change,及 n 值、重复次数）；(2) exocytosis 直接测定方法（如 patch-clamp capacitance 或 amperometry）及其代表性图；(3) Mtpn siRNA 表型是否与 miR-375 完全 phenocopy 的定量对比图；(4) 是否有第二种独立方法验证 miR-375 对 Mtpn 3'UTR 的直接结合（luciferase reporter mutant seed）。</w:t>
      </w:r>
    </w:p>
    <w:p>
      <w:r>
        <w:rPr>
          <w:rFonts w:eastAsia="Arial Unicode MS"/>
          <w:b/>
          <w:sz w:val="21"/>
        </w:rPr>
        <w:t>④ 方法要点</w:t>
      </w:r>
    </w:p>
    <w:p>
      <w:r>
        <w:rPr>
          <w:rFonts w:eastAsia="Arial Unicode MS"/>
          <w:sz w:val="21"/>
        </w:rPr>
        <w:t>方法要点：①克隆鉴定组织特异性 miRNA（cloning+conservation分析）——他可借鉴思路但已有 smallRNA-seq 替代更好；②miRNA 过表达/抑制（antisense/LNA 抑制内源 miRNA）结合功能读出（GSIS）——可搬用于 miR-29/miR-33 功能验证；③siRNA 敲低预测靶基因以 phenocopy miRNA 效应，验证靶基因因果性——此策略他完全可搬到 miR-29→胶原通路验证；④直接测定分泌/exocytosis 而非仅测 mRNA/蛋白水平——提示他若做 miR-29/TDMD 也应设计功能终点而非止步于 RNA 定量。</w:t>
      </w:r>
    </w:p>
    <w:p>
      <w:r>
        <w:rPr>
          <w:rFonts w:eastAsia="Arial Unicode MS"/>
          <w:b/>
          <w:sz w:val="21"/>
        </w:rPr>
        <w:t>⑤ 体系与外推边界</w:t>
      </w:r>
    </w:p>
    <w:p>
      <w:r>
        <w:rPr>
          <w:rFonts w:eastAsia="Arial Unicode MS"/>
          <w:sz w:val="21"/>
        </w:rPr>
        <w:t>体系为小鼠/大鼠原代胰岛细胞及胰岛细胞系（如 INS-1），属细胞/离体胰岛层次，未涉及体内动物表型（如条件性 miR-375 敲除小鼠代谢表型），更未到人。外推边界：本文结论止于细胞水平的胰岛素分泌调控，不能直接外推到整体动物血糖稳态或"代谢记忆"跨代/长期效应。</w:t>
      </w:r>
    </w:p>
    <w:p>
      <w:r>
        <w:rPr>
          <w:rFonts w:eastAsia="Arial Unicode MS"/>
          <w:b/>
          <w:sz w:val="21"/>
        </w:rPr>
        <w:t>⑥ 做了/漏了哪些对照</w:t>
      </w:r>
    </w:p>
    <w:p>
      <w:r>
        <w:rPr>
          <w:rFonts w:eastAsia="Arial Unicode MS"/>
          <w:sz w:val="21"/>
        </w:rPr>
        <w:t>【需读全文核对】读全文时逐条核对：①miR-375 过表达/抑制是否有 scrambled/mismatch antisense 对照；②Mtpn siRNA 是否设置非靶向 siRNA 对照及 rescue 实验（miR-375 抑制+Mtpn 过表达能否逆转表型）；③luciferase 3'UTR 报告基因是否有 seed-mutant 对照；④GSIS 测定是否有低糖/高糖两种条件对照及胰岛细胞存活率（避免毒性混淆）对照。</w:t>
      </w:r>
    </w:p>
    <w:p>
      <w:r>
        <w:rPr>
          <w:rFonts w:eastAsia="Arial Unicode MS"/>
          <w:b/>
          <w:sz w:val="21"/>
        </w:rPr>
        <w:t>⑦ 效应量（必须带数字）</w:t>
      </w:r>
    </w:p>
    <w:p>
      <w:r>
        <w:rPr>
          <w:rFonts w:eastAsia="Arial Unicode MS"/>
          <w:sz w:val="21"/>
        </w:rPr>
        <w:t>【摘要未报告数字】读全文时优先补：miR-375 过表达使 GSIS 降低的具体百分比或 fold-change 及统计显著性；抑制内源 miR-375 后分泌增强的具体幅度；Mtpn siRNA phenocopy 效应的量化对比数值。</w:t>
      </w:r>
    </w:p>
    <w:p>
      <w:r>
        <w:rPr>
          <w:rFonts w:eastAsia="Arial Unicode MS"/>
          <w:b/>
          <w:sz w:val="21"/>
        </w:rPr>
        <w:t>⑧ 我不相信的一件事</w:t>
      </w:r>
    </w:p>
    <w:p>
      <w:r>
        <w:rPr>
          <w:rFonts w:eastAsia="Arial Unicode MS"/>
          <w:sz w:val="21"/>
        </w:rPr>
        <w:t>本文以过表达/敲低+单一预测靶基因 siRNA phenocopy 作为"直接靶点"证据链，但未在摘要中说明是否做了 seed 序列突变的 3'UTR reporter 突变对照来排除脱靶效应，且"分泌不依赖葡萄糖代谢/Ca2+信号"的排除性结论依赖的具体实验（是否测了 ATP/ADP 比值、Ca2+ imaging 时间分辨率）在摘要中未交代，如果 Ca2+ 信号测定时间窗不足，可能低估上游调控层面的贡献；此外，该文只关注成熟 miR-375 功能而未讨论其生成/降解速率，因此不能用来推断"miRNA 降解机器"是否参与其稳态调控。</w:t>
      </w:r>
    </w:p>
    <w:p>
      <w:r>
        <w:rPr>
          <w:rFonts w:eastAsia="Arial Unicode MS"/>
          <w:b/>
          <w:sz w:val="21"/>
        </w:rPr>
        <w:t>🔥 ⑨ 热点定位</w:t>
      </w:r>
    </w:p>
    <w:p>
      <w:r>
        <w:rPr>
          <w:rFonts w:eastAsia="Arial Unicode MS"/>
          <w:sz w:val="21"/>
        </w:rPr>
        <w:t>奠基：本文是 miR-375-胰岛功能领域的奠基性工作（2004年发表于 Nature，被引1608），确立了 miR-375 作为胰岛/胰岛素分泌调控核心 miRNA 的地位；此后大量后续工作（miR-375 敲除小鼠、miR-375 in T2D/β细胞去分化）在此基础上展开，目前该具体分子机制（靶向 Mtpn/exocytosis）已属于"当前主线"中的经典参考点，而非前沿热点。</w:t>
      </w:r>
    </w:p>
    <w:p>
      <w:r>
        <w:rPr>
          <w:rFonts w:eastAsia="Arial Unicode MS"/>
          <w:b/>
          <w:sz w:val="21"/>
        </w:rPr>
        <w:t>🕳 ⑩ 它暴露/承认的空白</w:t>
      </w:r>
    </w:p>
    <w:p>
      <w:r>
        <w:rPr>
          <w:rFonts w:eastAsia="Arial Unicode MS"/>
          <w:sz w:val="21"/>
        </w:rPr>
        <w:t>作者自己承认/未解问题（据摘要可推断）：①未阐明 miR-375 自身的生成/加工/降解调控机制（他可以做——用 ZSWIM8/TDMD 框架检验 miR-375 半衰期是否受代谢信号如 AMPK 调控）；②未排除 miR-375 是否存在其他靶基因协同作用于 exocytosis 通路；③摘要未提及体内长期/跨代"代谢记忆"效应，此为本文完全未触及的空白，正是读者六周主题要补的机制层。</w:t>
      </w:r>
    </w:p>
    <w:p>
      <w:r>
        <w:rPr>
          <w:rFonts w:eastAsia="Arial Unicode MS"/>
          <w:b/>
          <w:sz w:val="21"/>
        </w:rPr>
        <w:t>🔭 ⑪ 未来三年走向</w:t>
      </w:r>
    </w:p>
    <w:p>
      <w:r>
        <w:rPr>
          <w:rFonts w:eastAsia="Arial Unicode MS"/>
          <w:sz w:val="21"/>
        </w:rPr>
        <w:t>未来三年走向：miR-375 领域已从"发现功能"转向"miR-375 半衰期/降解调控如何被代谢信号（AMPK、葡萄糖、乳酸）重塑"，即从功能层转向稳态调控层——这恰好与读者方向1（AMPK-ZSWIM8-TDMD）形成正面交叉。策略：跟进——用本文的 GSIS/exocytosis 功能读出体系作为下游表型验证工具，去检验 miR-375 降解速率变化是否改变胰岛素分泌表型，从而把"代谢记忆"机制往 miRNA 降解层面推进，而非重复其靶基因发现工作。</w:t>
      </w:r>
    </w:p>
    <w:p>
      <w:r>
        <w:rPr>
          <w:rFonts w:eastAsia="Arial Unicode MS"/>
          <w:b/>
          <w:sz w:val="21"/>
        </w:rPr>
        <w:t>⑫ 与我课题的接口</w:t>
      </w:r>
    </w:p>
    <w:p>
      <w:r>
        <w:rPr>
          <w:rFonts w:eastAsia="Arial Unicode MS"/>
          <w:sz w:val="21"/>
        </w:rPr>
        <w:t>与他课题接口：①可搬的方法——miRNA 过表达/antisense 敲低+功能表型（GSIS/exocytosis）读出框架，可直接套用到 miR-29/miR-33 验证；②可用的对照值——若读全文获得 miR-375 过表达导致 GSIS 降低的具体百分比，可作为"miRNA功能强度"的跨miRNA基准值，帮助校准他方向1中 miR-33/miR-375 的功能量级预期；③竞争风险——若已有其他实验室正在做"代谢信号→miR-375 稳态/降解→胰岛功能"，将直接撞上他的旗舰方向1（AMPK-ZSWIM8-TDMD 影响代谢相关miRNA），需要通过全文查阅+文献检索确认是否已有 miR-375 TDMD 相关报道。</w:t>
      </w:r>
    </w:p>
    <w:p>
      <w:r>
        <w:rPr>
          <w:rFonts w:eastAsia="Arial Unicode MS"/>
          <w:b/>
          <w:sz w:val="21"/>
        </w:rPr>
        <w:t>⑬ 一个可执行动作</w:t>
      </w:r>
    </w:p>
    <w:p>
      <w:r>
        <w:rPr>
          <w:rFonts w:eastAsia="Arial Unicode MS"/>
          <w:sz w:val="21"/>
        </w:rPr>
        <w:t>我要在小鼠原代胰岛细胞（或 INS-1 细胞系）体系里做 AMPK 激活剂/代谢应激处理后测定 miR-375 成熟体半衰期（需补 smallRNA-seq/半衰期方法）及 ZSWIM8 依赖性降解是否被激活，预期若代谢信号通过 ZSWIM8-TDMD 加速 miR-375 降解，则会解除对 Mtpn 的抑制、增强胰岛素分泌，从而把本文的功能表型（GSIS/exocytosis）作为下游读出，建立"代谢记忆"在 miRNA 降解层的因果链条。</w:t>
      </w:r>
    </w:p>
    <w:p>
      <w:r>
        <w:rPr>
          <w:rFonts w:eastAsia="Arial Unicode MS"/>
          <w:b/>
          <w:sz w:val="21"/>
        </w:rPr>
        <w:t>⑭ 要排队的参考文献</w:t>
      </w:r>
    </w:p>
    <w:p>
      <w:r>
        <w:rPr>
          <w:rFonts w:eastAsia="Arial Unicode MS"/>
          <w:sz w:val="21"/>
        </w:rPr>
        <w:t>【需读全文核对】需从参考文献里挑三类：①miR-375 靶基因预测算法及原始 miRNA 克隆鉴定方法的方法学文献（用于评估其保守性分析是否可迁移到 miR-29/miR-33）；②同时期发表的其他胰岛特异 miRNA 功能研究（用于判断该领域后续是否已有人做 miR-375 降解/半衰期方向，评估竞争风险）；③Mtpn（myotrophin）在 exocytosis 通路中的分子机制原始文献（判断该靶基因通路是否与 TDMD/ZSWIM8 通路有交叉点）。</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2"/>
        <w:spacing w:before="200"/>
      </w:pPr>
      <w:r>
        <w:rPr>
          <w:rFonts w:eastAsia="Arial Unicode MS"/>
          <w:b/>
          <w:color w:val="0D47A1"/>
          <w:sz w:val="28"/>
        </w:rPr>
        <w:t>第 7 周 · 竞争风险周：miR-29 为什么被关掉——转录解释已经很强</w:t>
      </w:r>
    </w:p>
    <w:p>
      <w:pPr>
        <w:ind w:left="340"/>
      </w:pPr>
      <w:r>
        <w:rPr>
          <w:rFonts w:eastAsia="Arial Unicode MS"/>
          <w:b/>
          <w:i/>
          <w:color w:val="4A3A5C"/>
          <w:sz w:val="21"/>
        </w:rPr>
        <w:t>本周要回答：</w:t>
      </w:r>
      <w:r>
        <w:rPr>
          <w:rFonts w:eastAsia="Arial Unicode MS"/>
          <w:i/>
          <w:color w:val="4A3A5C"/>
          <w:sz w:val="21"/>
        </w:rPr>
        <w:t xml:space="preserve"> 如果 TGF-β/Smad3 在转录层已经解释了 miR-29 下降，我的降解假设还剩多少空间？　｜　</w:t>
      </w:r>
      <w:r>
        <w:rPr>
          <w:rFonts w:eastAsia="Arial Unicode MS"/>
          <w:b/>
          <w:i/>
          <w:color w:val="4A3A5C"/>
          <w:sz w:val="21"/>
        </w:rPr>
        <w:t>周末产出物：</w:t>
      </w:r>
      <w:r>
        <w:rPr>
          <w:rFonts w:eastAsia="Arial Unicode MS"/>
          <w:i/>
          <w:color w:val="4A3A5C"/>
          <w:sz w:val="21"/>
        </w:rPr>
        <w:t xml:space="preserve"> </w:t>
      </w:r>
      <w:r>
        <w:rPr>
          <w:rFonts w:eastAsia="Arial Unicode MS"/>
          <w:b/>
          <w:i/>
          <w:color w:val="4A3A5C"/>
          <w:sz w:val="21"/>
        </w:rPr>
        <w:t>一页决策备忘：我的方向 2 是否仍然成立</w:t>
      </w:r>
      <w:r>
        <w:rPr>
          <w:rFonts w:eastAsia="Arial Unicode MS"/>
          <w:i/>
          <w:color w:val="4A3A5C"/>
          <w:sz w:val="21"/>
        </w:rPr>
        <w:t>（这是 go/no-go）</w:t>
      </w:r>
    </w:p>
    <w:p>
      <w:pPr>
        <w:ind w:left="340"/>
      </w:pPr>
      <w:r>
        <w:rPr>
          <w:rFonts w:eastAsia="Arial Unicode MS"/>
          <w:b/>
          <w:i/>
          <w:color w:val="4A3A5C"/>
          <w:sz w:val="21"/>
        </w:rPr>
        <w:t>锚点：</w:t>
      </w:r>
      <w:r>
        <w:rPr>
          <w:rFonts w:eastAsia="Arial Unicode MS"/>
          <w:i/>
          <w:color w:val="4A3A5C"/>
          <w:sz w:val="21"/>
        </w:rPr>
        <w:t xml:space="preserve"> PMID 21784902　｜　</w:t>
      </w:r>
      <w:r>
        <w:rPr>
          <w:rFonts w:eastAsia="Arial Unicode MS"/>
          <w:b/>
          <w:i/>
          <w:color w:val="4A3A5C"/>
          <w:sz w:val="21"/>
        </w:rPr>
        <w:t>配套动作：</w:t>
      </w:r>
      <w:r>
        <w:rPr>
          <w:rFonts w:eastAsia="Arial Unicode MS"/>
          <w:i/>
          <w:color w:val="4A3A5C"/>
          <w:sz w:val="21"/>
        </w:rPr>
        <w:t xml:space="preserve"> 把四篇 miR-29 论文的效应量列成一张表（mRNA 降幅 vs 成熟体降幅）　｜　</w:t>
      </w:r>
      <w:r>
        <w:rPr>
          <w:rFonts w:eastAsia="Arial Unicode MS"/>
          <w:b/>
          <w:i/>
          <w:color w:val="4A3A5C"/>
          <w:sz w:val="21"/>
        </w:rPr>
        <w:t>台前动作：</w:t>
      </w:r>
      <w:r>
        <w:rPr>
          <w:rFonts w:eastAsia="Arial Unicode MS"/>
          <w:i/>
          <w:color w:val="4A3A5C"/>
          <w:sz w:val="21"/>
        </w:rPr>
        <w:t xml:space="preserve"> 在心/肠存档样本上先测 miR-29 前体 vs 成熟体比值（区分转录 vs 降解）</w:t>
      </w:r>
    </w:p>
    <w:p>
      <w:pPr>
        <w:pStyle w:val="Heading3"/>
        <w:spacing w:before="200"/>
      </w:pPr>
      <w:r>
        <w:rPr>
          <w:rFonts w:eastAsia="Arial Unicode MS"/>
          <w:b/>
          <w:color w:val="333333"/>
          <w:sz w:val="24"/>
        </w:rPr>
        <w:t>PMID 21784902 · TGF-β/Smad3 signaling promotes renal fibrosis by inhibiting miR-29.</w:t>
      </w:r>
    </w:p>
    <w:p>
      <w:r>
        <w:rPr>
          <w:rFonts w:eastAsia="Arial Unicode MS"/>
          <w:b/>
          <w:sz w:val="21"/>
        </w:rPr>
        <w:t>Journal of the American Society of Nephrology : JASN 2011</w:t>
      </w:r>
      <w:r>
        <w:rPr>
          <w:rFonts w:eastAsia="Arial Unicode MS"/>
          <w:sz w:val="21"/>
        </w:rPr>
        <w:t xml:space="preserve"> ｜ 被引 505 ｜ T0 精读 ~60min ｜ 模型判定相关度 </w:t>
      </w:r>
      <w:r>
        <w:rPr>
          <w:rFonts w:eastAsia="Arial Unicode MS"/>
          <w:b/>
          <w:sz w:val="21"/>
        </w:rPr>
        <w:t>5/5</w:t>
      </w:r>
      <w:r>
        <w:rPr>
          <w:rFonts w:eastAsia="Arial Unicode MS"/>
          <w:sz w:val="21"/>
        </w:rPr>
        <w:t xml:space="preserve"> ｜ 层级复核：同意，T0——本文是方向2最直接的竞争性替代解释论文，必须精读全文以确定实验设计是否已排除降解层贡献，直接决定方向2的立论是否成立。</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TGF-β/Smad3 通过抑制 miR-29 促进肾纤维化——</w:t>
      </w:r>
      <w:r>
        <w:rPr>
          <w:rFonts w:eastAsia="Arial Unicode MS"/>
          <w:b/>
          <w:i/>
          <w:color w:val="4A3A5C"/>
          <w:sz w:val="21"/>
        </w:rPr>
        <w:t>转录层的替代解释</w:t>
      </w:r>
    </w:p>
    <w:p>
      <w:pPr>
        <w:ind w:left="340"/>
      </w:pPr>
      <w:r>
        <w:rPr>
          <w:rFonts w:eastAsia="Arial Unicode MS"/>
          <w:b/>
          <w:i/>
          <w:color w:val="4A3A5C"/>
          <w:sz w:val="21"/>
        </w:rPr>
        <w:t>必须记下什么：</w:t>
      </w:r>
      <w:r>
        <w:rPr>
          <w:rFonts w:eastAsia="Arial Unicode MS"/>
          <w:i/>
          <w:color w:val="4A3A5C"/>
          <w:sz w:val="21"/>
        </w:rPr>
        <w:t xml:space="preserve"> 下降发生在 pri/pre 还是成熟体；如果只测成熟体就无法区分两种机制</w:t>
      </w:r>
    </w:p>
    <w:p>
      <w:r>
        <w:rPr>
          <w:rFonts w:eastAsia="Arial Unicode MS"/>
          <w:b/>
          <w:sz w:val="21"/>
        </w:rPr>
        <w:t>① 一句话结论</w:t>
      </w:r>
    </w:p>
    <w:p>
      <w:r>
        <w:rPr>
          <w:rFonts w:eastAsia="Arial Unicode MS"/>
          <w:sz w:val="21"/>
        </w:rPr>
        <w:t>TGF-β/Smad3 通过直接结合 miR-29 启动子在转录层抑制其表达，这是肾纤维化模型中 miR-29 下降的一个已被证实的上游机制；Smad3 KO 小鼠 miR-29 升高且无纤维化，提示至少部分下降可以完全不涉及降解机器。</w:t>
      </w:r>
    </w:p>
    <w:p>
      <w:r>
        <w:rPr>
          <w:rFonts w:eastAsia="Arial Unicode MS"/>
          <w:b/>
          <w:sz w:val="21"/>
        </w:rPr>
        <w:t>② 它回答了哪个问题</w:t>
      </w:r>
    </w:p>
    <w:p>
      <w:r>
        <w:rPr>
          <w:rFonts w:eastAsia="Arial Unicode MS"/>
          <w:sz w:val="21"/>
        </w:rPr>
        <w:t>回答了"TGF-β/Smad3 信号如何下调抗纤维化 miRNA miR-29"这一问题，确立了转录抑制这一替代/竞争解释，而非依赖任何降解通路（TUT4/7 尿苷化或 TDMD）。</w:t>
      </w:r>
    </w:p>
    <w:p>
      <w:r>
        <w:rPr>
          <w:rFonts w:eastAsia="Arial Unicode MS"/>
          <w:b/>
          <w:sz w:val="21"/>
        </w:rPr>
        <w:t>③ 关键图与可信度</w:t>
      </w:r>
    </w:p>
    <w:p>
      <w:r>
        <w:rPr>
          <w:rFonts w:eastAsia="Arial Unicode MS"/>
          <w:sz w:val="21"/>
        </w:rPr>
        <w:t>【需读全文核对】读全文时要找：(1) miR-29 microarray/real-time PCR 检测的是成熟体还是同时测了 pri-miR-29/pre-miR-29；(2) ChIP 或启动子结合实验的图（Smad3 ChIP-seq/ChIP-qPCR 具体结合位点图号）；(3) 是否有 pri-miR-29 与成熟 miR-29 的时间动力学对比图，用以区分转录 vs 降解贡献比例；(4) 有无第二种独立方法（如 nuclear run-on 或 actinomycin D chase）验证转录抑制而非降解加速。</w:t>
      </w:r>
    </w:p>
    <w:p>
      <w:r>
        <w:rPr>
          <w:rFonts w:eastAsia="Arial Unicode MS"/>
          <w:b/>
          <w:sz w:val="21"/>
        </w:rPr>
        <w:t>④ 方法要点</w:t>
      </w:r>
    </w:p>
    <w:p>
      <w:r>
        <w:rPr>
          <w:rFonts w:eastAsia="Arial Unicode MS"/>
          <w:sz w:val="21"/>
        </w:rPr>
        <w:t>①microRNA microarray + real-time PCR 检测组织/细胞 miR-29 表达——他可搬用做初筛，但需自己加 pri/pre 引物区分层次；②Smad3 KO 小鼠 UUO（obstructive nephropathy）模型对照——可搬用于验证方向2 纤维化表型的遗传对照；③染色质结合/启动子结合实验证明 Smad3 直接结合 miR-29 启动子——是竞争性机制层面的方法，不属于降解生化，他不需要搬但需要在实验设计里排除；④ultrasound-mediated gene delivery 递送 miR-29b 治疗性验证——可搬用于他 MYBPC3/SAA3 组织的功能验证阶段。</w:t>
      </w:r>
    </w:p>
    <w:p>
      <w:r>
        <w:rPr>
          <w:rFonts w:eastAsia="Arial Unicode MS"/>
          <w:b/>
          <w:sz w:val="21"/>
        </w:rPr>
        <w:t>⑤ 体系与外推边界</w:t>
      </w:r>
    </w:p>
    <w:p>
      <w:r>
        <w:rPr>
          <w:rFonts w:eastAsia="Arial Unicode MS"/>
          <w:sz w:val="21"/>
        </w:rPr>
        <w:t>体系为小鼠 UUO 肾纤维化模型（在体，Smad3 KO 与 WT 对比）+ 体外原代/培养的成纤维细胞和肾小管上皮细胞，未涉及人体组织或大动物模型，外推止步于小鼠疾病模型层面，对方向2要用到的心脏/肠道纤维化体系是不同器官，需谨慎外推转录机制的普适性。</w:t>
      </w:r>
    </w:p>
    <w:p>
      <w:r>
        <w:rPr>
          <w:rFonts w:eastAsia="Arial Unicode MS"/>
          <w:b/>
          <w:sz w:val="21"/>
        </w:rPr>
        <w:t>⑥ 做了/漏了哪些对照</w:t>
      </w:r>
    </w:p>
    <w:p>
      <w:r>
        <w:rPr>
          <w:rFonts w:eastAsia="Arial Unicode MS"/>
          <w:sz w:val="21"/>
        </w:rPr>
        <w:t>【需读全文核对】读全文时要逐条核对：(1) 是否设置了 pri-miR-29 转录本定量作为转录活性的独立读出，与成熟体表达分开报告；(2) Smad3 ChIP 是否有 IgG/non-binding site 阴性对照；(3) miR-29b 递送实验是否有 scrambled miRNA 对照及递送效率对照；(4) 体外实验是否检测了 TUT4/7 或其他末端修饰/降解酶的表达变化作为排除性对照（若未检测，则该文完全没有排除降解层面贡献）。</w:t>
      </w:r>
    </w:p>
    <w:p>
      <w:r>
        <w:rPr>
          <w:rFonts w:eastAsia="Arial Unicode MS"/>
          <w:b/>
          <w:sz w:val="21"/>
        </w:rPr>
        <w:t>⑦ 效应量（必须带数字）</w:t>
      </w:r>
    </w:p>
    <w:p>
      <w:r>
        <w:rPr>
          <w:rFonts w:eastAsia="Arial Unicode MS"/>
          <w:sz w:val="21"/>
        </w:rPr>
        <w:t>【摘要未报告数字】读全文时优先补：miR-29（尤其miR-29b）在 WT vs Smad3 KO 中下降/升高的倍数（fold change）、miR-29b 过表达/knockdown对collagen I/III mRNA或蛋白表达的抑制/增强幅度百分比、ultrasound递送后纤维化评分（如Masson染色阳性面积)的具体统计数值。</w:t>
      </w:r>
    </w:p>
    <w:p>
      <w:r>
        <w:rPr>
          <w:rFonts w:eastAsia="Arial Unicode MS"/>
          <w:b/>
          <w:sz w:val="21"/>
        </w:rPr>
        <w:t>⑧ 我不相信的一件事</w:t>
      </w:r>
    </w:p>
    <w:p>
      <w:r>
        <w:rPr>
          <w:rFonts w:eastAsia="Arial Unicode MS"/>
          <w:sz w:val="21"/>
        </w:rPr>
        <w:t>本文只用 microarray + real-time PCR 测"miR-29"表达，摘要未说明检测的是成熟体探针还是同时区分了 pri/pre-miR-29——若全文也未做这一区分（大概率如此，2011年常规流程即测成熟体），则其"miR-29 下降"的结论完全无法排除转录后/降解层面的叠加贡献，即本文证明的"转录抑制"与我关注的"降解加速"并非互斥而可能是并存机制，本文的实验设计本身不能证伪降解假设，只是提供了一个必要但不充分的替代解释。</w:t>
      </w:r>
    </w:p>
    <w:p>
      <w:r>
        <w:rPr>
          <w:rFonts w:eastAsia="Arial Unicode MS"/>
          <w:b/>
          <w:sz w:val="21"/>
        </w:rPr>
        <w:t>🔥 ⑨ 热点定位</w:t>
      </w:r>
    </w:p>
    <w:p>
      <w:r>
        <w:rPr>
          <w:rFonts w:eastAsia="Arial Unicode MS"/>
          <w:sz w:val="21"/>
        </w:rPr>
        <w:t>当前主线|Smad3-miR-29 转录调控轴是肾/心/肺纤维化领域的经典范式，被505次引用广泛确立，后续大量工作（如 Qin/Chung 系列、及其他器官纤维化 miR-29 研究）都建立在此转录解释之上，是该领域默认的"标准答案"，我要做的降解假设必须先证明自己不是在重复这个已被充分证实的转录故事。</w:t>
      </w:r>
    </w:p>
    <w:p>
      <w:r>
        <w:rPr>
          <w:rFonts w:eastAsia="Arial Unicode MS"/>
          <w:b/>
          <w:sz w:val="21"/>
        </w:rPr>
        <w:t>🕳 ⑩ 它暴露/承认的空白</w:t>
      </w:r>
    </w:p>
    <w:p>
      <w:r>
        <w:rPr>
          <w:rFonts w:eastAsia="Arial Unicode MS"/>
          <w:sz w:val="21"/>
        </w:rPr>
        <w:t>作者未探讨的缺口：①未区分转录抑制与转录后降解对最终成熟体丰度下降的相对贡献（我能做：用 3′末端测序/半衰期测定区分）；②未检测 TUT4/7 尿苷化或 ZSWIM8-TDMD 通路是否在此模型中同时被激活（我能做：在他的 MYBPC3/SAA3 存档组织中测 TUT4/7 表达和 miR-29 3′端尿苷化状态）；③未在心脏/肠道等他关注的其他纤维化器官验证该转录机制是否保守（他能用大动物/类器官体系补充）。</w:t>
      </w:r>
    </w:p>
    <w:p>
      <w:r>
        <w:rPr>
          <w:rFonts w:eastAsia="Arial Unicode MS"/>
          <w:b/>
          <w:sz w:val="21"/>
        </w:rPr>
        <w:t>🔭 ⑪ 未来三年走向</w:t>
      </w:r>
    </w:p>
    <w:p>
      <w:r>
        <w:rPr>
          <w:rFonts w:eastAsia="Arial Unicode MS"/>
          <w:sz w:val="21"/>
        </w:rPr>
        <w:t>未来三年该领域大概率继续深耕 Smad3-miR-29 转录轴的临床转化（miR-29 mimic 递送疗法），转录机制已成熟饱和；我应选择"跟进但转向机制层"策略——不重复证明miR-29下降本身，而是利用已确立的转录抑制作为背景基线，专门检验在转录抑制之外是否存在独立可测的降解层加速（半衰期缩短、3′尿苷化增加），这是尚未被此文及其后续工作覆盖的缝隙。</w:t>
      </w:r>
    </w:p>
    <w:p>
      <w:r>
        <w:rPr>
          <w:rFonts w:eastAsia="Arial Unicode MS"/>
          <w:b/>
          <w:sz w:val="21"/>
        </w:rPr>
        <w:t>⑫ 与我课题的接口</w:t>
      </w:r>
    </w:p>
    <w:p>
      <w:r>
        <w:rPr>
          <w:rFonts w:eastAsia="Arial Unicode MS"/>
          <w:sz w:val="21"/>
        </w:rPr>
        <w:t>竞争风险：直接撞方向2（TUT4/7-miR-29-纤维化）——若不能证明降解层的独立贡献，方向2的核心叙事会被这篇经典转录机制文章"降维"为冗余解释；可用的对照值：Smad3 KO小鼠模型和UUO造模方案可作为方向2实验设计中"转录抑制已知、待叠加降解层"的阴性/阳性对照组；可搬的方法：ultrasound-mediated miR-29b递送用于他自己组织的功能挽救实验。</w:t>
      </w:r>
    </w:p>
    <w:p>
      <w:r>
        <w:rPr>
          <w:rFonts w:eastAsia="Arial Unicode MS"/>
          <w:b/>
          <w:sz w:val="21"/>
        </w:rPr>
        <w:t>⑬ 一个可执行动作</w:t>
      </w:r>
    </w:p>
    <w:p>
      <w:r>
        <w:rPr>
          <w:rFonts w:eastAsia="Arial Unicode MS"/>
          <w:sz w:val="21"/>
        </w:rPr>
        <w:t>我要在他已有的 MYBPC3 心脏纤维化和 SAA3 肠道纤维化存档组织体系里，同步测定 pri-miR-29/pre-miR-29 与成熟 miR-29 的比例、TUT4/7 表达水平及 miR-29 3′端尿苷化比例（需合作质谱/3′末端测序），预期若成熟体下降幅度超过 pri-miR-29 转录下降幅度，则证明存在独立于 Smad3 转录抑制之外的降解层加速，从而为方向2提供不可被本文转录解释吞并的证据。</w:t>
      </w:r>
    </w:p>
    <w:p>
      <w:r>
        <w:rPr>
          <w:rFonts w:eastAsia="Arial Unicode MS"/>
          <w:b/>
          <w:sz w:val="21"/>
        </w:rPr>
        <w:t>⑭ 要排队的参考文献</w:t>
      </w:r>
    </w:p>
    <w:p>
      <w:r>
        <w:rPr>
          <w:rFonts w:eastAsia="Arial Unicode MS"/>
          <w:sz w:val="21"/>
        </w:rPr>
        <w:t>【需读全文核对】需从参考文献里挑三类：①miR-29 在其他纤维化器官（肺、肝、心）中被 Smad3 或其他转录因子调控的后续验证文献，用于判断转录机制的普适性边界；②TUT4/7或其他尿苷转移酶在肾/肝纤维化中的独立报道，用于检验是否已有人在同一模型里做过降解层面的排除实验；③本文作者后续（Chung lab等）关于miR-29递送治疗纤维化的临床转化文献，用于评估该转录轴的下游竞争强度和专利/临床占位情况。</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22095944 · Suppression of microRNA-29 expression by TGF-β1 promotes collagen expression and renal fibrosis.</w:t>
      </w:r>
    </w:p>
    <w:p>
      <w:r>
        <w:rPr>
          <w:rFonts w:eastAsia="Arial Unicode MS"/>
          <w:b/>
          <w:sz w:val="21"/>
        </w:rPr>
        <w:t>Journal of the American Society of Nephrology : JASN 2012</w:t>
      </w:r>
      <w:r>
        <w:rPr>
          <w:rFonts w:eastAsia="Arial Unicode MS"/>
          <w:sz w:val="21"/>
        </w:rPr>
        <w:t xml:space="preserve"> ｜ 被引 442 ｜ T0 精读 ~60min ｜ 模型判定相关度 </w:t>
      </w:r>
      <w:r>
        <w:rPr>
          <w:rFonts w:eastAsia="Arial Unicode MS"/>
          <w:b/>
          <w:sz w:val="21"/>
        </w:rPr>
        <w:t>4/5</w:t>
      </w:r>
      <w:r>
        <w:rPr>
          <w:rFonts w:eastAsia="Arial Unicode MS"/>
          <w:sz w:val="21"/>
        </w:rPr>
        <w:t xml:space="preserve"> ｜ 层级复核：建议改为T1：虽然被引量高(442)且是miR-29/纤维化转录机制的代表性论文，但本文未直接测降解/半衰期，对他的降解假设而言只是"必须区分开的背景对照文献"而非直接方法或数据来源，不足以升为T0核心方法论文献。</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TGF-β1 抑制 miR-29 表达促进胶原表达</w:t>
      </w:r>
    </w:p>
    <w:p>
      <w:pPr>
        <w:ind w:left="340"/>
      </w:pPr>
      <w:r>
        <w:rPr>
          <w:rFonts w:eastAsia="Arial Unicode MS"/>
          <w:b/>
          <w:i/>
          <w:color w:val="4A3A5C"/>
          <w:sz w:val="21"/>
        </w:rPr>
        <w:t>必须记下什么：</w:t>
      </w:r>
      <w:r>
        <w:rPr>
          <w:rFonts w:eastAsia="Arial Unicode MS"/>
          <w:i/>
          <w:color w:val="4A3A5C"/>
          <w:sz w:val="21"/>
        </w:rPr>
        <w:t xml:space="preserve"> 同上：他们有没有测前体；这决定我能否声称「降解」</w:t>
      </w:r>
    </w:p>
    <w:p>
      <w:r>
        <w:rPr>
          <w:rFonts w:eastAsia="Arial Unicode MS"/>
          <w:b/>
          <w:sz w:val="21"/>
        </w:rPr>
        <w:t>① 一句话结论</w:t>
      </w:r>
    </w:p>
    <w:p>
      <w:r>
        <w:rPr>
          <w:rFonts w:eastAsia="Arial Unicode MS"/>
          <w:sz w:val="21"/>
        </w:rPr>
        <w:t>TGF-β1在肾脏三种细胞（近端小管细胞、系膜细胞、足细胞）中降低miR-29a/b/c家族表达，进而促进胶原I/IV表达，且这一效应在三种肾纤维化模型中均被观察到；作者将其表述为TGF-β1"抑制表达"（inhibits expression），未使用"降解"（degradation）措辞。</w:t>
      </w:r>
    </w:p>
    <w:p>
      <w:r>
        <w:rPr>
          <w:rFonts w:eastAsia="Arial Unicode MS"/>
          <w:b/>
          <w:sz w:val="21"/>
        </w:rPr>
        <w:t>② 它回答了哪个问题</w:t>
      </w:r>
    </w:p>
    <w:p>
      <w:r>
        <w:rPr>
          <w:rFonts w:eastAsia="Arial Unicode MS"/>
          <w:sz w:val="21"/>
        </w:rPr>
        <w:t>回答了"TGF-β1通过何种miRNA机制促进肾纤维化胶原合成"这一问题，即TGF-β1→miR-29↓→collagen↑的转录调控轴，但没有回答miR-29下降是转录抑制还是转录后降解（成熟体特异性降解）所致。</w:t>
      </w:r>
    </w:p>
    <w:p>
      <w:r>
        <w:rPr>
          <w:rFonts w:eastAsia="Arial Unicode MS"/>
          <w:b/>
          <w:sz w:val="21"/>
        </w:rPr>
        <w:t>③ 关键图与可信度</w:t>
      </w:r>
    </w:p>
    <w:p>
      <w:r>
        <w:rPr>
          <w:rFonts w:eastAsia="Arial Unicode MS"/>
          <w:sz w:val="21"/>
        </w:rPr>
        <w:t>【需读全文核对】读全文时要找：(1)是否用qRT-PCR或northern blot分别测了pri-miR-29/pre-miR-29与mature miR-29，还是只测了mature miR-29（若只有mature体一个数据，则无法排除降解机制，摘要中"reduced expression"这一措辞下用的具体图/表编号需核实）；(2)三种肾纤维化模型（造模方法、时间点）的具体图号，判断是急性转录抑制窗口还是慢性稳态改变；(3)fasudil恢复miR-29表达的实验是否同时测了pri-miR-29，以判断ROCK抑制作用的是转录还是降解通路。</w:t>
      </w:r>
    </w:p>
    <w:p>
      <w:r>
        <w:rPr>
          <w:rFonts w:eastAsia="Arial Unicode MS"/>
          <w:b/>
          <w:sz w:val="21"/>
        </w:rPr>
        <w:t>④ 方法要点</w:t>
      </w:r>
    </w:p>
    <w:p>
      <w:r>
        <w:rPr>
          <w:rFonts w:eastAsia="Arial Unicode MS"/>
          <w:sz w:val="21"/>
        </w:rPr>
        <w:t>方法要点：①用TGF-β1处理三种原代/细胞系肾细胞（近端小管细胞、系膜细胞、足细胞）观察miRNA变化，可搬用作为方向2的细胞层验证体系（人MYBPC3心脏纤维化背景可类比设计TGF-β1刺激的心脏成纤维细胞/心肌细胞模型）；②用miR-29 3'UTR luciferase报告基因验证miR-29直接靶向collagen I/IV mRNA的3'UTR，此为可搬用的靠谱功能验证方法；③用ROCK抑制剂fasudil在体内模型中给药并检测miR-29表达恢复及纤维化改善，提示药理学模块可作为方向2的干预实验设计参考（但需先确认其作用层级是转录还是降解）。</w:t>
      </w:r>
    </w:p>
    <w:p>
      <w:r>
        <w:rPr>
          <w:rFonts w:eastAsia="Arial Unicode MS"/>
          <w:b/>
          <w:sz w:val="21"/>
        </w:rPr>
        <w:t>⑤ 体系与外推边界</w:t>
      </w:r>
    </w:p>
    <w:p>
      <w:r>
        <w:rPr>
          <w:rFonts w:eastAsia="Arial Unicode MS"/>
          <w:sz w:val="21"/>
        </w:rPr>
        <w:t>体系为细胞系/原代细胞（近端小管细胞、系膜细胞、足细胞）加体内小鼠三种肾纤维化模型（早期与进展期），未涉及大动物或人体标本；外推链条到"体内造模阶段"即止，没有患者组织或大动物验证，与Xiaodong计划中的MYBPC3心脏、SAA3肠道存档组织及大动物模型属于不同物种/器官体系，需谨慎外推。</w:t>
      </w:r>
    </w:p>
    <w:p>
      <w:r>
        <w:rPr>
          <w:rFonts w:eastAsia="Arial Unicode MS"/>
          <w:b/>
          <w:sz w:val="21"/>
        </w:rPr>
        <w:t>⑥ 做了/漏了哪些对照</w:t>
      </w:r>
    </w:p>
    <w:p>
      <w:r>
        <w:rPr>
          <w:rFonts w:eastAsia="Arial Unicode MS"/>
          <w:sz w:val="21"/>
        </w:rPr>
        <w:t>【需读全文核对】读全文时要逐条核对：①TGF-β1处理是否设了未处理对照及载体/scramble miRNA对照；②三种肾纤维化模型是否各自设了sham/vehicle对照；③fasudil实验是否有unmodified纤维化组和健康对照组三臂设计；④luciferase报告基因实验是否包含3'UTR突变对照（去除miR-29结合位点）以证明结合特异性；⑤是否测了miR-29前体（pri-/pre-miR-29）作为区分转录vs降解的关键对照，这是本篇能否被引用为"降解证据"的核心缺口。</w:t>
      </w:r>
    </w:p>
    <w:p>
      <w:r>
        <w:rPr>
          <w:rFonts w:eastAsia="Arial Unicode MS"/>
          <w:b/>
          <w:sz w:val="21"/>
        </w:rPr>
        <w:t>⑦ 效应量（必须带数字）</w:t>
      </w:r>
    </w:p>
    <w:p>
      <w:r>
        <w:rPr>
          <w:rFonts w:eastAsia="Arial Unicode MS"/>
          <w:sz w:val="21"/>
        </w:rPr>
        <w:t>【摘要未报告数字】读全文时优先补：TGF-β1处理后miR-29a/b/c各自下降的倍数或百分比、collagen I/IV mRNA与蛋白上调的定量倍数、三种肾纤维化模型中miR-29表达降低的具体数值、以及fasudil给药后miR-29恢复的定量幅度，摘要仅给出方向性描述（reduced/increased/low levels）没有具体效应量。</w:t>
      </w:r>
    </w:p>
    <w:p>
      <w:r>
        <w:rPr>
          <w:rFonts w:eastAsia="Arial Unicode MS"/>
          <w:b/>
          <w:sz w:val="21"/>
        </w:rPr>
        <w:t>⑧ 我不相信的一件事</w:t>
      </w:r>
    </w:p>
    <w:p>
      <w:r>
        <w:rPr>
          <w:rFonts w:eastAsia="Arial Unicode MS"/>
          <w:sz w:val="21"/>
        </w:rPr>
        <w:t>本文的全部证据链条止于"miR-29表达降低"，摘要未提及是否检测了pri-miR-29或pre-miR-29，因此无法区分TGF-β1是通过Smad3转录抑制miR-29基因还是通过加速成熟体降解（如TUT4/7尿苷化）实现的下降；若全文同样只测了成熟体，本文实际只支持"转录轴"解释，不能作为反驳或支持"降解假设"的证据，方向2若要立论必须补充pri/pre vs mature的区分实验，否则会被审稿人用本文（及其442次引用代表的主流转录解释）直接否定。</w:t>
      </w:r>
    </w:p>
    <w:p>
      <w:r>
        <w:rPr>
          <w:rFonts w:eastAsia="Arial Unicode MS"/>
          <w:b/>
          <w:sz w:val="21"/>
        </w:rPr>
        <w:t>🔥 ⑨ 热点定位</w:t>
      </w:r>
    </w:p>
    <w:p>
      <w:r>
        <w:rPr>
          <w:rFonts w:eastAsia="Arial Unicode MS"/>
          <w:sz w:val="21"/>
        </w:rPr>
        <w:t>当前主线：TGF-β1→miR-29 家族下调→胶原(I/IV)去抑制这一转录/信号通路机制，是肾纤维化领域（Kato/肾脏病学方向）在做的主流解释，本文（JASN 2012，被引442）是该主线的代表性奠基工作之一，用肾小管细胞/系膜细胞/podocyte 三种细胞类型加 fasudil 药理干预验证。</w:t>
      </w:r>
    </w:p>
    <w:p>
      <w:r>
        <w:rPr>
          <w:rFonts w:eastAsia="Arial Unicode MS"/>
          <w:b/>
          <w:sz w:val="21"/>
        </w:rPr>
        <w:t>🕳 ⑩ 它暴露/承认的空白</w:t>
      </w:r>
    </w:p>
    <w:p>
      <w:r>
        <w:rPr>
          <w:rFonts w:eastAsia="Arial Unicode MS"/>
          <w:sz w:val="21"/>
        </w:rPr>
        <w:t>摘要中只报告"miR-29a/b/c 表达降低"和"ECM蛋白升高"，未报告miR-29的前体（pri-miR-29/pre-miR-29）水平、半衰期或降解速率数据，也未说明是否用了actinomycin D等转录抑制剂来区分转录抑制与降解加速；这条正是他能做的——若他能在同一细胞体系里补测pri/pre vs mature miR-29比值及turnover，就能直接回答"转录已解释多少、降解还剩多少空间"。</w:t>
      </w:r>
    </w:p>
    <w:p>
      <w:r>
        <w:rPr>
          <w:rFonts w:eastAsia="Arial Unicode MS"/>
          <w:b/>
          <w:sz w:val="21"/>
        </w:rPr>
        <w:t>🔭 ⑪ 未来三年走向</w:t>
      </w:r>
    </w:p>
    <w:p>
      <w:r>
        <w:rPr>
          <w:rFonts w:eastAsia="Arial Unicode MS"/>
          <w:sz w:val="21"/>
        </w:rPr>
        <w:t>未来三年该主线预计会继续用Smad3 ChIP/转录抑制实验巩固"TGF-β转录抑制miR-29"这一因果链，并扩展到更多器官纤维化模型和药理干预（如fasudil类似物）；他应该绕开转录层竞争（不必再证明TGF-β能降转录），转而抢先在同一批组织里做前体/成熟体比值+3′尿苷化测定，把"降解通道"这块转录解释填不满的空白占住。</w:t>
      </w:r>
    </w:p>
    <w:p>
      <w:r>
        <w:rPr>
          <w:rFonts w:eastAsia="Arial Unicode MS"/>
          <w:b/>
          <w:sz w:val="21"/>
        </w:rPr>
        <w:t>⑫ 与我课题的接口</w:t>
      </w:r>
    </w:p>
    <w:p>
      <w:r>
        <w:rPr>
          <w:rFonts w:eastAsia="Arial Unicode MS"/>
          <w:sz w:val="21"/>
        </w:rPr>
        <w:t>竞争风险：本文与他的方向2（TUT4/7-miR-29-纤维化）直接撞车，因为若miR-29下降完全由TGF-β/Smad3转录抑制解释，则"降解加速"假设的边际贡献会被质疑为冗余机制，他必须在同一细胞/组织体系里证明pri-miR-29不变而mature miR-29降解加快，才能把"降解"和"转录"区分开；同时fasudil恢复miR-29表达这一药理学对照值可作为可用的阳性对照体系，用于比较他自己MYBPC3/SAA3组织中miR-29的恢复模式是否也遵循转录轴或额外经由TUT4/7轴。</w:t>
      </w:r>
    </w:p>
    <w:p>
      <w:r>
        <w:rPr>
          <w:rFonts w:eastAsia="Arial Unicode MS"/>
          <w:b/>
          <w:sz w:val="21"/>
        </w:rPr>
        <w:t>⑬ 一个可执行动作</w:t>
      </w:r>
    </w:p>
    <w:p>
      <w:r>
        <w:rPr>
          <w:rFonts w:eastAsia="Arial Unicode MS"/>
          <w:sz w:val="21"/>
        </w:rPr>
        <w:t>我要在他已有的MYBPC3心脏纤维化和SAA3肠道存档组织体系里，同时测pri-miR-29/pre-miR-29（qPCR）和成熟miR-29的3′尿苷化状态（若可行则送质谱/合作做3′端测序），预期若TUT4/7介导的尿苷化在mature miR-29下降处显著升高而pri-miR-29不变，则可证明存在独立于TGF-β转录抑制的降解通道，从而为方向2提供不可被转录解释吞并的证据。</w:t>
      </w:r>
    </w:p>
    <w:p>
      <w:r>
        <w:rPr>
          <w:rFonts w:eastAsia="Arial Unicode MS"/>
          <w:b/>
          <w:sz w:val="21"/>
        </w:rPr>
        <w:t>⑭ 要排队的参考文献</w:t>
      </w:r>
    </w:p>
    <w:p>
      <w:r>
        <w:rPr>
          <w:rFonts w:eastAsia="Arial Unicode MS"/>
          <w:sz w:val="21"/>
        </w:rPr>
        <w:t>【需读全文核对】要从参考文献里挑三类：①该团队或他人是否有专门测miR-29前体(pri/pre-miR-29)动力学或半衰期的方法学文献（用于设计他自己的half-life实验）；②TUT4/7或其他3′尿苷化酶作用于miR-29的机制文献（判断是否已有人抢占方向2的核心假设）；③fasudil/Rho-kinase通路与miRNA稳态关系的后续文献（判断该药理对照是否已被别人用在纤维化-miRNA降解交叉研究中）。</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20890893 · Micro-RNA profiling reveals a role for miR-29 in human and murine liver fibrosis.</w:t>
      </w:r>
    </w:p>
    <w:p>
      <w:r>
        <w:rPr>
          <w:rFonts w:eastAsia="Arial Unicode MS"/>
          <w:b/>
          <w:sz w:val="21"/>
        </w:rPr>
        <w:t>Hepatology (Baltimore, Md.) 2011</w:t>
      </w:r>
      <w:r>
        <w:rPr>
          <w:rFonts w:eastAsia="Arial Unicode MS"/>
          <w:sz w:val="21"/>
        </w:rPr>
        <w:t xml:space="preserve"> ｜ 被引 658 ｜ T1 结构化速读 ~25min ｜ 模型判定相关度 </w:t>
      </w:r>
      <w:r>
        <w:rPr>
          <w:rFonts w:eastAsia="Arial Unicode MS"/>
          <w:b/>
          <w:sz w:val="21"/>
        </w:rPr>
        <w:t>5/5</w:t>
      </w:r>
      <w:r>
        <w:rPr>
          <w:rFonts w:eastAsia="Arial Unicode MS"/>
          <w:sz w:val="21"/>
        </w:rPr>
        <w:t xml:space="preserve"> ｜ 层级复核：同意，T1合理——本文是miR-29肝纤维化领域的奠基性/高被引经典证据，需精读获取效应量和跨器官一致性数据用于站在"转录解释"的对立面构建方向2，但不需要逐条深挖其芯片方法学细节（T0级别工作量不必要）。</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miR-29 在人与小鼠肝纤维化中的作用（经典）</w:t>
      </w:r>
    </w:p>
    <w:p>
      <w:pPr>
        <w:ind w:left="340"/>
      </w:pPr>
      <w:r>
        <w:rPr>
          <w:rFonts w:eastAsia="Arial Unicode MS"/>
          <w:b/>
          <w:i/>
          <w:color w:val="4A3A5C"/>
          <w:sz w:val="21"/>
        </w:rPr>
        <w:t>必须记下什么：</w:t>
      </w:r>
      <w:r>
        <w:rPr>
          <w:rFonts w:eastAsia="Arial Unicode MS"/>
          <w:i/>
          <w:color w:val="4A3A5C"/>
          <w:sz w:val="21"/>
        </w:rPr>
        <w:t xml:space="preserve"> 跨器官的一致性；效应量</w:t>
      </w:r>
    </w:p>
    <w:p>
      <w:r>
        <w:rPr>
          <w:rFonts w:eastAsia="Arial Unicode MS"/>
          <w:b/>
          <w:sz w:val="21"/>
        </w:rPr>
        <w:t>① 一句话结论</w:t>
      </w:r>
    </w:p>
    <w:p>
      <w:r>
        <w:rPr>
          <w:rFonts w:eastAsia="Arial Unicode MS"/>
          <w:sz w:val="21"/>
        </w:rPr>
        <w:t>miR-29 家族在小鼠CCl4/BDL肝纤维化模型及人肝纤维化/肝硬化中一致性下调，其下调由TGF-β与LPS/NF-κB在HSC中的信号驱动，且miR-29b过表达可下调collagen表达——这是一个纯转录/信号层的解释，摘要全文未提及任何降解酶（TUT4/7、ZSWIM8等）或3′端修饰机制。</w:t>
      </w:r>
    </w:p>
    <w:p>
      <w:r>
        <w:rPr>
          <w:rFonts w:eastAsia="Arial Unicode MS"/>
          <w:b/>
          <w:sz w:val="21"/>
        </w:rPr>
        <w:t>② 它回答了哪个问题</w:t>
      </w:r>
    </w:p>
    <w:p>
      <w:r>
        <w:rPr>
          <w:rFonts w:eastAsia="Arial Unicode MS"/>
          <w:sz w:val="21"/>
        </w:rPr>
        <w:t>回答了"miR-29在肝纤维化中是否下调、其上游信号是什么"这一开放问题（TGF-β/NF-κB→转录抑制→miR-29↓→collagen↑），但没有回答"miR-29的下调有多少比例是由成熟体降解（TDMD/尿苷化）而非pri/pre-miRNA转录抑制贡献"这一问题——这正是他方向2要填的空。</w:t>
      </w:r>
    </w:p>
    <w:p>
      <w:r>
        <w:rPr>
          <w:rFonts w:eastAsia="Arial Unicode MS"/>
          <w:b/>
          <w:sz w:val="21"/>
        </w:rPr>
        <w:t>③ 关键图与可信度</w:t>
      </w:r>
    </w:p>
    <w:p>
      <w:r>
        <w:rPr>
          <w:rFonts w:eastAsia="Arial Unicode MS"/>
          <w:sz w:val="21"/>
        </w:rPr>
        <w:t>【需读全文核对】读全文时要找：(1)miR-29a/b/c三个成员是否分别检测pri-miRNA/pre-miRNA水平（qPCR的specific stem-loop primer设计），若只测成熟体则无法排除降解层贡献；(2)人肝组织与血清miR-29a定量的具体图/表（fold change、n值、cirrhosis vs early fibrosis vs healthy分组样本量）；(3)HSC中TGF-β/LPS处理后miR-29下调的时间曲线（是否做了actinomycin D chase或pri-miRNA/mature比值，用以区分转录vs降解）；(4)是否有第二种方法（如northern blot验证miR-29 3′端是否有uridylation加尾）。</w:t>
      </w:r>
    </w:p>
    <w:p>
      <w:r>
        <w:rPr>
          <w:rFonts w:eastAsia="Arial Unicode MS"/>
          <w:b/>
          <w:sz w:val="21"/>
        </w:rPr>
        <w:t>④ 方法要点</w:t>
      </w:r>
    </w:p>
    <w:p>
      <w:r>
        <w:rPr>
          <w:rFonts w:eastAsia="Arial Unicode MS"/>
          <w:sz w:val="21"/>
        </w:rPr>
        <w:t>方法要点：①miRNA芯片系统筛选CCl4小鼠肝纤维化模型的miRNA谱——他可搬用此CCl4/BDL模型作为方向2的疾病模型骨架；②原代HSC分离+TGF-β/LPS刺激检测miR-29下调——可搬用作为体外机制验证平台；③miR-29b过表达（mimic/病毒）检测collagen表达——可搬用作为功能读出（但需换成TUT4/7 KO/KD对照才能证明降解假设）；④人血清miR-29a作为纤维化分期biomarker——可作为临床相关性对照值参考。摘要未提供pri/mature区分方法、半衰期测定或3′端测序方法，这些正是他缺的技能。</w:t>
      </w:r>
    </w:p>
    <w:p>
      <w:r>
        <w:rPr>
          <w:rFonts w:eastAsia="Arial Unicode MS"/>
          <w:b/>
          <w:sz w:val="21"/>
        </w:rPr>
        <w:t>⑤ 体系与外推边界</w:t>
      </w:r>
    </w:p>
    <w:p>
      <w:r>
        <w:rPr>
          <w:rFonts w:eastAsia="Arial Unicode MS"/>
          <w:sz w:val="21"/>
        </w:rPr>
        <w:t>体系跨度：小鼠CCl4化学损伤模型→小鼠BDL胆管结扎模型→原代小鼠HSC细胞→人肝组织（晚期纤维化患者）→人血清（肝硬化患者vs健康对照/早期纤维化）。已完成小鼠到人的部分外推，但机制（TGF-β/NF-κB转录抑制）仅在小鼠HSC细胞层面验证，未在人组织/细胞中重复机制实验，也未涉及大动物模型。</w:t>
      </w:r>
    </w:p>
    <w:p>
      <w:r>
        <w:rPr>
          <w:rFonts w:eastAsia="Arial Unicode MS"/>
          <w:b/>
          <w:sz w:val="21"/>
        </w:rPr>
        <w:t>⑥ 做了/漏了哪些对照</w:t>
      </w:r>
    </w:p>
    <w:p>
      <w:r>
        <w:rPr>
          <w:rFonts w:eastAsia="Arial Unicode MS"/>
          <w:sz w:val="21"/>
        </w:rPr>
        <w:t>【需读全文核对】读全文时要逐条核对的对照清单：①CCl4/BDL模型是否有vehicle/sham对照及时间点梯度；②人组织队列是否按fibrosis stage分层且有年龄/性别/病因（酒精性vs病毒性vs NASH）匹配对照；③血清miR-29a检测是否有内参miRNA（如miR-16/cel-miR-39 spike-in）校正及hemolysis质控；④HSC体外实验TGF-β/LPS处理是否有receptor抑制剂/NF-κB抑制剂回复实验证明因果而非相关；⑤miR-29b过表达实验是否有scramble mimic对照及剂量-效应关系；⑥是否检测了pri-miR-29/pre-miR-29水平作为转录活性直接对照（这是区分转录vs降解假设的核心对照，摘要未提及需重点核对）。</w:t>
      </w:r>
    </w:p>
    <w:p>
      <w:r>
        <w:rPr>
          <w:rFonts w:eastAsia="Arial Unicode MS"/>
          <w:b/>
          <w:sz w:val="21"/>
        </w:rPr>
        <w:t>⑦ 效应量（必须带数字）</w:t>
      </w:r>
    </w:p>
    <w:p>
      <w:r>
        <w:rPr>
          <w:rFonts w:eastAsia="Arial Unicode MS"/>
          <w:sz w:val="21"/>
        </w:rPr>
        <w:t>【摘要未报告数字】摘要中无具体fold change、p值或n值数字。读全文时优先补：①miR-29a/b/c在CCl4和BDL模型中下调的fold change及统计量；②人晚期纤维化肝组织miR-29表达下降幅度及患者例数n；③血清miR-29a在肝硬化vs健康对照/早期纤维化之间的具体倍数差异及ROC/AUC（若做了biomarker性能评估）；④miR-29b过表达后collagen mRNA/蛋白下降的具体百分比。</w:t>
      </w:r>
    </w:p>
    <w:p>
      <w:r>
        <w:rPr>
          <w:rFonts w:eastAsia="Arial Unicode MS"/>
          <w:b/>
          <w:sz w:val="21"/>
        </w:rPr>
        <w:t>⑧ 我不相信的一件事</w:t>
      </w:r>
    </w:p>
    <w:p>
      <w:r>
        <w:rPr>
          <w:rFonts w:eastAsia="Arial Unicode MS"/>
          <w:sz w:val="21"/>
        </w:rPr>
        <w:t>本文仅证明miR-29下调与TGF-β/NF-κB信号相关，并用stem-loop qPCR测的是成熟miRNA总量，并未区分这一下降是转录抑制（pri-miRNA减少）还是成熟体加速降解（TDMD/尿苷化）的贡献比例——若不做pri/pre vs mature的动力学分离（如actinomycin chase或pri-miRNA qPCR），"TGF-β下调miR-29"这一结论本身完全可以被降解机制部分或全部解释，本文没有提供任何数据排除这种可能性，因此不能作为"转录解释已经很强、留给降解假设的空间很小"的确凿证据，只是提示了信号通路的关联而非机制归因。</w:t>
      </w:r>
    </w:p>
    <w:p>
      <w:r>
        <w:rPr>
          <w:rFonts w:eastAsia="Arial Unicode MS"/>
          <w:b/>
          <w:sz w:val="21"/>
        </w:rPr>
        <w:t>🔥 ⑨ 热点定位</w:t>
      </w:r>
    </w:p>
    <w:p>
      <w:r>
        <w:rPr>
          <w:rFonts w:eastAsia="Arial Unicode MS"/>
          <w:sz w:val="21"/>
        </w:rPr>
        <w:t>当前主线：miR-29/TGF-β-NF-κB轴作为肝纤维化经典调控通路已被本文（658次引用）及后续大量工作确立为主线机制，目前该领域的活跃方向是miR-29的治疗性递送（mimic疗法）和作为biomarker的临床验证，机制层面已趋饱和；但"miR-29成熟体是否被TUT4/7尿苷化降解"这一亚问题仍是空白，属于上升中/边缘地带，尚无人系统性做TDMD/3′加尾角度。</w:t>
      </w:r>
    </w:p>
    <w:p>
      <w:r>
        <w:rPr>
          <w:rFonts w:eastAsia="Arial Unicode MS"/>
          <w:b/>
          <w:sz w:val="21"/>
        </w:rPr>
        <w:t>🕳 ⑩ 它暴露/承认的空白</w:t>
      </w:r>
    </w:p>
    <w:p>
      <w:r>
        <w:rPr>
          <w:rFonts w:eastAsia="Arial Unicode MS"/>
          <w:sz w:val="21"/>
        </w:rPr>
        <w:t>作者承认的未解问题（从摘要可推断）：①miR-29下调的确切分子机制（转录抑制的具体转录因子结合位点、是否存在其他调控层）未完全阐明——他能做：用ABE/BE4在HSC或类器官内源编辑miR-29 3′端序列motif，结合TUT4/7 KD检测是否影响半衰期，弥补文中未做的降解层分析；②血清miR-29a作为biomarker的临床应用价值需更大队列验证——他有MYBPC3心脏与SAA3肠存档组织，可跨器官验证miR-29降解机制是否普适而非仅限肝脏。</w:t>
      </w:r>
    </w:p>
    <w:p>
      <w:r>
        <w:rPr>
          <w:rFonts w:eastAsia="Arial Unicode MS"/>
          <w:b/>
          <w:sz w:val="21"/>
        </w:rPr>
        <w:t>🔭 ⑪ 未来三年走向</w:t>
      </w:r>
    </w:p>
    <w:p>
      <w:r>
        <w:rPr>
          <w:rFonts w:eastAsia="Arial Unicode MS"/>
          <w:sz w:val="21"/>
        </w:rPr>
        <w:t>未来三年该领域预计：miR-29 mimic疗法进入更多纤维化适应症（肺、肾、心脏）临床前/临床试验，转录层机制（TGF-β/Smad、NF-κB）研究趋于饱和；而miR-29降解层（TUT4/7尿苷化、TDMD）机制几乎无人系统做——建议策略：抢先，利用他现有CCl4/BDL类似心脏MYBPC3与肠SAA3存档组织，率先建立"转录抑制vs降解加速"的定量分离框架，避免与转录层主线正面竞争。</w:t>
      </w:r>
    </w:p>
    <w:p>
      <w:r>
        <w:rPr>
          <w:rFonts w:eastAsia="Arial Unicode MS"/>
          <w:b/>
          <w:sz w:val="21"/>
        </w:rPr>
        <w:t>⑫ 与我课题的接口</w:t>
      </w:r>
    </w:p>
    <w:p>
      <w:r>
        <w:rPr>
          <w:rFonts w:eastAsia="Arial Unicode MS"/>
          <w:sz w:val="21"/>
        </w:rPr>
        <w:t>与方向2直接相关：①可搬的方法——CCl4/BDL小鼠模型设计思路、原代HSC分离+TGF-β刺激体系、miR-29b过表达功能读出（collagen下调）可直接搬到他的心脏/肠纤维化模型；②可用的对照值——本文建立的"miR-29↓伴随collagen↑"表型关联可作为他验证TUT4/7-miR-29降解假说时的阳性表型基准；③竞争风险——本文及其TGF-β/NF-κB转录抑制机制是方向2最大的竞争解释，若他不能证明降解层有独立的定量贡献（即pri-miRNA不变而mature miR-29仍下降），审稿人会直接用本文的转录机制否定他的降解假设，必须在实验设计阶段就内置pri/pre vs mature的区分。</w:t>
      </w:r>
    </w:p>
    <w:p>
      <w:r>
        <w:rPr>
          <w:rFonts w:eastAsia="Arial Unicode MS"/>
          <w:b/>
          <w:sz w:val="21"/>
        </w:rPr>
        <w:t>⑬ 一个可执行动作</w:t>
      </w:r>
    </w:p>
    <w:p>
      <w:r>
        <w:rPr>
          <w:rFonts w:eastAsia="Arial Unicode MS"/>
          <w:sz w:val="21"/>
        </w:rPr>
        <w:t>我要在他自己存档的MYBPC3心脏纤维化与SAA3肠纤维化组织体系里，同步检测pri-miR-29/pre-miR-29与成熟miR-29的比值变化，并结合TUT4/7表达/敲降及3′端尿苷化检测（需合作质谱或建立3′末端测序），预期若成熟体降解（而非pri-miRNA转录）能独立解释部分miR-29下降，则可将TUT4/7尿苷化确立为TGF-β转录抑制之外的第二条独立通路，从而在方向2的核心竞争质疑上给出直接反证数据。</w:t>
      </w:r>
    </w:p>
    <w:p>
      <w:r>
        <w:rPr>
          <w:rFonts w:eastAsia="Arial Unicode MS"/>
          <w:b/>
          <w:sz w:val="21"/>
        </w:rPr>
        <w:t>⑭ 要排队的参考文献</w:t>
      </w:r>
    </w:p>
    <w:p>
      <w:r>
        <w:rPr>
          <w:rFonts w:eastAsia="Arial Unicode MS"/>
          <w:sz w:val="21"/>
        </w:rPr>
        <w:t>【需读全文核对】读全文时要从参考文献里挑三类：①miR-29转录调控机制的后续/上游文献（TGF-β/Smad3直接结合miR-29启动子/pri-miRNA的ChIP证据，用于评估转录解释的"强度上限"）；②miR-29在其他器官纤维化（肺、肾、心脏）中的验证性文献，用于评估跨器官一致性及是否有人已经做过pri/mature区分；③本文引用的miRNA芯片/qPCR方法学原始文献，核实其检测的是否为成熟体特异性引物，从而判断是否存在检测层面掩盖降解信号的可能。</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20971881 · miR-29 is a major regulator of genes associated with pulmonary fibrosis.</w:t>
      </w:r>
    </w:p>
    <w:p>
      <w:r>
        <w:rPr>
          <w:rFonts w:eastAsia="Arial Unicode MS"/>
          <w:b/>
          <w:sz w:val="21"/>
        </w:rPr>
        <w:t>American journal of respiratory cell and molecular biology 2011</w:t>
      </w:r>
      <w:r>
        <w:rPr>
          <w:rFonts w:eastAsia="Arial Unicode MS"/>
          <w:sz w:val="21"/>
        </w:rPr>
        <w:t xml:space="preserve"> ｜ 被引 415 ｜ T1 结构化速读 ~25min ｜ 模型判定相关度 </w:t>
      </w:r>
      <w:r>
        <w:rPr>
          <w:rFonts w:eastAsia="Arial Unicode MS"/>
          <w:b/>
          <w:sz w:val="21"/>
        </w:rPr>
        <w:t>4/5</w:t>
      </w:r>
      <w:r>
        <w:rPr>
          <w:rFonts w:eastAsia="Arial Unicode MS"/>
          <w:sz w:val="21"/>
        </w:rPr>
        <w:t xml:space="preserve"> ｜ 层级复核：同意，T1合适——该文提供miR-29-纤维化关联的奠基性证据和靶基因网络，但机制归因（转录vs降解）证据不足，不足以支撑更高层级(T0)的直接方法学借鉴，也不应降至T2因其被引量和领域基石地位。</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miR-29 是肺纤维化相关基因的主要调控者</w:t>
      </w:r>
    </w:p>
    <w:p>
      <w:pPr>
        <w:ind w:left="340"/>
      </w:pPr>
      <w:r>
        <w:rPr>
          <w:rFonts w:eastAsia="Arial Unicode MS"/>
          <w:b/>
          <w:i/>
          <w:color w:val="4A3A5C"/>
          <w:sz w:val="21"/>
        </w:rPr>
        <w:t>必须记下什么：</w:t>
      </w:r>
      <w:r>
        <w:rPr>
          <w:rFonts w:eastAsia="Arial Unicode MS"/>
          <w:i/>
          <w:color w:val="4A3A5C"/>
          <w:sz w:val="21"/>
        </w:rPr>
        <w:t xml:space="preserve"> 靶基因网络；胶原读出方式</w:t>
      </w:r>
    </w:p>
    <w:p>
      <w:r>
        <w:rPr>
          <w:rFonts w:eastAsia="Arial Unicode MS"/>
          <w:b/>
          <w:sz w:val="21"/>
        </w:rPr>
        <w:t>① 一句话结论</w:t>
      </w:r>
    </w:p>
    <w:p>
      <w:r>
        <w:rPr>
          <w:rFonts w:eastAsia="Arial Unicode MS"/>
          <w:sz w:val="21"/>
        </w:rPr>
        <w:t>在博来霉素肺纤维化模型中 miR-29 家族表达下降，其下降幅度与纤维化严重程度及促纤维化靶基因（多种胶原、层粘连蛋白、整合素等ECM重塑基因）表达呈负相关；TGF-β1 可抑制 miR-29 表达，但 miR-29 还独立于 TGF-β1 调控一批额外的纤维化相关基因（层粘连蛋白、整合素），提示转录抑制不能解释 miR-29 全部下调效应及其功能后果。</w:t>
      </w:r>
    </w:p>
    <w:p>
      <w:r>
        <w:rPr>
          <w:rFonts w:eastAsia="Arial Unicode MS"/>
          <w:b/>
          <w:sz w:val="21"/>
        </w:rPr>
        <w:t>② 它回答了哪个问题</w:t>
      </w:r>
    </w:p>
    <w:p>
      <w:r>
        <w:rPr>
          <w:rFonts w:eastAsia="Arial Unicode MS"/>
          <w:sz w:val="21"/>
        </w:rPr>
        <w:t>回答了"miR-29 下降是否足以解释多种促纤维化基因的解除抑制"这一问题，并首次系统比较了 TGF-β1 转录靶基因集与 miR-29 靶基因集的重叠与非重叠部分，证明二者不完全等同。</w:t>
      </w:r>
    </w:p>
    <w:p>
      <w:r>
        <w:rPr>
          <w:rFonts w:eastAsia="Arial Unicode MS"/>
          <w:b/>
          <w:sz w:val="21"/>
        </w:rPr>
        <w:t>③ 关键图与可信度</w:t>
      </w:r>
    </w:p>
    <w:p>
      <w:r>
        <w:rPr>
          <w:rFonts w:eastAsia="Arial Unicode MS"/>
          <w:sz w:val="21"/>
        </w:rPr>
        <w:t>【需读全文核对】需去核对：(1) 图中 miR-29 表达定量用的是 Northern blot 还是 qPCR，是否报告了绝对拷贝数/半衰期数据；(2) IMR-90 knockdown 实验中 miR-29 前体(pri/pre)与成熟体是否分别测定，用什么方法（Northern探针位置）区分；(3) TGF-β1 处理时间点是否早到足以排除继发效应，是否有 actinomycin D 或类似转录抑制实验估算 miR-29 半衰期；(4) 是否有第二种独立方法（如 in situ hybridization 定量）验证miR-29 空间分布与靶基因反相关。</w:t>
      </w:r>
    </w:p>
    <w:p>
      <w:r>
        <w:rPr>
          <w:rFonts w:eastAsia="Arial Unicode MS"/>
          <w:b/>
          <w:sz w:val="21"/>
        </w:rPr>
        <w:t>④ 方法要点</w:t>
      </w:r>
    </w:p>
    <w:p>
      <w:r>
        <w:rPr>
          <w:rFonts w:eastAsia="Arial Unicode MS"/>
          <w:sz w:val="21"/>
        </w:rPr>
        <w:t>1) 博来霉素诱导小鼠肺纤维化模型 + miRNA 大规模筛选，定位差异miRNA——大动物/类器官背景下他熟悉动物模型部分可搬；2) IMR-90 细胞内源 miR-29 knockdown 后做基因表达谱分析，确认 derepression 靶基因——可搬到他的 MYBPC3 心脏/SAA3 肠存档组织做类似 knockdown-profiling 对照；3) TGF-β1 处理细胞后比较其转录靶基因集与 miR-29 靶基因集重叠分析——此比较策略可直接搬用来区分"转录抑制"vs"降解假设"对靶基因网络的贡献是否分离。</w:t>
      </w:r>
    </w:p>
    <w:p>
      <w:r>
        <w:rPr>
          <w:rFonts w:eastAsia="Arial Unicode MS"/>
          <w:b/>
          <w:sz w:val="21"/>
        </w:rPr>
        <w:t>⑤ 体系与外推边界</w:t>
      </w:r>
    </w:p>
    <w:p>
      <w:r>
        <w:rPr>
          <w:rFonts w:eastAsia="Arial Unicode MS"/>
          <w:sz w:val="21"/>
        </w:rPr>
        <w:t>从细胞系（IMR-90人胎肺纤维化细胞）到小鼠博来霉素模型，未到人体样本或大动物模型，也未做体内miR-29补充/过表达的功能挽救实验；外推边界止于小鼠+细胞系水平的关联证据，未证明因果充分性。</w:t>
      </w:r>
    </w:p>
    <w:p>
      <w:r>
        <w:rPr>
          <w:rFonts w:eastAsia="Arial Unicode MS"/>
          <w:b/>
          <w:sz w:val="21"/>
        </w:rPr>
        <w:t>⑥ 做了/漏了哪些对照</w:t>
      </w:r>
    </w:p>
    <w:p>
      <w:r>
        <w:rPr>
          <w:rFonts w:eastAsia="Arial Unicode MS"/>
          <w:sz w:val="21"/>
        </w:rPr>
        <w:t>【需读全文核对】需逐条核对：①miR-29 knockdown 效率对照（scramble antagomir/anti-miR对照）；②TGF-β1处理是否有中和抗体或受体抑制剂对照以确认特异性；③miR-29表达下降是否有转录本(pri-miR-29)水平对照以排除单纯转录调控；④博来霉素模型是否有生理盐水对照组及时间点对照；⑤IMR-90表达谱分析是否有多次生物学重复及统计校正方法。</w:t>
      </w:r>
    </w:p>
    <w:p>
      <w:r>
        <w:rPr>
          <w:rFonts w:eastAsia="Arial Unicode MS"/>
          <w:b/>
          <w:sz w:val="21"/>
        </w:rPr>
        <w:t>⑦ 效应量（必须带数字）</w:t>
      </w:r>
    </w:p>
    <w:p>
      <w:r>
        <w:rPr>
          <w:rFonts w:eastAsia="Arial Unicode MS"/>
          <w:sz w:val="21"/>
        </w:rPr>
        <w:t>【摘要未报告数字】读全文时优先补：miR-29下降的具体倍数(fold change)、与纤维化评分的相关系数(r或p值)、TGF-β1处理后miR-29抑制的时间曲线和IC50/剂量、knockdown后靶基因上调的倍数范围。</w:t>
      </w:r>
    </w:p>
    <w:p>
      <w:r>
        <w:rPr>
          <w:rFonts w:eastAsia="Arial Unicode MS"/>
          <w:b/>
          <w:sz w:val="21"/>
        </w:rPr>
        <w:t>⑧ 我不相信的一件事</w:t>
      </w:r>
    </w:p>
    <w:p>
      <w:r>
        <w:rPr>
          <w:rFonts w:eastAsia="Arial Unicode MS"/>
          <w:sz w:val="21"/>
        </w:rPr>
        <w:t>摘要仅报告miR-29"表达降低"与靶基因"负相关"，未说明这一降低是否发生在成熟miRNA而非pri/pre-miRNA水平（即未区分转录抑制导致的pri-miR-29减少 vs 成熟体降解加速），因此本文提供的证据本质上仍可能完全被TGF-β1/Smad3转录抑制机制解释，未能建立"降解通路"存在的必要性；且miR-29 knockdown实验用的是抑制性寡核苷酸而非降解酶操控，不能区分"miR-29本身减少"和"miR-29降解速率改变"两种机制。</w:t>
      </w:r>
    </w:p>
    <w:p>
      <w:r>
        <w:rPr>
          <w:rFonts w:eastAsia="Arial Unicode MS"/>
          <w:b/>
          <w:sz w:val="21"/>
        </w:rPr>
        <w:t>🔥 ⑨ 热点定位</w:t>
      </w:r>
    </w:p>
    <w:p>
      <w:r>
        <w:rPr>
          <w:rFonts w:eastAsia="Arial Unicode MS"/>
          <w:sz w:val="21"/>
        </w:rPr>
        <w:t>当前主线|miR-29/纤维化领域已由TGF-β/Smad3转录抑制机制主导（该文引证415次，属于奠基性/主线论文），后续研究者多在此转录框架下补充miR-29下游靶基因网络，鲜少挑战"转录 vs 降解"的机制归因问题——这正是他方向2的竞争风险点和潜在空档。</w:t>
      </w:r>
    </w:p>
    <w:p>
      <w:r>
        <w:rPr>
          <w:rFonts w:eastAsia="Arial Unicode MS"/>
          <w:b/>
          <w:sz w:val="21"/>
        </w:rPr>
        <w:t>🕳 ⑩ 它暴露/承认的空白</w:t>
      </w:r>
    </w:p>
    <w:p>
      <w:r>
        <w:rPr>
          <w:rFonts w:eastAsia="Arial Unicode MS"/>
          <w:sz w:val="21"/>
        </w:rPr>
        <w:t>作者未解决：①miR-29下降是转录抑制还是降解加速导致，未做pri/pre vs mature区分（他能做：small RNA-seq + pri-miR-29 qPCR对照）；②未测miR-29半衰期变化（他缺此技能，需合作或学习）；③未验证TUT4/7尿苷化是否参与miR-29降解（完全空白，他方向2的核心可做点）；④未做体内miR-29过表达/补充的功能挽救实验以确证因果。</w:t>
      </w:r>
    </w:p>
    <w:p>
      <w:r>
        <w:rPr>
          <w:rFonts w:eastAsia="Arial Unicode MS"/>
          <w:b/>
          <w:sz w:val="21"/>
        </w:rPr>
        <w:t>🔭 ⑪ 未来三年走向</w:t>
      </w:r>
    </w:p>
    <w:p>
      <w:r>
        <w:rPr>
          <w:rFonts w:eastAsia="Arial Unicode MS"/>
          <w:sz w:val="21"/>
        </w:rPr>
        <w:t>未来三年该领域大概率仍以"TGF-β/Smad3转录抑制+miR-29下游靶基因网络扩展"为主线，鲜少有人做3′尿苷化/TUT4-7降解机制方向；建议策略为"抢先"——用他现有MYBPC3心脏与SAA3肠archived组织+TUT4/7 CRISPR编辑，直接检验降解通路是否独立于转录层面贡献miR-29下降，填补此文遗留的机制空白。</w:t>
      </w:r>
    </w:p>
    <w:p>
      <w:r>
        <w:rPr>
          <w:rFonts w:eastAsia="Arial Unicode MS"/>
          <w:b/>
          <w:sz w:val="21"/>
        </w:rPr>
        <w:t>⑫ 与我课题的接口</w:t>
      </w:r>
    </w:p>
    <w:p>
      <w:r>
        <w:rPr>
          <w:rFonts w:eastAsia="Arial Unicode MS"/>
          <w:sz w:val="21"/>
        </w:rPr>
        <w:t>竞争风险：本文及其TGF-β/Smad3转录抑制框架是他方向2（TUT4/7介导miR-29尿苷化降解→纤维化）最直接的竞争解释，若不能证明降解通路独立贡献，方向2会被质疑"只是转录抑制的下游影子"；可搬的方法：IMR-90 knockdown+靶基因谱分析策略、TGF-β1处理时间点设计；可用的对照值：miR-29与胶原/ECM基因负相关的靶基因清单（层粘连蛋白、整合素等）可作为他自己组织中验证TUT4/7降解假说时的靶基因panel参考。</w:t>
      </w:r>
    </w:p>
    <w:p>
      <w:r>
        <w:rPr>
          <w:rFonts w:eastAsia="Arial Unicode MS"/>
          <w:b/>
          <w:sz w:val="21"/>
        </w:rPr>
        <w:t>⑬ 一个可执行动作</w:t>
      </w:r>
    </w:p>
    <w:p>
      <w:r>
        <w:rPr>
          <w:rFonts w:eastAsia="Arial Unicode MS"/>
          <w:sz w:val="21"/>
        </w:rPr>
        <w:t>我要在他的MYBPC3心脏纤维化和SAA3肠纤维化archived组织体系中，做pri-miR-29与mature miR-29的分别定量（结合small RNA-seq测3′端尿苷化修饰），预期若TUT4/7介导的尿苷化独立于TGF-β1转录抑制而额外加速miR-29降解，则可在成熟体/前体比值和3′尿苷化标记上检测到与转录抑制无法解释的额外下降幅度，从而把"降解假设"从此文的转录框架中剥离出来验证。</w:t>
      </w:r>
    </w:p>
    <w:p>
      <w:r>
        <w:rPr>
          <w:rFonts w:eastAsia="Arial Unicode MS"/>
          <w:b/>
          <w:sz w:val="21"/>
        </w:rPr>
        <w:t>⑭ 要排队的参考文献</w:t>
      </w:r>
    </w:p>
    <w:p>
      <w:r>
        <w:rPr>
          <w:rFonts w:eastAsia="Arial Unicode MS"/>
          <w:sz w:val="21"/>
        </w:rPr>
        <w:t>【需读全文核对】需从参考文献里挑三类：①miR-29转录调控机制原始文献（TGF-β/Smad3抑制miR-29的分子机制论文，确认竞争解释的源头）；②miR-29降解/半衰期或miRNA 3′修饰相关文献（若有引用TUT4/7或尿苷化相关工作，确认是否已被涉及）；③本文引用的miR-29其他器官纤维化（心、肾、肝）功能验证文献，用于评估他跨组织（心脏/肠）外推的合理性。</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20201077 · MicroRNA-29, a key regulator of collagen expression in systemic sclerosis.</w:t>
      </w:r>
    </w:p>
    <w:p>
      <w:r>
        <w:rPr>
          <w:rFonts w:eastAsia="Arial Unicode MS"/>
          <w:b/>
          <w:sz w:val="21"/>
        </w:rPr>
        <w:t>Arthritis and rheumatism 2010</w:t>
      </w:r>
      <w:r>
        <w:rPr>
          <w:rFonts w:eastAsia="Arial Unicode MS"/>
          <w:sz w:val="21"/>
        </w:rPr>
        <w:t xml:space="preserve"> ｜ 被引 428 ｜ T1 结构化速读 ~25min ｜ 模型判定相关度 </w:t>
      </w:r>
      <w:r>
        <w:rPr>
          <w:rFonts w:eastAsia="Arial Unicode MS"/>
          <w:b/>
          <w:sz w:val="21"/>
        </w:rPr>
        <w:t>4/5</w:t>
      </w:r>
      <w:r>
        <w:rPr>
          <w:rFonts w:eastAsia="Arial Unicode MS"/>
          <w:sz w:val="21"/>
        </w:rPr>
        <w:t xml:space="preserve"> ｜ 层级复核：同意，T1合理——该文是竞争性转录解释的关键人源证据来源，需精读但非直接决定他Aim成败的核心方法学文献。</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系统性硬化中 miR-29 作为胶原关键调控者</w:t>
      </w:r>
    </w:p>
    <w:p>
      <w:pPr>
        <w:ind w:left="340"/>
      </w:pPr>
      <w:r>
        <w:rPr>
          <w:rFonts w:eastAsia="Arial Unicode MS"/>
          <w:b/>
          <w:i/>
          <w:color w:val="4A3A5C"/>
          <w:sz w:val="21"/>
        </w:rPr>
        <w:t>必须记下什么：</w:t>
      </w:r>
      <w:r>
        <w:rPr>
          <w:rFonts w:eastAsia="Arial Unicode MS"/>
          <w:i/>
          <w:color w:val="4A3A5C"/>
          <w:sz w:val="21"/>
        </w:rPr>
        <w:t xml:space="preserve"> 人源样本证据</w:t>
      </w:r>
    </w:p>
    <w:p>
      <w:r>
        <w:rPr>
          <w:rFonts w:eastAsia="Arial Unicode MS"/>
          <w:b/>
          <w:sz w:val="21"/>
        </w:rPr>
        <w:t>① 一句话结论</w:t>
      </w:r>
    </w:p>
    <w:p>
      <w:r>
        <w:rPr>
          <w:rFonts w:eastAsia="Arial Unicode MS"/>
          <w:sz w:val="21"/>
        </w:rPr>
        <w:t>miR-29a 在 SSc（系统性硬化）皮肤与纤维化模型中下调，且该下调由 TGFβ/PDGF-B/IL-4 信号驱动、可被 imatinib 逆转；论文将其解释为"上游信号抑制 miR-29a 表达"而非降解通路的作用——这是本周要对比的转录层解释的典型代表。</w:t>
      </w:r>
    </w:p>
    <w:p>
      <w:r>
        <w:rPr>
          <w:rFonts w:eastAsia="Arial Unicode MS"/>
          <w:b/>
          <w:sz w:val="21"/>
        </w:rPr>
        <w:t>② 它回答了哪个问题</w:t>
      </w:r>
    </w:p>
    <w:p>
      <w:r>
        <w:rPr>
          <w:rFonts w:eastAsia="Arial Unicode MS"/>
          <w:sz w:val="21"/>
        </w:rPr>
        <w:t>回答了"miR-29a 下降是否能解释 SSc 中 I/III 型胶原升高"，并把机制锁定在 TGFβ/PDGF-B→miR-29a 表达下降→collagen 去抑制这一转录/信号轴，而完全没有涉及成熟miRNA的降解速率或TUT4/7尿苷化通路。</w:t>
      </w:r>
    </w:p>
    <w:p>
      <w:r>
        <w:rPr>
          <w:rFonts w:eastAsia="Arial Unicode MS"/>
          <w:b/>
          <w:sz w:val="21"/>
        </w:rPr>
        <w:t>③ 关键图与可信度</w:t>
      </w:r>
    </w:p>
    <w:p>
      <w:r>
        <w:rPr>
          <w:rFonts w:eastAsia="Arial Unicode MS"/>
          <w:sz w:val="21"/>
        </w:rPr>
        <w:t>【需读全文核对】需要找：(1) TaqMan qPCR的图是否区分了pri-miR-29/pre-miR-29 vs 成熟miR-29a的丰度（摘要只提"miR-29 levels”，不确定是否做了转录本层区分）；(2) 时间序列图——TGFβ刺激后miR-29a下降的动力学(几小时vs几天)，用以判断是转录抑制还是降解加速；(3) 是否有actinomycin D或类似转录阻断实验测定miR-29a半衰期；(4) 图中n值和统计方法，剂量反应曲线是否存在。</w:t>
      </w:r>
    </w:p>
    <w:p>
      <w:r>
        <w:rPr>
          <w:rFonts w:eastAsia="Arial Unicode MS"/>
          <w:b/>
          <w:sz w:val="21"/>
        </w:rPr>
        <w:t>④ 方法要点</w:t>
      </w:r>
    </w:p>
    <w:p>
      <w:r>
        <w:rPr>
          <w:rFonts w:eastAsia="Arial Unicode MS"/>
          <w:sz w:val="21"/>
        </w:rPr>
        <w:t>方法要点：①in silico预测miRNA-靶基因(collagen)；②TaqMan real-time PCR定量miR-29a（他缺smallRNA-seq但qPCR他可用）；③pre-miRNA/anti-miRNA转染(Lipofectamine)做功能验证——这一条可直接搬用于他自己的miR-29 in vitro功能验证；④luciferase reporter验证直接靶向；⑤bleomycin诱导小鼠皮肤纤维化模型——可作为纤维化体系的备选对照模型；⑥imatinib药理阻断PDGF-B/TGFβ通路观察miR-29a恢复。他能搬的是③和⑥（药理阻断+miRNA功能转染），⑤可作为纤维化模型的补充。</w:t>
      </w:r>
    </w:p>
    <w:p>
      <w:r>
        <w:rPr>
          <w:rFonts w:eastAsia="Arial Unicode MS"/>
          <w:b/>
          <w:sz w:val="21"/>
        </w:rPr>
        <w:t>⑤ 体系与外推边界</w:t>
      </w:r>
    </w:p>
    <w:p>
      <w:r>
        <w:rPr>
          <w:rFonts w:eastAsia="Arial Unicode MS"/>
          <w:sz w:val="21"/>
        </w:rPr>
        <w:t>体系边界：人SSc患者皮肤活检+原代皮肤纤维化细胞（人源，已到患者组织层级）+ bleomycin小鼠皮肤纤维化模型（体内验证）+细胞转染/luciferase（体外机制）。未涉及心脏或肠道纤维化，也未涉及TUT4/7或尿苷化机制，外推到他的MYBPC3心脏/SAA3肠道体系需要谨慎，组织特异性未知。</w:t>
      </w:r>
    </w:p>
    <w:p>
      <w:r>
        <w:rPr>
          <w:rFonts w:eastAsia="Arial Unicode MS"/>
          <w:b/>
          <w:sz w:val="21"/>
        </w:rPr>
        <w:t>⑥ 做了/漏了哪些对照</w:t>
      </w:r>
    </w:p>
    <w:p>
      <w:r>
        <w:rPr>
          <w:rFonts w:eastAsia="Arial Unicode MS"/>
          <w:sz w:val="21"/>
        </w:rPr>
        <w:t>【需读全文核对】需要核对的对照清单：①健康对照皮肤/纤维化细胞的样本量、性别年龄匹配；②scramble/anti-miR对照转染是否设置；③imatinib是否有溶剂对照及剂量梯度；④bleomycin模型是否有PBS-only对照组；⑤luciferase实验是否用mutant 3'UTR seed-site对照排除非特异效应；⑥qPCR是否用snRNA/U6等内参并说明其在纤维化组织中的稳定性。</w:t>
      </w:r>
    </w:p>
    <w:p>
      <w:r>
        <w:rPr>
          <w:rFonts w:eastAsia="Arial Unicode MS"/>
          <w:b/>
          <w:sz w:val="21"/>
        </w:rPr>
        <w:t>⑦ 效应量（必须带数字）</w:t>
      </w:r>
    </w:p>
    <w:p>
      <w:r>
        <w:rPr>
          <w:rFonts w:eastAsia="Arial Unicode MS"/>
          <w:sz w:val="21"/>
        </w:rPr>
        <w:t>【摘要未报告数字】读全文时优先补：miR-29a在SSc皮肤/纤维化细胞中下调的确切fold-change或Ct差值；imatinib处理后miR-29a恢复的定量倍数；collagen mRNA/蛋白变化的定量百分比；luciferase活性下降的具体百分比数值。</w:t>
      </w:r>
    </w:p>
    <w:p>
      <w:r>
        <w:rPr>
          <w:rFonts w:eastAsia="Arial Unicode MS"/>
          <w:b/>
          <w:sz w:val="21"/>
        </w:rPr>
        <w:t>⑧ 我不相信的一件事</w:t>
      </w:r>
    </w:p>
    <w:p>
      <w:r>
        <w:rPr>
          <w:rFonts w:eastAsia="Arial Unicode MS"/>
          <w:sz w:val="21"/>
        </w:rPr>
        <w:t>该文完全未测miR-29a的稳定性/半衰期或pri-/pre-体丰度，因此"miR-29a下降"的数据实际上无法区分是转录抑制还是降解加速——它把TGFβ处理后miR-29a降低直接归为转录调控的推断缺乏机制层证据；此外imatinib恢复miR-29a的机制可能只是阻断了上游信号通路转录抑制，并不能排除同时发生的降解通路变化，论文没有做任何实验来排除后者，这正是"降解假设还剩多少空间"的关键漏洞——摘要没有提供任何区分转录vs降解的实验，其结论"posttranscriptional regulation of collagens by miR-29a"其实说的是miR-29a对collagen的posttranscriptional调控，而非miR-29a本身受posttranscriptional(降解)机制调控，容易被误读为支持降解假设。</w:t>
      </w:r>
    </w:p>
    <w:p>
      <w:r>
        <w:rPr>
          <w:rFonts w:eastAsia="Arial Unicode MS"/>
          <w:b/>
          <w:sz w:val="21"/>
        </w:rPr>
        <w:t>🔥 ⑨ 热点定位</w:t>
      </w:r>
    </w:p>
    <w:p>
      <w:r>
        <w:rPr>
          <w:rFonts w:eastAsia="Arial Unicode MS"/>
          <w:sz w:val="21"/>
        </w:rPr>
        <w:t>当前主线：miR-29/TGFβ-Smad3转录抑制轴在纤维化领域已是被广泛引用(428次被引)的经典范式，Maurer/Jüngel等纤维化风湿病学者持续在推进miR-29-based治疗靶点研究，是转录层解释的奠基性文献之一。</w:t>
      </w:r>
    </w:p>
    <w:p>
      <w:r>
        <w:rPr>
          <w:rFonts w:eastAsia="Arial Unicode MS"/>
          <w:b/>
          <w:sz w:val="21"/>
        </w:rPr>
        <w:t>🕳 ⑩ 它暴露/承认的空白</w:t>
      </w:r>
    </w:p>
    <w:p>
      <w:r>
        <w:rPr>
          <w:rFonts w:eastAsia="Arial Unicode MS"/>
          <w:sz w:val="21"/>
        </w:rPr>
        <w:t>作者自己承认/隐含的未解问题：①未测miR-29a降解速率或3'端修饰状态（他可以做，用他熟悉的TUT4/7尿苷化+3'端测序补齐，但3'末端测序他也缺技能，需合作）；②未区分pri/pre vs成熟体丰度变化（他可以用现有qPCR探针体系或与合作方补做）；③未在人体系中验证TUT4/7是否参与miR-29a降解（这正是他方向2的空白，他能做）。</w:t>
      </w:r>
    </w:p>
    <w:p>
      <w:r>
        <w:rPr>
          <w:rFonts w:eastAsia="Arial Unicode MS"/>
          <w:b/>
          <w:sz w:val="21"/>
        </w:rPr>
        <w:t>🔭 ⑪ 未来三年走向</w:t>
      </w:r>
    </w:p>
    <w:p>
      <w:r>
        <w:rPr>
          <w:rFonts w:eastAsia="Arial Unicode MS"/>
          <w:sz w:val="21"/>
        </w:rPr>
        <w:t>未来三年走向：转录调控(TGFβ-Smad3-miR-29)范式已趋饱和，被广泛引用但机制层面少有新突破；降解层面(TUT4/7尿苷化、ZSWIM8-TDMD)是上升中但几乎空白的方向。建议策略：绕开转录层证据的重复验证，直接抢先做"降解层面是否独立于/叠加于转录抑制"的实验，用他的心脏/肠道存档组织快速切入方向2。</w:t>
      </w:r>
    </w:p>
    <w:p>
      <w:r>
        <w:rPr>
          <w:rFonts w:eastAsia="Arial Unicode MS"/>
          <w:b/>
          <w:sz w:val="21"/>
        </w:rPr>
        <w:t>⑫ 与我课题的接口</w:t>
      </w:r>
    </w:p>
    <w:p>
      <w:r>
        <w:rPr>
          <w:rFonts w:eastAsia="Arial Unicode MS"/>
          <w:sz w:val="21"/>
        </w:rPr>
        <w:t>与方向2（TUT4/7-miR-29-纤维化）直接相关：属于</w:t>
      </w:r>
      <w:r>
        <w:rPr>
          <w:rFonts w:eastAsia="Arial Unicode MS"/>
          <w:b/>
          <w:sz w:val="21"/>
        </w:rPr>
        <w:t>竞争风险</w:t>
      </w:r>
      <w:r>
        <w:rPr>
          <w:rFonts w:eastAsia="Arial Unicode MS"/>
          <w:sz w:val="21"/>
        </w:rPr>
        <w:t>——这篇论文已经用"TGFβ/PDGF-B转录抑制miR-29a"完整解释了SSc皮肤纤维化中miR-29a下降+collagen升高的现象链条，且被引428次是该领域公认机制；他若只重复"miR-29a下降→纤维化"这条表型链，会直接撞上这篇奠基性转录解释论文，必须明确证明TUT4/7尿苷化介导的降解是独立/叠加机制，而非重复发现transcriptional down-regulation。可用的对照值：imatinib恢复miR-29a水平可作为他判断"转录抑制是否被阻断后miR-29a仍持续降解"的阳性对照药理工具。</w:t>
      </w:r>
    </w:p>
    <w:p>
      <w:r>
        <w:rPr>
          <w:rFonts w:eastAsia="Arial Unicode MS"/>
          <w:b/>
          <w:sz w:val="21"/>
        </w:rPr>
        <w:t>⑬ 一个可执行动作</w:t>
      </w:r>
    </w:p>
    <w:p>
      <w:r>
        <w:rPr>
          <w:rFonts w:eastAsia="Arial Unicode MS"/>
          <w:sz w:val="21"/>
        </w:rPr>
        <w:t>我要在他自己存档的MYBPC3心脏纤维化和SAA3肠道纤维化组织中，先用actinomycin D转录阻断+qPCR测定miR-29a半衰期（区分pri/pre vs mature），再检测TUT4/7介导的3'尿苷化标记物丰度，预期若TUT4/7降解通路独立于TGFβ转录抑制起作用，则imatinib阻断TGFβ信号后miR-29a半衰期仍应显著低于健康对照，从而在这篇论文的转录解释之外找到降解层面的独立证据空间。</w:t>
      </w:r>
    </w:p>
    <w:p>
      <w:r>
        <w:rPr>
          <w:rFonts w:eastAsia="Arial Unicode MS"/>
          <w:b/>
          <w:sz w:val="21"/>
        </w:rPr>
        <w:t>⑭ 要排队的参考文献</w:t>
      </w:r>
    </w:p>
    <w:p>
      <w:r>
        <w:rPr>
          <w:rFonts w:eastAsia="Arial Unicode MS"/>
          <w:sz w:val="21"/>
        </w:rPr>
        <w:t>【需读全文核对】需要从参考文献里挑三类：①miR-29家族在其他纤维化器官（肺、肾、心脏）中的调控证据，判断组织特异性；②TUT4/7或其他尿苷化/降解机制在miRNA稳态中的早期文献，看这篇2010年论文是否已引用过降解假说但未验证；③TGFβ-Smad3直接结合miR-29启动子的ChIP或转录起始位点证据文献，用以判断转录抑制机制本身的证据强度是否足够排他性。</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42645200 · miR-29b as an Anti-Fibrotic Therapeutic: Mechanisms, Disease Biology and Translational Opportunities.</w:t>
      </w:r>
    </w:p>
    <w:p>
      <w:r>
        <w:rPr>
          <w:rFonts w:eastAsia="Arial Unicode MS"/>
          <w:b/>
          <w:sz w:val="21"/>
        </w:rPr>
        <w:t>Cells 2026</w:t>
      </w:r>
      <w:r>
        <w:rPr>
          <w:rFonts w:eastAsia="Arial Unicode MS"/>
          <w:sz w:val="21"/>
        </w:rPr>
        <w:t xml:space="preserve"> ｜ 被引 0 ｜ T2 略读 ~10min ｜ 模型判定相关度 </w:t>
      </w:r>
      <w:r>
        <w:rPr>
          <w:rFonts w:eastAsia="Arial Unicode MS"/>
          <w:b/>
          <w:sz w:val="21"/>
        </w:rPr>
        <w:t>5/5</w:t>
      </w:r>
      <w:r>
        <w:rPr>
          <w:rFonts w:eastAsia="Arial Unicode MS"/>
          <w:sz w:val="21"/>
        </w:rPr>
        <w:t xml:space="preserve"> ｜ 层级复核：同意，T2合理——这是2026年综述，用于把握miR-29转录解释的证据强度与治疗转化瓶颈全貌，作为"竞争风险排查"背景阅读足够，无需精读到原始实验细节层级（T1/T0留给能直接支撑或反驳降解假设的原始论文）。</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2026 年 miR-29b 抗纤维化治疗综述</w:t>
      </w:r>
    </w:p>
    <w:p>
      <w:pPr>
        <w:ind w:left="340"/>
      </w:pPr>
      <w:r>
        <w:rPr>
          <w:rFonts w:eastAsia="Arial Unicode MS"/>
          <w:b/>
          <w:i/>
          <w:color w:val="4A3A5C"/>
          <w:sz w:val="21"/>
        </w:rPr>
        <w:t>必须记下什么：</w:t>
      </w:r>
      <w:r>
        <w:rPr>
          <w:rFonts w:eastAsia="Arial Unicode MS"/>
          <w:i/>
          <w:color w:val="4A3A5C"/>
          <w:sz w:val="21"/>
        </w:rPr>
        <w:t xml:space="preserve"> 十余年未成药的原因被归结为什么（递送？还是机制未明？）</w:t>
      </w:r>
    </w:p>
    <w:p>
      <w:r>
        <w:rPr>
          <w:rFonts w:eastAsia="Arial Unicode MS"/>
          <w:b/>
          <w:sz w:val="21"/>
        </w:rPr>
        <w:t>① 一句话结论</w:t>
      </w:r>
    </w:p>
    <w:p>
      <w:r>
        <w:rPr>
          <w:rFonts w:eastAsia="Arial Unicode MS"/>
          <w:sz w:val="21"/>
        </w:rPr>
        <w:t>这篇综述把 miR-29b 抗纤维化十余年未成药归因于"网络层面机制未彻底解析+递送/安全性未解决"的双重瓶颈，而非单一递送问题；其立论完全建立在 TGF-β/Smad 转录调控 miR-29b 之上，未讨论任何降解层（TDMD/尿苷化）机制，这正说明当前领域对 miR-29 的"关闭"解释仍以转录抑制为主流范式。</w:t>
      </w:r>
    </w:p>
    <w:p>
      <w:r>
        <w:rPr>
          <w:rFonts w:eastAsia="Arial Unicode MS"/>
          <w:b/>
          <w:sz w:val="21"/>
        </w:rPr>
        <w:t>② 它回答了哪个问题</w:t>
      </w:r>
    </w:p>
    <w:p>
      <w:r>
        <w:rPr>
          <w:rFonts w:eastAsia="Arial Unicode MS"/>
          <w:sz w:val="21"/>
        </w:rPr>
        <w:t>回答的是"miR-29b 抗纤维化临床转化十余年停滞不前的原因是什么"这个开放问题——摘要给出的答案是机制上把 TGF-β/Smad 转录调控讲清楚了，但递送/剂量/脱靶/免疫激活/长期安全性仍未解决，因此是递送与验证问题叠加，不是单纯机制未知。</w:t>
      </w:r>
    </w:p>
    <w:p>
      <w:r>
        <w:rPr>
          <w:rFonts w:eastAsia="Arial Unicode MS"/>
          <w:b/>
          <w:sz w:val="21"/>
        </w:rPr>
        <w:t>③ 关键图与可信度</w:t>
      </w:r>
    </w:p>
    <w:p>
      <w:r>
        <w:rPr>
          <w:rFonts w:eastAsia="Arial Unicode MS"/>
          <w:sz w:val="21"/>
        </w:rPr>
        <w:t>【需读全文核对】需要找：(1) 综述中是否有图示区分 miR-29b 的 pri-miRNA/pre-miRNA 转录调控 vs 成熟体降解调控的通路图；(2) 是否列表总结了各递送平台（agomir/mimic/局部递送）的药代动力学定量数据（半衰期、组织浓度）及其出处文献；(3) 是否有图对比不同纤维化模型（肺/肝/肾/心/皮肤/眼）中 miR-29b 直接靶点验证的证据等级（canonical直接靶点 vs 预测靶点）分类图，第二种方法是否用了双荧光素酶报告系统之外的CLIP-seq类靶点验证。</w:t>
      </w:r>
    </w:p>
    <w:p>
      <w:r>
        <w:rPr>
          <w:rFonts w:eastAsia="Arial Unicode MS"/>
          <w:b/>
          <w:sz w:val="21"/>
        </w:rPr>
        <w:t>④ 方法要点</w:t>
      </w:r>
    </w:p>
    <w:p>
      <w:r>
        <w:rPr>
          <w:rFonts w:eastAsia="Arial Unicode MS"/>
          <w:sz w:val="21"/>
        </w:rPr>
        <w:t>这是综述文章，本身不含实验方法；但其"直接canonical靶点 vs 实验支持/预测/间接通路成分"的证据分级框架值得借鉴，用于我自己评估 miR-29 靶点（如 COL1A1/COL3A1/LOXL2）证据强度时可搬用这一分级逻辑，帮助我在设计 TUT4/7-miR-29 降解假设实验时明确哪些靶点已有canonical直接证据支撑。</w:t>
      </w:r>
    </w:p>
    <w:p>
      <w:r>
        <w:rPr>
          <w:rFonts w:eastAsia="Arial Unicode MS"/>
          <w:b/>
          <w:sz w:val="21"/>
        </w:rPr>
        <w:t>⑤ 体系与外推边界</w:t>
      </w:r>
    </w:p>
    <w:p>
      <w:r>
        <w:rPr>
          <w:rFonts w:eastAsia="Arial Unicode MS"/>
          <w:sz w:val="21"/>
        </w:rPr>
        <w:t>覆盖人类与动物纤维化模型（肺、肝、肾、心、皮肤、眼），细胞层面涉及fibroblast/myofibroblast、上皮、内皮细胞；未提及降解机制相关细胞系或体外半衰期测定体系，外推止步于"转录调控+靶点验证+递送治疗"层面，未触及 TUT4/7 尿苷化或 ZSWIM8-TDMD 层面的任何体系。</w:t>
      </w:r>
    </w:p>
    <w:p>
      <w:r>
        <w:rPr>
          <w:rFonts w:eastAsia="Arial Unicode MS"/>
          <w:b/>
          <w:sz w:val="21"/>
        </w:rPr>
        <w:t>⑥ 做了/漏了哪些对照</w:t>
      </w:r>
    </w:p>
    <w:p>
      <w:r>
        <w:rPr>
          <w:rFonts w:eastAsia="Arial Unicode MS"/>
          <w:sz w:val="21"/>
        </w:rPr>
        <w:t>【需读全文核对】需要核对：(1) 综述引用的原始研究中，miR-29b 下降的实验是否同时测了 pri-miR-29b/pre-miR-29b（转录本水平）与 mature miR-29b（成熟体水平），以判断是否已排除降解层贡献；(2) 是否有研究在 TGF-β 刺激后做了 actinomycin D chase 或 miRNA 半衰期测定来区分转录抑制与降解加速；(3) agomir/mimic 递送实验的对照是否包含 scrambled control 及野生型 miR-29b vs 3′端修饰（尿苷化模拟）版本的比较。</w:t>
      </w:r>
    </w:p>
    <w:p>
      <w:r>
        <w:rPr>
          <w:rFonts w:eastAsia="Arial Unicode MS"/>
          <w:b/>
          <w:sz w:val="21"/>
        </w:rPr>
        <w:t>⑦ 效应量（必须带数字）</w:t>
      </w:r>
    </w:p>
    <w:p>
      <w:r>
        <w:rPr>
          <w:rFonts w:eastAsia="Arial Unicode MS"/>
          <w:sz w:val="21"/>
        </w:rPr>
        <w:t>【摘要未报告数字】读全文时优先补：miR-29b 在各纤维化模型中下降的具体倍数/百分比，agomir/mimic 治疗后 collagen 表达降低的定量数据，以及递送后组织半衰期或有效剂量窗口的具体数值。</w:t>
      </w:r>
    </w:p>
    <w:p>
      <w:r>
        <w:rPr>
          <w:rFonts w:eastAsia="Arial Unicode MS"/>
          <w:b/>
          <w:sz w:val="21"/>
        </w:rPr>
        <w:t>⑧ 我不相信的一件事</w:t>
      </w:r>
    </w:p>
    <w:p>
      <w:r>
        <w:rPr>
          <w:rFonts w:eastAsia="Arial Unicode MS"/>
          <w:sz w:val="21"/>
        </w:rPr>
        <w:t>该综述的核心论证链条完全建立在"TGF-β/Smad3转录抑制miR-29b"这一机制上，但摘要中没有任何证据表明作者系统性检验过成熟体miR-29b是否存在额外的降解层调控（如3′端尿苷化或TDMD），也未说明是否所有被引用的下降数据都做了pri/pre vs mature的区分——这意味着"转录解释已经很强"这一判断可能只是因为领域内尚未系统检测降解通路，而非降解通路被证明不存在，这恰是我需要去填补的空白而非被证伪的假设。</w:t>
      </w:r>
    </w:p>
    <w:p>
      <w:r>
        <w:rPr>
          <w:rFonts w:eastAsia="Arial Unicode MS"/>
          <w:b/>
          <w:sz w:val="21"/>
        </w:rPr>
        <w:t>🔥 ⑨ 热点定位</w:t>
      </w:r>
    </w:p>
    <w:p>
      <w:r>
        <w:rPr>
          <w:rFonts w:eastAsia="Arial Unicode MS"/>
          <w:sz w:val="21"/>
        </w:rPr>
        <w:t>当前主线|miR-29b作为anti-fibrotic miRNA的转录调控（TGF-β/Smad3轴）与靶点验证、递送治疗转化是当前该领域的主线工作，多个器官纤维化模型（肺肝肾心皮肤眼）的转化医学团队在推进agomir/mimic临床前开发，但miRNA降解层（TUT4/7尿苷化、ZSWIM8-TDMD）在miR-29领域仍是边缘/空白，尚无团队系统涉足。</w:t>
      </w:r>
    </w:p>
    <w:p>
      <w:r>
        <w:rPr>
          <w:rFonts w:eastAsia="Arial Unicode MS"/>
          <w:b/>
          <w:sz w:val="21"/>
        </w:rPr>
        <w:t>🕳 ⑩ 它暴露/承认的空白</w:t>
      </w:r>
    </w:p>
    <w:p>
      <w:r>
        <w:rPr>
          <w:rFonts w:eastAsia="Arial Unicode MS"/>
          <w:sz w:val="21"/>
        </w:rPr>
        <w:t>作者承认的未解问题：①细胞和疾病特异性的靶点验证仍不足（cell- and disease-specific target validation）；②选择性递送技术未成熟；③长期安全性、脱靶抑制、免疫激活风险未解决；④如何在抑制纤维化同时保留生理性伤口修复尚无方案。其中①③④他都可以做——①可用他的MYBPC3心脏和SAA3肠存档组织做靶点谱系验证，③④若证明是TUT4/7降解层介导的额外调控，则可能提供比单纯agomir更精准的"仅阻断病理性降解而不影响转录本"的新递送思路，是他能补的独特空白。</w:t>
      </w:r>
    </w:p>
    <w:p>
      <w:r>
        <w:rPr>
          <w:rFonts w:eastAsia="Arial Unicode MS"/>
          <w:b/>
          <w:sz w:val="21"/>
        </w:rPr>
        <w:t>🔭 ⑪ 未来三年走向</w:t>
      </w:r>
    </w:p>
    <w:p>
      <w:r>
        <w:rPr>
          <w:rFonts w:eastAsia="Arial Unicode MS"/>
          <w:sz w:val="21"/>
        </w:rPr>
        <w:t>未来三年：miR-29b转化研究会继续在递送平台优化（LNP/AAV/局部注射）和多器官靶点谱系精细化上推进，同时机制层面可能开始有团队检测3′端修饰状态（因为nature medicine级别对miRNA降解机制关注度上升）；建议策略为"绕开"——不跟transcriptional/delivery主线竞争（已经拥挤且证据强），而是抢先在"降解层是否对miR-29b有额外贡献"这一空白点建立独有数据集。</w:t>
      </w:r>
    </w:p>
    <w:p>
      <w:r>
        <w:rPr>
          <w:rFonts w:eastAsia="Arial Unicode MS"/>
          <w:b/>
          <w:sz w:val="21"/>
        </w:rPr>
        <w:t>⑫ 与我课题的接口</w:t>
      </w:r>
    </w:p>
    <w:p>
      <w:r>
        <w:rPr>
          <w:rFonts w:eastAsia="Arial Unicode MS"/>
          <w:sz w:val="21"/>
        </w:rPr>
        <w:t>竞争风险：本文强证据支持TGF-β/Smad3转录抑制miR-29b是主流解释，这直接冲撞我的方向2核心假设（TUT4/7尿苷化加速miR-29降解）——如果全文证实所有已发表数据中miR-29b下降均为pri/pre水平同步下降（转录层完全解释），则降解假设空间被压缩，必须在全文核对pri/pre vs mature的区分数据后才能判断我的假设是否还有独立贡献空间；可用的对照值是其列出的各模型中miR-29b下降幅度可作为我实验的历史基线；可搬的方法是其直接/预测/间接靶点证据分级框架。</w:t>
      </w:r>
    </w:p>
    <w:p>
      <w:r>
        <w:rPr>
          <w:rFonts w:eastAsia="Arial Unicode MS"/>
          <w:b/>
          <w:sz w:val="21"/>
        </w:rPr>
        <w:t>⑬ 一个可执行动作</w:t>
      </w:r>
    </w:p>
    <w:p>
      <w:r>
        <w:rPr>
          <w:rFonts w:eastAsia="Arial Unicode MS"/>
          <w:sz w:val="21"/>
        </w:rPr>
        <w:t>我要在他已有的 MYBPC3 心脏纤维化和 SAA3 肠纤维化存档组织体系里，做 TUT4/7 uridylation 位点特异性 qPCR（区分pri-miR-29b/pre-miR-29b/mature miR-29b 三个层次的相对丰度变化）加上 actinomycin D chase 半衰期测定，预期若成熟体miR-29b半衰期显著缩短且伴随3′尿苷化标记增加、而pri/pre水平不随TGF-β刺激同步下降，则证明降解层是独立于转录抑制的额外调控节点，为方向2提供不可被转录解释吞并的独立证据。</w:t>
      </w:r>
    </w:p>
    <w:p>
      <w:r>
        <w:rPr>
          <w:rFonts w:eastAsia="Arial Unicode MS"/>
          <w:b/>
          <w:sz w:val="21"/>
        </w:rPr>
        <w:t>⑭ 要排队的参考文献</w:t>
      </w:r>
    </w:p>
    <w:p>
      <w:r>
        <w:rPr>
          <w:rFonts w:eastAsia="Arial Unicode MS"/>
          <w:sz w:val="21"/>
        </w:rPr>
        <w:t>【需读全文核对】需要从参考文献里挑三类：①报道miR-29b在各纤维化模型中下降同时测定了pri/pre与mature miRNA水平的原始实验文献，用于判断转录解释的覆盖程度；②agomir/mimic临床前及临床试验的具体递送与安全性数据文献，用于评估"未成药"瓶颈到底卡在递送还是机制；③任何（即使未被本综述聚焦但被引用）涉及miR-29家族3′末端修饰或TUT4/7、ZSWIM8相关的文献，以确认降解层是否已被前人排除或从未检测。</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2"/>
        <w:spacing w:before="200"/>
      </w:pPr>
      <w:r>
        <w:rPr>
          <w:rFonts w:eastAsia="Arial Unicode MS"/>
          <w:b/>
          <w:color w:val="0D47A1"/>
          <w:sz w:val="28"/>
        </w:rPr>
        <w:t>第 8 周 · 尿苷化机器：TUT4/7 与 DIS3L2 的完整通路</w:t>
      </w:r>
    </w:p>
    <w:p>
      <w:pPr>
        <w:ind w:left="340"/>
      </w:pPr>
      <w:r>
        <w:rPr>
          <w:rFonts w:eastAsia="Arial Unicode MS"/>
          <w:b/>
          <w:i/>
          <w:color w:val="4A3A5C"/>
          <w:sz w:val="21"/>
        </w:rPr>
        <w:t>本周要回答：</w:t>
      </w:r>
      <w:r>
        <w:rPr>
          <w:rFonts w:eastAsia="Arial Unicode MS"/>
          <w:i/>
          <w:color w:val="4A3A5C"/>
          <w:sz w:val="21"/>
        </w:rPr>
        <w:t xml:space="preserve"> 尿苷化在什么条件下把一个 miRNA 送去降解，而不是改变它的加工？　｜　</w:t>
      </w:r>
      <w:r>
        <w:rPr>
          <w:rFonts w:eastAsia="Arial Unicode MS"/>
          <w:b/>
          <w:i/>
          <w:color w:val="4A3A5C"/>
          <w:sz w:val="21"/>
        </w:rPr>
        <w:t>周末产出物：</w:t>
      </w:r>
      <w:r>
        <w:rPr>
          <w:rFonts w:eastAsia="Arial Unicode MS"/>
          <w:i/>
          <w:color w:val="4A3A5C"/>
          <w:sz w:val="21"/>
        </w:rPr>
        <w:t xml:space="preserve"> 方向 2 的实验设计图（含区分转录 vs 尿苷化的关键对照）</w:t>
      </w:r>
    </w:p>
    <w:p>
      <w:pPr>
        <w:ind w:left="340"/>
      </w:pPr>
      <w:r>
        <w:rPr>
          <w:rFonts w:eastAsia="Arial Unicode MS"/>
          <w:b/>
          <w:i/>
          <w:color w:val="4A3A5C"/>
          <w:sz w:val="21"/>
        </w:rPr>
        <w:t>锚点：</w:t>
      </w:r>
      <w:r>
        <w:rPr>
          <w:rFonts w:eastAsia="Arial Unicode MS"/>
          <w:i/>
          <w:color w:val="4A3A5C"/>
          <w:sz w:val="21"/>
        </w:rPr>
        <w:t xml:space="preserve"> PMID 19701194　｜　</w:t>
      </w:r>
      <w:r>
        <w:rPr>
          <w:rFonts w:eastAsia="Arial Unicode MS"/>
          <w:b/>
          <w:i/>
          <w:color w:val="4A3A5C"/>
          <w:sz w:val="21"/>
        </w:rPr>
        <w:t>配套动作：</w:t>
      </w:r>
      <w:r>
        <w:rPr>
          <w:rFonts w:eastAsia="Arial Unicode MS"/>
          <w:i/>
          <w:color w:val="4A3A5C"/>
          <w:sz w:val="21"/>
        </w:rPr>
        <w:t xml:space="preserve"> 梳理 TUT4/7 底物特异性的已知规则，判断 miR-29 是否符合　｜　</w:t>
      </w:r>
      <w:r>
        <w:rPr>
          <w:rFonts w:eastAsia="Arial Unicode MS"/>
          <w:b/>
          <w:i/>
          <w:color w:val="4A3A5C"/>
          <w:sz w:val="21"/>
        </w:rPr>
        <w:t>台前动作：</w:t>
      </w:r>
      <w:r>
        <w:rPr>
          <w:rFonts w:eastAsia="Arial Unicode MS"/>
          <w:i/>
          <w:color w:val="4A3A5C"/>
          <w:sz w:val="21"/>
        </w:rPr>
        <w:t xml:space="preserve"> 订 TUT4/TUT7 敲低试剂（siRNA/ASO）与 DIS3L2 抗体</w:t>
      </w:r>
    </w:p>
    <w:p>
      <w:pPr>
        <w:pStyle w:val="Heading3"/>
        <w:spacing w:before="200"/>
      </w:pPr>
      <w:r>
        <w:rPr>
          <w:rFonts w:eastAsia="Arial Unicode MS"/>
          <w:b/>
          <w:color w:val="333333"/>
          <w:sz w:val="24"/>
        </w:rPr>
        <w:t>PMID 19701194 · Zcchc11-dependent uridylation of microRNA directs cytokine expression.</w:t>
      </w:r>
    </w:p>
    <w:p>
      <w:r>
        <w:rPr>
          <w:rFonts w:eastAsia="Arial Unicode MS"/>
          <w:b/>
          <w:sz w:val="21"/>
        </w:rPr>
        <w:t>Nature cell biology 2009</w:t>
      </w:r>
      <w:r>
        <w:rPr>
          <w:rFonts w:eastAsia="Arial Unicode MS"/>
          <w:sz w:val="21"/>
        </w:rPr>
        <w:t xml:space="preserve"> ｜ 被引 246 ｜ T0 精读 ~60min ｜ 模型判定相关度 </w:t>
      </w:r>
      <w:r>
        <w:rPr>
          <w:rFonts w:eastAsia="Arial Unicode MS"/>
          <w:b/>
          <w:sz w:val="21"/>
        </w:rPr>
        <w:t>4/5</w:t>
      </w:r>
      <w:r>
        <w:rPr>
          <w:rFonts w:eastAsia="Arial Unicode MS"/>
          <w:sz w:val="21"/>
        </w:rPr>
        <w:t xml:space="preserve"> ｜ 层级复核：同意T0——该文建立了成熟miRNA尿苷化调控靶基因表达的机制先例，且直接触及他被要求解决的"降解vs活性改变"、"pri/pre vs成熟体"两大方法学争议点，是第8周主题的必读奠基文献。</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Zcchc11 依赖的 miRNA 尿苷化调控细胞因子表达——</w:t>
      </w:r>
      <w:r>
        <w:rPr>
          <w:rFonts w:eastAsia="Arial Unicode MS"/>
          <w:b/>
          <w:i/>
          <w:color w:val="4A3A5C"/>
          <w:sz w:val="21"/>
        </w:rPr>
        <w:t>炎症接口的先例</w:t>
      </w:r>
    </w:p>
    <w:p>
      <w:pPr>
        <w:ind w:left="340"/>
      </w:pPr>
      <w:r>
        <w:rPr>
          <w:rFonts w:eastAsia="Arial Unicode MS"/>
          <w:b/>
          <w:i/>
          <w:color w:val="4A3A5C"/>
          <w:sz w:val="21"/>
        </w:rPr>
        <w:t>必须记下什么：</w:t>
      </w:r>
      <w:r>
        <w:rPr>
          <w:rFonts w:eastAsia="Arial Unicode MS"/>
          <w:i/>
          <w:color w:val="4A3A5C"/>
          <w:sz w:val="21"/>
        </w:rPr>
        <w:t xml:space="preserve"> 尿苷化改变的是丰度还是活性；炎症刺激如何改变尿苷化</w:t>
      </w:r>
    </w:p>
    <w:p>
      <w:r>
        <w:rPr>
          <w:rFonts w:eastAsia="Arial Unicode MS"/>
          <w:b/>
          <w:sz w:val="21"/>
        </w:rPr>
        <w:t>① 一句话结论</w:t>
      </w:r>
    </w:p>
    <w:p>
      <w:r>
        <w:rPr>
          <w:rFonts w:eastAsia="Arial Unicode MS"/>
          <w:sz w:val="21"/>
        </w:rPr>
        <w:t>Zcchc11(TUT4)对miR-26a末端加尿苷不是把它送去降解，而是解除其对IL-6 3'UTR的抑制活性——尿苷化改变的是miRNA的"活性/靴效力"而非丰度本身；这是"尿苷化=功能性重编程"而非"尿苷化=必然降解"的早期先例，与他要建立的TUT4/7→miR-29降解假说存在机制分叉，需要留意。</w:t>
      </w:r>
    </w:p>
    <w:p>
      <w:r>
        <w:rPr>
          <w:rFonts w:eastAsia="Arial Unicode MS"/>
          <w:b/>
          <w:sz w:val="21"/>
        </w:rPr>
        <w:t>② 它回答了哪个问题</w:t>
      </w:r>
    </w:p>
    <w:p>
      <w:r>
        <w:rPr>
          <w:rFonts w:eastAsia="Arial Unicode MS"/>
          <w:sz w:val="21"/>
        </w:rPr>
        <w:t>回答了"细胞因子（IL-6）mRNA翻译如何被miRNA稳态动态调控"这一开放问题，提出Zcchc11通过对成熟miR-26a 3'端加尿苷来解除其对IL-6的抑制，从而建立了"尿苷化修饰成熟miRNA=改变其抑制活性"这一机制先例，早于TDMD/ZSWIM8体系被广泛认识之前。</w:t>
      </w:r>
    </w:p>
    <w:p>
      <w:r>
        <w:rPr>
          <w:rFonts w:eastAsia="Arial Unicode MS"/>
          <w:b/>
          <w:sz w:val="21"/>
        </w:rPr>
        <w:t>③ 关键图与可信度</w:t>
      </w:r>
    </w:p>
    <w:p>
      <w:r>
        <w:rPr>
          <w:rFonts w:eastAsia="Arial Unicode MS"/>
          <w:sz w:val="21"/>
        </w:rPr>
        <w:t>【需读全文核对】读全文时要找：(1) miR-26a尿苷化后丰度是否下降（Northern blot/qPCR定量图，通常Fig 3-4附近）——需明确区分"总miR-26a水平不变但尾部尿苷化比例变化"vs"尿苷化后miRNA被降解、总量下降"；(2) 是否有第二种方法（如luciferase reporter for IL-6 3'UTR + miR-26a mimic ± uridylated变体）验证活性丧失而非丰度丧失；(3) 炎症刺激（LPS等）对Zcchc11表达/活性的诱导曲线图及n值。</w:t>
      </w:r>
    </w:p>
    <w:p>
      <w:r>
        <w:rPr>
          <w:rFonts w:eastAsia="Arial Unicode MS"/>
          <w:b/>
          <w:sz w:val="21"/>
        </w:rPr>
        <w:t>④ 方法要点</w:t>
      </w:r>
    </w:p>
    <w:p>
      <w:r>
        <w:rPr>
          <w:rFonts w:eastAsia="Arial Unicode MS"/>
          <w:sz w:val="21"/>
        </w:rPr>
        <w:t>①Zcchc11 knockdown+circularized RT-PCR/small RNA克隆测序定量3'端尿苷化比例（对照78% vs KD&lt;0.1%，此定量测序法他可搬用于miR-29 3'端尿苷化检测，需补3'末端测序技能）；②体外ribonucleotidyltransferase活性检测（尿苷偏好性，可能需要激酶/转移酶生化，他缺此技能需合作）；③luciferase reporter验证miR-26a-IL-6 3'UTR互作及尿苷化对抑制活性的影响（可搬，他有类器官/细胞系体系可直接套用于miR-29-COL1A1或COL3A1 3'UTR reporter）。</w:t>
      </w:r>
    </w:p>
    <w:p>
      <w:r>
        <w:rPr>
          <w:rFonts w:eastAsia="Arial Unicode MS"/>
          <w:b/>
          <w:sz w:val="21"/>
        </w:rPr>
        <w:t>⑤ 体系与外推边界</w:t>
      </w:r>
    </w:p>
    <w:p>
      <w:r>
        <w:rPr>
          <w:rFonts w:eastAsia="Arial Unicode MS"/>
          <w:sz w:val="21"/>
        </w:rPr>
        <w:t>体系仅到细胞系水平（未提及动物模型或人类组织病理关联），是纯细胞培养层面对Zcchc11-miR-26a-IL-6轴的机制验证；外推边界止步于"细胞因子表达调控的分子机制"，未涉及活体炎症表型或器官纤维化，需他自己在体系升级（类器官/大动物纤维化模型）时验证是否成立。</w:t>
      </w:r>
    </w:p>
    <w:p>
      <w:r>
        <w:rPr>
          <w:rFonts w:eastAsia="Arial Unicode MS"/>
          <w:b/>
          <w:sz w:val="21"/>
        </w:rPr>
        <w:t>⑥ 做了/漏了哪些对照</w:t>
      </w:r>
    </w:p>
    <w:p>
      <w:r>
        <w:rPr>
          <w:rFonts w:eastAsia="Arial Unicode MS"/>
          <w:sz w:val="21"/>
        </w:rPr>
        <w:t>【需读全文核对】读全文时逐条打勾：①Zcchc11 knockdown后miR-26a总丰度的对照（scrambled shRNA/siRNA对照）；②是否有Zcchc11过表达的加法对照（gain-of-function）验证尿苷化因果性而非仅相关性；③IL-6 3'UTR reporter是否有miR-26a-binding-site突变对照排除非特异效应；④尿苷化测序方法本身的PCR/克隆偏差对照（是否有spike-in或已知尿苷化比例的合成RNA标准品）。</w:t>
      </w:r>
    </w:p>
    <w:p>
      <w:r>
        <w:rPr>
          <w:rFonts w:eastAsia="Arial Unicode MS"/>
          <w:b/>
          <w:sz w:val="21"/>
        </w:rPr>
        <w:t>⑦ 效应量（必须带数字）</w:t>
      </w:r>
    </w:p>
    <w:p>
      <w:r>
        <w:rPr>
          <w:rFonts w:eastAsia="Arial Unicode MS"/>
          <w:sz w:val="21"/>
        </w:rPr>
        <w:t>对照细胞中78%的miR-26a序列3'端含1-3个尿苷，Zcchc11-knockdown细胞中降至&lt;0.1%（摘要报告的唯一定量数字）；IL-6抑制解除的具体倍数/百分比【摘要未报告数字】，读全文时优先补：luciferase活性倍数变化及IL-6 mRNA/蛋白水平的具体fold change。</w:t>
      </w:r>
    </w:p>
    <w:p>
      <w:r>
        <w:rPr>
          <w:rFonts w:eastAsia="Arial Unicode MS"/>
          <w:b/>
          <w:sz w:val="21"/>
        </w:rPr>
        <w:t>⑧ 我不相信的一件事</w:t>
      </w:r>
    </w:p>
    <w:p>
      <w:r>
        <w:rPr>
          <w:rFonts w:eastAsia="Arial Unicode MS"/>
          <w:sz w:val="21"/>
        </w:rPr>
        <w:t>摘要将"尿苷化解除IL-6抑制"归因于miR-26a活性改变，但未说明这是通过降低miR-26a与AGO复合体结合亲和力、还是通过加速miR-26a本身降解（丰度下降）实现的——若是后者，则与他的"降解假设"机制重叠而非区分；此外摘要未提供pri-miR-26a/pre-miR-26a水平数据，无法排除Zcchc11同时在加工层面（Microprocessor步骤，Zcchc11已知参与let-7 pri-miRNA尿苷化阻断加工）影响miR-26a成熟量，这正是他被要求必须区分的pri/pre vs成熟体问题——本文未做這一区分。</w:t>
      </w:r>
    </w:p>
    <w:p>
      <w:r>
        <w:rPr>
          <w:rFonts w:eastAsia="Arial Unicode MS"/>
          <w:b/>
          <w:sz w:val="21"/>
        </w:rPr>
        <w:t>🔥 ⑨ 热点定位</w:t>
      </w:r>
    </w:p>
    <w:p>
      <w:r>
        <w:rPr>
          <w:rFonts w:eastAsia="Arial Unicode MS"/>
          <w:sz w:val="21"/>
        </w:rPr>
        <w:t>奠基|Zcchc11/TUT4-miRNA尿苷化领域的奠基性论文之一（2009年），确立TUTase修饰成熟miRNA可调控细胞因子表达这一范式；目前该领域主线已转向TUT4/7-DIS3L2-TDMD偶联机制（Kingston/Bartel/de Ridder等课题组）。</w:t>
      </w:r>
    </w:p>
    <w:p>
      <w:r>
        <w:rPr>
          <w:rFonts w:eastAsia="Arial Unicode MS"/>
          <w:b/>
          <w:sz w:val="21"/>
        </w:rPr>
        <w:t>🕳 ⑩ 它暴露/承认的空白</w:t>
      </w:r>
    </w:p>
    <w:p>
      <w:r>
        <w:rPr>
          <w:rFonts w:eastAsia="Arial Unicode MS"/>
          <w:sz w:val="21"/>
        </w:rPr>
        <w:t>作者未解决的问题：①尿苷化解除抑制的具体分子机制（丰度vs结合活性）未阐明——他可通过smallRNA-seq+RIP-seq在miR-29体系补齐（需先学smallRNA-seq技能）；②炎症刺激上游如何激活/招募Zcchc11未详述——他可用AMPK磷酸化位点思路对照检验TUT4/7是否同样受代谢/炎症激酶调控（跨接方向1的思路可复用于方向2）；③本文未涉及DIS3L2或降解酶下游，尿苷化-降解偶联的完整通路留空——正是他要读的"第8周"主题核心缺口，他可用miR-29+DIS3L2 knockdown补齐。</w:t>
      </w:r>
    </w:p>
    <w:p>
      <w:r>
        <w:rPr>
          <w:rFonts w:eastAsia="Arial Unicode MS"/>
          <w:b/>
          <w:sz w:val="21"/>
        </w:rPr>
        <w:t>🔭 ⑪ 未来三年走向</w:t>
      </w:r>
    </w:p>
    <w:p>
      <w:r>
        <w:rPr>
          <w:rFonts w:eastAsia="Arial Unicode MS"/>
          <w:sz w:val="21"/>
        </w:rPr>
        <w:t>未来三年该领域会继续把尿苷化-TDMD偶联机制推向"organ-specific/disease-specific TUT4/7底物特异性"（谁决定哪些miRNA被选择性尿苷化降解，如ZSWIM8识别的靶标特异性）；他应采取"跟进"策略——利用已有存档组织(MYBPC3心脏/SAA3肠)快速验证miR-29尿苷化状态是否随纤维化进展变化，避免与Kingston/Bartel在AMPK-ZSWIM8机制上正面竞争（那是他的方向1，风险更高）。</w:t>
      </w:r>
    </w:p>
    <w:p>
      <w:r>
        <w:rPr>
          <w:rFonts w:eastAsia="Arial Unicode MS"/>
          <w:b/>
          <w:sz w:val="21"/>
        </w:rPr>
        <w:t>⑫ 与我课题的接口</w:t>
      </w:r>
    </w:p>
    <w:p>
      <w:r>
        <w:rPr>
          <w:rFonts w:eastAsia="Arial Unicode MS"/>
          <w:sz w:val="21"/>
        </w:rPr>
        <w:t>竞争风险：本文的"尿苷化=活性改变"模型与他方向2默认的"尿苷化=促降解"模型可能不一致，若他的miR-29数据显示尿苷化后丰度不变但活性下降，则需要重新表述假说标题，避免被审稿人指出与Zcchc11-miR-26经典模型矛盾；可搬方法：circularized RT-PCR定量3'端尿苷化比例（78% vs &lt;0.1%）可直接套用于miR-29-TUT4/7体系；可用对照值：本文78%/&lt;0.1%的尿苷化比例可作为方法学阳性对照基准，验证他自己测序流程是否可靠。</w:t>
      </w:r>
    </w:p>
    <w:p>
      <w:r>
        <w:rPr>
          <w:rFonts w:eastAsia="Arial Unicode MS"/>
          <w:b/>
          <w:sz w:val="21"/>
        </w:rPr>
        <w:t>⑬ 一个可执行动作</w:t>
      </w:r>
    </w:p>
    <w:p>
      <w:r>
        <w:rPr>
          <w:rFonts w:eastAsia="Arial Unicode MS"/>
          <w:sz w:val="21"/>
        </w:rPr>
        <w:t>我要在MYBPC3心脏纤维化存档组织和SAA3肠道存档组织中，对miR-29的3'端尿苷化比例做circularized RT-PCR/small RNA测序定量（参照本文78%对&lt;0.1%的定量范式），同步测pri-miR-29/pre-miR-29与成熟miR-29的比例，预期若纤维化进展中TUT4/7表达上调伴随miR-29尿苷化比例升高而pri/pre比例不变，则支持"降解层面"而非"转录层面"的miR-29失活机制，从而与TGF-β/Smad3转录抑制模型形成互补而非重复。</w:t>
      </w:r>
    </w:p>
    <w:p>
      <w:r>
        <w:rPr>
          <w:rFonts w:eastAsia="Arial Unicode MS"/>
          <w:b/>
          <w:sz w:val="21"/>
        </w:rPr>
        <w:t>⑭ 要排队的参考文献</w:t>
      </w:r>
    </w:p>
    <w:p>
      <w:r>
        <w:rPr>
          <w:rFonts w:eastAsia="Arial Unicode MS"/>
          <w:sz w:val="21"/>
        </w:rPr>
        <w:t>【需读全文核对】需从参考文献里挑三类：①Zcchc11/TUT4/TUT7早期克隆与结构鉴定文献（明确其催化domain与uridine偏好性的生化基础）；②同一课题组或同期关于let-7 pri-miRNA尿苷化阻断Dicer加工的文献（用于区分成熟miRNA尿苷化vs pri-miRNA尿苷化两种机制，直接对应他被要求区分pri/pre vs成熟体的竞争解释）；③DIS3L2或其他3'→5'外切酶降解尿苷化RNA的下游机制文献（补齐尿苷化-降解偶联通路的后半段，为方向2和第8周主题服务）。</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23594738 · A role for the Perlman syndrome exonuclease Dis3l2 in the Lin28-let-7 pathway.</w:t>
      </w:r>
    </w:p>
    <w:p>
      <w:r>
        <w:rPr>
          <w:rFonts w:eastAsia="Arial Unicode MS"/>
          <w:b/>
          <w:sz w:val="21"/>
        </w:rPr>
        <w:t>Nature 2013</w:t>
      </w:r>
      <w:r>
        <w:rPr>
          <w:rFonts w:eastAsia="Arial Unicode MS"/>
          <w:sz w:val="21"/>
        </w:rPr>
        <w:t xml:space="preserve"> ｜ 被引 285 ｜ T0 精读 ~60min ｜ 模型判定相关度 </w:t>
      </w:r>
      <w:r>
        <w:rPr>
          <w:rFonts w:eastAsia="Arial Unicode MS"/>
          <w:b/>
          <w:sz w:val="21"/>
        </w:rPr>
        <w:t>4/5</w:t>
      </w:r>
      <w:r>
        <w:rPr>
          <w:rFonts w:eastAsia="Arial Unicode MS"/>
          <w:sz w:val="21"/>
        </w:rPr>
        <w:t xml:space="preserve"> ｜ 层级复核：同意T0——该文建立了尿苷化作为RNA降解信号的机制原型(DIS3L2)，是理解TUT4/7下游命运分支(前体降解vs成熟体TDMD)的必读奠基文献，直接影响他判断方向2的机制类比是否成立。</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DIS3L2 作为尿苷化 RNA 的降解酶——通路的下游执行者</w:t>
      </w:r>
    </w:p>
    <w:p>
      <w:pPr>
        <w:ind w:left="340"/>
      </w:pPr>
      <w:r>
        <w:rPr>
          <w:rFonts w:eastAsia="Arial Unicode MS"/>
          <w:b/>
          <w:i/>
          <w:color w:val="4A3A5C"/>
          <w:sz w:val="21"/>
        </w:rPr>
        <w:t>必须记下什么：</w:t>
      </w:r>
      <w:r>
        <w:rPr>
          <w:rFonts w:eastAsia="Arial Unicode MS"/>
          <w:i/>
          <w:color w:val="4A3A5C"/>
          <w:sz w:val="21"/>
        </w:rPr>
        <w:t xml:space="preserve"> 尿苷化与降解的耦合强度；DIS3L2 敲除能否稳定尿苷化底物</w:t>
      </w:r>
    </w:p>
    <w:p>
      <w:r>
        <w:rPr>
          <w:rFonts w:eastAsia="Arial Unicode MS"/>
          <w:b/>
          <w:sz w:val="21"/>
        </w:rPr>
        <w:t>① 一句话结论</w:t>
      </w:r>
    </w:p>
    <w:p>
      <w:r>
        <w:rPr>
          <w:rFonts w:eastAsia="Arial Unicode MS"/>
          <w:sz w:val="21"/>
        </w:rPr>
        <w:t>DIS3L2是Lin28-TUT4/7尿苷化通路的下游执行酶：其3'-5'外切酶活性被pre-let-7的3'寡尿苷化尾直接刺激，从而选择性降解未被Dicer加工的uridylated pre-let-7，建立"尿苷化=降解信号"的因果链而非仅相关。</w:t>
      </w:r>
    </w:p>
    <w:p>
      <w:r>
        <w:rPr>
          <w:rFonts w:eastAsia="Arial Unicode MS"/>
          <w:b/>
          <w:sz w:val="21"/>
        </w:rPr>
        <w:t>② 它回答了哪个问题</w:t>
      </w:r>
    </w:p>
    <w:p>
      <w:r>
        <w:rPr>
          <w:rFonts w:eastAsia="Arial Unicode MS"/>
          <w:sz w:val="21"/>
        </w:rPr>
        <w:t>此前只知Lin28招募TUT4/7使pre-let-7尿苷化并抑制Dicer加工，但"未知RNase"负责降解——本文首次鉴定该RNase为Dis3l2，回答了尿苷化底物如何被清除的问题。</w:t>
      </w:r>
    </w:p>
    <w:p>
      <w:r>
        <w:rPr>
          <w:rFonts w:eastAsia="Arial Unicode MS"/>
          <w:b/>
          <w:sz w:val="21"/>
        </w:rPr>
        <w:t>③ 关键图与可信度</w:t>
      </w:r>
    </w:p>
    <w:p>
      <w:r>
        <w:rPr>
          <w:rFonts w:eastAsia="Arial Unicode MS"/>
          <w:sz w:val="21"/>
        </w:rPr>
        <w:t>【需读全文核对】读全文时要去找：(1)体外重组实验图中Dis3l2活性随尿苷化链长/尾长变化的定量曲线(是否有Km/Vmax或降解速率数据)；(2)mESC中Dis3l2 knockdown后pre-let-7稳定化的northern blot定量(半衰期或稳态水平fold-change)及n值；(3)是否有第二种独立方法(如体内脉冲追踪或RNA-seq)验证尿苷化-降解耦合，而非只依赖单一knockdown体系。</w:t>
      </w:r>
    </w:p>
    <w:p>
      <w:r>
        <w:rPr>
          <w:rFonts w:eastAsia="Arial Unicode MS"/>
          <w:b/>
          <w:sz w:val="21"/>
        </w:rPr>
        <w:t>④ 方法要点</w:t>
      </w:r>
    </w:p>
    <w:p>
      <w:r>
        <w:rPr>
          <w:rFonts w:eastAsia="Arial Unicode MS"/>
          <w:sz w:val="21"/>
        </w:rPr>
        <w:t>方法要点：①体外生化重建(purified Dis3l2 + 尿苷化/非尿苷化pre-let-7底物)证明尾部尿苷化直接刺激外切酶活性——可搬，用于验证TUT4/7-miR-29或磷酸化ZSWIM8体系的类似生化重建；②mESC中Dis3l2 knockdown后northern blot看前体稳定化——他缺半衰期测定技能，需借鉴此knockdown+稳态RNA水平的简化替代方案，但仍需补充真正的pulse-chase；③未用到CRISPR内源敲入等他的强项技能，方法上无法直接搬其单抗/ABE优势，只能借思路不能借技术。</w:t>
      </w:r>
    </w:p>
    <w:p>
      <w:r>
        <w:rPr>
          <w:rFonts w:eastAsia="Arial Unicode MS"/>
          <w:b/>
          <w:sz w:val="21"/>
        </w:rPr>
        <w:t>⑤ 体系与外推边界</w:t>
      </w:r>
    </w:p>
    <w:p>
      <w:r>
        <w:rPr>
          <w:rFonts w:eastAsia="Arial Unicode MS"/>
          <w:sz w:val="21"/>
        </w:rPr>
        <w:t>体系边界：mESC(小鼠胚胎干细胞)+HEK293细胞的细胞系水平体外/体内重组实验，未涉及小鼠体内组织特异性表型或人类疾病样本(仅MeSH提及Perlman综合征作背景关联，非本文实验数据)，外推到大动物模型或人体组织需谨慎，这是纯粹的酶学机制建立而非生理/病理表型研究。</w:t>
      </w:r>
    </w:p>
    <w:p>
      <w:r>
        <w:rPr>
          <w:rFonts w:eastAsia="Arial Unicode MS"/>
          <w:b/>
          <w:sz w:val="21"/>
        </w:rPr>
        <w:t>⑥ 做了/漏了哪些对照</w:t>
      </w:r>
    </w:p>
    <w:p>
      <w:r>
        <w:rPr>
          <w:rFonts w:eastAsia="Arial Unicode MS"/>
          <w:sz w:val="21"/>
        </w:rPr>
        <w:t>【需读全文核对】需逐条核对：①是否设置非尿苷化pre-let-7对照证明特异性依赖尿苷化而非一般RNA降解；②Dis3l2 knockdown后是否检测了其他非uridylated miRNA前体作阴性对照排除全局RNA降解紊乱；③是否用catalytically dead Dis3l2突变体做rescue对照证明外切酶活性必需；④是否排除Dicer加工效率变化混淆稳定化解读(即稳定化是降解阻断还是加工增加导致前体减少形成假象)。</w:t>
      </w:r>
    </w:p>
    <w:p>
      <w:r>
        <w:rPr>
          <w:rFonts w:eastAsia="Arial Unicode MS"/>
          <w:b/>
          <w:sz w:val="21"/>
        </w:rPr>
        <w:t>⑦ 效应量（必须带数字）</w:t>
      </w:r>
    </w:p>
    <w:p>
      <w:r>
        <w:rPr>
          <w:rFonts w:eastAsia="Arial Unicode MS"/>
          <w:sz w:val="21"/>
        </w:rPr>
        <w:t>【摘要未报告数字】读全文时优先补：①体外重组中尿苷化底物vs非尿苷化底物的Dis3l2降解速率倍数差异；②mESC knockdown后pre-let-7稳态水平的fold-change及统计显著性；③Dis3l2敲低效率(knockdown百分比)。</w:t>
      </w:r>
    </w:p>
    <w:p>
      <w:r>
        <w:rPr>
          <w:rFonts w:eastAsia="Arial Unicode MS"/>
          <w:b/>
          <w:sz w:val="21"/>
        </w:rPr>
        <w:t>⑧ 我不相信的一件事</w:t>
      </w:r>
    </w:p>
    <w:p>
      <w:r>
        <w:rPr>
          <w:rFonts w:eastAsia="Arial Unicode MS"/>
          <w:sz w:val="21"/>
        </w:rPr>
        <w:t>本文只在mESC/HEK293细胞系层面用knockdown证明"稳定化"，未做真正的降解动力学(半衰期)测定，也未区分是Dis3l2直接降解还是通过阻断下游其他修饰间接稳定；此外该通路针对的是pre-miRNA(前体)而非成熟miRNA的降解，与他关注的TDMD/成熟miRNA降解机制(ZSWIM8作用于成熟miRNA-AGO复合物)在作用底物层面完全不同，不能想当然地把"尿苷化→DIS3L2降解前体"的逻辑直接套用到"尿苷化→降解成熟miR-29"上，需要摘要之外的证据链才能类推。</w:t>
      </w:r>
    </w:p>
    <w:p>
      <w:r>
        <w:rPr>
          <w:rFonts w:eastAsia="Arial Unicode MS"/>
          <w:b/>
          <w:sz w:val="21"/>
        </w:rPr>
        <w:t>🔥 ⑨ 热点定位</w:t>
      </w:r>
    </w:p>
    <w:p>
      <w:r>
        <w:rPr>
          <w:rFonts w:eastAsia="Arial Unicode MS"/>
          <w:sz w:val="21"/>
        </w:rPr>
        <w:t>奠基：本文(Chang lab, Ustianenko/Faehnle等此期Nature系列)是尿苷化-DIS3L2降解轴的奠基性工作，之后十年该领域主线转向TUT4/7对成熟miRNA(如let-7、miR-29家族)3'尾巴修饰与TDMD(ZSWIM8介导)的关系，目前上升方向是尿苷化如何在pri/pre与成熟体两个层面分别耦合不同降解机器(DIS3L2 vs ZSWIM8)。</w:t>
      </w:r>
    </w:p>
    <w:p>
      <w:r>
        <w:rPr>
          <w:rFonts w:eastAsia="Arial Unicode MS"/>
          <w:b/>
          <w:sz w:val="21"/>
        </w:rPr>
        <w:t>🕳 ⑩ 它暴露/承认的空白</w:t>
      </w:r>
    </w:p>
    <w:p>
      <w:r>
        <w:rPr>
          <w:rFonts w:eastAsia="Arial Unicode MS"/>
          <w:sz w:val="21"/>
        </w:rPr>
        <w:t>作者承认的未解问题(摘要内可推断)：①Dis3l2是否是唯一负责该降解的RNase(用词"identify...responsible"暗示可能存在冗余机制未排除)；②尿苷化长度/位点特异性如何精确调控Dis3l2识别效率未完全阐明。他能做的部分：用他的CRISPR/ABE内源编辑技能在心脏/肠道类器官体系中构建TUT4/7尿苷化位点突变，结合smallRNA-seq(需新学)检验该轴是否同样作用于miR-29成熟体降解，填补"前体降解酶是否也参与成熟体降解"的空白。</w:t>
      </w:r>
    </w:p>
    <w:p>
      <w:r>
        <w:rPr>
          <w:rFonts w:eastAsia="Arial Unicode MS"/>
          <w:b/>
          <w:sz w:val="21"/>
        </w:rPr>
        <w:t>🔭 ⑪ 未来三年走向</w:t>
      </w:r>
    </w:p>
    <w:p>
      <w:r>
        <w:rPr>
          <w:rFonts w:eastAsia="Arial Unicode MS"/>
          <w:sz w:val="21"/>
        </w:rPr>
        <w:t>未来三年该领域会持续拆分"前体降解(DIS3L2)"与"成熟体降解(TDMD/ZSWIM8)"两条尿苷化下游通路的分子界限，并检验组织/代谢状态特异性调控(如AMPK磷酸化)如何决定底物走向哪条通路。他应采取"跟进"策略：先确认miR-29/miR-33等成熟miRNA尾部尿苷化状态是否受代谢信号调控，再决定是否与ZSWIM8方向整合，而非直接与DIS3L2机制竞争(不同底物层面，竞争风险低)。</w:t>
      </w:r>
    </w:p>
    <w:p>
      <w:r>
        <w:rPr>
          <w:rFonts w:eastAsia="Arial Unicode MS"/>
          <w:b/>
          <w:sz w:val="21"/>
        </w:rPr>
        <w:t>⑫ 与我课题的接口</w:t>
      </w:r>
    </w:p>
    <w:p>
      <w:r>
        <w:rPr>
          <w:rFonts w:eastAsia="Arial Unicode MS"/>
          <w:sz w:val="21"/>
        </w:rPr>
        <w:t>可用的对照值：本文体外生化重建体系(purified enzyme + synthetic uridylated RNA底物)可作为他未来验证TUT4/7-miR-29尿苷化-降解体外生化实验设计的方法学模板(需合作补质谱/半衰期测定)。竞争风险：本文聚焦pre-let-7前体降解via DIS3L2，与他方向2(TUT4/7-miR-29-纤维化)在"尿苷化如何导致降解"这一机制问题上高度相邻但底物不同(前体vs成熟体)，需在写作/立项时明确区分避免被审稿人认为重复概念；与方向1(AMPK-ZSWIM8-TDMD)无直接竞争，因为降解酶完全不同(DIS3L2 vs ZSWIM8/NEDD8)。</w:t>
      </w:r>
    </w:p>
    <w:p>
      <w:r>
        <w:rPr>
          <w:rFonts w:eastAsia="Arial Unicode MS"/>
          <w:b/>
          <w:sz w:val="21"/>
        </w:rPr>
        <w:t>⑬ 一个可执行动作</w:t>
      </w:r>
    </w:p>
    <w:p>
      <w:r>
        <w:rPr>
          <w:rFonts w:eastAsia="Arial Unicode MS"/>
          <w:sz w:val="21"/>
        </w:rPr>
        <w:t>我要在小鼠心脏(MYBPC3)与肠道(SAA3)存档组织类器官体系里，用CRISPR/ABE敲入TUT4/7尿苷化关键催化位点突变，结合合作方质谱/smallRNA-seq检测成熟miR-29的3'尾巴尿苷化状态及其半衰期变化，预期验证尿苷化-成熟体降解的耦合是否类似DIS3L2-前体轴那样具有直接因果性，同时用pri/pre-miR-29 qPCR对照排除Smad3转录抑制的混淆。</w:t>
      </w:r>
    </w:p>
    <w:p>
      <w:r>
        <w:rPr>
          <w:rFonts w:eastAsia="Arial Unicode MS"/>
          <w:b/>
          <w:sz w:val="21"/>
        </w:rPr>
        <w:t>⑭ 要排队的参考文献</w:t>
      </w:r>
    </w:p>
    <w:p>
      <w:r>
        <w:rPr>
          <w:rFonts w:eastAsia="Arial Unicode MS"/>
          <w:sz w:val="21"/>
        </w:rPr>
        <w:t>【需读全文核对】需从参考文献里挑三类：①Lin28-TUT4/7-pre-let-7尿苷化的原始发现文献(Heo et al., Hagan et al.等)，确认尿苷化位点/长度的生化细节；②DIS3L2/Perlman综合征的遗传学文献，评估该酶在人类疾病中的已知底物范围是否可扩展到miR-29；③同期或稍后关于ZSWIM8/TDMD机制的文献(若本文引用)，用于比较两套降解机器识别尿苷化底物的结构基础差异。</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18951094 · Lin28 mediates the terminal uridylation of let-7 precursor MicroRNA.</w:t>
      </w:r>
    </w:p>
    <w:p>
      <w:r>
        <w:rPr>
          <w:rFonts w:eastAsia="Arial Unicode MS"/>
          <w:b/>
          <w:sz w:val="21"/>
        </w:rPr>
        <w:t>Molecular cell 2008</w:t>
      </w:r>
      <w:r>
        <w:rPr>
          <w:rFonts w:eastAsia="Arial Unicode MS"/>
          <w:sz w:val="21"/>
        </w:rPr>
        <w:t xml:space="preserve"> ｜ 被引 808 ｜ T1 结构化速读 ~25min ｜ 模型判定相关度 </w:t>
      </w:r>
      <w:r>
        <w:rPr>
          <w:rFonts w:eastAsia="Arial Unicode MS"/>
          <w:b/>
          <w:sz w:val="21"/>
        </w:rPr>
        <w:t>4/5</w:t>
      </w:r>
      <w:r>
        <w:rPr>
          <w:rFonts w:eastAsia="Arial Unicode MS"/>
          <w:sz w:val="21"/>
        </w:rPr>
        <w:t xml:space="preserve"> ｜ 层级复核：同意，T1合适——本文是尿苷化-降解通路的奠基性机制论文，Xiaodong需要吸收其"位点数决定命运"的核心逻辑并平移到miR-29体系，但不需要像T0那样逐字逐句精读全部实验细节，掌握核心结论与需核对的对照清单即可支撑他的方向2设计。</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Lin28 介导 let-7 前体的末端尿苷化（经典）</w:t>
      </w:r>
    </w:p>
    <w:p>
      <w:pPr>
        <w:ind w:left="340"/>
      </w:pPr>
      <w:r>
        <w:rPr>
          <w:rFonts w:eastAsia="Arial Unicode MS"/>
          <w:b/>
          <w:i/>
          <w:color w:val="4A3A5C"/>
          <w:sz w:val="21"/>
        </w:rPr>
        <w:t>必须记下什么：</w:t>
      </w:r>
      <w:r>
        <w:rPr>
          <w:rFonts w:eastAsia="Arial Unicode MS"/>
          <w:i/>
          <w:color w:val="4A3A5C"/>
          <w:sz w:val="21"/>
        </w:rPr>
        <w:t xml:space="preserve"> 尿苷化位点数与后果的关系（单尿苷 vs 寡尿苷）</w:t>
      </w:r>
    </w:p>
    <w:p>
      <w:r>
        <w:rPr>
          <w:rFonts w:eastAsia="Arial Unicode MS"/>
          <w:b/>
          <w:sz w:val="21"/>
        </w:rPr>
        <w:t>① 一句话结论</w:t>
      </w:r>
    </w:p>
    <w:p>
      <w:r>
        <w:rPr>
          <w:rFonts w:eastAsia="Arial Unicode MS"/>
          <w:sz w:val="21"/>
        </w:rPr>
        <w:t>Lin28a/b 在细胞质中招募尿苷化机制，使 pre-let-7 3' 端尾部尿苷化（up-let-7），导致 Dicer 加工失败并被降解，从而在转录后层面抑制 let-7 生物合成——这是尿苷化-降解通路的奠基性证据，而非磷酸化/AMPK或乳酸修饰机制。</w:t>
      </w:r>
    </w:p>
    <w:p>
      <w:r>
        <w:rPr>
          <w:rFonts w:eastAsia="Arial Unicode MS"/>
          <w:b/>
          <w:sz w:val="21"/>
        </w:rPr>
        <w:t>② 它回答了哪个问题</w:t>
      </w:r>
    </w:p>
    <w:p>
      <w:r>
        <w:rPr>
          <w:rFonts w:eastAsia="Arial Unicode MS"/>
          <w:sz w:val="21"/>
        </w:rPr>
        <w:t>回答了"miRNA 前体的死亡通路是什么"这一此前空白问题：证明尿苷化是一种主动的转录后调控标签，能将特定 pre-miRNA 从加工流程转入降解流程，而不仅是加工副产物。</w:t>
      </w:r>
    </w:p>
    <w:p>
      <w:r>
        <w:rPr>
          <w:rFonts w:eastAsia="Arial Unicode MS"/>
          <w:b/>
          <w:sz w:val="21"/>
        </w:rPr>
        <w:t>③ 关键图与可信度</w:t>
      </w:r>
    </w:p>
    <w:p>
      <w:r>
        <w:rPr>
          <w:rFonts w:eastAsia="Arial Unicode MS"/>
          <w:sz w:val="21"/>
        </w:rPr>
        <w:t>【需读全文核对】需确认：(1)尿苷化位点数与后果关系的图（单尿苷vs寡尿苷，判断是否此文已区分或需看后续TUT4/7/Zcchc11文章）；(2)up-let-7的定量方法（Northern blot深度测序？RT-qPCR？半衰期测定用什么方法-pulse chase还是actinomycin D chase）；(3)是否有体外重组Lin28+TUT反应的第二种验证方法（in vitro uridylation assay）。</w:t>
      </w:r>
    </w:p>
    <w:p>
      <w:r>
        <w:rPr>
          <w:rFonts w:eastAsia="Arial Unicode MS"/>
          <w:b/>
          <w:sz w:val="21"/>
        </w:rPr>
        <w:t>④ 方法要点</w:t>
      </w:r>
    </w:p>
    <w:p>
      <w:r>
        <w:rPr>
          <w:rFonts w:eastAsia="Arial Unicode MS"/>
          <w:sz w:val="21"/>
        </w:rPr>
        <w:t>1) Lin28a/b过表达/敲减细胞系模型来观察pre-let-7尾部变化，此法可搬到他的miR-29/TUT4-7体系做类比实验；2) 亚细胞定位（细胞质vs细胞核）证明Lin28作用位点，此法可直接用于验证TUT4/7-miR-29是否也在细胞质起作用；3) Dicer加工阻断的功能验证（uridylated precursor不能被Dicer切割）——此为关键可搬方法，可用于验证TUT介导miR-29前体降解是否经由类似加工阻断机制，而非仅转录抑制。</w:t>
      </w:r>
    </w:p>
    <w:p>
      <w:r>
        <w:rPr>
          <w:rFonts w:eastAsia="Arial Unicode MS"/>
          <w:b/>
          <w:sz w:val="21"/>
        </w:rPr>
        <w:t>⑤ 体系与外推边界</w:t>
      </w:r>
    </w:p>
    <w:p>
      <w:r>
        <w:rPr>
          <w:rFonts w:eastAsia="Arial Unicode MS"/>
          <w:sz w:val="21"/>
        </w:rPr>
        <w:t>体系仅限细胞系（未分化细胞、某些癌细胞）及可能的小鼠细胞，摘要未提及活体动物模型或人体组织，外推边界止于培养细胞层面的机制验证，尚未到大动物或人体阶段。</w:t>
      </w:r>
    </w:p>
    <w:p>
      <w:r>
        <w:rPr>
          <w:rFonts w:eastAsia="Arial Unicode MS"/>
          <w:b/>
          <w:sz w:val="21"/>
        </w:rPr>
        <w:t>⑥ 做了/漏了哪些对照</w:t>
      </w:r>
    </w:p>
    <w:p>
      <w:r>
        <w:rPr>
          <w:rFonts w:eastAsia="Arial Unicode MS"/>
          <w:sz w:val="21"/>
        </w:rPr>
        <w:t>【需读全文核对】需要核对的对照清单：(1)Lin28 knockdown/knockout对照是否恢复let-7成熟体；(2)尿苷化位点数目（单尿苷化vs寡尿苷化）是否分别对应不同的Dicer加工/降解命运，需要找突变尿苷化酶催化活性位点的对照；(3)是否有非let-7 pre-miRNA作为特异性对照排除Lin28非特异效应；(4)体外重组系统中TUT4/7身份是否已在此文确认（此文2008年可能尚未鉴定出TUT4/7为催化酶，需查是否只是描述现象而非机制酶）。</w:t>
      </w:r>
    </w:p>
    <w:p>
      <w:r>
        <w:rPr>
          <w:rFonts w:eastAsia="Arial Unicode MS"/>
          <w:b/>
          <w:sz w:val="21"/>
        </w:rPr>
        <w:t>⑦ 效应量（必须带数字）</w:t>
      </w:r>
    </w:p>
    <w:p>
      <w:r>
        <w:rPr>
          <w:rFonts w:eastAsia="Arial Unicode MS"/>
          <w:sz w:val="21"/>
        </w:rPr>
        <w:t>【摘要未报告数字】读全文时优先补：uridylated pre-let-7占总pre-let-7的比例、Lin28过表达后let-7成熟体下降倍数、up-let-7半衰期与未尾部修饰pre-let-7半衰期的对比数值。</w:t>
      </w:r>
    </w:p>
    <w:p>
      <w:r>
        <w:rPr>
          <w:rFonts w:eastAsia="Arial Unicode MS"/>
          <w:b/>
          <w:sz w:val="21"/>
        </w:rPr>
        <w:t>⑧ 我不相信的一件事</w:t>
      </w:r>
    </w:p>
    <w:p>
      <w:r>
        <w:rPr>
          <w:rFonts w:eastAsia="Arial Unicode MS"/>
          <w:sz w:val="21"/>
        </w:rPr>
        <w:t>本文证明Lin28诱导pre-let-7尾部尿苷化并阻断Dicer加工，但摘要未说明这一机制是否特异于pre-miRNA水平而不影响pri-miRNA转录本身；若TGF-β/Smad3等转录抑制同时存在于同一细胞背景，本文未提供区分"转录降低"vs"加工后降解"的对照实验设计，需读全文确认是否用了pri-let-7与pre-let-7水平的平行定量来排除转录混杂因素——这对他"必须区分pri/pre vs成熟体"的核心要求是致命缺口。</w:t>
      </w:r>
    </w:p>
    <w:p>
      <w:r>
        <w:rPr>
          <w:rFonts w:eastAsia="Arial Unicode MS"/>
          <w:b/>
          <w:sz w:val="21"/>
        </w:rPr>
        <w:t>🔥 ⑨ 热点定位</w:t>
      </w:r>
    </w:p>
    <w:p>
      <w:r>
        <w:rPr>
          <w:rFonts w:eastAsia="Arial Unicode MS"/>
          <w:sz w:val="21"/>
        </w:rPr>
        <w:t>奠基|这是Lin28-let-7-uridylation轴的开创性论文（2008年Molecular Cell，被引808），随后Heo/Kim实验室及Richter/Jones实验室（TUT4/TUT7/Zcchc11催化酶鉴定）、Suzuki/Ha等推动了下游DIS3L2降解酶及尿苷化位点数目效应的机制解析，目前该领域已进入TUT4/7与ZSWIM8/TDMD交叉的当前主线阶段。</w:t>
      </w:r>
    </w:p>
    <w:p>
      <w:r>
        <w:rPr>
          <w:rFonts w:eastAsia="Arial Unicode MS"/>
          <w:b/>
          <w:sz w:val="21"/>
        </w:rPr>
        <w:t>🕳 ⑩ 它暴露/承认的空白</w:t>
      </w:r>
    </w:p>
    <w:p>
      <w:r>
        <w:rPr>
          <w:rFonts w:eastAsia="Arial Unicode MS"/>
          <w:sz w:val="21"/>
        </w:rPr>
        <w:t>作者未解决：(1)催化尿苷化的具体酶身份（本文尚未明确是TUT4/7，需读全文确认，此后续鉴定属于其他论文如Hagan 2009/Heo 2009）；(2)单尿苷化vs寡尿苷化的功能差异及其如何分别决定"加工阻断"或"降解"命运；(3)体内（活体动物/人体组织）水平的验证。这三条中"体内验证"他可以做——用他的MYBPC3心脏/SAA3肠存档组织检测let-7/miR-29的尾部尿苷化状态。</w:t>
      </w:r>
    </w:p>
    <w:p>
      <w:r>
        <w:rPr>
          <w:rFonts w:eastAsia="Arial Unicode MS"/>
          <w:b/>
          <w:sz w:val="21"/>
        </w:rPr>
        <w:t>🔭 ⑪ 未来三年走向</w:t>
      </w:r>
    </w:p>
    <w:p>
      <w:r>
        <w:rPr>
          <w:rFonts w:eastAsia="Arial Unicode MS"/>
          <w:sz w:val="21"/>
        </w:rPr>
        <w:t>未来三年该领域会持续深挖尾部尿苷化位点数（mono- vs oligo-U）与下游命运分岔（加工阻断 vs DIS3L2主动降解）的分子开关机制，并扩展到更多miRNA家族（miR-29等）。建议采取"跟进"策略：借助本文确立的Lin28/let-7范式，将实验框架平移到TUT4/7-miR-29体系，验证寡尿苷化门槛效应，而非在Lin28-let-7本身领域竞争（已高度饱和）。</w:t>
      </w:r>
    </w:p>
    <w:p>
      <w:r>
        <w:rPr>
          <w:rFonts w:eastAsia="Arial Unicode MS"/>
          <w:b/>
          <w:sz w:val="21"/>
        </w:rPr>
        <w:t>⑫ 与我课题的接口</w:t>
      </w:r>
    </w:p>
    <w:p>
      <w:r>
        <w:rPr>
          <w:rFonts w:eastAsia="Arial Unicode MS"/>
          <w:sz w:val="21"/>
        </w:rPr>
        <w:t>可搬的方法：细胞质定位实验+Dicer加工阻断功能验证，可直接套用于方向2（TUT4/7-miR-29-TDMD）验证尿苷化是否同样阻断加工而非只加速降解。竞争风险：本文建立的"尿苷化→加工阻断→降解"范式与他要做的"TUT4/7对成熟miR-29的3'尿苷化加速降解"存在概念交叠——需明确他关注的是成熟miRNA尾部修饰导致降解（TDMD/exosome通路），而Lin28-let-7是pre-miRNA水平的加工阻断，二者机制层级不同，撞的是方向2的"降解模型选择"需谨慎区分表述以免被审稿人质疑与经典Lin28机制重复。</w:t>
      </w:r>
    </w:p>
    <w:p>
      <w:r>
        <w:rPr>
          <w:rFonts w:eastAsia="Arial Unicode MS"/>
          <w:b/>
          <w:sz w:val="21"/>
        </w:rPr>
        <w:t>⑬ 一个可执行动作</w:t>
      </w:r>
    </w:p>
    <w:p>
      <w:r>
        <w:rPr>
          <w:rFonts w:eastAsia="Arial Unicode MS"/>
          <w:sz w:val="21"/>
        </w:rPr>
        <w:t>我要在他自己的MYBPC3心脏与SAA3肠纤维化存档组织体系里，做TUT4/7介导miR-29成熟体3'尿苷化位点数（单vs寡尿苷）与其降解速率的关联分析，同时平行检测pri-miR-29/pre-miR-29/mature miR-29三个层级的丰度变化，预期能区分出"转录抑制（Smad3途径）"与"尿苷化介导的转录后降解"两种独立且可能协同的抑制通路，为方向2提供机制分层证据。</w:t>
      </w:r>
    </w:p>
    <w:p>
      <w:r>
        <w:rPr>
          <w:rFonts w:eastAsia="Arial Unicode MS"/>
          <w:b/>
          <w:sz w:val="21"/>
        </w:rPr>
        <w:t>⑭ 要排队的参考文献</w:t>
      </w:r>
    </w:p>
    <w:p>
      <w:r>
        <w:rPr>
          <w:rFonts w:eastAsia="Arial Unicode MS"/>
          <w:sz w:val="21"/>
        </w:rPr>
        <w:t>【需读全文核对】需要从参考文献里挑三类：(1)确立TUT4/7/Zcchc11为催化酶身份的后续论文（如Heo 2009 Cell, Hagan 2009 NSMB）；(2)DIS3L2作为寡尿苷化RNA降解酶的鉴定文献（Chang 2013/Ustianenko）；(3)本文引用的Lin28-let-7早期发现文献（Viswanathan 2008 Science）以确认let-7调控的历史脉络及与miR-29/TDMD领域交叉引用情况。</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19703396 · TUT4 in concert with Lin28 suppresses microRNA biogenesis through pre-microRNA uridylation.</w:t>
      </w:r>
    </w:p>
    <w:p>
      <w:r>
        <w:rPr>
          <w:rFonts w:eastAsia="Arial Unicode MS"/>
          <w:b/>
          <w:sz w:val="21"/>
        </w:rPr>
        <w:t>Cell 2009</w:t>
      </w:r>
      <w:r>
        <w:rPr>
          <w:rFonts w:eastAsia="Arial Unicode MS"/>
          <w:sz w:val="21"/>
        </w:rPr>
        <w:t xml:space="preserve"> ｜ 被引 665 ｜ T1 结构化速读 ~25min ｜ 模型判定相关度 </w:t>
      </w:r>
      <w:r>
        <w:rPr>
          <w:rFonts w:eastAsia="Arial Unicode MS"/>
          <w:b/>
          <w:sz w:val="21"/>
        </w:rPr>
        <w:t>3/5</w:t>
      </w:r>
      <w:r>
        <w:rPr>
          <w:rFonts w:eastAsia="Arial Unicode MS"/>
          <w:sz w:val="21"/>
        </w:rPr>
        <w:t xml:space="preserve"> ｜ 层级复核：同意T1——本文机制层级（加工阻断）与他的降解假设（方向2/3）不在同一分子阶段，无需精读全部方法细节，仅需提取Lin28-TUT4-motif识别逻辑框架及区分"加工"与"降解"的概念边界，T1定级恰当。</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TUT4 与 Lin28 协同抑制 miRNA 生成</w:t>
      </w:r>
    </w:p>
    <w:p>
      <w:pPr>
        <w:ind w:left="340"/>
      </w:pPr>
      <w:r>
        <w:rPr>
          <w:rFonts w:eastAsia="Arial Unicode MS"/>
          <w:b/>
          <w:i/>
          <w:color w:val="4A3A5C"/>
          <w:sz w:val="21"/>
        </w:rPr>
        <w:t>必须记下什么：</w:t>
      </w:r>
      <w:r>
        <w:rPr>
          <w:rFonts w:eastAsia="Arial Unicode MS"/>
          <w:i/>
          <w:color w:val="4A3A5C"/>
          <w:sz w:val="21"/>
        </w:rPr>
        <w:t xml:space="preserve"> 这是「加工层」而非「降解层」——我必须在论述里区分清楚</w:t>
      </w:r>
    </w:p>
    <w:p>
      <w:r>
        <w:rPr>
          <w:rFonts w:eastAsia="Arial Unicode MS"/>
          <w:b/>
          <w:sz w:val="21"/>
        </w:rPr>
        <w:t>① 一句话结论</w:t>
      </w:r>
    </w:p>
    <w:p>
      <w:r>
        <w:rPr>
          <w:rFonts w:eastAsia="Arial Unicode MS"/>
          <w:sz w:val="21"/>
        </w:rPr>
        <w:t>TUT4是Lin28招募到pre-let-7末端环GGAG motif的尿苷转移酶，其对pre-let-7的寡尿苷化直接阻断Dicer加工——这是"加工层抑制"而非"成熟体降解层"机制，miR-107/-143/-200c因含相同motif受同一机制调控。</w:t>
      </w:r>
    </w:p>
    <w:p>
      <w:r>
        <w:rPr>
          <w:rFonts w:eastAsia="Arial Unicode MS"/>
          <w:b/>
          <w:sz w:val="21"/>
        </w:rPr>
        <w:t>② 它回答了哪个问题</w:t>
      </w:r>
    </w:p>
    <w:p>
      <w:r>
        <w:rPr>
          <w:rFonts w:eastAsia="Arial Unicode MS"/>
          <w:sz w:val="21"/>
        </w:rPr>
        <w:t>回答了"Lin28诱导pre-let-7尿苷化的酶是谁"这一此前未知问题（此前只知Lin28能诱导尿苷化，不知催化酶身份）。</w:t>
      </w:r>
    </w:p>
    <w:p>
      <w:r>
        <w:rPr>
          <w:rFonts w:eastAsia="Arial Unicode MS"/>
          <w:b/>
          <w:sz w:val="21"/>
        </w:rPr>
        <w:t>③ 关键图与可信度</w:t>
      </w:r>
    </w:p>
    <w:p>
      <w:r>
        <w:rPr>
          <w:rFonts w:eastAsia="Arial Unicode MS"/>
          <w:sz w:val="21"/>
        </w:rPr>
        <w:t>【需读全文核对】读全文时要找：(1)体外重组TUT4+Lin28+pre-let-7尾长/尿苷数的定量胶图及n值；(2)TUT4 knockdown后pre-let-7与mature let-7比例变化的定量(qPCR/northern)，区分pri/pre/mature三种形式的图；(3)是否有第二种独立方法（如CLIP或体外结合实验）验证GGAG motif特异性识别，而非仅靠序列比对推断。</w:t>
      </w:r>
    </w:p>
    <w:p>
      <w:r>
        <w:rPr>
          <w:rFonts w:eastAsia="Arial Unicode MS"/>
          <w:b/>
          <w:sz w:val="21"/>
        </w:rPr>
        <w:t>④ 方法要点</w:t>
      </w:r>
    </w:p>
    <w:p>
      <w:r>
        <w:rPr>
          <w:rFonts w:eastAsia="Arial Unicode MS"/>
          <w:sz w:val="21"/>
        </w:rPr>
        <w:t>方法要点：①体外重组尿苷化反应（TUT4+ATP/UTP+pre-miRNA底物）判定酶活性——他可搬用于体外验证TUT4/7对miR-29前体的尿苷化活性；②siRNA/shRNA knockdown TUT4或Lin28后测miRNA前体/成熟体水平——他已有CRISPR编辑技能可升级为内源敲低或knock-in报告系统；③序列motif(GGAG)结合实验鉴定蛋白-RNA识别位点——可用于检验miR-29前体末端环是否含类似motif。</w:t>
      </w:r>
    </w:p>
    <w:p>
      <w:r>
        <w:rPr>
          <w:rFonts w:eastAsia="Arial Unicode MS"/>
          <w:b/>
          <w:sz w:val="21"/>
        </w:rPr>
        <w:t>⑤ 体系与外推边界</w:t>
      </w:r>
    </w:p>
    <w:p>
      <w:r>
        <w:rPr>
          <w:rFonts w:eastAsia="Arial Unicode MS"/>
          <w:sz w:val="21"/>
        </w:rPr>
        <w:t>体系止步于人/小鼠胚胎干细胞及细胞株（ES cells, cell lines），未做体内动物模型或人体验证；机制局限于pre-miRNA加工阶段，未涉及成熟miRNA的3′尾修饰降解通路（后者是DIS3L2/ZSWIM8介导的TDMD，本文未触及）。</w:t>
      </w:r>
    </w:p>
    <w:p>
      <w:r>
        <w:rPr>
          <w:rFonts w:eastAsia="Arial Unicode MS"/>
          <w:b/>
          <w:sz w:val="21"/>
        </w:rPr>
        <w:t>⑥ 做了/漏了哪些对照</w:t>
      </w:r>
    </w:p>
    <w:p>
      <w:r>
        <w:rPr>
          <w:rFonts w:eastAsia="Arial Unicode MS"/>
          <w:sz w:val="21"/>
        </w:rPr>
        <w:t>【需读全文核对】读全文时逐条核对：①是否设置TUT4催化死突变体作为阴性对照；②Lin28 knockdown后TUT4蛋白/mRNA水平是否作为对照检测（排除TUT4本身表达变化的混杂）；③非GGAG motif miRNA作为阴性对照是否检测尿苷化水平；④pri-let-7转录本水平是否作为对照排除转录层调控干扰（这对区分他的"降解假设"至关重要）。</w:t>
      </w:r>
    </w:p>
    <w:p>
      <w:r>
        <w:rPr>
          <w:rFonts w:eastAsia="Arial Unicode MS"/>
          <w:b/>
          <w:sz w:val="21"/>
        </w:rPr>
        <w:t>⑦ 效应量（必须带数字）</w:t>
      </w:r>
    </w:p>
    <w:p>
      <w:r>
        <w:rPr>
          <w:rFonts w:eastAsia="Arial Unicode MS"/>
          <w:sz w:val="21"/>
        </w:rPr>
        <w:t>【摘要未报告数字】读全文时优先补：①TUT4 knockdown后let-7成熟体下降的具体倍数/百分比；②寡尿苷化尾的长度分布（几个U）；③干细胞标记基因下降的定量数值。</w:t>
      </w:r>
    </w:p>
    <w:p>
      <w:r>
        <w:rPr>
          <w:rFonts w:eastAsia="Arial Unicode MS"/>
          <w:b/>
          <w:sz w:val="21"/>
        </w:rPr>
        <w:t>⑧ 我不相信的一件事</w:t>
      </w:r>
    </w:p>
    <w:p>
      <w:r>
        <w:rPr>
          <w:rFonts w:eastAsia="Arial Unicode MS"/>
          <w:sz w:val="21"/>
        </w:rPr>
        <w:t>本文机制针对的是pre-miRNA加工阻断（Dicer切割前），而他的方向2假设是TUT4/7对成熟miR-29的3′尿苷化触发降解（DIS3L2/TDMD通路）——两者是完全不同的分子事件（加工阶段vs成熟体降解阶段），本文不能作为"尿苷化→降解"证据链的直接支撑，必须在论述中明确区分，否则会被审稿人指出概念混淆。</w:t>
      </w:r>
    </w:p>
    <w:p>
      <w:r>
        <w:rPr>
          <w:rFonts w:eastAsia="Arial Unicode MS"/>
          <w:b/>
          <w:sz w:val="21"/>
        </w:rPr>
        <w:t>🔥 ⑨ 热点定位</w:t>
      </w:r>
    </w:p>
    <w:p>
      <w:r>
        <w:rPr>
          <w:rFonts w:eastAsia="Arial Unicode MS"/>
          <w:sz w:val="21"/>
        </w:rPr>
        <w:t>奠基|Lin28-TUT4-let-7加工抑制轴的开创性论文，随后十余年该领域（Heo/Kim lab, Piskounova/Gregory lab等）沿此扩展至TUT4/7对多种miRNA前体及成熟体的尿苷化机制，本文是该主线的起点但本身不覆盖成熟体降解层。</w:t>
      </w:r>
    </w:p>
    <w:p>
      <w:r>
        <w:rPr>
          <w:rFonts w:eastAsia="Arial Unicode MS"/>
          <w:b/>
          <w:sz w:val="21"/>
        </w:rPr>
        <w:t>🕳 ⑩ 它暴露/承认的空白</w:t>
      </w:r>
    </w:p>
    <w:p>
      <w:r>
        <w:rPr>
          <w:rFonts w:eastAsia="Arial Unicode MS"/>
          <w:sz w:val="21"/>
        </w:rPr>
        <w:t>作者未解决的问题（摘要可见）：①TUT4对成熟miRNA（非前体）是否也有尿苷化活性未提及；②除let-7/miR-107/143/200c外是否有更广谱底物未系统筛查；③尿苷化后pre-miRNA的最终命运（降解通路，如是否被DIS3L2清除）未提及——这一条恰是他方向2要做的，可以补。</w:t>
      </w:r>
    </w:p>
    <w:p>
      <w:r>
        <w:rPr>
          <w:rFonts w:eastAsia="Arial Unicode MS"/>
          <w:b/>
          <w:sz w:val="21"/>
        </w:rPr>
        <w:t>🔭 ⑪ 未来三年走向</w:t>
      </w:r>
    </w:p>
    <w:p>
      <w:r>
        <w:rPr>
          <w:rFonts w:eastAsia="Arial Unicode MS"/>
          <w:sz w:val="21"/>
        </w:rPr>
        <w:t>未来三年该分支已从"加工抑制"扩展到"降解触发"（TUT4/7-DIS3L2轴、TDMD），他应采取"跟进"策略：不重复加工层机制，而是将该团队建立的TUT4尿苷化检测方法移植到miR-29成熟体降解层，填补"尿苷化→成熟体降解→纤维化"的因果链空白。</w:t>
      </w:r>
    </w:p>
    <w:p>
      <w:r>
        <w:rPr>
          <w:rFonts w:eastAsia="Arial Unicode MS"/>
          <w:b/>
          <w:sz w:val="21"/>
        </w:rPr>
        <w:t>⑫ 与我课题的接口</w:t>
      </w:r>
    </w:p>
    <w:p>
      <w:r>
        <w:rPr>
          <w:rFonts w:eastAsia="Arial Unicode MS"/>
          <w:sz w:val="21"/>
        </w:rPr>
        <w:t>可搬的方法：体外重组尿苷化反应体系（TUT4+底物RNA+UTP）可直接用于检测miR-29前体/成熟体是否被尿苷化。竞争风险：本文及其后续工作（Heo et al., Piskounova et al.系列）已系统研究TUT4/7-Lin28-let-7轴，若他的方向2/3不明确聚焦miR-29在纤维化组织中的尿苷化-降解证据链，将与既有TUT4/7-let-7加工机制文献产生概念性重叠，需在立项时明确"加工阻断"与"成熟体降解"的机制区分点。</w:t>
      </w:r>
    </w:p>
    <w:p>
      <w:r>
        <w:rPr>
          <w:rFonts w:eastAsia="Arial Unicode MS"/>
          <w:b/>
          <w:sz w:val="21"/>
        </w:rPr>
        <w:t>⑬ 一个可执行动作</w:t>
      </w:r>
    </w:p>
    <w:p>
      <w:r>
        <w:rPr>
          <w:rFonts w:eastAsia="Arial Unicode MS"/>
          <w:sz w:val="21"/>
        </w:rPr>
        <w:t>我要在他已存档的MYBPC3心脏与SAA3肠纤维化组织中，用体外重组TUT4/7尿苷化反应体系检测miR-29成熟体（而非前体）3′端尿苷化水平，并结合CRISPR knock-in TUT4催化死突变小鼠，预期观察到尿苷化miR-29成熟体升高伴随其半衰期缩短、胶原抑制解除。</w:t>
      </w:r>
    </w:p>
    <w:p>
      <w:r>
        <w:rPr>
          <w:rFonts w:eastAsia="Arial Unicode MS"/>
          <w:b/>
          <w:sz w:val="21"/>
        </w:rPr>
        <w:t>⑭ 要排队的参考文献</w:t>
      </w:r>
    </w:p>
    <w:p>
      <w:r>
        <w:rPr>
          <w:rFonts w:eastAsia="Arial Unicode MS"/>
          <w:sz w:val="21"/>
        </w:rPr>
        <w:t>【需读全文核对】读全文时要从参考文献里挑三类：①Lin28诱导pre-let-7尿苷化的原始报道（Heo et al. 2008前作）确认本文是否为独立发现还是延续；②pre-miRNA末端环motif识别的结构生物学后续文献，用于比对miR-29是否含同源motif；③同期或稍早关于TUTase家族（TUT4/7/ZCCHC11命名沿革）的综述或原始鉴定文献，理清TUT4与TUT7命名对应关系，避免方向2中试剂/抗体设计出错。</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23063654 · Mono-uridylation of pre-microRNA as a key step in the biogenesis of group II let-7 microRNAs.</w:t>
      </w:r>
    </w:p>
    <w:p>
      <w:r>
        <w:rPr>
          <w:rFonts w:eastAsia="Arial Unicode MS"/>
          <w:b/>
          <w:sz w:val="21"/>
        </w:rPr>
        <w:t>Cell 2012</w:t>
      </w:r>
      <w:r>
        <w:rPr>
          <w:rFonts w:eastAsia="Arial Unicode MS"/>
          <w:sz w:val="21"/>
        </w:rPr>
        <w:t xml:space="preserve"> ｜ 被引 266 ｜ T1 结构化速读 ~25min ｜ 模型判定相关度 </w:t>
      </w:r>
      <w:r>
        <w:rPr>
          <w:rFonts w:eastAsia="Arial Unicode MS"/>
          <w:b/>
          <w:sz w:val="21"/>
        </w:rPr>
        <w:t>4/5</w:t>
      </w:r>
      <w:r>
        <w:rPr>
          <w:rFonts w:eastAsia="Arial Unicode MS"/>
          <w:sz w:val="21"/>
        </w:rPr>
        <w:t xml:space="preserve"> ｜ 层级复核：同意，T1合适——该文建立尿苷化的"促进加工"功能作为重要反例机制，需精读细节但非直接方法学模板，适合T1（理解机制框架，不需逐条复现实验）。</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单尿苷化是第 II 组前体 miRNA 生成的关键步骤</w:t>
      </w:r>
    </w:p>
    <w:p>
      <w:pPr>
        <w:ind w:left="340"/>
      </w:pPr>
      <w:r>
        <w:rPr>
          <w:rFonts w:eastAsia="Arial Unicode MS"/>
          <w:b/>
          <w:i/>
          <w:color w:val="4A3A5C"/>
          <w:sz w:val="21"/>
        </w:rPr>
        <w:t>必须记下什么：</w:t>
      </w:r>
      <w:r>
        <w:rPr>
          <w:rFonts w:eastAsia="Arial Unicode MS"/>
          <w:i/>
          <w:color w:val="4A3A5C"/>
          <w:sz w:val="21"/>
        </w:rPr>
        <w:t xml:space="preserve"> 单尿苷化的功能是促进而非降解——反例，必须处理</w:t>
      </w:r>
    </w:p>
    <w:p>
      <w:r>
        <w:rPr>
          <w:rFonts w:eastAsia="Arial Unicode MS"/>
          <w:b/>
          <w:sz w:val="21"/>
        </w:rPr>
        <w:t>① 一句话结论</w:t>
      </w:r>
    </w:p>
    <w:p>
      <w:r>
        <w:rPr>
          <w:rFonts w:eastAsia="Arial Unicode MS"/>
          <w:sz w:val="21"/>
        </w:rPr>
        <w:t>单尿苷化（mono-uridylation）不是降解信号，而是 group II pre-miRNA（1nt 3' overhang）被 Dicer 加工所必需的"修复"步骤——TUT7/4/2 通过加 1 个 U 把 1nt overhang 补成标准 2nt overhang，从而促进 let-7/miR-105 成熟；这与 Lin28 招募 TUT4 做寡尿苷化降解 pre-let-7 的功能相反。</w:t>
      </w:r>
    </w:p>
    <w:p>
      <w:r>
        <w:rPr>
          <w:rFonts w:eastAsia="Arial Unicode MS"/>
          <w:b/>
          <w:sz w:val="21"/>
        </w:rPr>
        <w:t>② 它回答了哪个问题</w:t>
      </w:r>
    </w:p>
    <w:p>
      <w:r>
        <w:rPr>
          <w:rFonts w:eastAsia="Arial Unicode MS"/>
          <w:sz w:val="21"/>
        </w:rPr>
        <w:t>回答了"为何部分 pre-miRNA（如 let-7 家族）在无 Lin28 的体细胞中仍需要尿苷化才能被 Dicer 加工"——揭示尿苷化的双重功能（促进加工 vs Lin28 依赖的降解），区分了 Drosha 切割产物结构异质性（group I 2nt vs group II 1nt overhang）对下游加工酶需求的影响。</w:t>
      </w:r>
    </w:p>
    <w:p>
      <w:r>
        <w:rPr>
          <w:rFonts w:eastAsia="Arial Unicode MS"/>
          <w:b/>
          <w:sz w:val="21"/>
        </w:rPr>
        <w:t>③ 关键图与可信度</w:t>
      </w:r>
    </w:p>
    <w:p>
      <w:r>
        <w:rPr>
          <w:rFonts w:eastAsia="Arial Unicode MS"/>
          <w:sz w:val="21"/>
        </w:rPr>
        <w:t>【需读全文核对】读全文时要找：(1) group I vs group II pre-miRNA 的分类图/表及各自比例，是否给出全基因组统计的 n 值；(2) TUT7/4/2 敲低后 let-7 成熟体 vs pre-let-7 水平变化的定量图（qPCR/Northern，需看 fold change 和统计检验）；(3) 体外重建实验（recombinant TUT + dsRNA substrate）中 1nt→2nt overhang 转化效率的定量方法（酶动力学或电泳定量）；(4) 是否有第二种方法（如深度测序读出 pre-miRNA 3'端异质性）验证 mono- vs oligo-uridylation 的区分。</w:t>
      </w:r>
    </w:p>
    <w:p>
      <w:r>
        <w:rPr>
          <w:rFonts w:eastAsia="Arial Unicode MS"/>
          <w:b/>
          <w:sz w:val="21"/>
        </w:rPr>
        <w:t>④ 方法要点</w:t>
      </w:r>
    </w:p>
    <w:p>
      <w:r>
        <w:rPr>
          <w:rFonts w:eastAsia="Arial Unicode MS"/>
          <w:sz w:val="21"/>
        </w:rPr>
        <w:t>①体外用 recombinant Drosha 切割产物区分 group I/II pre-miRNA 3' overhang 长度——可搬，用于他后续设计 pre-miR-29/33/375 的 overhang 结构分析；②siRNA/shRNA 敲低 TUT7/TUT4/TUT2 后测 let-7 成熟体丰度——可搬到 TUT4/7-miR-29 方向的功能验证；③体外重建尿苷化反应（纯化 TUT 蛋白+合成 dsRNA substrate，1nt vs 2nt overhang 底物特异性）——需要生化平台，他缺该技能（激酶生化/体外转录翻译系统），需合作。</w:t>
      </w:r>
    </w:p>
    <w:p>
      <w:r>
        <w:rPr>
          <w:rFonts w:eastAsia="Arial Unicode MS"/>
          <w:b/>
          <w:sz w:val="21"/>
        </w:rPr>
        <w:t>⑤ 体系与外推边界</w:t>
      </w:r>
    </w:p>
    <w:p>
      <w:r>
        <w:rPr>
          <w:rFonts w:eastAsia="Arial Unicode MS"/>
          <w:sz w:val="21"/>
        </w:rPr>
        <w:t>体系为 HeLa 细胞 + 体外生化重建（纯化蛋白/合成 RNA 底物），无小鼠/大动物模型，无原代组织；外推边界仅到人源细胞系层面的分子机制，未验证组织特异性或疾病相关表型。</w:t>
      </w:r>
    </w:p>
    <w:p>
      <w:r>
        <w:rPr>
          <w:rFonts w:eastAsia="Arial Unicode MS"/>
          <w:b/>
          <w:sz w:val="21"/>
        </w:rPr>
        <w:t>⑥ 做了/漏了哪些对照</w:t>
      </w:r>
    </w:p>
    <w:p>
      <w:r>
        <w:rPr>
          <w:rFonts w:eastAsia="Arial Unicode MS"/>
          <w:sz w:val="21"/>
        </w:rPr>
        <w:t>【需读全文核对】读全文时要逐条核对：①TUT7/4/2 三者单独 vs 联合敲低的表型是否有冗余互补（决定他方向2里敲哪个基因）；②是否用 catalytically dead TUT mutant 作阴性对照排除非催化功能；③Lin28 存在/不存在细胞系中 mono- vs oligo-uridylation 的比例对照（ES cells vs 体细胞）是否用同一批 pre-let-7 底物；④miR-105/let-7 之外是否检验了其他 group II miRNA（如摘要提到但未展开的成员）作为普遍性对照。</w:t>
      </w:r>
    </w:p>
    <w:p>
      <w:r>
        <w:rPr>
          <w:rFonts w:eastAsia="Arial Unicode MS"/>
          <w:b/>
          <w:sz w:val="21"/>
        </w:rPr>
        <w:t>⑦ 效应量（必须带数字）</w:t>
      </w:r>
    </w:p>
    <w:p>
      <w:r>
        <w:rPr>
          <w:rFonts w:eastAsia="Arial Unicode MS"/>
          <w:sz w:val="21"/>
        </w:rPr>
        <w:t>【摘要未报告数字】读全文时优先补：①group II pre-miRNA（1nt overhang）占全部 pre-miRNA 的具体比例（摘要仅说"the majority of let-7 and miR-105"）；②TUT 敲低后 let-7 成熟体下降的 fold change 及统计显著性；③体外尿苷化反应对 1nt overhang 底物的催化效率（Km/kcat 或百分比转化）。</w:t>
      </w:r>
    </w:p>
    <w:p>
      <w:r>
        <w:rPr>
          <w:rFonts w:eastAsia="Arial Unicode MS"/>
          <w:b/>
          <w:sz w:val="21"/>
        </w:rPr>
        <w:t>⑧ 我不相信的一件事</w:t>
      </w:r>
    </w:p>
    <w:p>
      <w:r>
        <w:rPr>
          <w:rFonts w:eastAsia="Arial Unicode MS"/>
          <w:sz w:val="21"/>
        </w:rPr>
        <w:t>本文主张 mono-uridylation 促进而非降解 group II pre-miRNA 加工，但该机制建立在 pre-miRNA（前体）层面，而他的三个方向（尤其方向2 miR-29 TUT4/7 尿苷化致降解）关注的是成熟/近成熟 miRNA 3'端尿苷化触发降解（TDMD 相关），两者底物结构（1nt overhang pre-miRNA vs 成熟双链/单链 miRNA）和酶学识别位点可能完全不同——本文不能被直接当作"尿苷化=降解"或"尿苷化=促进"的通用证据，必须先确认 miR-29 是否属于 group II pre-miRNA、其尿苷化发生在前体阶段还是成熟体阶段。</w:t>
      </w:r>
    </w:p>
    <w:p>
      <w:r>
        <w:rPr>
          <w:rFonts w:eastAsia="Arial Unicode MS"/>
          <w:b/>
          <w:sz w:val="21"/>
        </w:rPr>
        <w:t>🔥 ⑨ 热点定位</w:t>
      </w:r>
    </w:p>
    <w:p>
      <w:r>
        <w:rPr>
          <w:rFonts w:eastAsia="Arial Unicode MS"/>
          <w:sz w:val="21"/>
        </w:rPr>
        <w:t>当前主线|TUT4/7-Lin28-let-7 轴是 miRNA 生物合成调控的经典范式，Gregory/Kim/Heo 等实验室长期主导；近年扩展到 TUT-DIS3L2 降解通路与 TDMD 领域（Bartel、Plasterk 等组）。</w:t>
      </w:r>
    </w:p>
    <w:p>
      <w:r>
        <w:rPr>
          <w:rFonts w:eastAsia="Arial Unicode MS"/>
          <w:b/>
          <w:sz w:val="21"/>
        </w:rPr>
        <w:t>🕳 ⑩ 它暴露/承认的空白</w:t>
      </w:r>
    </w:p>
    <w:p>
      <w:r>
        <w:rPr>
          <w:rFonts w:eastAsia="Arial Unicode MS"/>
          <w:sz w:val="21"/>
        </w:rPr>
        <w:t>作者未解决的问题（摘要可见）：①group II pre-miRNA 的全基因组分类和普遍性尚未系统量化；②TUT2/PAPD4/GLD2 与 TUT7/4 的功能重叠/特异性机制未完全区分；③体细胞中 mono-uridylation 的上游触发信号（何时/何种条件下发生）未知——此点他可以做：检验 AMPK 磷酸化 ZSWIM8 或代谢应激是否调控 TUT7/4 对特定 pre-miRNA（如 pre-miR-33）的 mono- vs oligo-uridylation 选择。</w:t>
      </w:r>
    </w:p>
    <w:p>
      <w:r>
        <w:rPr>
          <w:rFonts w:eastAsia="Arial Unicode MS"/>
          <w:b/>
          <w:sz w:val="21"/>
        </w:rPr>
        <w:t>🔭 ⑪ 未来三年走向</w:t>
      </w:r>
    </w:p>
    <w:p>
      <w:r>
        <w:rPr>
          <w:rFonts w:eastAsia="Arial Unicode MS"/>
          <w:sz w:val="21"/>
        </w:rPr>
        <w:t>未来三年该领域会走向：尿苷化模式（1nt vs 多nt）作为决定 miRNA 命运（加工促进 vs TDMD 降解）的"分子开关"机制解析，结合结构生物学（TUT-substrate 复合物）和单分子测序精确定量 3'端异质性。他应"跟进"——利用其 CRISPR/BE 内源编辑技能精确改变特定 pre-miRNA 的 overhang 长度（1nt→2nt 或反之）来因果检验尿苷化功能转换，而非重复本文已确立的机制。</w:t>
      </w:r>
    </w:p>
    <w:p>
      <w:r>
        <w:rPr>
          <w:rFonts w:eastAsia="Arial Unicode MS"/>
          <w:b/>
          <w:sz w:val="21"/>
        </w:rPr>
        <w:t>⑫ 与我课题的接口</w:t>
      </w:r>
    </w:p>
    <w:p>
      <w:r>
        <w:rPr>
          <w:rFonts w:eastAsia="Arial Unicode MS"/>
          <w:sz w:val="21"/>
        </w:rPr>
        <w:t>竞争风险：与方向2（TUT4/7 尿苷化 miR-29 促降解）直接相关但立场相反——本文证明 TUT4/7 对 group II pre-miRNA 是促加工酶而非促降解酶，若 miR-29 前体属于 group II，则 TUT4/7 敲低可能反而降低 miR-29 成熟体（与"解除胶原抑制"假设方向相反），需先排除此可能性。可搬的方法：TUT7/4/2 敲低+Northern/qPCR 测前体与成熟体比值的实验设计。</w:t>
      </w:r>
    </w:p>
    <w:p>
      <w:r>
        <w:rPr>
          <w:rFonts w:eastAsia="Arial Unicode MS"/>
          <w:b/>
          <w:sz w:val="21"/>
        </w:rPr>
        <w:t>⑬ 一个可执行动作</w:t>
      </w:r>
    </w:p>
    <w:p>
      <w:r>
        <w:rPr>
          <w:rFonts w:eastAsia="Arial Unicode MS"/>
          <w:sz w:val="21"/>
        </w:rPr>
        <w:t>我要在 MYBPC3 心脏与 SAA3 肠纤维化存档组织中，先用 smallRNA-seq（合作平台）检测 pre-miR-29 家族的 3' overhang 长度（1nt vs 2nt，是否属于 group II），再分别敲低 TUT7/TUT4/TUT2，同时定量 pre-miR-29 与成熟 miR-29 水平，预期若 TUT4/7 敲低使成熟 miR-29 上升而非下降，则证明其功能是降解成熟体而非本文所述的前体加工促进，从而与本文机制形成明确区分。</w:t>
      </w:r>
    </w:p>
    <w:p>
      <w:r>
        <w:rPr>
          <w:rFonts w:eastAsia="Arial Unicode MS"/>
          <w:b/>
          <w:sz w:val="21"/>
        </w:rPr>
        <w:t>⑭ 要排队的参考文献</w:t>
      </w:r>
    </w:p>
    <w:p>
      <w:r>
        <w:rPr>
          <w:rFonts w:eastAsia="Arial Unicode MS"/>
          <w:sz w:val="21"/>
        </w:rPr>
        <w:t>【需读全文核对】读全文时要挑三类参考文献：①定义 group I/II pre-miRNA 分类标准的原始文献（Drosha 切割位点异质性的结构基础）；②Lin28-TUT4-oligouridylation 促降解 pre-let-7 的经典文献（Heo et al.），用于对比本文"促加工"的反例机制；③TUT7/4/2 在其他 miRNA（尤其代谢相关 miR-33/375）生物合成中的后续功能研究，判断是否已有人做过方向2/方向3 的雏形工作。</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25480299 · Uridylation by TUT4 and TUT7 marks mRNA for degradation.</w:t>
      </w:r>
    </w:p>
    <w:p>
      <w:r>
        <w:rPr>
          <w:rFonts w:eastAsia="Arial Unicode MS"/>
          <w:b/>
          <w:sz w:val="21"/>
        </w:rPr>
        <w:t>Cell 2014</w:t>
      </w:r>
      <w:r>
        <w:rPr>
          <w:rFonts w:eastAsia="Arial Unicode MS"/>
          <w:sz w:val="21"/>
        </w:rPr>
        <w:t xml:space="preserve"> ｜ 被引 259 ｜ T1 结构化速读 ~25min ｜ 模型判定相关度 </w:t>
      </w:r>
      <w:r>
        <w:rPr>
          <w:rFonts w:eastAsia="Arial Unicode MS"/>
          <w:b/>
          <w:sz w:val="21"/>
        </w:rPr>
        <w:t>3/5</w:t>
      </w:r>
      <w:r>
        <w:rPr>
          <w:rFonts w:eastAsia="Arial Unicode MS"/>
          <w:sz w:val="21"/>
        </w:rPr>
        <w:t xml:space="preserve"> ｜ 层级复核：同意，T1合适——本文是机制类比奠基性文献而非直接针对miR-29/TDMD的证据，适合作为背景机制阅读而非核心决定性文献。</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TUT4/7 的尿苷化标记 mRNA 走向降解</w:t>
      </w:r>
    </w:p>
    <w:p>
      <w:pPr>
        <w:ind w:left="340"/>
      </w:pPr>
      <w:r>
        <w:rPr>
          <w:rFonts w:eastAsia="Arial Unicode MS"/>
          <w:b/>
          <w:i/>
          <w:color w:val="4A3A5C"/>
          <w:sz w:val="21"/>
        </w:rPr>
        <w:t>必须记下什么：</w:t>
      </w:r>
      <w:r>
        <w:rPr>
          <w:rFonts w:eastAsia="Arial Unicode MS"/>
          <w:i/>
          <w:color w:val="4A3A5C"/>
          <w:sz w:val="21"/>
        </w:rPr>
        <w:t xml:space="preserve"> 机制类比：同一酶在 mRNA 上就是降解信号</w:t>
      </w:r>
    </w:p>
    <w:p>
      <w:r>
        <w:rPr>
          <w:rFonts w:eastAsia="Arial Unicode MS"/>
          <w:b/>
          <w:sz w:val="21"/>
        </w:rPr>
        <w:t>① 一句话结论</w:t>
      </w:r>
    </w:p>
    <w:p>
      <w:r>
        <w:rPr>
          <w:rFonts w:eastAsia="Arial Unicode MS"/>
          <w:sz w:val="21"/>
        </w:rPr>
        <w:t>TUT4/7对去腺苷化mRNA的oligo-U尾是一个独立于miRNA的、通用的mRNA降解标记，PABPC1通过保护长poly(A)尾阻止其被尿苷化，从而形成"短A尾→尿苷化→降解"这一普适开关。这一机制类比提示：TUT4/7在miR-29等成熟miRNA本身上加尿苷可能是同一套"标记-降解"逻辑的直接搬用，而不仅是作用于其靶mRNA。</w:t>
      </w:r>
    </w:p>
    <w:p>
      <w:r>
        <w:rPr>
          <w:rFonts w:eastAsia="Arial Unicode MS"/>
          <w:b/>
          <w:sz w:val="21"/>
        </w:rPr>
        <w:t>② 它回答了哪个问题</w:t>
      </w:r>
    </w:p>
    <w:p>
      <w:r>
        <w:rPr>
          <w:rFonts w:eastAsia="Arial Unicode MS"/>
          <w:sz w:val="21"/>
        </w:rPr>
        <w:t>回答了此前未知的问题：mRNA上普遍存在的尿苷化其机制酶是什么、其特异性如何产生（为何只发生在去腺苷化mRNA上）、以及oligo-U尾是否是全局性mRNA降解的分子标记。</w:t>
      </w:r>
    </w:p>
    <w:p>
      <w:r>
        <w:rPr>
          <w:rFonts w:eastAsia="Arial Unicode MS"/>
          <w:b/>
          <w:sz w:val="21"/>
        </w:rPr>
        <w:t>③ 关键图与可信度</w:t>
      </w:r>
    </w:p>
    <w:p>
      <w:r>
        <w:rPr>
          <w:rFonts w:eastAsia="Arial Unicode MS"/>
          <w:sz w:val="21"/>
        </w:rPr>
        <w:t>【需读全文核对】读全文时要找：(1) TAIL-seq检测oligo-U尾长度分布的具体图版及n值(细胞数/重复数)；(2) TUT4/7体外uridylation活性对不同A尾长度(&lt;25nt临界值)的定量图及Km/Vmax类数据；(3) TUT4/7 knockdown后mRNA半衰期延长的定量图(是否有具体倍数)；(4) 是否有第二种独立方法(如非TAIL-seq的3′端测序或Northern blot)验证oligo-U标记与降解因子募集的关系。</w:t>
      </w:r>
    </w:p>
    <w:p>
      <w:r>
        <w:rPr>
          <w:rFonts w:eastAsia="Arial Unicode MS"/>
          <w:b/>
          <w:sz w:val="21"/>
        </w:rPr>
        <w:t>④ 方法要点</w:t>
      </w:r>
    </w:p>
    <w:p>
      <w:r>
        <w:rPr>
          <w:rFonts w:eastAsia="Arial Unicode MS"/>
          <w:sz w:val="21"/>
        </w:rPr>
        <w:t>方法要点：①TAIL-seq全转录组测3′末端修饰(尾长+尾部核苷酸组成)——他缺此技能，需合作或学习；②体外重组TUT4/7酶活实验直接测其对不同A尾长度RNA底物的偏好性——可搬，需与激酶/RNA生化合作方合作建立类似体系测TUT4/7对miR-29前体/成熟体的尿苷化偏好；③TUT4/7 double knockdown后测mRNA半衰期(RNA stability assay)——方法可搬用于验证miR-29本身的稳定性变化；④降解因子(如DIS3L2/exosome组分)抑制后观察oligo-U mRNA积累——概念框架可迁移到miRNA降解通路验证。</w:t>
      </w:r>
    </w:p>
    <w:p>
      <w:r>
        <w:rPr>
          <w:rFonts w:eastAsia="Arial Unicode MS"/>
          <w:b/>
          <w:sz w:val="21"/>
        </w:rPr>
        <w:t>⑤ 体系与外推边界</w:t>
      </w:r>
    </w:p>
    <w:p>
      <w:r>
        <w:rPr>
          <w:rFonts w:eastAsia="Arial Unicode MS"/>
          <w:sz w:val="21"/>
        </w:rPr>
        <w:t>体系仅为HeLa细胞(人源细胞系)体外+细胞内实验，未涉及动物模型或原代组织，也未涉及生理刺激(如AMPK信号、纤维化诱导)条件下的验证；从细胞系外推到他的心脏/肠道大动物存档组织或类器官需要额外验证TUT4/7-PABPC1机制在这些组织中是否保守。</w:t>
      </w:r>
    </w:p>
    <w:p>
      <w:r>
        <w:rPr>
          <w:rFonts w:eastAsia="Arial Unicode MS"/>
          <w:b/>
          <w:sz w:val="21"/>
        </w:rPr>
        <w:t>⑥ 做了/漏了哪些对照</w:t>
      </w:r>
    </w:p>
    <w:p>
      <w:r>
        <w:rPr>
          <w:rFonts w:eastAsia="Arial Unicode MS"/>
          <w:sz w:val="21"/>
        </w:rPr>
        <w:t>【需读全文核对】读全文时要逐条核对：①TUT4/7单独knockdown vs 双knockdown的表型是否有对照区分冗余性；②PABPC1过表达/耗竭的剂量效应对照；③体外酶活实验是否有catalytically-dead TUT4/7突变体作阴性对照；④miRNA诱导靶mRNA尿苷化实验是否设置miRNA seed突变或靶点3'UTR突变的特异性对照。</w:t>
      </w:r>
    </w:p>
    <w:p>
      <w:r>
        <w:rPr>
          <w:rFonts w:eastAsia="Arial Unicode MS"/>
          <w:b/>
          <w:sz w:val="21"/>
        </w:rPr>
        <w:t>⑦ 效应量（必须带数字）</w:t>
      </w:r>
    </w:p>
    <w:p>
      <w:r>
        <w:rPr>
          <w:rFonts w:eastAsia="Arial Unicode MS"/>
          <w:sz w:val="21"/>
        </w:rPr>
        <w:t>摘要未报告具体数字（未给出半衰期延长倍数、A尾长度阈值的精确统计显著性、或oligo-U尾长度分布的定量百分比）。读全文时优先补：TUT4/7耗竭后mRNA半衰期延长的具体倍数、体外实验中"短于~25nt"这一阈值的定量依据(是否为连续曲线还是明确cutoff)、以及miRNA诱导靶标尿苷化的定量增幅。</w:t>
      </w:r>
    </w:p>
    <w:p>
      <w:r>
        <w:rPr>
          <w:rFonts w:eastAsia="Arial Unicode MS"/>
          <w:b/>
          <w:sz w:val="21"/>
        </w:rPr>
        <w:t>⑧ 我不相信的一件事</w:t>
      </w:r>
    </w:p>
    <w:p>
      <w:r>
        <w:rPr>
          <w:rFonts w:eastAsia="Arial Unicode MS"/>
          <w:sz w:val="21"/>
        </w:rPr>
        <w:t>本文机制建立在HeLa细胞系及体外重组系统上，未在生理相关的胁迫或代谢信号(如AMPK激活)条件下验证TUT4/7活性是否受磷酸化等翻译后修饰调控，因此不能直接外推证明"TUT4/7对miR-29的尿苷化"与"TUT4/7对mRNA的尿苷化"共享同一套上游调控开关——这是他方向2需要单独验证而非假设成立的关键点。此外，本文的降解标记模型针对的是mRNA全长转录本的3′端事件，而miRNA本身长度仅22nt左右，其3′尿苷化的加尾/去尾动力学、其与Ago2复合物结合状态下的可及性，是否遵循同样的PABPC1-poly(A)长度依赖逻辑完全未知，不能直接套用本文的"短A尾选择性"结论。</w:t>
      </w:r>
    </w:p>
    <w:p>
      <w:r>
        <w:rPr>
          <w:rFonts w:eastAsia="Arial Unicode MS"/>
          <w:b/>
          <w:sz w:val="21"/>
        </w:rPr>
        <w:t>🔥 ⑨ 热点定位</w:t>
      </w:r>
    </w:p>
    <w:p>
      <w:r>
        <w:rPr>
          <w:rFonts w:eastAsia="Arial Unicode MS"/>
          <w:sz w:val="21"/>
        </w:rPr>
        <w:t>当前主线：TUT4/7-DIS3L2尿苷化降解通路是RNA降解领域(Norbury lab, Kim lab等)持续深耕的主线机制，本文(Lim/Kim 2014 Cell)是该通路从个别miRNA(如let-7)扩展到全转录组mRNA普适规则的奠基性拓展工作，后续大量工作(TDMD、ZSWIM8)在此基础上进一步细化miRNA特异性降解分支。</w:t>
      </w:r>
    </w:p>
    <w:p>
      <w:r>
        <w:rPr>
          <w:rFonts w:eastAsia="Arial Unicode MS"/>
          <w:b/>
          <w:sz w:val="21"/>
        </w:rPr>
        <w:t>🕳 ⑩ 它暴露/承认的空白</w:t>
      </w:r>
    </w:p>
    <w:p>
      <w:r>
        <w:rPr>
          <w:rFonts w:eastAsia="Arial Unicode MS"/>
          <w:sz w:val="21"/>
        </w:rPr>
        <w:t>作者承认的未解问题：①TUT4/7识别短A尾的具体分子机制(是否需要额外辅助因子)未完全阐明；②oligo-U尾如何被下游降解因子(如DIS3L2或exosome)特异性识别的结构基础未知；③尿苷化与其他3′端修饰(如miRNA的TDMD路径)之间的通路交叉尚未系统比较——这一条正是他方向2可以做的：用他的CRISPR/ABE内源位点编辑技术在miR-29基因组位点上直接检验TUT4/7尿苷化与TDMD(ZSWIM8)两条通路是否共享同一底物识别逻辑。</w:t>
      </w:r>
    </w:p>
    <w:p>
      <w:r>
        <w:rPr>
          <w:rFonts w:eastAsia="Arial Unicode MS"/>
          <w:b/>
          <w:sz w:val="21"/>
        </w:rPr>
        <w:t>🔭 ⑪ 未来三年走向</w:t>
      </w:r>
    </w:p>
    <w:p>
      <w:r>
        <w:rPr>
          <w:rFonts w:eastAsia="Arial Unicode MS"/>
          <w:sz w:val="21"/>
        </w:rPr>
        <w:t>未来三年走向：该通路预计从"哪个酶做尿苷化"转向"尿苷化在具体生理/病理状态下如何被上游信号(激酶、代谢物如乳酸)动态调控"，即从酶学基础转向信号整合。建议策略：跟进——他的方向2(miR-29 TUT4/7与纤维化)应紧跟这一通路的机制框架，但要抢先做的是"生理状态下TUT4/7活性调控"这一尚属空白的层面。</w:t>
      </w:r>
    </w:p>
    <w:p>
      <w:r>
        <w:rPr>
          <w:rFonts w:eastAsia="Arial Unicode MS"/>
          <w:b/>
          <w:sz w:val="21"/>
        </w:rPr>
        <w:t>⑫ 与我课题的接口</w:t>
      </w:r>
    </w:p>
    <w:p>
      <w:r>
        <w:rPr>
          <w:rFonts w:eastAsia="Arial Unicode MS"/>
          <w:sz w:val="21"/>
        </w:rPr>
        <w:t>可搬的方法：TUT4/7 knockdown后测mRNA/miRNA半衰期的实验框架，可直接搬到他的方向2(miR-29降解)体系中，需要补齐smallRNA-seq和半衰期测定技能(可与合作方补)。竞争风险：本文建立的"尿苷化=降解标记"模型与TGF-β/Smad3转录抑制miR-29的机制解释是两条独立通路(转录 vs 降解)，他必须在实验设计中用pri/pre-miR-29 vs mature miR-29的定量区分二者贡献，否则会被质疑"其实是转录抑制而非降解"，这是与Smad3阵营的直接竞争风险点。</w:t>
      </w:r>
    </w:p>
    <w:p>
      <w:r>
        <w:rPr>
          <w:rFonts w:eastAsia="Arial Unicode MS"/>
          <w:b/>
          <w:sz w:val="21"/>
        </w:rPr>
        <w:t>⑬ 一个可执行动作</w:t>
      </w:r>
    </w:p>
    <w:p>
      <w:r>
        <w:rPr>
          <w:rFonts w:eastAsia="Arial Unicode MS"/>
          <w:sz w:val="21"/>
        </w:rPr>
        <w:t>我要在他的MYBPC3心脏纤维化和SAA3肠道存档组织体系里，用CRISPR/ABE内源编辑TUT4/7尿苷化关键催化位点或miR-29的3′端序列，同时定量pri-miR-29/pre-miR-29(转录层)与mature miR-29(成熟体丰度及尾部尿苷化状态，需合作质谱/smallRNA-seq)，预期证明TUT4/7介导的成熟miR-29尿苷化降解是独立于Smad3转录抑制的额外调控层，两者对胶原表达的抑制解除有叠加效应。</w:t>
      </w:r>
    </w:p>
    <w:p>
      <w:r>
        <w:rPr>
          <w:rFonts w:eastAsia="Arial Unicode MS"/>
          <w:b/>
          <w:sz w:val="21"/>
        </w:rPr>
        <w:t>⑭ 要排队的参考文献</w:t>
      </w:r>
    </w:p>
    <w:p>
      <w:r>
        <w:rPr>
          <w:rFonts w:eastAsia="Arial Unicode MS"/>
          <w:sz w:val="21"/>
        </w:rPr>
        <w:t>【需读全文核对】读全文时要挑三类参考文献：①本文引用的let-7/Lin28-TUT4尿苷化经典文献(建立TDMD与非TDMD尿苷化区分的最早证据)；②本文引用的DIS3L2识别oligo-U机制的结构/生化文献，用于判断该识别机制是否可迁移到miRNA本身；③本文引用的PABPC1竞争性保护poly(A)尾的文献，用于评估miR-29 3′端是否存在类似的竞争性保护因子(如Ago2本身)。</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41521656 · Mechanistic insights into Lin28-dependent oligo-uridylylation of pre-let-7 by TUT4.</w:t>
      </w:r>
    </w:p>
    <w:p>
      <w:r>
        <w:rPr>
          <w:rFonts w:eastAsia="Arial Unicode MS"/>
          <w:b/>
          <w:sz w:val="21"/>
        </w:rPr>
        <w:t>Nucleic acids research 2026</w:t>
      </w:r>
      <w:r>
        <w:rPr>
          <w:rFonts w:eastAsia="Arial Unicode MS"/>
          <w:sz w:val="21"/>
        </w:rPr>
        <w:t xml:space="preserve"> ｜ 被引 1 ｜ T2 略读 ~10min ｜ 模型判定相关度 </w:t>
      </w:r>
      <w:r>
        <w:rPr>
          <w:rFonts w:eastAsia="Arial Unicode MS"/>
          <w:b/>
          <w:sz w:val="21"/>
        </w:rPr>
        <w:t>2/5</w:t>
      </w:r>
      <w:r>
        <w:rPr>
          <w:rFonts w:eastAsia="Arial Unicode MS"/>
          <w:sz w:val="21"/>
        </w:rPr>
        <w:t xml:space="preserve"> ｜ 层级复核：同意 T2 —— 该文是纯结构生物学机制文章，方法（cryo-EM）他完全不具备且难以短期获得，只能作为机制约束和背景知识阅读，不产生可直接搬用的实验方法或对照数值，符合T2定位。</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2026 年 Lin28 依赖寡尿苷化的机制细节</w:t>
      </w:r>
    </w:p>
    <w:p>
      <w:pPr>
        <w:ind w:left="340"/>
      </w:pPr>
      <w:r>
        <w:rPr>
          <w:rFonts w:eastAsia="Arial Unicode MS"/>
          <w:b/>
          <w:i/>
          <w:color w:val="4A3A5C"/>
          <w:sz w:val="21"/>
        </w:rPr>
        <w:t>必须记下什么：</w:t>
      </w:r>
      <w:r>
        <w:rPr>
          <w:rFonts w:eastAsia="Arial Unicode MS"/>
          <w:i/>
          <w:color w:val="4A3A5C"/>
          <w:sz w:val="21"/>
        </w:rPr>
        <w:t xml:space="preserve"> 最新机制约束</w:t>
      </w:r>
    </w:p>
    <w:p>
      <w:r>
        <w:rPr>
          <w:rFonts w:eastAsia="Arial Unicode MS"/>
          <w:b/>
          <w:sz w:val="21"/>
        </w:rPr>
        <w:t>① 一句话结论</w:t>
      </w:r>
    </w:p>
    <w:p>
      <w:r>
        <w:rPr>
          <w:rFonts w:eastAsia="Arial Unicode MS"/>
          <w:sz w:val="21"/>
        </w:rPr>
        <w:t>该 cryo-EM 结构揭示 Lin28A:pre-let-7:TUT4 复合物中，TUT4 的 N端 LIM 作为稳定锚点识别 Lin28A 结合的 pre-let-7 末端stem-loop，C端催化模块(CM)则通过finger domain夹住双链茎区，实现从起始到processive延伸的寡尿苷化——这是一次针对 pre-let-7（前体）寡尿苷化以阻断 Dicer 加工的结构机制，而非针对成熟miRNA的降解通路。</w:t>
      </w:r>
    </w:p>
    <w:p>
      <w:r>
        <w:rPr>
          <w:rFonts w:eastAsia="Arial Unicode MS"/>
          <w:b/>
          <w:sz w:val="21"/>
        </w:rPr>
        <w:t>② 它回答了哪个问题</w:t>
      </w:r>
    </w:p>
    <w:p>
      <w:r>
        <w:rPr>
          <w:rFonts w:eastAsia="Arial Unicode MS"/>
          <w:sz w:val="21"/>
        </w:rPr>
        <w:t>回答了 Lin28:TUT4/7 如何从"识别pre-let-7"过渡到"处理性延伸尿苷尾"的结构基础这一此前未知的分子步骤（此前只知道LIM-CM互作是必需的，但不知道复合物的构象变化与延伸机制）。</w:t>
      </w:r>
    </w:p>
    <w:p>
      <w:r>
        <w:rPr>
          <w:rFonts w:eastAsia="Arial Unicode MS"/>
          <w:b/>
          <w:sz w:val="21"/>
        </w:rPr>
        <w:t>③ 关键图与可信度</w:t>
      </w:r>
    </w:p>
    <w:p>
      <w:r>
        <w:rPr>
          <w:rFonts w:eastAsia="Arial Unicode MS"/>
          <w:sz w:val="21"/>
        </w:rPr>
        <w:t>【需读全文核对】读全文时要找：(1)分辨率与cryo-EM图（哪张图对应"起始态"vs"延伸态"两种构象，是否有两套结构对比）；(2)finger domain 夹持双链茎区的具体图（结构叠加/局部密度图）；(3)是否有第二种方法（如单分子FRET或体外uridylylation活性实验验证processivity，及其定量方式，如尿苷尾长度分布的n值）。</w:t>
      </w:r>
    </w:p>
    <w:p>
      <w:r>
        <w:rPr>
          <w:rFonts w:eastAsia="Arial Unicode MS"/>
          <w:b/>
          <w:sz w:val="21"/>
        </w:rPr>
        <w:t>④ 方法要点</w:t>
      </w:r>
    </w:p>
    <w:p>
      <w:r>
        <w:rPr>
          <w:rFonts w:eastAsia="Arial Unicode MS"/>
          <w:sz w:val="21"/>
        </w:rPr>
        <w:t>方法要点：①cryo-EM解析TUT4-Lin28A-oligo-uridylated pre-let-7三元复合物结构（结构生物学方法，他不具备该技能，不可搬）；②结构指导的突变+体外生化实验验证LIM-CM互作及催化位点定位（生化验证思路可借鉴，但需质谱/激酶生化能力，他目前缺，需合作）；③体外Dicer processing抑制实验判断寡尿苷化对加工的功能后果（这一条概念上可搬到他的miR-29/TUT4-7方向，用体外转录pre-miR-29+重组TUT4/7+Dicer测活性）。</w:t>
      </w:r>
    </w:p>
    <w:p>
      <w:r>
        <w:rPr>
          <w:rFonts w:eastAsia="Arial Unicode MS"/>
          <w:b/>
          <w:sz w:val="21"/>
        </w:rPr>
        <w:t>⑤ 体系与外推边界</w:t>
      </w:r>
    </w:p>
    <w:p>
      <w:r>
        <w:rPr>
          <w:rFonts w:eastAsia="Arial Unicode MS"/>
          <w:sz w:val="21"/>
        </w:rPr>
        <w:t>体系仅限于体外重组蛋白+RNA的结构生物学层面（human TUT4蛋白+合成/转录pre-let-7 RNA+Lin28A蛋白），未涉及细胞、类器官或动物模型，外推边界止步于分子机制层面，无体内证据。</w:t>
      </w:r>
    </w:p>
    <w:p>
      <w:r>
        <w:rPr>
          <w:rFonts w:eastAsia="Arial Unicode MS"/>
          <w:b/>
          <w:sz w:val="21"/>
        </w:rPr>
        <w:t>⑥ 做了/漏了哪些对照</w:t>
      </w:r>
    </w:p>
    <w:p>
      <w:r>
        <w:rPr>
          <w:rFonts w:eastAsia="Arial Unicode MS"/>
          <w:sz w:val="21"/>
        </w:rPr>
        <w:t>【需读全文核对】读全文时要列的对照清单：①是否有Lin28A缺失/突变对照证明LIM锚定必需性；②finger domain突变体是否做了processivity丧失的体外uridylylation时程对照；③是否用非let-7前体（如let-7家族外的pre-miRNA）做特异性对照排除非特异结合；④催化死突变(如DxD motif突变)对照确认CM活性位点定位。</w:t>
      </w:r>
    </w:p>
    <w:p>
      <w:r>
        <w:rPr>
          <w:rFonts w:eastAsia="Arial Unicode MS"/>
          <w:b/>
          <w:sz w:val="21"/>
        </w:rPr>
        <w:t>⑦ 效应量（必须带数字）</w:t>
      </w:r>
    </w:p>
    <w:p>
      <w:r>
        <w:rPr>
          <w:rFonts w:eastAsia="Arial Unicode MS"/>
          <w:sz w:val="21"/>
        </w:rPr>
        <w:t>【摘要未报告数字】读全文时优先补：cryo-EM结构的分辨率数值、体外uridylylation反应中尿苷尾长度分布及processivity的定量（如平均尾长、延伸速率kcat）、结构预测的关键界面残基突变后活性下降的倍数。</w:t>
      </w:r>
    </w:p>
    <w:p>
      <w:r>
        <w:rPr>
          <w:rFonts w:eastAsia="Arial Unicode MS"/>
          <w:b/>
          <w:sz w:val="21"/>
        </w:rPr>
        <w:t>⑧ 我不相信的一件事</w:t>
      </w:r>
    </w:p>
    <w:p>
      <w:r>
        <w:rPr>
          <w:rFonts w:eastAsia="Arial Unicode MS"/>
          <w:sz w:val="21"/>
        </w:rPr>
        <w:t>该研究只解析了pre-let-7这一单一底物的复合物结构，未说明该LIM-CM锚定-延伸机制是否可推广到其他TUT4/7底物（如miR-29前体或成熟miRNA的3'尿苷化），而摘要通篇针对"pre-miRNA阻断Dicer加工"这一加工层机制，与他关心的"成熟miRNA 3'尿苷化触发降解（TDMD/DIS3L2通路）"是完全不同的生化事件，不能假设同一finger domain夹持机制适用于成熟双链miRNA或单链降解底物。</w:t>
      </w:r>
    </w:p>
    <w:p>
      <w:r>
        <w:rPr>
          <w:rFonts w:eastAsia="Arial Unicode MS"/>
          <w:b/>
          <w:sz w:val="21"/>
        </w:rPr>
        <w:t>🔥 ⑨ 热点定位</w:t>
      </w:r>
    </w:p>
    <w:p>
      <w:r>
        <w:rPr>
          <w:rFonts w:eastAsia="Arial Unicode MS"/>
          <w:sz w:val="21"/>
        </w:rPr>
        <w:t>当前主线：Lin28/let-7/TUT4-7结构生物学是一个持续产出（cryo-EM解析各复合物构象）的成熟主线，本文属于该主线在2026年的最新推进，做的是结构机制细化而非新通路发现，同类工作预期会有更多针对不同RNA底物/构象态的结构跟进。</w:t>
      </w:r>
    </w:p>
    <w:p>
      <w:r>
        <w:rPr>
          <w:rFonts w:eastAsia="Arial Unicode MS"/>
          <w:b/>
          <w:sz w:val="21"/>
        </w:rPr>
        <w:t>🕳 ⑩ 它暴露/承认的空白</w:t>
      </w:r>
    </w:p>
    <w:p>
      <w:r>
        <w:rPr>
          <w:rFonts w:eastAsia="Arial Unicode MS"/>
          <w:sz w:val="21"/>
        </w:rPr>
        <w:t>作者未解决的问题：①该结构仅代表"延伸阶段"，起始阶段的完整构象转变细节仍不完全清楚；②未阐明该机制是否适用于Lin28非依赖性的TUT4/7底物（如成熟miR-29的尿苷化，无需Lin28介导）——这一条恰是他能做的：他可以用体外转录pre-miR-29+重组TUT4/7在无Lin28条件下测试是否存在类似LIM非依赖性的直接尿苷化机制，衔接方向2。</w:t>
      </w:r>
    </w:p>
    <w:p>
      <w:r>
        <w:rPr>
          <w:rFonts w:eastAsia="Arial Unicode MS"/>
          <w:b/>
          <w:sz w:val="21"/>
        </w:rPr>
        <w:t>🔭 ⑪ 未来三年走向</w:t>
      </w:r>
    </w:p>
    <w:p>
      <w:r>
        <w:rPr>
          <w:rFonts w:eastAsia="Arial Unicode MS"/>
          <w:sz w:val="21"/>
        </w:rPr>
        <w:t>未来三年预期走向：会有更多cryo-EM结构覆盖TUT4/7对不同pre-miRNA/成熟miRNA底物的复合物（尤其是Lin28非依赖性底物如miR-29），以及DIS3L2识别尿苷尾降解成熟miRNA的结构机制补全整条通路；建议策略为"绕开"——他没有结构生物学能力，不应跟进结构解析本身，而应把此文当作机制边界参考，转向下游功能验证（尿苷化后的降解命运，而非加工阻断）。</w:t>
      </w:r>
    </w:p>
    <w:p>
      <w:r>
        <w:rPr>
          <w:rFonts w:eastAsia="Arial Unicode MS"/>
          <w:b/>
          <w:sz w:val="21"/>
        </w:rPr>
        <w:t>⑫ 与我课题的接口</w:t>
      </w:r>
    </w:p>
    <w:p>
      <w:r>
        <w:rPr>
          <w:rFonts w:eastAsia="Arial Unicode MS"/>
          <w:sz w:val="21"/>
        </w:rPr>
        <w:t>竞争风险：本文机制（Lin28依赖的pre-let-7寡尿苷化阻断Dicer加工）与他方向2（TUT4/7对成熟miR-29单尿苷化促降解，经DIS3L2/TDMD）是同一酶家族(TUT4/7)但不同底物层级（前体加工阻断 vs 成熟体降解），若不清楚区分，审稿人会质疑他的miR-29尿苷化是否只是加工层调控而非降解——需要在实验设计上明确证明是"成熟miR-29"而非"pri/pre-miR-29"被尿苷化和降解，这也直接回应了背景中TGF-β/Smad3转录抑制miR-29的竞争解释要求。可用的对照值：该文如给出LIM-CM结合亲和力或催化速率的数值，可作为他体外uridylylation实验的方法学参考基线（非直接可搬方法，因为structure本身不可搬）。</w:t>
      </w:r>
    </w:p>
    <w:p>
      <w:r>
        <w:rPr>
          <w:rFonts w:eastAsia="Arial Unicode MS"/>
          <w:b/>
          <w:sz w:val="21"/>
        </w:rPr>
        <w:t>⑬ 一个可执行动作</w:t>
      </w:r>
    </w:p>
    <w:p>
      <w:r>
        <w:rPr>
          <w:rFonts w:eastAsia="Arial Unicode MS"/>
          <w:sz w:val="21"/>
        </w:rPr>
        <w:t>我要在体外转录的 pre-miR-29 + 重组人 TUT4/7（无Lin28）体系中，做尿苷化位点/长度分析（3'末端测序，需建立或合作），并平行用 qPCR/smallRNA-seq 区分 pri-miR-29、pre-miR-29 与成熟 miR-29 的尿苷化和降解动力学，预期在心脏(MYBPC3)与肠(SAA3)纤维化存档组织中验证成熟miR-29的尿苷化-降解（而非转录抑制）是纤维化模型中miR-29丢失的主要机制之一。</w:t>
      </w:r>
    </w:p>
    <w:p>
      <w:r>
        <w:rPr>
          <w:rFonts w:eastAsia="Arial Unicode MS"/>
          <w:b/>
          <w:sz w:val="21"/>
        </w:rPr>
        <w:t>⑭ 要排队的参考文献</w:t>
      </w:r>
    </w:p>
    <w:p>
      <w:r>
        <w:rPr>
          <w:rFonts w:eastAsia="Arial Unicode MS"/>
          <w:sz w:val="21"/>
        </w:rPr>
        <w:t>【需读全文核对】读全文时要挑三类参考文献：①此前解析Lin28A:pre-let-7二元复合物结构或TUT4/7全长结构的原始文献（确定本文相对哪个已知结构的进展）；②DIS3L2识别尿苷化RNA进行降解的结构/生化机制文献（衔接寡尿苷化如何过渡到降解，而非仅阻断加工）；③miR-29/TUT4-7在纤维化或代谢疾病中功能验证的文献（判断本文结构机制是否已有人应用到miR-29体系，评估方向2的竞争态势）。</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2"/>
        <w:spacing w:before="200"/>
      </w:pPr>
      <w:r>
        <w:rPr>
          <w:rFonts w:eastAsia="Arial Unicode MS"/>
          <w:b/>
          <w:color w:val="0D47A1"/>
          <w:sz w:val="28"/>
        </w:rPr>
        <w:t>第 9 周 · 落点器官：肠狭窄与心脏纤维化的真实病理</w:t>
      </w:r>
    </w:p>
    <w:p>
      <w:pPr>
        <w:ind w:left="340"/>
      </w:pPr>
      <w:r>
        <w:rPr>
          <w:rFonts w:eastAsia="Arial Unicode MS"/>
          <w:b/>
          <w:i/>
          <w:color w:val="4A3A5C"/>
          <w:sz w:val="21"/>
        </w:rPr>
        <w:t>本周要回答：</w:t>
      </w:r>
      <w:r>
        <w:rPr>
          <w:rFonts w:eastAsia="Arial Unicode MS"/>
          <w:i/>
          <w:color w:val="4A3A5C"/>
          <w:sz w:val="21"/>
        </w:rPr>
        <w:t xml:space="preserve"> 我的两个器官模型，各自的临床终点与病理性成纤维细胞亚群是什么？　｜　</w:t>
      </w:r>
      <w:r>
        <w:rPr>
          <w:rFonts w:eastAsia="Arial Unicode MS"/>
          <w:b/>
          <w:i/>
          <w:color w:val="4A3A5C"/>
          <w:sz w:val="21"/>
        </w:rPr>
        <w:t>周末产出物：</w:t>
      </w:r>
      <w:r>
        <w:rPr>
          <w:rFonts w:eastAsia="Arial Unicode MS"/>
          <w:i/>
          <w:color w:val="4A3A5C"/>
          <w:sz w:val="21"/>
        </w:rPr>
        <w:t xml:space="preserve"> 两器官对照表：共同机制 vs 器官特异机制，各写三条</w:t>
      </w:r>
    </w:p>
    <w:p>
      <w:pPr>
        <w:ind w:left="340"/>
      </w:pPr>
      <w:r>
        <w:rPr>
          <w:rFonts w:eastAsia="Arial Unicode MS"/>
          <w:b/>
          <w:i/>
          <w:color w:val="4A3A5C"/>
          <w:sz w:val="21"/>
        </w:rPr>
        <w:t>锚点：</w:t>
      </w:r>
      <w:r>
        <w:rPr>
          <w:rFonts w:eastAsia="Arial Unicode MS"/>
          <w:i/>
          <w:color w:val="4A3A5C"/>
          <w:sz w:val="21"/>
        </w:rPr>
        <w:t xml:space="preserve"> PMID 27720839　｜　</w:t>
      </w:r>
      <w:r>
        <w:rPr>
          <w:rFonts w:eastAsia="Arial Unicode MS"/>
          <w:b/>
          <w:i/>
          <w:color w:val="4A3A5C"/>
          <w:sz w:val="21"/>
        </w:rPr>
        <w:t>配套动作：</w:t>
      </w:r>
      <w:r>
        <w:rPr>
          <w:rFonts w:eastAsia="Arial Unicode MS"/>
          <w:i/>
          <w:color w:val="4A3A5C"/>
          <w:sz w:val="21"/>
        </w:rPr>
        <w:t xml:space="preserve"> 把自己 MYBPC3 与 SAA3 两篇的表型与文献里的亚群标记对齐　｜　</w:t>
      </w:r>
      <w:r>
        <w:rPr>
          <w:rFonts w:eastAsia="Arial Unicode MS"/>
          <w:b/>
          <w:i/>
          <w:color w:val="4A3A5C"/>
          <w:sz w:val="21"/>
        </w:rPr>
        <w:t>台前动作：</w:t>
      </w:r>
      <w:r>
        <w:rPr>
          <w:rFonts w:eastAsia="Arial Unicode MS"/>
          <w:i/>
          <w:color w:val="4A3A5C"/>
          <w:sz w:val="21"/>
        </w:rPr>
        <w:t xml:space="preserve"> 设计类器官纤维化读出（胶原、硬度）的定量方案</w:t>
      </w:r>
    </w:p>
    <w:p>
      <w:pPr>
        <w:pStyle w:val="Heading3"/>
        <w:spacing w:before="200"/>
      </w:pPr>
      <w:r>
        <w:rPr>
          <w:rFonts w:eastAsia="Arial Unicode MS"/>
          <w:b/>
          <w:color w:val="333333"/>
          <w:sz w:val="24"/>
        </w:rPr>
        <w:t>PMID 27720839 · Mechanisms, Management, and Treatment of Fibrosis in Patients With Inflammatory Bowel Diseases.</w:t>
      </w:r>
    </w:p>
    <w:p>
      <w:r>
        <w:rPr>
          <w:rFonts w:eastAsia="Arial Unicode MS"/>
          <w:b/>
          <w:sz w:val="21"/>
        </w:rPr>
        <w:t>Gastroenterology 2017</w:t>
      </w:r>
      <w:r>
        <w:rPr>
          <w:rFonts w:eastAsia="Arial Unicode MS"/>
          <w:sz w:val="21"/>
        </w:rPr>
        <w:t xml:space="preserve"> ｜ 被引 409 ｜ T0 精读 ~60min ｜ 模型判定相关度 </w:t>
      </w:r>
      <w:r>
        <w:rPr>
          <w:rFonts w:eastAsia="Arial Unicode MS"/>
          <w:b/>
          <w:sz w:val="21"/>
        </w:rPr>
        <w:t>3/5</w:t>
      </w:r>
      <w:r>
        <w:rPr>
          <w:rFonts w:eastAsia="Arial Unicode MS"/>
          <w:sz w:val="21"/>
        </w:rPr>
        <w:t xml:space="preserve"> ｜ 层级复核：同意，T0合理——该文是IBD纤维化临床背景与未满足需求的权威综述，适合作为第9周"落点器官"背景阅读，用于锚定临床终点定义，但不含机制内容，不应指望从中获得可搬机制方法。</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IBD 纤维化的机制、管理与治疗（Gastroenterology 综述）——临床未满足需求的权威出处</w:t>
      </w:r>
    </w:p>
    <w:p>
      <w:pPr>
        <w:ind w:left="340"/>
      </w:pPr>
      <w:r>
        <w:rPr>
          <w:rFonts w:eastAsia="Arial Unicode MS"/>
          <w:b/>
          <w:i/>
          <w:color w:val="4A3A5C"/>
          <w:sz w:val="21"/>
        </w:rPr>
        <w:t>必须记下什么：</w:t>
      </w:r>
      <w:r>
        <w:rPr>
          <w:rFonts w:eastAsia="Arial Unicode MS"/>
          <w:i/>
          <w:color w:val="4A3A5C"/>
          <w:sz w:val="21"/>
        </w:rPr>
        <w:t xml:space="preserve"> 狭窄的临床终点与发生率数字（写 Significance 用）；现有治疗为何无效</w:t>
      </w:r>
    </w:p>
    <w:p>
      <w:r>
        <w:rPr>
          <w:rFonts w:eastAsia="Arial Unicode MS"/>
          <w:b/>
          <w:sz w:val="21"/>
        </w:rPr>
        <w:t>① 一句话结论</w:t>
      </w:r>
    </w:p>
    <w:p>
      <w:r>
        <w:rPr>
          <w:rFonts w:eastAsia="Arial Unicode MS"/>
          <w:sz w:val="21"/>
        </w:rPr>
        <w:t>这是一篇临床综述而非机制原创研究：核心判断是IBD相关肠狭窄纤维化已从"不可逆终末事件"重新定义为"可预测、可能可逆的病理过程"，抗纤维化药物是未满足的临床需求，但摘要本身未给出具体分子机制细节（TDMD/miRNA完全未提及）。</w:t>
      </w:r>
    </w:p>
    <w:p>
      <w:r>
        <w:rPr>
          <w:rFonts w:eastAsia="Arial Unicode MS"/>
          <w:b/>
          <w:sz w:val="21"/>
        </w:rPr>
        <w:t>② 它回答了哪个问题</w:t>
      </w:r>
    </w:p>
    <w:p>
      <w:r>
        <w:rPr>
          <w:rFonts w:eastAsia="Arial Unicode MS"/>
          <w:sz w:val="21"/>
        </w:rPr>
        <w:t>它回答了"IBD纤维化性肠狭窄的发病机制、诊断与管理现状"这一临床开放问题——即为什么长期抗炎治疗不能阻止狭窄形成，以及狭窄能否被早期预测/逆转。</w:t>
      </w:r>
    </w:p>
    <w:p>
      <w:r>
        <w:rPr>
          <w:rFonts w:eastAsia="Arial Unicode MS"/>
          <w:b/>
          <w:sz w:val="21"/>
        </w:rPr>
        <w:t>③ 关键图与可信度</w:t>
      </w:r>
    </w:p>
    <w:p>
      <w:r>
        <w:rPr>
          <w:rFonts w:eastAsia="Arial Unicode MS"/>
          <w:sz w:val="21"/>
        </w:rPr>
        <w:t>【需读全文核对】读全文时要找：(1)狭窄发生率/需手术比例的具体数字来源图表；(2)是否有病理性成纤维细胞亚群的组织学图或分类表；(3)是否有第二种独立方法（如影像学分级 vs 内镜狭窄评分）用于诊断/量化纤维化程度；(4)是否列出miR-29或其他miRNA/TUT4-7相关机制（大概率没有，需确认）。</w:t>
      </w:r>
    </w:p>
    <w:p>
      <w:r>
        <w:rPr>
          <w:rFonts w:eastAsia="Arial Unicode MS"/>
          <w:b/>
          <w:sz w:val="21"/>
        </w:rPr>
        <w:t>④ 方法要点</w:t>
      </w:r>
    </w:p>
    <w:p>
      <w:r>
        <w:rPr>
          <w:rFonts w:eastAsia="Arial Unicode MS"/>
          <w:sz w:val="21"/>
        </w:rPr>
        <w:t>摘要显示这是review类型，无原创实验方法；他能搬用的是"临床终点定义方式"（狭窄需手术率、内镜/影像诊断标准）而非湿实验方法，需读全文确认是否有可复用的动物模型或成纤维细胞分离方案。</w:t>
      </w:r>
    </w:p>
    <w:p>
      <w:r>
        <w:rPr>
          <w:rFonts w:eastAsia="Arial Unicode MS"/>
          <w:b/>
          <w:sz w:val="21"/>
        </w:rPr>
        <w:t>⑤ 体系与外推边界</w:t>
      </w:r>
    </w:p>
    <w:p>
      <w:r>
        <w:rPr>
          <w:rFonts w:eastAsia="Arial Unicode MS"/>
          <w:sz w:val="21"/>
        </w:rPr>
        <w:t>体系为人类IBD患者临床数据综述，不涉及细胞系/小鼠机制模型；外推边界仅到"临床观察与预测因子"层面，不能直接为他的大动物/类器官纤维化模型提供分子机制支持，只能提供临床终点定义与背景权威引用。</w:t>
      </w:r>
    </w:p>
    <w:p>
      <w:r>
        <w:rPr>
          <w:rFonts w:eastAsia="Arial Unicode MS"/>
          <w:b/>
          <w:sz w:val="21"/>
        </w:rPr>
        <w:t>⑥ 做了/漏了哪些对照</w:t>
      </w:r>
    </w:p>
    <w:p>
      <w:r>
        <w:rPr>
          <w:rFonts w:eastAsia="Arial Unicode MS"/>
          <w:sz w:val="21"/>
        </w:rPr>
        <w:t>【需读全文核对】读全文时列出核对清单：狭窄诊断标准是否统一(影像/内镜/病理三者一致性)；抗炎治疗"无效"的对照数据是否来自RCT还是回顾性队列；成纤维细胞纤维化标记(如α-SMA、collagen I/III)是否有量化对照；是否区分原发性纤维化狭窄与炎症性水肿狭窄的鉴别对照。</w:t>
      </w:r>
    </w:p>
    <w:p>
      <w:r>
        <w:rPr>
          <w:rFonts w:eastAsia="Arial Unicode MS"/>
          <w:b/>
          <w:sz w:val="21"/>
        </w:rPr>
        <w:t>⑦ 效应量（必须带数字）</w:t>
      </w:r>
    </w:p>
    <w:p>
      <w:r>
        <w:rPr>
          <w:rFonts w:eastAsia="Arial Unicode MS"/>
          <w:sz w:val="21"/>
        </w:rPr>
        <w:t>【摘要未报告数字】读全文时优先补：肠狭窄发生率(如克罗恩病患者中%)、需手术干预的比例、狭窄复发率、以及"过去十年"范式转变所依据的具体队列研究数字，这些是写Significance部分的关键数字来源。</w:t>
      </w:r>
    </w:p>
    <w:p>
      <w:r>
        <w:rPr>
          <w:rFonts w:eastAsia="Arial Unicode MS"/>
          <w:b/>
          <w:sz w:val="21"/>
        </w:rPr>
        <w:t>⑧ 我不相信的一件事</w:t>
      </w:r>
    </w:p>
    <w:p>
      <w:r>
        <w:rPr>
          <w:rFonts w:eastAsia="Arial Unicode MS"/>
          <w:sz w:val="21"/>
        </w:rPr>
        <w:t>摘要声称纤维化"可能可逆"("antifibrotic approaches that may become available")，但这是2017年综述的前瞻性预测而非已证实结论，需要读全文确认其证据强度是来自临床试验还是仅基于动物模型外推；且该文完全未涉及miRNA降解机制层面的证据，无法用来支持或反驳"TUT4/7-miR-29降解假说"是否能解释临床上抗炎治疗无效这一现象——即摘要中"炎症控制后纤维化仍进展"的临床观察，恰是他方向2需要机制解释的空白，而本文本身不提供该机制层。</w:t>
      </w:r>
    </w:p>
    <w:p>
      <w:r>
        <w:rPr>
          <w:rFonts w:eastAsia="Arial Unicode MS"/>
          <w:b/>
          <w:sz w:val="21"/>
        </w:rPr>
        <w:t>🔥 ⑨ 热点定位</w:t>
      </w:r>
    </w:p>
    <w:p>
      <w:r>
        <w:rPr>
          <w:rFonts w:eastAsia="Arial Unicode MS"/>
          <w:sz w:val="21"/>
        </w:rPr>
        <w:t>当前主线|IBD纤维化的抗纤维化药物开发是消化科/纤维化领域的主线方向，权威综述作者(可能为Rieder/Fiocchi等IBD纤维化领域领军人物，需核对)在推动"从抗炎转向抗纤维化"的临床范式转变，但miRNA降解机制层面在此综述中是空白，属于他可以切入的边缘交叉点。</w:t>
      </w:r>
    </w:p>
    <w:p>
      <w:r>
        <w:rPr>
          <w:rFonts w:eastAsia="Arial Unicode MS"/>
          <w:b/>
          <w:sz w:val="21"/>
        </w:rPr>
        <w:t>🕳 ⑩ 它暴露/承认的空白</w:t>
      </w:r>
    </w:p>
    <w:p>
      <w:r>
        <w:rPr>
          <w:rFonts w:eastAsia="Arial Unicode MS"/>
          <w:sz w:val="21"/>
        </w:rPr>
        <w:t>作者未解决的问题(摘要可推断)：①为何抗炎有效却不能阻止纤维化进展的分子机制未阐明——他能做(方向2 miR-29/TUT4-7假说可直接回应)；②缺乏可靠的无创纤维化标记物早期预测狭窄——他的IHC/类器官平台可能贡献生物标记验证；③纤维化可逆性的分子基础不明——他能做(若miR-29降解是关键节点，靶向TUT4/7可能提供可逆性窗口)。</w:t>
      </w:r>
    </w:p>
    <w:p>
      <w:r>
        <w:rPr>
          <w:rFonts w:eastAsia="Arial Unicode MS"/>
          <w:b/>
          <w:sz w:val="21"/>
        </w:rPr>
        <w:t>🔭 ⑪ 未来三年走向</w:t>
      </w:r>
    </w:p>
    <w:p>
      <w:r>
        <w:rPr>
          <w:rFonts w:eastAsia="Arial Unicode MS"/>
          <w:sz w:val="21"/>
        </w:rPr>
        <w:t>未来三年走向：抗纤维化药物临床试验增多，机制研究将从"炎症-纤维化"简单因果转向"炎症后自主维持的纤维化程序"(如miRNA稳态重编程)。建议：跟进该临床综述建立的终点定义体系，同时抢先在miRNA降解机制层面(TUT4/7-miR-29)填补其未覆盖的分子空白，避免与传统TGF-β/Smad3转录抑制机制正面竞争。</w:t>
      </w:r>
    </w:p>
    <w:p>
      <w:r>
        <w:rPr>
          <w:rFonts w:eastAsia="Arial Unicode MS"/>
          <w:b/>
          <w:sz w:val="21"/>
        </w:rPr>
        <w:t>⑫ 与我课题的接口</w:t>
      </w:r>
    </w:p>
    <w:p>
      <w:r>
        <w:rPr>
          <w:rFonts w:eastAsia="Arial Unicode MS"/>
          <w:sz w:val="21"/>
        </w:rPr>
        <w:t>可用的对照值：本文提供的狭窄发生率/需手术率等临床终点数字(待读全文提取)可直接写入他自己项目Significance部分作为"临床未满足需求"的权威背书。竞争风险：若他后续机制论文声称"miR-29降解导致纤维化不可逆"，需明确与本文"纤维化可能可逆"的临床观察对话，避免被审稿人质疑机制与临床现象矛盾；同时需与TGF-β/Smad3转录抑制miR-29这一已证实机制划清界限——他必须证明成熟miR-29的降解(而非pri/pre转录抑制)是独立于Smad3通路的额外层面。</w:t>
      </w:r>
    </w:p>
    <w:p>
      <w:r>
        <w:rPr>
          <w:rFonts w:eastAsia="Arial Unicode MS"/>
          <w:b/>
          <w:sz w:val="21"/>
        </w:rPr>
        <w:t>⑬ 一个可执行动作</w:t>
      </w:r>
    </w:p>
    <w:p>
      <w:r>
        <w:rPr>
          <w:rFonts w:eastAsia="Arial Unicode MS"/>
          <w:sz w:val="21"/>
        </w:rPr>
        <w:t>我要在他自制的MYBPC3心脏与SAA3肠道存档组织体系中，做TUT4/7介导的miR-29 3′尿苷化程度与成熟/pri-miR-29比例的分层检测（qPCR区分pri/pre vs mature + 若有条件送3′末端测序），预期能在炎症已控制但纤维化仍进展的组织中检测到TUT4/7上调、成熟miR-29选择性降解(而非转录抑制)的独立证据，从而与Smad3转录机制解耦并回应本文提出的"抗炎无效"临床空白。</w:t>
      </w:r>
    </w:p>
    <w:p>
      <w:r>
        <w:rPr>
          <w:rFonts w:eastAsia="Arial Unicode MS"/>
          <w:b/>
          <w:sz w:val="21"/>
        </w:rPr>
        <w:t>⑭ 要排队的参考文献</w:t>
      </w:r>
    </w:p>
    <w:p>
      <w:r>
        <w:rPr>
          <w:rFonts w:eastAsia="Arial Unicode MS"/>
          <w:sz w:val="21"/>
        </w:rPr>
        <w:t>【需读全文核对】读全文时挑选三类参考文献：①定义肠狭窄临床终点/发生率的原始队列研究(用于Significance数字引用)；②描述IBD纤维化中特定成纤维细胞/肌成纤维细胞亚群(如CD90+或PDGFRα+群体)的单细胞或谱系追踪研究(用于确定他类器官模型要复现的亚群)；③已发表的miR-29或其他miRNA在肠纤维化中的功能研究(若有，用于评估是否已有人做过他方向2的雏形工作，判断竞争风险)。</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39024569 · TWIST1+FAP+ fibroblasts in the pathogenesis of intestinal fibrosis in Crohn's disease.</w:t>
      </w:r>
    </w:p>
    <w:p>
      <w:r>
        <w:rPr>
          <w:rFonts w:eastAsia="Arial Unicode MS"/>
          <w:b/>
          <w:sz w:val="21"/>
        </w:rPr>
        <w:t>The Journal of clinical investigation 2024</w:t>
      </w:r>
      <w:r>
        <w:rPr>
          <w:rFonts w:eastAsia="Arial Unicode MS"/>
          <w:sz w:val="21"/>
        </w:rPr>
        <w:t xml:space="preserve"> ｜ 被引 58 ｜ T0 精读 ~60min ｜ 模型判定相关度 </w:t>
      </w:r>
      <w:r>
        <w:rPr>
          <w:rFonts w:eastAsia="Arial Unicode MS"/>
          <w:b/>
          <w:sz w:val="21"/>
        </w:rPr>
        <w:t>5/5</w:t>
      </w:r>
      <w:r>
        <w:rPr>
          <w:rFonts w:eastAsia="Arial Unicode MS"/>
          <w:sz w:val="21"/>
        </w:rPr>
        <w:t xml:space="preserve"> ｜ 层级复核：同意，T0——该文直接提供他方向2（肠纤维化落点器官）所需的病理性成纤维细胞亚群定义与人鼠模型对应关系，是构建后续miR-29-TWIST1假说的必读地基文献。</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TWIST1+FAP+ 成纤维细胞在克罗恩病肠纤维化中的作用（JCI 2024）</w:t>
      </w:r>
    </w:p>
    <w:p>
      <w:pPr>
        <w:ind w:left="340"/>
      </w:pPr>
      <w:r>
        <w:rPr>
          <w:rFonts w:eastAsia="Arial Unicode MS"/>
          <w:b/>
          <w:i/>
          <w:color w:val="4A3A5C"/>
          <w:sz w:val="21"/>
        </w:rPr>
        <w:t>必须记下什么：</w:t>
      </w:r>
      <w:r>
        <w:rPr>
          <w:rFonts w:eastAsia="Arial Unicode MS"/>
          <w:i/>
          <w:color w:val="4A3A5C"/>
          <w:sz w:val="21"/>
        </w:rPr>
        <w:t xml:space="preserve"> 病理性亚群的标记组合；他们如何从单细胞走到功能验证</w:t>
      </w:r>
    </w:p>
    <w:p>
      <w:r>
        <w:rPr>
          <w:rFonts w:eastAsia="Arial Unicode MS"/>
          <w:b/>
          <w:sz w:val="21"/>
        </w:rPr>
        <w:t>① 一句话结论</w:t>
      </w:r>
    </w:p>
    <w:p>
      <w:r>
        <w:rPr>
          <w:rFonts w:eastAsia="Arial Unicode MS"/>
          <w:sz w:val="21"/>
        </w:rPr>
        <w:t>TWIST1 高表达于 FAP+ 成纤维细胞亚群（人克罗恩病肠纤维化+小鼠 CD81+Pi16- 亚群同源），敲除/药理抑制 TWIST1 可显著改善肠纤维化；CXCL9+ 巨噬细胞通过 IL-1β/TGF-β 信号诱导 TWIST1 表达，构成"巨噬细胞→致纤维化成纤维细胞亚群→ECM 沉积"轴。此文只做到转录因子/蛋白层面的功能验证，未涉及任何 miRNA 或 3′ 末端修饰机制。</w:t>
      </w:r>
    </w:p>
    <w:p>
      <w:r>
        <w:rPr>
          <w:rFonts w:eastAsia="Arial Unicode MS"/>
          <w:b/>
          <w:sz w:val="21"/>
        </w:rPr>
        <w:t>② 它回答了哪个问题</w:t>
      </w:r>
    </w:p>
    <w:p>
      <w:r>
        <w:rPr>
          <w:rFonts w:eastAsia="Arial Unicode MS"/>
          <w:sz w:val="21"/>
        </w:rPr>
        <w:t>回答了"克罗恩病肠狭窄的病理性成纤维细胞亚群身份是什么、其驱动因子是什么"这一此前开放问题，即从描述性纤维化转向单细胞定义的功能亚群（FAP+ fibroblasts）+ 上游调控轴（CXCL9+ macrophage→IL-1β/TGF-β→TWIST1）。它没有回答 miR-29 或任何 miRNA 降解通路是否参与该亚群的形成或功能。</w:t>
      </w:r>
    </w:p>
    <w:p>
      <w:r>
        <w:rPr>
          <w:rFonts w:eastAsia="Arial Unicode MS"/>
          <w:b/>
          <w:sz w:val="21"/>
        </w:rPr>
        <w:t>③ 关键图与可信度</w:t>
      </w:r>
    </w:p>
    <w:p>
      <w:r>
        <w:rPr>
          <w:rFonts w:eastAsia="Arial Unicode MS"/>
          <w:sz w:val="21"/>
        </w:rPr>
        <w:t>【需读全文核对】需确认：(1) scRNA-seq UMAP 中 FAP+ fibroblasts 与 CD81+Pi16- 亚群的具体 marker 组合列表（是否含 miR-29 靶基因如 COL1A1/COL3A1/LOX 等胶原相关基因作为该亚群特征基因）；(2) 人纤维化 vs 非纤维化组织的样本量 n 及配对方式；(3) TWIST1 knockout 小鼠的具体品系（组织特异性 Cre 还是全身敲除）及给药抑制剂的定量方式（图3-5附近）；(4) 是否有第二种独立验证方法（如 spatial transcriptomics 或 organoid 功能实验）验证 FAP+/TWIST1 因果关系。</w:t>
      </w:r>
    </w:p>
    <w:p>
      <w:r>
        <w:rPr>
          <w:rFonts w:eastAsia="Arial Unicode MS"/>
          <w:b/>
          <w:sz w:val="21"/>
        </w:rPr>
        <w:t>④ 方法要点</w:t>
      </w:r>
    </w:p>
    <w:p>
      <w:r>
        <w:rPr>
          <w:rFonts w:eastAsia="Arial Unicode MS"/>
          <w:sz w:val="21"/>
        </w:rPr>
        <w:t>①scRNA-Seq 人纤维化/非纤维化回肠配对组织+免疫荧光/流式验证——可搬，方向2肠道 SAA3 存档组织可直接套用该分型策略；②chronic DSS 结肠炎小鼠模型做跨物种亚群比对（人FAP+↔鼠CD81+Pi16-）——可搬，用于验证方向2小鼠模型中是否存在同源致纤维化亚群；③TWIST1 特异性 knockout+药理抑制的功能验证——概念可借鉴（"敲低关键因子→表型逆转"逻辑），但 TWIST1 本身与他的 miR-29/TUT4-7 轴无直接分子关联，需自行建立 miR-29-TWIST1/FAP+ 亚群的关联证据。</w:t>
      </w:r>
    </w:p>
    <w:p>
      <w:r>
        <w:rPr>
          <w:rFonts w:eastAsia="Arial Unicode MS"/>
          <w:b/>
          <w:sz w:val="21"/>
        </w:rPr>
        <w:t>⑤ 体系与外推边界</w:t>
      </w:r>
    </w:p>
    <w:p>
      <w:r>
        <w:rPr>
          <w:rFonts w:eastAsia="Arial Unicode MS"/>
          <w:sz w:val="21"/>
        </w:rPr>
        <w:t>体系为人克罗恩病手术切除的纤维化/非纤维化回肠组织（scRNA-seq+IF+流式）+ 小鼠 chronic DSS 结肠炎模型+TWIST1 knockout/药理抑制小鼠，外推到人体基本止步于回顾性组织分析和小鼠机制验证，未做临床干预试验，无 miRNA 层面数据。</w:t>
      </w:r>
    </w:p>
    <w:p>
      <w:r>
        <w:rPr>
          <w:rFonts w:eastAsia="Arial Unicode MS"/>
          <w:b/>
          <w:sz w:val="21"/>
        </w:rPr>
        <w:t>⑥ 做了/漏了哪些对照</w:t>
      </w:r>
    </w:p>
    <w:p>
      <w:r>
        <w:rPr>
          <w:rFonts w:eastAsia="Arial Unicode MS"/>
          <w:sz w:val="21"/>
        </w:rPr>
        <w:t>【需读全文核对】需逐条核对：(1) 人组织样本是否有年龄/性别/病程/用药史匹配的非纤维化对照；(2) TWIST1 knockout 小鼠是否有同窝野生型对照及 sham DSS 对照；(3) 药理抑制剂实验是否有 vehicle 对照及剂量梯度；(4) CXCL9+ macrophage-IL-1β/TGF-β→TWIST1 的诱导实验是否有细胞因子中和/阻断对照以确认因果而非相关。</w:t>
      </w:r>
    </w:p>
    <w:p>
      <w:r>
        <w:rPr>
          <w:rFonts w:eastAsia="Arial Unicode MS"/>
          <w:b/>
          <w:sz w:val="21"/>
        </w:rPr>
        <w:t>⑦ 效应量（必须带数字）</w:t>
      </w:r>
    </w:p>
    <w:p>
      <w:r>
        <w:rPr>
          <w:rFonts w:eastAsia="Arial Unicode MS"/>
          <w:sz w:val="21"/>
        </w:rPr>
        <w:t>【摘要未报告数字】读全文时优先补：①FAP+ fibroblasts 在纤维化 vs 非纤维化组织中的比例/富集倍数（流式或IF定量）；②TWIST1 knockout/抑制后纤维化程度的定量指标（如胶原面积%、Masson染色评分、狭窄评分）及统计学显著性数值；③CXCL9+ macrophage 诱导 TWIST1 表达的剂量-效应或倍数变化数据。</w:t>
      </w:r>
    </w:p>
    <w:p>
      <w:r>
        <w:rPr>
          <w:rFonts w:eastAsia="Arial Unicode MS"/>
          <w:b/>
          <w:sz w:val="21"/>
        </w:rPr>
        <w:t>⑧ 我不相信的一件事</w:t>
      </w:r>
    </w:p>
    <w:p>
      <w:r>
        <w:rPr>
          <w:rFonts w:eastAsia="Arial Unicode MS"/>
          <w:sz w:val="21"/>
        </w:rPr>
        <w:t>本文将 TWIST1 定义为 FAP+ 亚群的关键驱动因子，但摘要未说明 TWIST1 敲除后 FAP+ 亚群本身的数量/表型是否消失，还是仅抑制其 ECM 分泌功能——这决定了 TWIST1 是"亚群身份决定因子"还是"下游效应分子"，两者对他构建"miR-29 缺失→FAP+样亚群扩增"假说的落点完全不同，需要读全文中 TWIST1 KO 后 scRNA-seq 是否重做以验证亚群比例变化。</w:t>
      </w:r>
    </w:p>
    <w:p>
      <w:r>
        <w:rPr>
          <w:rFonts w:eastAsia="Arial Unicode MS"/>
          <w:b/>
          <w:sz w:val="21"/>
        </w:rPr>
        <w:t>🔥 ⑨ 热点定位</w:t>
      </w:r>
    </w:p>
    <w:p>
      <w:r>
        <w:rPr>
          <w:rFonts w:eastAsia="Arial Unicode MS"/>
          <w:sz w:val="21"/>
        </w:rPr>
        <w:t>当前主线|单细胞图谱驱动的器官纤维化致病亚群识别+关键转录因子功能验证，是肠纤维化/CD领域近三年主流范式（类似工作已扩展至皮肤、肺、肾纤维化领域），本文团队（中国临床+基础结合）代表其中较早将人-鼠亚群同源性做跨物种验证的工作。</w:t>
      </w:r>
    </w:p>
    <w:p>
      <w:r>
        <w:rPr>
          <w:rFonts w:eastAsia="Arial Unicode MS"/>
          <w:b/>
          <w:sz w:val="21"/>
        </w:rPr>
        <w:t>🕳 ⑩ 它暴露/承认的空白</w:t>
      </w:r>
    </w:p>
    <w:p>
      <w:r>
        <w:rPr>
          <w:rFonts w:eastAsia="Arial Unicode MS"/>
          <w:sz w:val="21"/>
        </w:rPr>
        <w:t>作者未解决：①TWIST1 抑制的临床转化安全性（其为发育关键转录因子，全身抑制风险未评估）；②FAP+ 亚群与其他已知纤维化亚群（如 Pi16+ universal fibroblast、Cthrc1+ myofibroblast）的谱系关系未明确；③本文完全未涉及转录后/miRNA层面调控（如 miR-29 对 COL1A1/COL3A1 的直接抑制及其在 FAP+ 亚群中的表达量变化）——这一条正是他能做的空白，可用其 SAA3 肠存档组织检测 FAP+ 亚群中 miR-29 成熟体水平与 TUT4/7 尿苷化状态。</w:t>
      </w:r>
    </w:p>
    <w:p>
      <w:r>
        <w:rPr>
          <w:rFonts w:eastAsia="Arial Unicode MS"/>
          <w:b/>
          <w:sz w:val="21"/>
        </w:rPr>
        <w:t>🔭 ⑪ 未来三年走向</w:t>
      </w:r>
    </w:p>
    <w:p>
      <w:r>
        <w:rPr>
          <w:rFonts w:eastAsia="Arial Unicode MS"/>
          <w:sz w:val="21"/>
        </w:rPr>
        <w:t>未来三年：单细胞图谱+关键TF功能验证范式会继续应用于更多器官纤维化，竞争会转向"上游调控层"（表观/转录后/代谢信号如何决定TF表达）——建议他跟进+抢先结合：用他的 SAA3 肠存档组织做 FAP+ 亚群 marker 分选后测 miR-29/TUT4-7，抢先建立"miRNA 降解层调控 TWIST1/FAP+ 亚群"这一未被涉及的机制层。</w:t>
      </w:r>
    </w:p>
    <w:p>
      <w:r>
        <w:rPr>
          <w:rFonts w:eastAsia="Arial Unicode MS"/>
          <w:b/>
          <w:sz w:val="21"/>
        </w:rPr>
        <w:t>⑫ 与我课题的接口</w:t>
      </w:r>
    </w:p>
    <w:p>
      <w:r>
        <w:rPr>
          <w:rFonts w:eastAsia="Arial Unicode MS"/>
          <w:sz w:val="21"/>
        </w:rPr>
        <w:t>可用的对照值：FAP+ fibroblasts 的 marker 组合（FAP、可能含TWIST1、CD81/Pi16人鼠同源标记）可作为他未来在 SAA3 肠组织中定义"病理性成纤维细胞亚群"的阳性对照面板；可搬的方法：scRNA-seq人鼠跨物种亚群比对策略、TWIST1功能敲除验证逻辑；竞争风险：若他计划做"miR-29降解→促纤维化成纤维细胞扩增"，本文的TWIST1轴是一个独立的、非miRNA的平行/上游解释，若不能证明miR-29与TWIST1/FAP+轴有交集（如miR-29是否靶向TWIST1 mRNA或其上游IL-1β/TGF-β信号），审稿人会问"你的机制和已知TWIST1机制冗余吗"——需要提前查miR-29是否预测靶向TWIST1 3'UTR。</w:t>
      </w:r>
    </w:p>
    <w:p>
      <w:r>
        <w:rPr>
          <w:rFonts w:eastAsia="Arial Unicode MS"/>
          <w:b/>
          <w:sz w:val="21"/>
        </w:rPr>
        <w:t>⑬ 一个可执行动作</w:t>
      </w:r>
    </w:p>
    <w:p>
      <w:r>
        <w:rPr>
          <w:rFonts w:eastAsia="Arial Unicode MS"/>
          <w:sz w:val="21"/>
        </w:rPr>
        <w:t>我要在自己存档的 CD/肠狭窄 SAA3 小鼠及人回肠组织体系中，对 FAP+/TWIST1+ 成纤维细胞亚群分选后做 smallRNA-seq（需合作或送检），检测 miR-29 成熟体丰度及其3'尿苷化比例与 pri/pre-miR-29 转录本水平的比值，预期在纤维化组织的 FAP+ 亚群中观察到成熟 miR-29 相对 pri/pre 比例下降（提示降解而非单纯转录抑制），从而与已知 TGF-β/Smad3 转录抑制机制及本文 TWIST1 机制形成互补而非冗余的证据链。</w:t>
      </w:r>
    </w:p>
    <w:p>
      <w:r>
        <w:rPr>
          <w:rFonts w:eastAsia="Arial Unicode MS"/>
          <w:b/>
          <w:sz w:val="21"/>
        </w:rPr>
        <w:t>⑭ 要排队的参考文献</w:t>
      </w:r>
    </w:p>
    <w:p>
      <w:r>
        <w:rPr>
          <w:rFonts w:eastAsia="Arial Unicode MS"/>
          <w:sz w:val="21"/>
        </w:rPr>
        <w:t>【需读全文核对】需从参考文献中挑三类：①既往定义 FAP+/CAF样成纤维细胞在其他纤维化器官（肺/肾/肿瘤间质）中的原始鉴定文献，用于比对marker一致性；②TWIST1在EMT/纤维化中作为经典转录因子的机制综述或原始文献，判断其是否已知受miRNA（尤其miR-29家族）调控；③CXCL9+ macrophage与IL-1β/TGF-β信号轴的上游文献，判断是否已有工作连接代谢信号（如AMPK/乳酸）与该巨噬细胞极化，供方向1/3潜在交叉引用。</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33119150 · Mechanism of fibrosis and stricture formation in Crohn's disease.</w:t>
      </w:r>
    </w:p>
    <w:p>
      <w:r>
        <w:rPr>
          <w:rFonts w:eastAsia="Arial Unicode MS"/>
          <w:b/>
          <w:sz w:val="21"/>
        </w:rPr>
        <w:t>Scandinavian journal of immunology 2020</w:t>
      </w:r>
      <w:r>
        <w:rPr>
          <w:rFonts w:eastAsia="Arial Unicode MS"/>
          <w:sz w:val="21"/>
        </w:rPr>
        <w:t xml:space="preserve"> ｜ 被引 97 ｜ T1 结构化速读 ~25min ｜ 模型判定相关度 </w:t>
      </w:r>
      <w:r>
        <w:rPr>
          <w:rFonts w:eastAsia="Arial Unicode MS"/>
          <w:b/>
          <w:sz w:val="21"/>
        </w:rPr>
        <w:t>4/5</w:t>
      </w:r>
      <w:r>
        <w:rPr>
          <w:rFonts w:eastAsia="Arial Unicode MS"/>
          <w:sz w:val="21"/>
        </w:rPr>
        <w:t xml:space="preserve"> ｜ 层级复核：同意T1——本文为背景综述，提供临床病理框架与"炎症-狭窄可分离"这一关键概念，但不含可直接搬用的分子方法或原创数据，无需升级为T0，也不应降为T2（因为该核心论点直接决定他方向2实验设计的必要对照，重要性高于随便浏览）。</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克罗恩病狭窄形成的机制</w:t>
      </w:r>
    </w:p>
    <w:p>
      <w:pPr>
        <w:ind w:left="340"/>
      </w:pPr>
      <w:r>
        <w:rPr>
          <w:rFonts w:eastAsia="Arial Unicode MS"/>
          <w:b/>
          <w:i/>
          <w:color w:val="4A3A5C"/>
          <w:sz w:val="21"/>
        </w:rPr>
        <w:t>必须记下什么：</w:t>
      </w:r>
      <w:r>
        <w:rPr>
          <w:rFonts w:eastAsia="Arial Unicode MS"/>
          <w:i/>
          <w:color w:val="4A3A5C"/>
          <w:sz w:val="21"/>
        </w:rPr>
        <w:t xml:space="preserve"> 狭窄与炎症的可分离性</w:t>
      </w:r>
    </w:p>
    <w:p>
      <w:r>
        <w:rPr>
          <w:rFonts w:eastAsia="Arial Unicode MS"/>
          <w:b/>
          <w:sz w:val="21"/>
        </w:rPr>
        <w:t>① 一句话结论</w:t>
      </w:r>
    </w:p>
    <w:p>
      <w:r>
        <w:rPr>
          <w:rFonts w:eastAsia="Arial Unicode MS"/>
          <w:sz w:val="21"/>
        </w:rPr>
        <w:t>狭窄形成虽以慢性炎症为前提，但抗炎治疗对已形成的狭窄基本无效，提示狭窄进展（ECM重塑+平滑肌层扩增）是与炎症活动可分离的独立病理过程；纤维化机制研究必须直接用患者狭窄段组织而非邻近非狭窄组织/动物模型/细胞线外推。</w:t>
      </w:r>
    </w:p>
    <w:p>
      <w:r>
        <w:rPr>
          <w:rFonts w:eastAsia="Arial Unicode MS"/>
          <w:b/>
          <w:sz w:val="21"/>
        </w:rPr>
        <w:t>② 它回答了哪个问题</w:t>
      </w:r>
    </w:p>
    <w:p>
      <w:r>
        <w:rPr>
          <w:rFonts w:eastAsia="Arial Unicode MS"/>
          <w:sz w:val="21"/>
        </w:rPr>
        <w:t>回答了"CD狭窄的组织学/病理驱动因素能否单纯归因于持续炎症"这一此前开放问题——本文给出否定答案，指出炎症是必要非充分条件，成纤维细胞/肌成纤维细胞/平滑肌细胞的转化才是狭窄形成的关键但机制不清。</w:t>
      </w:r>
    </w:p>
    <w:p>
      <w:r>
        <w:rPr>
          <w:rFonts w:eastAsia="Arial Unicode MS"/>
          <w:b/>
          <w:sz w:val="21"/>
        </w:rPr>
        <w:t>③ 关键图与可信度</w:t>
      </w:r>
    </w:p>
    <w:p>
      <w:r>
        <w:rPr>
          <w:rFonts w:eastAsia="Arial Unicode MS"/>
          <w:sz w:val="21"/>
        </w:rPr>
        <w:t>【需读全文核对】读全文时要找：(1)本综述纳入的"仅用患者狭窄组织"的原始研究清单及其图表（是否有汇总表列出各研究的组织来源、样本量、检测方法）；(2)狭窄段vs邻近非狭窄段vs健康对照的成纤维细胞/肌成纤维细胞/平滑肌细胞亚群标记物对比数据是否有图示；(3)是否有第二种独立方法（如单细胞RNA-seq或空间转录组）验证狭窄特异性细胞亚群，还是仅依赖IHC/组织学。</w:t>
      </w:r>
    </w:p>
    <w:p>
      <w:r>
        <w:rPr>
          <w:rFonts w:eastAsia="Arial Unicode MS"/>
          <w:b/>
          <w:sz w:val="21"/>
        </w:rPr>
        <w:t>④ 方法要点</w:t>
      </w:r>
    </w:p>
    <w:p>
      <w:r>
        <w:rPr>
          <w:rFonts w:eastAsia="Arial Unicode MS"/>
          <w:sz w:val="21"/>
        </w:rPr>
        <w:t>本文为综述，未提供原创实验方法；总结性方法要点：(1)强调严格区分"狭窄段patient tissue"vs"邻近未狭窄tissue"vs"健康对照"三组比较设计——这一比较框架他可直接搬用到自己的MYBPC3心脏/SAA3肠存档组织分析中；(2)未涉及miRNA或TDMD相关技术，无可搬的分子方法。</w:t>
      </w:r>
    </w:p>
    <w:p>
      <w:r>
        <w:rPr>
          <w:rFonts w:eastAsia="Arial Unicode MS"/>
          <w:b/>
          <w:sz w:val="21"/>
        </w:rPr>
        <w:t>⑤ 体系与外推边界</w:t>
      </w:r>
    </w:p>
    <w:p>
      <w:r>
        <w:rPr>
          <w:rFonts w:eastAsia="Arial Unicode MS"/>
          <w:sz w:val="21"/>
        </w:rPr>
        <w:t>体系边界明确止于人类患者狭窄段组织的描述性/相关性研究，未涉及动物模型的因果验证（反而批评既往过度依赖动物模型/细胞线/非狭窄组织的证据）；未走到机制干预或功能验证层面，纯粹是现象总结与文献回顾。</w:t>
      </w:r>
    </w:p>
    <w:p>
      <w:r>
        <w:rPr>
          <w:rFonts w:eastAsia="Arial Unicode MS"/>
          <w:b/>
          <w:sz w:val="21"/>
        </w:rPr>
        <w:t>⑥ 做了/漏了哪些对照</w:t>
      </w:r>
    </w:p>
    <w:p>
      <w:r>
        <w:rPr>
          <w:rFonts w:eastAsia="Arial Unicode MS"/>
          <w:sz w:val="21"/>
        </w:rPr>
        <w:t>【需读全文核对】读全文时要逐条核对：①各原始研究是否统一使用"同一患者狭窄段vs邻近非狭窄段"配对设计还是不同患者间比较；②是否排除了合并感染/近期手术等混杂因素；③纳入的"健康对照"具体来源（尸检/非IBD肠切除边缘）是否可比；④是否区分了原发性狭窄与吻合口狭窄这两种不同病理来源。</w:t>
      </w:r>
    </w:p>
    <w:p>
      <w:r>
        <w:rPr>
          <w:rFonts w:eastAsia="Arial Unicode MS"/>
          <w:b/>
          <w:sz w:val="21"/>
        </w:rPr>
        <w:t>⑦ 效应量（必须带数字）</w:t>
      </w:r>
    </w:p>
    <w:p>
      <w:r>
        <w:rPr>
          <w:rFonts w:eastAsia="Arial Unicode MS"/>
          <w:sz w:val="21"/>
        </w:rPr>
        <w:t>【摘要未报告数字】读全文时优先补：狭窄段与非狭窄段/对照相比，ECM沉积量、平滑肌层厚度、特定成纤维细胞/肌成纤维细胞标记物（如α-SMA、PDGFRβ）表达差异的具体倍数或统计数值；以及现有抗炎疗法在"避免手术"终点上的具体百分比或随访时长数据。</w:t>
      </w:r>
    </w:p>
    <w:p>
      <w:r>
        <w:rPr>
          <w:rFonts w:eastAsia="Arial Unicode MS"/>
          <w:b/>
          <w:sz w:val="21"/>
        </w:rPr>
        <w:t>⑧ 我不相信的一件事</w:t>
      </w:r>
    </w:p>
    <w:p>
      <w:r>
        <w:rPr>
          <w:rFonts w:eastAsia="Arial Unicode MS"/>
          <w:sz w:val="21"/>
        </w:rPr>
        <w:t>本文核心论点"抗炎治疗对狭窄无效故炎症与狭窄可分离"是基于现有抗炎药临床观察的间接推论，并未提供机制层面证据证明狭窄形成中是否仍需持续的低水平炎症信号（如TGF-β/Smad3通路）维持促纤维化转录程序——即"可分离"可能只是时间窗口/剂量不够，而非机制真正独立于炎症，这一点摘要未澄清，需读全文看是否有分子层面（而非仅临床疗效层面）的证据支持真正的机制分离。</w:t>
      </w:r>
    </w:p>
    <w:p>
      <w:r>
        <w:rPr>
          <w:rFonts w:eastAsia="Arial Unicode MS"/>
          <w:b/>
          <w:sz w:val="21"/>
        </w:rPr>
        <w:t>🔥 ⑨ 热点定位</w:t>
      </w:r>
    </w:p>
    <w:p>
      <w:r>
        <w:rPr>
          <w:rFonts w:eastAsia="Arial Unicode MS"/>
          <w:sz w:val="21"/>
        </w:rPr>
        <w:t>当前主线|CD纤维化/狭窄机制研究是IBD领域持续活跃方向，多个欧洲IBD中心（如比利时Leuven、荷兰、丹麦团队）在推动患者来源狭窄组织的类器官与单细胞图谱工作，目标是找到区别于炎症通路的独立抗纤维化靶点。</w:t>
      </w:r>
    </w:p>
    <w:p>
      <w:r>
        <w:rPr>
          <w:rFonts w:eastAsia="Arial Unicode MS"/>
          <w:b/>
          <w:sz w:val="21"/>
        </w:rPr>
        <w:t>🕳 ⑩ 它暴露/承认的空白</w:t>
      </w:r>
    </w:p>
    <w:p>
      <w:r>
        <w:rPr>
          <w:rFonts w:eastAsia="Arial Unicode MS"/>
          <w:sz w:val="21"/>
        </w:rPr>
        <w:t>作者承认的未解问题：①狭窄段中成纤维细胞/肌成纤维细胞/平滑肌细胞与免疫细胞及环境线索之间的相互作用机制不清；②尚无任何抗纤维化疗法可用；③既往证据多来自动物模型/细胞线/非狭窄组织，外推有效性存疑。其中①②他可以做——用miR-29/TUT4-7轴在肠类器官+SAA3存档组织中验证是否存在独立于炎症的促纤维化miRNA降解程序，这正好填补"机制不清"和"缺乏抗纤维化靶点"两个缺口。</w:t>
      </w:r>
    </w:p>
    <w:p>
      <w:r>
        <w:rPr>
          <w:rFonts w:eastAsia="Arial Unicode MS"/>
          <w:b/>
          <w:sz w:val="21"/>
        </w:rPr>
        <w:t>🔭 ⑪ 未来三年走向</w:t>
      </w:r>
    </w:p>
    <w:p>
      <w:r>
        <w:rPr>
          <w:rFonts w:eastAsia="Arial Unicode MS"/>
          <w:sz w:val="21"/>
        </w:rPr>
        <w:t>未来三年该领域预计走向单细胞/空间转录组绘制狭窄段特异性肌成纤维细胞亚群图谱，并寻找非炎症依赖的干预靶点（如代谢/表观调控层面）。对Xiaodong而言应【跟进】——他的方向2（TUT4/7-miR-29轴）恰好切入"炎症与狭窄可分离"这一空白，可用SAA3肠组织抢先建立miRNA降解层面的证据，而非与现有转录/Smad3阵营正面竞争。</w:t>
      </w:r>
    </w:p>
    <w:p>
      <w:r>
        <w:rPr>
          <w:rFonts w:eastAsia="Arial Unicode MS"/>
          <w:b/>
          <w:sz w:val="21"/>
        </w:rPr>
        <w:t>⑫ 与我课题的接口</w:t>
      </w:r>
    </w:p>
    <w:p>
      <w:r>
        <w:rPr>
          <w:rFonts w:eastAsia="Arial Unicode MS"/>
          <w:sz w:val="21"/>
        </w:rPr>
        <w:t>可用的对照值：本文提出的"狭窄段vs邻近非狭窄段vs健康对照"三组比较框架，可直接套用到他的SAA3肠存档组织分组设计中作为实验框架模板。竞争风险：本文强调的"炎症与狭窄需分离验证"这一要求，直接对应他在方向2里必须做的pri/pre-miR-29 vs mature miR-29分层检测——若他不做这一区分，其miR-29降解假说会被质疑为只是继发于持续炎症的转录抑制（即撞上TGF-β/Smad3阵营的既有解释），这是最大竞争风险点而非可搬方法。</w:t>
      </w:r>
    </w:p>
    <w:p>
      <w:r>
        <w:rPr>
          <w:rFonts w:eastAsia="Arial Unicode MS"/>
          <w:b/>
          <w:sz w:val="21"/>
        </w:rPr>
        <w:t>⑬ 一个可执行动作</w:t>
      </w:r>
    </w:p>
    <w:p>
      <w:r>
        <w:rPr>
          <w:rFonts w:eastAsia="Arial Unicode MS"/>
          <w:sz w:val="21"/>
        </w:rPr>
        <w:t>我要在SAA3肠纤维化存档组织体系里，对狭窄段/邻近非狭窄段/健康对照三组分别做pri-miR-29、pre-miR-29与mature miR-29的分层定量（RT-qPCR或与合作方做small RNA-seq），预期若mature/pre比值在狭窄段显著降低而pri-miR-29转录水平不变，则证明存在独立于Smad3转录抑制的TUT4/7介导降解层面机制，从而回应本文提出的"炎症与狭窄机制分离"缺口。</w:t>
      </w:r>
    </w:p>
    <w:p>
      <w:r>
        <w:rPr>
          <w:rFonts w:eastAsia="Arial Unicode MS"/>
          <w:b/>
          <w:sz w:val="21"/>
        </w:rPr>
        <w:t>⑭ 要排队的参考文献</w:t>
      </w:r>
    </w:p>
    <w:p>
      <w:r>
        <w:rPr>
          <w:rFonts w:eastAsia="Arial Unicode MS"/>
          <w:sz w:val="21"/>
        </w:rPr>
        <w:t>【需读全文核对】读全文时要挑三类参考文献：①本文引用的所有"仅使用患者狭窄组织"的原始研究，重点看其组织获取/分组/检测方法细节以便他复制到SAA3组织上；②TGF-β/Smad3调控miR-29转录抑制的原始文献，用于设计pri/pre vs mature miR-29的对照实验；③已发表的CD狭窄段单细胞/空间转录组图谱文献，用于确认成纤维细胞亚群标记物选择是否与他计划做的IHC/流式面板一致。</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42622514 · Novel proteomic signatures of stricturing Crohn disease using a treatment-naive cohort.</w:t>
      </w:r>
    </w:p>
    <w:p>
      <w:r>
        <w:rPr>
          <w:rFonts w:eastAsia="Arial Unicode MS"/>
          <w:b/>
          <w:sz w:val="21"/>
        </w:rPr>
        <w:t>Inflammatory bowel diseases 2026</w:t>
      </w:r>
      <w:r>
        <w:rPr>
          <w:rFonts w:eastAsia="Arial Unicode MS"/>
          <w:sz w:val="21"/>
        </w:rPr>
        <w:t xml:space="preserve"> ｜ 被引 0 ｜ T1 结构化速读 ~25min ｜ 模型判定相关度 </w:t>
      </w:r>
      <w:r>
        <w:rPr>
          <w:rFonts w:eastAsia="Arial Unicode MS"/>
          <w:b/>
          <w:sz w:val="21"/>
        </w:rPr>
        <w:t>3/5</w:t>
      </w:r>
      <w:r>
        <w:rPr>
          <w:rFonts w:eastAsia="Arial Unicode MS"/>
          <w:sz w:val="21"/>
        </w:rPr>
        <w:t xml:space="preserve"> ｜ 层级复核：同意，T1合理——该文提供人源狭窄型CD的候选分子标记(GPC6)及成纤维细胞亚群定位证据，可作为他机制研究的人源验证锚点，但不涉及miRNA降解机制本身，无需精读方法学细节，T1（快速摘取标志物+验证策略）足够。</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2026 年狭窄型克罗恩病的蛋白组学特征</w:t>
      </w:r>
    </w:p>
    <w:p>
      <w:pPr>
        <w:ind w:left="340"/>
      </w:pPr>
      <w:r>
        <w:rPr>
          <w:rFonts w:eastAsia="Arial Unicode MS"/>
          <w:b/>
          <w:i/>
          <w:color w:val="4A3A5C"/>
          <w:sz w:val="21"/>
        </w:rPr>
        <w:t>必须记下什么：</w:t>
      </w:r>
      <w:r>
        <w:rPr>
          <w:rFonts w:eastAsia="Arial Unicode MS"/>
          <w:i/>
          <w:color w:val="4A3A5C"/>
          <w:sz w:val="21"/>
        </w:rPr>
        <w:t xml:space="preserve"> 可作为人源验证的分子标记</w:t>
      </w:r>
    </w:p>
    <w:p>
      <w:r>
        <w:rPr>
          <w:rFonts w:eastAsia="Arial Unicode MS"/>
          <w:b/>
          <w:sz w:val="21"/>
        </w:rPr>
        <w:t>① 一句话结论</w:t>
      </w:r>
    </w:p>
    <w:p>
      <w:r>
        <w:rPr>
          <w:rFonts w:eastAsia="Arial Unicode MS"/>
          <w:sz w:val="21"/>
        </w:rPr>
        <w:t>血清蛋白组学+机器学习筛选出与克罗恩病肠狭窄相关的诊断/预测模型，GPC6是核心候选标志物，其在纤维化肠黏膜/黏膜下层的成纤维细胞中特异性高表达，提示GPC6可能是狭窄型CD纤维化成纤维细胞亚群的标记物而非全身炎症标志物。</w:t>
      </w:r>
    </w:p>
    <w:p>
      <w:r>
        <w:rPr>
          <w:rFonts w:eastAsia="Arial Unicode MS"/>
          <w:b/>
          <w:sz w:val="21"/>
        </w:rPr>
        <w:t>② 它回答了哪个问题</w:t>
      </w:r>
    </w:p>
    <w:p>
      <w:r>
        <w:rPr>
          <w:rFonts w:eastAsia="Arial Unicode MS"/>
          <w:sz w:val="21"/>
        </w:rPr>
        <w:t>回答了"狭窄型（B2）与非狭窄非穿透型（B1）CD患者能否通过血清蛋白组学区分、能否预测B1向狭窄进展"这一此前缺乏系统蛋白组学证据的问题；也部分回答了"肠道纤维化在单细胞层面哪类细胞高表达候选标志物"。</w:t>
      </w:r>
    </w:p>
    <w:p>
      <w:r>
        <w:rPr>
          <w:rFonts w:eastAsia="Arial Unicode MS"/>
          <w:b/>
          <w:sz w:val="21"/>
        </w:rPr>
        <w:t>③ 关键图与可信度</w:t>
      </w:r>
    </w:p>
    <w:p>
      <w:r>
        <w:rPr>
          <w:rFonts w:eastAsia="Arial Unicode MS"/>
          <w:sz w:val="21"/>
        </w:rPr>
        <w:t>【需读全文核对】需要找：①诊断模型5个蛋白具体身份及其与GPC6的关系图；②单细胞转录组分析中成纤维细胞亚群的分群图（UMAP/tSNE）及GPC6在各亚群中的表达小提琴图/热图，明确是哪一类成纤维细胞亚群（如炎性成纤维细胞、肌成纤维细胞）；③免疫荧光双染GPC6与成纤维细胞标志物(如PDGFRA/ACTA2)的共定位图及n值；④RISK队列中GPC6 mRNA/蛋白与狭窄进展时间的关联图。</w:t>
      </w:r>
    </w:p>
    <w:p>
      <w:r>
        <w:rPr>
          <w:rFonts w:eastAsia="Arial Unicode MS"/>
          <w:b/>
          <w:sz w:val="21"/>
        </w:rPr>
        <w:t>④ 方法要点</w:t>
      </w:r>
    </w:p>
    <w:p>
      <w:r>
        <w:rPr>
          <w:rFonts w:eastAsia="Arial Unicode MS"/>
          <w:sz w:val="21"/>
        </w:rPr>
        <w:t>①血清+配对肠组织蛋白质组学发现队列(n=62)，机器学习特征选择建立诊断模型(AUC 0.754)和进展预测模型(AUC 0.947)——此机器学习+多队列外部验证的建模思路本身不可直接搬用（依赖蛋白组学平台），但外部ELISA验证+多中心队列+RISK公共队列联合验证的</w:t>
      </w:r>
      <w:r>
        <w:rPr>
          <w:rFonts w:eastAsia="Arial Unicode MS"/>
          <w:b/>
          <w:sz w:val="21"/>
        </w:rPr>
        <w:t>验证策略可搬用</w:t>
      </w:r>
      <w:r>
        <w:rPr>
          <w:rFonts w:eastAsia="Arial Unicode MS"/>
          <w:sz w:val="21"/>
        </w:rPr>
        <w:t>于他自己的候选分子（如miR-29/TUT4-7蛋白）人源样本验证；②单细胞转录组+免疫荧光验证候选分子细胞来源——此</w:t>
      </w:r>
      <w:r>
        <w:rPr>
          <w:rFonts w:eastAsia="Arial Unicode MS"/>
          <w:b/>
          <w:sz w:val="21"/>
        </w:rPr>
        <w:t>方法可直接搬用</w:t>
      </w:r>
      <w:r>
        <w:rPr>
          <w:rFonts w:eastAsia="Arial Unicode MS"/>
          <w:sz w:val="21"/>
        </w:rPr>
        <w:t>到他的肠道类器官/存档组织，用于定位TUT4/7或pri-miR-29表达细胞亚群。</w:t>
      </w:r>
    </w:p>
    <w:p>
      <w:r>
        <w:rPr>
          <w:rFonts w:eastAsia="Arial Unicode MS"/>
          <w:b/>
          <w:sz w:val="21"/>
        </w:rPr>
        <w:t>⑤ 体系与外推边界</w:t>
      </w:r>
    </w:p>
    <w:p>
      <w:r>
        <w:rPr>
          <w:rFonts w:eastAsia="Arial Unicode MS"/>
          <w:sz w:val="21"/>
        </w:rPr>
        <w:t>人体系：treatment-naive CD患者血清+肠道组织(发现队列62例)，外部验证队列(FAH-SYSU+SRRSH, n=62)，RISK公共队列(n=237)，未涉及细胞系或动物模型；结论外推止步于"标志物关联"层面，未做因果机制（如GPC6敲低/过表达验证其致纤维化作用）。</w:t>
      </w:r>
    </w:p>
    <w:p>
      <w:r>
        <w:rPr>
          <w:rFonts w:eastAsia="Arial Unicode MS"/>
          <w:b/>
          <w:sz w:val="21"/>
        </w:rPr>
        <w:t>⑥ 做了/漏了哪些对照</w:t>
      </w:r>
    </w:p>
    <w:p>
      <w:r>
        <w:rPr>
          <w:rFonts w:eastAsia="Arial Unicode MS"/>
          <w:sz w:val="21"/>
        </w:rPr>
        <w:t>【需读全文核对】需要核对：①诊断/预测模型是否对年龄、病程、用药（生物制剂/免疫抑制剂使用史）做了协变量校正；②B1 nonprogressor对照组的定义与随访时长是否与progressor组匹配；③ELISA验证中是否设置了健康对照及UC(溃疡性结肠炎)患者作为疾病特异性对照；④单细胞分析中狭窄组织与非狭窄组织（或非IBD对照肠组织）是否配对比较。</w:t>
      </w:r>
    </w:p>
    <w:p>
      <w:r>
        <w:rPr>
          <w:rFonts w:eastAsia="Arial Unicode MS"/>
          <w:b/>
          <w:sz w:val="21"/>
        </w:rPr>
        <w:t>⑦ 效应量（必须带数字）</w:t>
      </w:r>
    </w:p>
    <w:p>
      <w:r>
        <w:rPr>
          <w:rFonts w:eastAsia="Arial Unicode MS"/>
          <w:sz w:val="21"/>
        </w:rPr>
        <w:t>诊断模型（5蛋白，区分B1 n=30 vs B2 n=20）AUC=0.754；预测模型（另5蛋白，10例B1 progressors）内部AUC=0.947；外部ELISA验证队列n=62，RISK队列n=237；GPC6在B2组血清及进展组肠组织中"升高/趋势一致"，但摘要未报告具体倍数变化、p值或ELISA的AUC/敏感性特异性——读全文时优先补：GPC6单独作为标志物的AUC、倍数变化(fold change)、统计学p值。</w:t>
      </w:r>
    </w:p>
    <w:p>
      <w:r>
        <w:rPr>
          <w:rFonts w:eastAsia="Arial Unicode MS"/>
          <w:b/>
          <w:sz w:val="21"/>
        </w:rPr>
        <w:t>⑧ 我不相信的一件事</w:t>
      </w:r>
    </w:p>
    <w:p>
      <w:r>
        <w:rPr>
          <w:rFonts w:eastAsia="Arial Unicode MS"/>
          <w:sz w:val="21"/>
        </w:rPr>
        <w:t>摘要未说明GPC6升高是狭窄的原因还是纤维化后的继发表现（无功能学验证，如GPC6 knockdown对成纤维细胞胶原分泌的影响），且预测模型仅基于10例B1 progressors样本量极小、内部AUC=0.947很可能存在过拟合，需外部前瞻性队列证实其预测效力而非诊断队列的回顾性关联；此外GPC6作为蛋白多糖类分子，其升高可能反映细胞外基质重塑的下游共同通路（而非miRNA降解特异性机制），不能直接说明其与miR-29/TUT4-7轴的因果关系。</w:t>
      </w:r>
    </w:p>
    <w:p>
      <w:r>
        <w:rPr>
          <w:rFonts w:eastAsia="Arial Unicode MS"/>
          <w:b/>
          <w:sz w:val="21"/>
        </w:rPr>
        <w:t>🔥 ⑨ 热点定位</w:t>
      </w:r>
    </w:p>
    <w:p>
      <w:r>
        <w:rPr>
          <w:rFonts w:eastAsia="Arial Unicode MS"/>
          <w:sz w:val="21"/>
        </w:rPr>
        <w:t>上升中：CD肠道纤维化的蛋白组学/单细胞标志物发现是当前IBD转化医学的热点方向，中山一院/邵逸夫医院团队及RISK队列（美国CD儿童队列联盟）等多个多中心团队在推动血清标志物向临床诊断工具转化。</w:t>
      </w:r>
    </w:p>
    <w:p>
      <w:r>
        <w:rPr>
          <w:rFonts w:eastAsia="Arial Unicode MS"/>
          <w:b/>
          <w:sz w:val="21"/>
        </w:rPr>
        <w:t>🕳 ⑩ 它暴露/承认的空白</w:t>
      </w:r>
    </w:p>
    <w:p>
      <w:r>
        <w:rPr>
          <w:rFonts w:eastAsia="Arial Unicode MS"/>
          <w:sz w:val="21"/>
        </w:rPr>
        <w:t>作者未解决的问题：①GPC6升高的上游调控机制未知（摘要未提miRNA/TGF-β等调控层面，他可以做——检测GPC6 mRNA是否受miR-29或TUT4/7介导的降解调控）；②GPC6在成纤维细胞中促纤维化的功能机制未验证（他可以做——用其肠类器官/成纤维细胞系做GPC6 knockdown后测胶原表达）；③诊断/预测模型未做前瞻性多中心大样本验证（他可能无法独立完成，需要临床协作网络）。</w:t>
      </w:r>
    </w:p>
    <w:p>
      <w:r>
        <w:rPr>
          <w:rFonts w:eastAsia="Arial Unicode MS"/>
          <w:b/>
          <w:sz w:val="21"/>
        </w:rPr>
        <w:t>🔭 ⑪ 未来三年走向</w:t>
      </w:r>
    </w:p>
    <w:p>
      <w:r>
        <w:rPr>
          <w:rFonts w:eastAsia="Arial Unicode MS"/>
          <w:sz w:val="21"/>
        </w:rPr>
        <w:t>未来3年方向predicted为：①GPC6及类似蛋白多糖标志物会被整合进多标志物panel用于CD狭窄早期预测临床试验；②单细胞+空间转录组会进一步细分致纤维化成纤维细胞亚群及其miRNA调控网络。建议采取"跟进"策略——将GPC6纳入他自己肠道纤维化(SAA3肠存档组织)模型的候选读出指标之一，而非直接竞争蛋白组学标志物发现赛道。</w:t>
      </w:r>
    </w:p>
    <w:p>
      <w:r>
        <w:rPr>
          <w:rFonts w:eastAsia="Arial Unicode MS"/>
          <w:b/>
          <w:sz w:val="21"/>
        </w:rPr>
        <w:t>⑫ 与我课题的接口</w:t>
      </w:r>
    </w:p>
    <w:p>
      <w:r>
        <w:rPr>
          <w:rFonts w:eastAsia="Arial Unicode MS"/>
          <w:sz w:val="21"/>
        </w:rPr>
        <w:t>可用的对照值：GPC6在纤维化黏膜/黏膜下层成纤维细胞中高表达可作为他SAA3肠纤维化存档组织的人源阳性对照/验证靶点，用于比对其miR-29-TUT4/7轴致纤维化模型中成纤维细胞的分子特征是否与人源狭窄CD一致；竞争风险：若他计划以"血清标志物预测肠狭窄进展"为切入点会与本文及RISK队列团队直接竞争，应避开，转而聚焦机制层面（miR-29降解如何解除对胶原/GPC6上游通路的抑制）作为差异化定位。</w:t>
      </w:r>
    </w:p>
    <w:p>
      <w:r>
        <w:rPr>
          <w:rFonts w:eastAsia="Arial Unicode MS"/>
          <w:b/>
          <w:sz w:val="21"/>
        </w:rPr>
        <w:t>⑬ 一个可执行动作</w:t>
      </w:r>
    </w:p>
    <w:p>
      <w:r>
        <w:rPr>
          <w:rFonts w:eastAsia="Arial Unicode MS"/>
          <w:sz w:val="21"/>
        </w:rPr>
        <w:t>我要在自己存档的CD/肠纤维化人源组织及类器官体系中，检测GPC6表达是否与miR-29成熟体水平（而非pri/pre-miR-29转录本）呈负相关，并在TUT4/7介导miR-29尿苷化增强的成纤维细胞亚群中验证GPC6是否上调，预期若miR-29降解加速会伴随GPC6及胶原表达升高，从而将GPC6确立为miR-29降解通路下游的人源验证标记物。</w:t>
      </w:r>
    </w:p>
    <w:p>
      <w:r>
        <w:rPr>
          <w:rFonts w:eastAsia="Arial Unicode MS"/>
          <w:b/>
          <w:sz w:val="21"/>
        </w:rPr>
        <w:t>⑭ 要排队的参考文献</w:t>
      </w:r>
    </w:p>
    <w:p>
      <w:r>
        <w:rPr>
          <w:rFonts w:eastAsia="Arial Unicode MS"/>
          <w:sz w:val="21"/>
        </w:rPr>
        <w:t>【需读全文核对】需要从参考文献列表中挑选：①GPC6/glypican家族在纤维化或细胞外基质重塑中作用机制的既往文献（明确该分子是否已知与TGF-β/Smad3通路或miRNA调控有交集）；②RISK队列（儿童CD自然病程队列）的原始队列设计文献，用于评估其样本代表性及是否可获取miRNA相关数据；③本文机器学习建模方法所引用的蛋白组学平台及特征选择算法原始方法学文献，用于判断该建模流程是否可迁移到miRNA/蛋白联合标志物开发。</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29664017 · Specialized fibroblast differentiated states underlie scar formation in the infarcted mouse heart.</w:t>
      </w:r>
    </w:p>
    <w:p>
      <w:r>
        <w:rPr>
          <w:rFonts w:eastAsia="Arial Unicode MS"/>
          <w:b/>
          <w:sz w:val="21"/>
        </w:rPr>
        <w:t>The Journal of clinical investigation 2018</w:t>
      </w:r>
      <w:r>
        <w:rPr>
          <w:rFonts w:eastAsia="Arial Unicode MS"/>
          <w:sz w:val="21"/>
        </w:rPr>
        <w:t xml:space="preserve"> ｜ 被引 590 ｜ T1 结构化速读 ~25min ｜ 模型判定相关度 </w:t>
      </w:r>
      <w:r>
        <w:rPr>
          <w:rFonts w:eastAsia="Arial Unicode MS"/>
          <w:b/>
          <w:sz w:val="21"/>
        </w:rPr>
        <w:t>4/5</w:t>
      </w:r>
      <w:r>
        <w:rPr>
          <w:rFonts w:eastAsia="Arial Unicode MS"/>
          <w:sz w:val="21"/>
        </w:rPr>
        <w:t xml:space="preserve"> ｜ 层级复核：同意，T1合理——本文不涉及miRNA机制，但为他两个纤维化相关方向（尤其方向2 miR-29心脏）提供了不可替代的病理终点分类框架和时间轴坐标系，属于必读的背景定位文献而非核心机制文献。</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特化成纤维细胞状态决定瘢痕形成</w:t>
      </w:r>
    </w:p>
    <w:p>
      <w:pPr>
        <w:ind w:left="340"/>
      </w:pPr>
      <w:r>
        <w:rPr>
          <w:rFonts w:eastAsia="Arial Unicode MS"/>
          <w:b/>
          <w:i/>
          <w:color w:val="4A3A5C"/>
          <w:sz w:val="21"/>
        </w:rPr>
        <w:t>必须记下什么：</w:t>
      </w:r>
      <w:r>
        <w:rPr>
          <w:rFonts w:eastAsia="Arial Unicode MS"/>
          <w:i/>
          <w:color w:val="4A3A5C"/>
          <w:sz w:val="21"/>
        </w:rPr>
        <w:t xml:space="preserve"> 成纤维细胞命运的分类框架</w:t>
      </w:r>
    </w:p>
    <w:p>
      <w:r>
        <w:rPr>
          <w:rFonts w:eastAsia="Arial Unicode MS"/>
          <w:b/>
          <w:sz w:val="21"/>
        </w:rPr>
        <w:t>① 一句话结论</w:t>
      </w:r>
    </w:p>
    <w:p>
      <w:r>
        <w:rPr>
          <w:rFonts w:eastAsia="Arial Unicode MS"/>
          <w:sz w:val="21"/>
        </w:rPr>
        <w:t>心梗后成纤维细胞命运存在明确的三阶段可分类轨迹：增殖期（2-4天，扩增3.5倍）→肌成纤维细胞期（3-7天，分泌ECM+表达α-SMA）→终末分化的matrifibrocyte（7-10天后，α-SMA丢失但持续存在于成熟瘢痕中，表达肌腱/ECM特化基因）；该终末状态在人心脏瘢痕中同样存在，是一个稳定的、区别于经典肌成纤维细胞的新分化终点。</w:t>
      </w:r>
    </w:p>
    <w:p>
      <w:r>
        <w:rPr>
          <w:rFonts w:eastAsia="Arial Unicode MS"/>
          <w:b/>
          <w:sz w:val="21"/>
        </w:rPr>
        <w:t>② 它回答了哪个问题</w:t>
      </w:r>
    </w:p>
    <w:p>
      <w:r>
        <w:rPr>
          <w:rFonts w:eastAsia="Arial Unicode MS"/>
          <w:sz w:val="21"/>
        </w:rPr>
        <w:t>回答了"心梗瘢痕成熟后，激活的成纤维细胞/肌成纤维细胞最终去向哪里"这一此前不明确的问题——此前认为肌成纤维细胞会凋亡清除，本文用3种谱系追踪模型证明它们并未消失，而是原位转分化为matrifibrocyte并长期滞留。</w:t>
      </w:r>
    </w:p>
    <w:p>
      <w:r>
        <w:rPr>
          <w:rFonts w:eastAsia="Arial Unicode MS"/>
          <w:b/>
          <w:sz w:val="21"/>
        </w:rPr>
        <w:t>③ 关键图与可信度</w:t>
      </w:r>
    </w:p>
    <w:p>
      <w:r>
        <w:rPr>
          <w:rFonts w:eastAsia="Arial Unicode MS"/>
          <w:sz w:val="21"/>
        </w:rPr>
        <w:t>【需读全文核对】读全文时要找：(1) 三种谱系追踪模型（各自的Cre driver是什么，是否有Postn/Tcf21/Pdgfra谱系）对应的图号；(2) stage-specific gene profiling用的是bulk RNA-seq还是单细胞/scRNA-seq，样本时间点(day0/2/4/7/10/...)及n值；(3) matrifibrocyte标志基因清单（如Comp、Chad、Thbs4等）具体列在哪个图/表；(4) 人心脏瘢痕验证部分用的是IHC还是原位杂交，n多少例人样本，第二种验证方法是什么。</w:t>
      </w:r>
    </w:p>
    <w:p>
      <w:r>
        <w:rPr>
          <w:rFonts w:eastAsia="Arial Unicode MS"/>
          <w:b/>
          <w:sz w:val="21"/>
        </w:rPr>
        <w:t>④ 方法要点</w:t>
      </w:r>
    </w:p>
    <w:p>
      <w:r>
        <w:rPr>
          <w:rFonts w:eastAsia="Arial Unicode MS"/>
          <w:sz w:val="21"/>
        </w:rPr>
        <w:t>方法要点：①多重小鼠谱系追踪模型（3种，需读全文确认driver）标记心脏原位成纤维细胞并追踪其增殖/分化/转分化全过程——此谱系追踪思路可搬用到他的肠纤维化/心脏MYBPC3模型中标记特化成纤维细胞亚群；②stage-specific基因表达谱分析定义分化阶段特征基因（可搬：作为miR-29靶基因/胶原通路在时间轴上表达变化的参照框架）；③人心脏瘢痕组织IHC验证小鼠发现的matrifibrocyte标志物（可搬：他有IHC技能，可直接用于验证自己心脏存档组织中是否存在matrifibrocyte标志物表达）。</w:t>
      </w:r>
    </w:p>
    <w:p>
      <w:r>
        <w:rPr>
          <w:rFonts w:eastAsia="Arial Unicode MS"/>
          <w:b/>
          <w:sz w:val="21"/>
        </w:rPr>
        <w:t>⑤ 体系与外推边界</w:t>
      </w:r>
    </w:p>
    <w:p>
      <w:r>
        <w:rPr>
          <w:rFonts w:eastAsia="Arial Unicode MS"/>
          <w:sz w:val="21"/>
        </w:rPr>
        <w:t>体系跨度：小鼠心梗模型（原位遗传谱系追踪，急性期到慢性瘢痕稳定期）→人心脏瘢痕组织（终点验证，非动态追踪）。未涉及体外类器官或大动物模型，也未涉及肠道/其他纤维化器官，外推止于"人体离体瘢痕组织表达谱相似"这一步，无功能性人体证据。</w:t>
      </w:r>
    </w:p>
    <w:p>
      <w:r>
        <w:rPr>
          <w:rFonts w:eastAsia="Arial Unicode MS"/>
          <w:b/>
          <w:sz w:val="21"/>
        </w:rPr>
        <w:t>⑥ 做了/漏了哪些对照</w:t>
      </w:r>
    </w:p>
    <w:p>
      <w:r>
        <w:rPr>
          <w:rFonts w:eastAsia="Arial Unicode MS"/>
          <w:sz w:val="21"/>
        </w:rPr>
        <w:t>【需读全文核对】读全文时要逐条核对：(1) 谱系追踪的假手术(sham)对照是否设置及各时间点n值；(2) 3种Cre模型之间标记效率/特异性是否有交叉验证（避免单一driver的谱系泄漏artifact）；(3) matrifibrocyte基因signature是否排除了骨骼/肌腱组织污染对照；(4) 人组织样本是否有非梗死区/健康心脏对照。</w:t>
      </w:r>
    </w:p>
    <w:p>
      <w:r>
        <w:rPr>
          <w:rFonts w:eastAsia="Arial Unicode MS"/>
          <w:b/>
          <w:sz w:val="21"/>
        </w:rPr>
        <w:t>⑦ 效应量（必须带数字）</w:t>
      </w:r>
    </w:p>
    <w:p>
      <w:r>
        <w:rPr>
          <w:rFonts w:eastAsia="Arial Unicode MS"/>
          <w:sz w:val="21"/>
        </w:rPr>
        <w:t>摘要中明确数字：成纤维细胞在损伤后2-4天达到最大增殖率，扩增3.5倍(3.5-fold)；肌成纤维细胞分化窗口3-7天；α-SMA与增殖能力丢失、瘢痕成熟发生在7-10天后。其余（matrifibrocyte具体基因表达倍数、人组织阳性率）【摘要未报告数字】读全文时优先补：matrifibrocyte标志基因(如Comp/Chad)相对肌成纤维细胞期的表达倍数变化，及人心脏样本中matrifibrocyte标志物阳性检出率/例数。</w:t>
      </w:r>
    </w:p>
    <w:p>
      <w:r>
        <w:rPr>
          <w:rFonts w:eastAsia="Arial Unicode MS"/>
          <w:b/>
          <w:sz w:val="21"/>
        </w:rPr>
        <w:t>⑧ 我不相信的一件事</w:t>
      </w:r>
    </w:p>
    <w:p>
      <w:r>
        <w:rPr>
          <w:rFonts w:eastAsia="Arial Unicode MS"/>
          <w:sz w:val="21"/>
        </w:rPr>
        <w:t>本文的"matrifibrocyte是稳定终末分化状态"结论基于谱系追踪+分期转录组，但未提供该状态的可逆性证据——即无法排除matrifibrocyte只是肌成纤维细胞在长时间尺度下的一种"低活性但仍可被再激活"的中间态，而非真正终末不可逆分化；此外，人组织验证仅是静态snapshot，缺乏时间序列，无法确认人瘢痕中matrifibrocyte是否经历了与小鼠相同的三阶段轨迹，只是表型相似性推断因果轨迹一致，存在跨物种时序外推风险。</w:t>
      </w:r>
    </w:p>
    <w:p>
      <w:r>
        <w:rPr>
          <w:rFonts w:eastAsia="Arial Unicode MS"/>
          <w:b/>
          <w:sz w:val="21"/>
        </w:rPr>
        <w:t>🔥 ⑨ 热点定位</w:t>
      </w:r>
    </w:p>
    <w:p>
      <w:r>
        <w:rPr>
          <w:rFonts w:eastAsia="Arial Unicode MS"/>
          <w:sz w:val="21"/>
        </w:rPr>
        <w:t>当前主线|心脏成纤维细胞异质性与命运图谱是心血管纤维化领域的主线方向，Eric Olson/Jeffery Molkentin/其他心脏再生领域实验室（如本文可能来自Molkentin lab或相关）持续用scRNA-seq+谱系追踪细化matrifibrocyte及其他亚群（如Wif1+、Cthrc1+肌成纤维细胞亚型），后续大量单细胞图谱论文（2019-2023）都在此框架上做细分。</w:t>
      </w:r>
    </w:p>
    <w:p>
      <w:r>
        <w:rPr>
          <w:rFonts w:eastAsia="Arial Unicode MS"/>
          <w:b/>
          <w:sz w:val="21"/>
        </w:rPr>
        <w:t>🕳 ⑩ 它暴露/承认的空白</w:t>
      </w:r>
    </w:p>
    <w:p>
      <w:r>
        <w:rPr>
          <w:rFonts w:eastAsia="Arial Unicode MS"/>
          <w:sz w:val="21"/>
        </w:rPr>
        <w:t>作者未解决的问题：①matrifibrocyte的分化是否可逆、能否被药理干预逆转回增殖/肌成纤维细胞状态——他可以做（用ABE/BE4编辑miR-29下游胶原靶基因或TUT4/7位点，观察是否阻断/逆转matrifibrocyte转化）；②matrifibrocyte在其他器官纤维化（如肠道）中是否存在类似终末分化终点——他可以做（用自己的SAA3肠道存档组织检测是否存在肠道特化"matrifibrocyte样"细胞）；③本文未涉及miRNA/TDMD在这一分化转换中的调控作用，是完全的空白。</w:t>
      </w:r>
    </w:p>
    <w:p>
      <w:r>
        <w:rPr>
          <w:rFonts w:eastAsia="Arial Unicode MS"/>
          <w:b/>
          <w:sz w:val="21"/>
        </w:rPr>
        <w:t>🔭 ⑪ 未来三年走向</w:t>
      </w:r>
    </w:p>
    <w:p>
      <w:r>
        <w:rPr>
          <w:rFonts w:eastAsia="Arial Unicode MS"/>
          <w:sz w:val="21"/>
        </w:rPr>
        <w:t>未来三年方向：单细胞/空间转录组会继续细分matrifibrocyte及各期肌成纤维细胞亚群的分子标志与器官特异性差异，以及探索该状态的药理可逆性。对他而言应"跟进"而非竞争——他不做心脏成纤维细胞谱系追踪本身，而是把matrifibrocyte分类框架作为病理终点坐标系，插入miR-29/TUT4-7降解机制的时间轴中。</w:t>
      </w:r>
    </w:p>
    <w:p>
      <w:r>
        <w:rPr>
          <w:rFonts w:eastAsia="Arial Unicode MS"/>
          <w:b/>
          <w:sz w:val="21"/>
        </w:rPr>
        <w:t>⑫ 与我课题的接口</w:t>
      </w:r>
    </w:p>
    <w:p>
      <w:r>
        <w:rPr>
          <w:rFonts w:eastAsia="Arial Unicode MS"/>
          <w:sz w:val="21"/>
        </w:rPr>
        <w:t>可用的对照值：本文提供的成纤维细胞激活-分化时间轴（2-4天增殖峰、3-7天肌成纤维细胞、7-10天matrifibrocyte成熟）可作为他方向2（miR-29/TUT4-7-纤维化）实验设计的时间点参照标准，决定何时采样检测miR-29成熟体水平及3'尿苷化状态。竞争风险：本文完全未涉及miRNA机制，不与他的降解假说竞争，但同一"成纤维细胞命运"叙事领域已有大量单细胞图谱工作，若他日后想发表"心脏纤维化成纤维细胞亚群"层面的新发现，需先核实是否已被scRNA-seq图谱论文覆盖。</w:t>
      </w:r>
    </w:p>
    <w:p>
      <w:r>
        <w:rPr>
          <w:rFonts w:eastAsia="Arial Unicode MS"/>
          <w:b/>
          <w:sz w:val="21"/>
        </w:rPr>
        <w:t>⑬ 一个可执行动作</w:t>
      </w:r>
    </w:p>
    <w:p>
      <w:r>
        <w:rPr>
          <w:rFonts w:eastAsia="Arial Unicode MS"/>
          <w:sz w:val="21"/>
        </w:rPr>
        <w:t>我要在自己的MYBPC3心脏纤维化小鼠模型体系中，在心梗后2-4天(增殖峰)、3-7天(肌成纤维细胞)、7-10天以后(matrifibrocyte成熟)三个时间点分别取材，检测miR-29成熟体水平、TUT4/7介导的3'尿苷化标记物及胶原靶基因表达，预期能确定miR-29降解加速是否与matrifibrocyte终末分化转换在时间上耦合，从而区分是转录抑制(Smad3)还是降解机制驱动了该阶段胶原释放抑制的解除。</w:t>
      </w:r>
    </w:p>
    <w:p>
      <w:r>
        <w:rPr>
          <w:rFonts w:eastAsia="Arial Unicode MS"/>
          <w:b/>
          <w:sz w:val="21"/>
        </w:rPr>
        <w:t>⑭ 要排队的参考文献</w:t>
      </w:r>
    </w:p>
    <w:p>
      <w:r>
        <w:rPr>
          <w:rFonts w:eastAsia="Arial Unicode MS"/>
          <w:sz w:val="21"/>
        </w:rPr>
        <w:t>【需读全文核对】读全文时挑三类参考文献：①本文所用3种谱系追踪Cre driver的原始建立文献（用于评估模型特异性及是否可直接借用/购买对应小鼠）；②matrifibrocyte标志基因(如Comp/Chad/Thbs4等)此前在肌腱/结缔组织发育中的功能文献（判断这些基因是否与miR-29已知靶基因重叠）；③人心脏瘢痕组织获取与处理方法学参考文献（判断样本来源、固定方式是否与他自己的心脏存档组织处理流程兼容，便于直接比对）。</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39443792 · Targeting immune-fibroblast cell communication in heart failure.</w:t>
      </w:r>
    </w:p>
    <w:p>
      <w:r>
        <w:rPr>
          <w:rFonts w:eastAsia="Arial Unicode MS"/>
          <w:b/>
          <w:sz w:val="21"/>
        </w:rPr>
        <w:t>Nature 2024</w:t>
      </w:r>
      <w:r>
        <w:rPr>
          <w:rFonts w:eastAsia="Arial Unicode MS"/>
          <w:sz w:val="21"/>
        </w:rPr>
        <w:t xml:space="preserve"> ｜ 被引 251 ｜ T2 略读 ~10min ｜ 模型判定相关度 </w:t>
      </w:r>
      <w:r>
        <w:rPr>
          <w:rFonts w:eastAsia="Arial Unicode MS"/>
          <w:b/>
          <w:sz w:val="21"/>
        </w:rPr>
        <w:t>2/5</w:t>
      </w:r>
      <w:r>
        <w:rPr>
          <w:rFonts w:eastAsia="Arial Unicode MS"/>
          <w:sz w:val="21"/>
        </w:rPr>
        <w:t xml:space="preserve"> ｜ 层级复核：同意，T2合理——本文提供心脏纤维化病理终点/亚群框架作为背景知识，与他的miRNA降解核心假说无方法学重叠，无需精读全文方法细节，仅需记录关键框架用于MYBPC3线的病理分型参照。</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靶向心衰中的免疫-成纤维细胞通讯（Nature 2024）</w:t>
      </w:r>
    </w:p>
    <w:p>
      <w:pPr>
        <w:ind w:left="340"/>
      </w:pPr>
      <w:r>
        <w:rPr>
          <w:rFonts w:eastAsia="Arial Unicode MS"/>
          <w:b/>
          <w:i/>
          <w:color w:val="4A3A5C"/>
          <w:sz w:val="21"/>
        </w:rPr>
        <w:t>必须记下什么：</w:t>
      </w:r>
      <w:r>
        <w:rPr>
          <w:rFonts w:eastAsia="Arial Unicode MS"/>
          <w:i/>
          <w:color w:val="4A3A5C"/>
          <w:sz w:val="21"/>
        </w:rPr>
        <w:t xml:space="preserve"> 心脏侧的最新框架，用于我的 MYBPC3 线</w:t>
      </w:r>
    </w:p>
    <w:p>
      <w:r>
        <w:rPr>
          <w:rFonts w:eastAsia="Arial Unicode MS"/>
          <w:b/>
          <w:sz w:val="21"/>
        </w:rPr>
        <w:t>① 一句话结论</w:t>
      </w:r>
    </w:p>
    <w:p>
      <w:r>
        <w:rPr>
          <w:rFonts w:eastAsia="Arial Unicode MS"/>
          <w:sz w:val="21"/>
        </w:rPr>
        <w:t>人心脏纤维化中存在一条由CCR2+巨噬细胞IL-1β信号驱动的成纤维细胞分化轨迹，最终分化出FAP+/POSTN+ matrifibrocyte亚群；阻断IL-1β/IL-1R轴可减少该亚群、减轻纤维化并改善心功能——即免疫-成纤维细胞通讯是心脏纤维化的上游驱动因素，而非单纯TGF-β/Smad3细胞自主过程。</w:t>
      </w:r>
    </w:p>
    <w:p>
      <w:r>
        <w:rPr>
          <w:rFonts w:eastAsia="Arial Unicode MS"/>
          <w:b/>
          <w:sz w:val="21"/>
        </w:rPr>
        <w:t>② 它回答了哪个问题</w:t>
      </w:r>
    </w:p>
    <w:p>
      <w:r>
        <w:rPr>
          <w:rFonts w:eastAsia="Arial Unicode MS"/>
          <w:sz w:val="21"/>
        </w:rPr>
        <w:t>回答了"人心脏疾病中免疫细胞-成纤维细胞通讯的分子机制是什么、能否被靶向"这一此前未解决的问题（此前无直接靶向心脏纤维化的获批疗法，机制不明）。</w:t>
      </w:r>
    </w:p>
    <w:p>
      <w:r>
        <w:rPr>
          <w:rFonts w:eastAsia="Arial Unicode MS"/>
          <w:b/>
          <w:sz w:val="21"/>
        </w:rPr>
        <w:t>③ 关键图与可信度</w:t>
      </w:r>
    </w:p>
    <w:p>
      <w:r>
        <w:rPr>
          <w:rFonts w:eastAsia="Arial Unicode MS"/>
          <w:sz w:val="21"/>
        </w:rPr>
        <w:t>【需读全文核对】需找：(1)FAP/POSTN成纤维细胞轨迹分化图（拟时序/UMAP图号），及其与myofibroblast分支的分叉点定量方式；(2)IL-1受体在成纤维细胞上的表达量化（scRNA-seq百分比/violin图）；(3)三种小鼠心脏损伤模型与人类培养成纤维细胞的相似性打分方法（是否有第二种独立验证方法，如空间转录组或flow cytometry）；(4)IL-1β单抗干预后纤维化面积/心功能（EF、fibrosis%）的具体图表与统计检验方法。</w:t>
      </w:r>
    </w:p>
    <w:p>
      <w:r>
        <w:rPr>
          <w:rFonts w:eastAsia="Arial Unicode MS"/>
          <w:b/>
          <w:sz w:val="21"/>
        </w:rPr>
        <w:t>④ 方法要点</w:t>
      </w:r>
    </w:p>
    <w:p>
      <w:r>
        <w:rPr>
          <w:rFonts w:eastAsia="Arial Unicode MS"/>
          <w:sz w:val="21"/>
        </w:rPr>
        <w:t>方法要点：①人心脏多组学单细胞（scRNA-seq+epitope mapping/CITE-seq+ATAC-seq）45例样本横跨健康/急性梗死/慢性心衰——他可搬用于MYBPC3心脏存档组织的单细胞分型；②FAP+细胞遗传谱系追踪（lineage tracing）确定谱系归属——他有CRISPR/ABE内源编辑技能，可考虑类似谱系标记策略但需额外小鼠模型；③配体-受体分析+空间转录组预测CCR2巨噬细胞-成纤维细胞IL-1β信号niche——分析框架可搬，但需要空间转录组平台（他目前技能清单未列出，需合作）；④体内IL-1R条件性敲除（成纤维细胞特异）+IL-1β单抗阻断验证因果性——功能验证逻辑可借鉴，但这是转录/蛋白信号通路而非miRNA降解机制，不能直接搬用于TDMD假设。</w:t>
      </w:r>
    </w:p>
    <w:p>
      <w:r>
        <w:rPr>
          <w:rFonts w:eastAsia="Arial Unicode MS"/>
          <w:b/>
          <w:sz w:val="21"/>
        </w:rPr>
        <w:t>⑤ 体系与外推边界</w:t>
      </w:r>
    </w:p>
    <w:p>
      <w:r>
        <w:rPr>
          <w:rFonts w:eastAsia="Arial Unicode MS"/>
          <w:sz w:val="21"/>
        </w:rPr>
        <w:t>体系跨度：人原代心脏组织（45例，健康/急性梗死/慢性心衰）→ 人培养心脏与皮肤成纤维细胞（体外，被证明保真度差）→ 三种小鼠心脏损伤模型（体内，保真度更高）。未涉及miRNA或RNA降解机制，纯粹是蛋白/细胞通讯层面，也未涉及肠道或TDMD相关体系。</w:t>
      </w:r>
    </w:p>
    <w:p>
      <w:r>
        <w:rPr>
          <w:rFonts w:eastAsia="Arial Unicode MS"/>
          <w:b/>
          <w:sz w:val="21"/>
        </w:rPr>
        <w:t>⑥ 做了/漏了哪些对照</w:t>
      </w:r>
    </w:p>
    <w:p>
      <w:r>
        <w:rPr>
          <w:rFonts w:eastAsia="Arial Unicode MS"/>
          <w:sz w:val="21"/>
        </w:rPr>
        <w:t>【需读全文核对】需逐条核对：①健康供体心脏是否作为基线对照，样本量与年龄/性别匹配情况；②体外培养人心脏/皮肤成纤维细胞对照组的培养条件与传代数是否影响表型漂移；③IL-1R成纤维细胞特异性敲除是否有Cre-only及野生型同窝对照；④IL-1β单抗给药是否设立isotype抗体对照及给药时间窗（预防性vs治疗性）；⑤FAP+谱系追踪的tamoxifen诱导时间点及重组效率对照。</w:t>
      </w:r>
    </w:p>
    <w:p>
      <w:r>
        <w:rPr>
          <w:rFonts w:eastAsia="Arial Unicode MS"/>
          <w:b/>
          <w:sz w:val="21"/>
        </w:rPr>
        <w:t>⑦ 效应量（必须带数字）</w:t>
      </w:r>
    </w:p>
    <w:p>
      <w:r>
        <w:rPr>
          <w:rFonts w:eastAsia="Arial Unicode MS"/>
          <w:sz w:val="21"/>
        </w:rPr>
        <w:t>【摘要未报告数字】读全文时优先补：①FAP/POSTN成纤维细胞在敲除/阻断IL-1β后减少的具体百分比；②心肌纤维化面积（%纤维化）改善幅度；③心功能改善的具体指标（如EF%变化量）及统计显著性（p值、样本量n）。</w:t>
      </w:r>
    </w:p>
    <w:p>
      <w:r>
        <w:rPr>
          <w:rFonts w:eastAsia="Arial Unicode MS"/>
          <w:b/>
          <w:sz w:val="21"/>
        </w:rPr>
        <w:t>⑧ 我不相信的一件事</w:t>
      </w:r>
    </w:p>
    <w:p>
      <w:r>
        <w:rPr>
          <w:rFonts w:eastAsia="Arial Unicode MS"/>
          <w:sz w:val="21"/>
        </w:rPr>
        <w:t>该文将FAP/POSTN成纤维细胞的出现完全归因于IL-1β信号驱动，但摘要未说明是否排除了TGF-β/Smad3通路的平行贡献或交互作用——即IL-1β阻断改善纤维化，可能是通过减少巨噬细胞募集/炎症整体负荷这一上游效应，而非特异性阻断了成纤维细胞分化本身，摘要给出的因果链（IL-1β→FAP/POSTN分化→纤维化）与"炎症减轻→继发性纤维化减少"两种解释在现有描述中无法区分。</w:t>
      </w:r>
    </w:p>
    <w:p>
      <w:r>
        <w:rPr>
          <w:rFonts w:eastAsia="Arial Unicode MS"/>
          <w:b/>
          <w:sz w:val="21"/>
        </w:rPr>
        <w:t>🔥 ⑨ 热点定位</w:t>
      </w:r>
    </w:p>
    <w:p>
      <w:r>
        <w:rPr>
          <w:rFonts w:eastAsia="Arial Unicode MS"/>
          <w:sz w:val="21"/>
        </w:rPr>
        <w:t>当前主线|心脏纤维化领域正从"成纤维细胞细胞自主TGF-β信号"转向"免疫-成纤维细胞通讯驱动"框架，这篇是该方向的旗舰级人体多组学证据（Nature 2024，251次引用），代表该领域主线正在快速整合免疫学与心脏纤维化。</w:t>
      </w:r>
    </w:p>
    <w:p>
      <w:r>
        <w:rPr>
          <w:rFonts w:eastAsia="Arial Unicode MS"/>
          <w:b/>
          <w:sz w:val="21"/>
        </w:rPr>
        <w:t>🕳 ⑩ 它暴露/承认的空白</w:t>
      </w:r>
    </w:p>
    <w:p>
      <w:r>
        <w:rPr>
          <w:rFonts w:eastAsia="Arial Unicode MS"/>
          <w:sz w:val="21"/>
        </w:rPr>
        <w:t>作者未解决的问题（摘要可推断）：①是否所有慢性心衰病因（缺血性vs非缺血性，如MYBPC3相关肥厚型心肌病）都遵循同一IL-1β-FAP/POSTN轨迹——他能做，可用MYBPC3心脏存档组织检验该轨迹是否适用于遗传性心肌病而非梗死模型；②该炎症-纤维化轴是否与miRNA（如miR-29）降解/转录调控存在交叉——他能做，可在MYBPC3组织中同时测miR-29丰度与FAP/POSTN标记物共定位。</w:t>
      </w:r>
    </w:p>
    <w:p>
      <w:r>
        <w:rPr>
          <w:rFonts w:eastAsia="Arial Unicode MS"/>
          <w:b/>
          <w:sz w:val="21"/>
        </w:rPr>
        <w:t>🔭 ⑪ 未来三年走向</w:t>
      </w:r>
    </w:p>
    <w:p>
      <w:r>
        <w:rPr>
          <w:rFonts w:eastAsia="Arial Unicode MS"/>
          <w:sz w:val="21"/>
        </w:rPr>
        <w:t>未来三年该领域会走向：IL-1β/IL-1R及下游炎症小体通路的心脏纤维化临床试验（已有canakinumab等IL-1β单抗基础），并可能与纤维化特异性成纤维细胞亚群标记物（FAP、POSTN）结合做患者分层。建议策略：跟进——将其人体多组学分型框架和FAP/POSTN标记物纳入他的MYBPC3心脏病理评估体系，而不与其IL-1β免疫治疗方向竞争。</w:t>
      </w:r>
    </w:p>
    <w:p>
      <w:r>
        <w:rPr>
          <w:rFonts w:eastAsia="Arial Unicode MS"/>
          <w:b/>
          <w:sz w:val="21"/>
        </w:rPr>
        <w:t>⑫ 与我课题的接口</w:t>
      </w:r>
    </w:p>
    <w:p>
      <w:r>
        <w:rPr>
          <w:rFonts w:eastAsia="Arial Unicode MS"/>
          <w:sz w:val="21"/>
        </w:rPr>
        <w:t>可用的对照值：FAP/POSTN成纤维细胞亚群标记物及其分化轨迹可作为他MYBPC3心脏组织病理分型的参照框架（该文用小鼠模型验证优于体外培养细胞，提示他若做小鼠TDMD模型也应避免依赖体外培养成纤维细胞）。竞争风险：无直接撞车——此文聚焦炎症-成纤维细胞蛋白信号通路，未涉及miRNA降解机制，与他的方向2（TUT4/7-miR-29-纤维化）在"下游终点"（心脏纤维化病理）上有交集，但机制层完全不同（转录/蛋白 vs RNA降解），可以互补而非竞争。</w:t>
      </w:r>
    </w:p>
    <w:p>
      <w:r>
        <w:rPr>
          <w:rFonts w:eastAsia="Arial Unicode MS"/>
          <w:b/>
          <w:sz w:val="21"/>
        </w:rPr>
        <w:t>⑬ 一个可执行动作</w:t>
      </w:r>
    </w:p>
    <w:p>
      <w:r>
        <w:rPr>
          <w:rFonts w:eastAsia="Arial Unicode MS"/>
          <w:sz w:val="21"/>
        </w:rPr>
        <w:t>我要在他的MYBPC3心脏存档组织体系里做FAP/POSTN成纤维细胞亚群与miR-29丰度（成熟体vs pri/pre-miRNA）的共定位分析，预期若TUT4/7介导的miR-29尿苷化降解在病理性成纤维细胞niche中富集，则可将该文的免疫-纤维化框架与miRNA降解机制整合为"炎症→TUT4/7激活→miR-29降解→胶原释放"的补充通路。</w:t>
      </w:r>
    </w:p>
    <w:p>
      <w:r>
        <w:rPr>
          <w:rFonts w:eastAsia="Arial Unicode MS"/>
          <w:b/>
          <w:sz w:val="21"/>
        </w:rPr>
        <w:t>⑭ 要排队的参考文献</w:t>
      </w:r>
    </w:p>
    <w:p>
      <w:r>
        <w:rPr>
          <w:rFonts w:eastAsia="Arial Unicode MS"/>
          <w:sz w:val="21"/>
        </w:rPr>
        <w:t>【需读全文核对】需从参考文献里挑三类：①既往证明TGF-β/Smad3转录抑制miR-29或调控心脏纤维化的经典文献，用于区分本文机制与竞争性转录抑制假说；②FAP、POSTN作为matrifibrocyte标记物的原始定义文献，确认标记物特异性及与其他器官（如肺、肾）纤维化标记物的一致性；③IL-1β单抗（如canakinumab/CANTOS试验）既往心血管临床数据，评估该机制的临床转化证据基础。</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2"/>
        <w:spacing w:before="200"/>
      </w:pPr>
      <w:r>
        <w:rPr>
          <w:rFonts w:eastAsia="Arial Unicode MS"/>
          <w:b/>
          <w:color w:val="0D47A1"/>
          <w:sz w:val="28"/>
        </w:rPr>
        <w:t>第 10 周 · 乳酰化：非组蛋白与 RNA 机器的既有先例</w:t>
      </w:r>
    </w:p>
    <w:p>
      <w:pPr>
        <w:ind w:left="340"/>
      </w:pPr>
      <w:r>
        <w:rPr>
          <w:rFonts w:eastAsia="Arial Unicode MS"/>
          <w:b/>
          <w:i/>
          <w:color w:val="4A3A5C"/>
          <w:sz w:val="21"/>
        </w:rPr>
        <w:t>本周要回答：</w:t>
      </w:r>
      <w:r>
        <w:rPr>
          <w:rFonts w:eastAsia="Arial Unicode MS"/>
          <w:i/>
          <w:color w:val="4A3A5C"/>
          <w:sz w:val="21"/>
        </w:rPr>
        <w:t xml:space="preserve"> 乳酸能否直接修饰 RNA 处理酶？已有先例的证据标准是什么？　｜　</w:t>
      </w:r>
      <w:r>
        <w:rPr>
          <w:rFonts w:eastAsia="Arial Unicode MS"/>
          <w:b/>
          <w:i/>
          <w:color w:val="4A3A5C"/>
          <w:sz w:val="21"/>
        </w:rPr>
        <w:t>周末产出物：</w:t>
      </w:r>
      <w:r>
        <w:rPr>
          <w:rFonts w:eastAsia="Arial Unicode MS"/>
          <w:i/>
          <w:color w:val="4A3A5C"/>
          <w:sz w:val="21"/>
        </w:rPr>
        <w:t xml:space="preserve"> 方向 3 的可行性判断书：做 / 降级为 Aim3 / 不做（三选一，写理由）</w:t>
      </w:r>
    </w:p>
    <w:p>
      <w:pPr>
        <w:ind w:left="340"/>
      </w:pPr>
      <w:r>
        <w:rPr>
          <w:rFonts w:eastAsia="Arial Unicode MS"/>
          <w:b/>
          <w:i/>
          <w:color w:val="4A3A5C"/>
          <w:sz w:val="21"/>
        </w:rPr>
        <w:t>锚点：</w:t>
      </w:r>
      <w:r>
        <w:rPr>
          <w:rFonts w:eastAsia="Arial Unicode MS"/>
          <w:i/>
          <w:color w:val="4A3A5C"/>
          <w:sz w:val="21"/>
        </w:rPr>
        <w:t xml:space="preserve"> PMID 35320754　｜　</w:t>
      </w:r>
      <w:r>
        <w:rPr>
          <w:rFonts w:eastAsia="Arial Unicode MS"/>
          <w:b/>
          <w:i/>
          <w:color w:val="4A3A5C"/>
          <w:sz w:val="21"/>
        </w:rPr>
        <w:t>配套动作：</w:t>
      </w:r>
      <w:r>
        <w:rPr>
          <w:rFonts w:eastAsia="Arial Unicode MS"/>
          <w:i/>
          <w:color w:val="4A3A5C"/>
          <w:sz w:val="21"/>
        </w:rPr>
        <w:t xml:space="preserve"> 列出所有已报道的非组蛋白乳酰化底物，看有没有 RNA 结合蛋白　｜　</w:t>
      </w:r>
      <w:r>
        <w:rPr>
          <w:rFonts w:eastAsia="Arial Unicode MS"/>
          <w:b/>
          <w:i/>
          <w:color w:val="4A3A5C"/>
          <w:sz w:val="21"/>
        </w:rPr>
        <w:t>台前动作：</w:t>
      </w:r>
      <w:r>
        <w:rPr>
          <w:rFonts w:eastAsia="Arial Unicode MS"/>
          <w:i/>
          <w:color w:val="4A3A5C"/>
          <w:sz w:val="21"/>
        </w:rPr>
        <w:t xml:space="preserve"> 与质谱平台确认乳酰化位点鉴定的可行性与样本量</w:t>
      </w:r>
    </w:p>
    <w:p>
      <w:pPr>
        <w:pStyle w:val="Heading3"/>
        <w:spacing w:before="200"/>
      </w:pPr>
      <w:r>
        <w:rPr>
          <w:rFonts w:eastAsia="Arial Unicode MS"/>
          <w:b/>
          <w:color w:val="333333"/>
          <w:sz w:val="24"/>
        </w:rPr>
        <w:t>PMID 35320754 · Lactylation-driven METTL3-mediated RNA m6A modification promotes immunosuppression of tumor-infiltrating myeloid cells.</w:t>
      </w:r>
    </w:p>
    <w:p>
      <w:r>
        <w:rPr>
          <w:rFonts w:eastAsia="Arial Unicode MS"/>
          <w:b/>
          <w:sz w:val="21"/>
        </w:rPr>
        <w:t>Molecular cell 2022</w:t>
      </w:r>
      <w:r>
        <w:rPr>
          <w:rFonts w:eastAsia="Arial Unicode MS"/>
          <w:sz w:val="21"/>
        </w:rPr>
        <w:t xml:space="preserve"> ｜ 被引 737 ｜ T0 精读 ~60min ｜ 模型判定相关度 </w:t>
      </w:r>
      <w:r>
        <w:rPr>
          <w:rFonts w:eastAsia="Arial Unicode MS"/>
          <w:b/>
          <w:sz w:val="21"/>
        </w:rPr>
        <w:t>4/5</w:t>
      </w:r>
      <w:r>
        <w:rPr>
          <w:rFonts w:eastAsia="Arial Unicode MS"/>
          <w:sz w:val="21"/>
        </w:rPr>
        <w:t xml:space="preserve"> ｜ 层级复核：同意，T0合理——该文是RNA修饰酶被乳酰化的首个明确先例，直接为方向3提供方法论模板和"乳酰化可修饰RNA机器酶"的概念验证，是第10周核心问题（乳酸能否直接修饰RNA处理酶）的关键证据。</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乳酰化驱动 METTL3 介导的 m6A 修饰——</w:t>
      </w:r>
      <w:r>
        <w:rPr>
          <w:rFonts w:eastAsia="Arial Unicode MS"/>
          <w:b/>
          <w:i/>
          <w:color w:val="4A3A5C"/>
          <w:sz w:val="21"/>
        </w:rPr>
        <w:t>RNA 修饰酶被乳酰化的先例</w:t>
      </w:r>
    </w:p>
    <w:p>
      <w:pPr>
        <w:ind w:left="340"/>
      </w:pPr>
      <w:r>
        <w:rPr>
          <w:rFonts w:eastAsia="Arial Unicode MS"/>
          <w:b/>
          <w:i/>
          <w:color w:val="4A3A5C"/>
          <w:sz w:val="21"/>
        </w:rPr>
        <w:t>必须记下什么：</w:t>
      </w:r>
      <w:r>
        <w:rPr>
          <w:rFonts w:eastAsia="Arial Unicode MS"/>
          <w:i/>
          <w:color w:val="4A3A5C"/>
          <w:sz w:val="21"/>
        </w:rPr>
        <w:t xml:space="preserve"> 乳酰化位点如何鉴定；位点突变体做了哪些功能验证</w:t>
      </w:r>
    </w:p>
    <w:p>
      <w:r>
        <w:rPr>
          <w:rFonts w:eastAsia="Arial Unicode MS"/>
          <w:b/>
          <w:sz w:val="21"/>
        </w:rPr>
        <w:t>① 一句话结论</w:t>
      </w:r>
    </w:p>
    <w:p>
      <w:r>
        <w:rPr>
          <w:rFonts w:eastAsia="Arial Unicode MS"/>
          <w:sz w:val="21"/>
        </w:rPr>
        <w:t>乳酸可通过组蛋白乳酰化（H3K18la）上调METTL3表达，同时METTL3蛋白本身的锌指结构域上存在两个可被直接乳酰化的位点，该乳酰化对METTL3捕获靶RNA是必需的——这是"RNA修饰酶本身被乳酰化并影响其RNA结合活性"的先例，而非仅通过组蛋白乳酰化间接调控转录。</w:t>
      </w:r>
    </w:p>
    <w:p>
      <w:r>
        <w:rPr>
          <w:rFonts w:eastAsia="Arial Unicode MS"/>
          <w:b/>
          <w:sz w:val="21"/>
        </w:rPr>
        <w:t>② 它回答了哪个问题</w:t>
      </w:r>
    </w:p>
    <w:p>
      <w:r>
        <w:rPr>
          <w:rFonts w:eastAsia="Arial Unicode MS"/>
          <w:sz w:val="21"/>
        </w:rPr>
        <w:t>回答了"乳酸/乳酰化能否直接修饰非组蛋白的RNA处理/修饰酶并改变其功能"这一开放问题——此前乳酰化研究几乎全部集中在组蛋白（H3K18la等）层面的转录调控，本文首次把乳酰化位点定位到RNA修饰酶（METTL3）的功能结构域（锌指域），并证明其对RNA结合是必需的。</w:t>
      </w:r>
    </w:p>
    <w:p>
      <w:r>
        <w:rPr>
          <w:rFonts w:eastAsia="Arial Unicode MS"/>
          <w:b/>
          <w:sz w:val="21"/>
        </w:rPr>
        <w:t>③ 关键图与可信度</w:t>
      </w:r>
    </w:p>
    <w:p>
      <w:r>
        <w:rPr>
          <w:rFonts w:eastAsia="Arial Unicode MS"/>
          <w:sz w:val="21"/>
        </w:rPr>
        <w:t>【需读全文核对】需确认：(1)两个乳酰化位点的具体残基编号及是否位于ZnF1/ZnF2哪个锌指亚域；(2)位点鉴定方法——是质谱(LC-MS/MS)鉴定还是仅靠序列比对+抗乳酰化抗体验证，质谱覆盖率/PTM谱图需要看方法学图；(3)位点突变体(K→R或K→Q)做了哪些功能实验（RNA结合EMSA/RIP、m6A水平qPCR-m6A/MeRIP-seq、下游Jak1蛋白翻译、STAT3磷酸化、小鼠肿瘤生长）分别对应哪几个图号；(4)是否有第二种独立方法（如CETSA、体外重组蛋白乳酰化+RNA pull-down）交叉验证乳酰化-RNA结合因果性。</w:t>
      </w:r>
    </w:p>
    <w:p>
      <w:r>
        <w:rPr>
          <w:rFonts w:eastAsia="Arial Unicode MS"/>
          <w:b/>
          <w:sz w:val="21"/>
        </w:rPr>
        <w:t>④ 方法要点</w:t>
      </w:r>
    </w:p>
    <w:p>
      <w:r>
        <w:rPr>
          <w:rFonts w:eastAsia="Arial Unicode MS"/>
          <w:sz w:val="21"/>
        </w:rPr>
        <w:t>①质谱/免疫沉淀鉴定内源蛋白乳酰化位点（他缺质谱技能，需合作）；②位点突变（K→R去乳酰化模拟/K→Q乳酰化模拟）后做RNA结合与下游功能读出，此思路可直接搬到ZSWIM8/TUT4-7候选乳酰化位点验证（方向3核心方法链）；③myeloid-specific METTL3 KO小鼠+肿瘤模型验证体内功能，此小鼠模型构建/表型分析他有大动物及IHC/流式经验可部分迁移；④自制/使用抗乳酰化位点特异性抗体（pan或位点特异）——与他杂交瘤单抗制备技能高度对接，可尝试制备ZSWIM8/AGO2/TUT4-7位点特异性抗乳酰化抗体。</w:t>
      </w:r>
    </w:p>
    <w:p>
      <w:r>
        <w:rPr>
          <w:rFonts w:eastAsia="Arial Unicode MS"/>
          <w:b/>
          <w:sz w:val="21"/>
        </w:rPr>
        <w:t>⑤ 体系与外推边界</w:t>
      </w:r>
    </w:p>
    <w:p>
      <w:r>
        <w:rPr>
          <w:rFonts w:eastAsia="Arial Unicode MS"/>
          <w:sz w:val="21"/>
        </w:rPr>
        <w:t>体系为小鼠结肠癌模型的肿瘤浸润髓系细胞(TIMs)及人结肠癌患者预后相关性数据，未涉及体外重组酶纯乳酰化的直接生化重构（无cell-free系统证据），外推止步于"细胞内源+小鼠体内功能验证"层面，尚无跨物种/跨组织（心脏、肠纤维化组织）验证。</w:t>
      </w:r>
    </w:p>
    <w:p>
      <w:r>
        <w:rPr>
          <w:rFonts w:eastAsia="Arial Unicode MS"/>
          <w:b/>
          <w:sz w:val="21"/>
        </w:rPr>
        <w:t>⑥ 做了/漏了哪些对照</w:t>
      </w:r>
    </w:p>
    <w:p>
      <w:r>
        <w:rPr>
          <w:rFonts w:eastAsia="Arial Unicode MS"/>
          <w:sz w:val="21"/>
        </w:rPr>
        <w:t>【需读全文核对】需逐条核对：①乳酰化位点突变体是否有等量表达对照（WB确认蛋白稳定性不受突变影响）；②是否设置乳酸剥夺/LDHA抑制剂或乳酸添加的剂量-反应对照以证明乳酸依赖性而非其他代谢物；③H3K18la与METTL3自身乳酰化是否用了乳酰化特异性抗体的特异性对照（如competing free-lactyl肽段封闭实验）；④myeloid METTL3 KO小鼠是否有细胞类型特异性对照（如非髓系条件性KO）排除脱靶效应；⑤m6A-YTHDF1-JAK1轴是否有YTHDF1功能缺失回复实验作为因果链对照。</w:t>
      </w:r>
    </w:p>
    <w:p>
      <w:r>
        <w:rPr>
          <w:rFonts w:eastAsia="Arial Unicode MS"/>
          <w:b/>
          <w:sz w:val="21"/>
        </w:rPr>
        <w:t>⑦ 效应量（必须带数字）</w:t>
      </w:r>
    </w:p>
    <w:p>
      <w:r>
        <w:rPr>
          <w:rFonts w:eastAsia="Arial Unicode MS"/>
          <w:sz w:val="21"/>
        </w:rPr>
        <w:t>【摘要未报告数字】读全文时优先补：①两个乳酰化位点的乳酰化修饰化学计量比（stoichiometry, % modified）；②位点突变后RNA结合能力/m6A水平下降的定量倍数；③myeloid METTL3 KO后肿瘤体积/重量的定量数据及p值；④乳酸浓度-METTL3表达量的剂量反应曲线数值。</w:t>
      </w:r>
    </w:p>
    <w:p>
      <w:r>
        <w:rPr>
          <w:rFonts w:eastAsia="Arial Unicode MS"/>
          <w:b/>
          <w:sz w:val="21"/>
        </w:rPr>
        <w:t>⑧ 我不相信的一件事</w:t>
      </w:r>
    </w:p>
    <w:p>
      <w:r>
        <w:rPr>
          <w:rFonts w:eastAsia="Arial Unicode MS"/>
          <w:sz w:val="21"/>
        </w:rPr>
        <w:t>本文的乳酰化-RNA结合因果链主要建立在位点突变体的功能表型上，但摘要未提及是否用体外纯化蛋白+化学乳酰化（非细胞内源）的cell-free重构实验直接证明"乳酰化本身"（而非突变引入的电荷/结构改变）导致RNA结合能力变化——K→R/K→Q突变常见的解释混淆（去/模拟乳酰化 vs 单纯改变赖氨酸带电性影响蛋白结构）是该领域公认的方法学弱点，若全文没有质谱定量的乳酰化-功能剂量关系或体外化学乳酰化重构实验，则"乳酰化必需"的结论需要谨慎复现。</w:t>
      </w:r>
    </w:p>
    <w:p>
      <w:r>
        <w:rPr>
          <w:rFonts w:eastAsia="Arial Unicode MS"/>
          <w:b/>
          <w:sz w:val="21"/>
        </w:rPr>
        <w:t>🔥 ⑨ 热点定位</w:t>
      </w:r>
    </w:p>
    <w:p>
      <w:r>
        <w:rPr>
          <w:rFonts w:eastAsia="Arial Unicode MS"/>
          <w:sz w:val="21"/>
        </w:rPr>
        <w:t>上升中｜乳酰化修饰非组蛋白蛋白（代谢酶、RNA修饰酶）的研究正快速扩张，此文（Xiong/Zhang等,2022 MolCell,被引737）是该子领域内RNA修饰酶乳酰化的奠基性工作之一，后续大量文献沿用"位点突变+乳酰化抗体"范式扩展到其他酶类，AGO2/ZSWIM8/TUT4-7层面的乳酰化仍是真空白（对应他的方向3）。</w:t>
      </w:r>
    </w:p>
    <w:p>
      <w:r>
        <w:rPr>
          <w:rFonts w:eastAsia="Arial Unicode MS"/>
          <w:b/>
          <w:sz w:val="21"/>
        </w:rPr>
        <w:t>🕳 ⑩ 它暴露/承认的空白</w:t>
      </w:r>
    </w:p>
    <w:p>
      <w:r>
        <w:rPr>
          <w:rFonts w:eastAsia="Arial Unicode MS"/>
          <w:sz w:val="21"/>
        </w:rPr>
        <w:t>作者未解决：①乳酰化在体内动态调控（时间/空间特异性，如缺氧-乳酸梯度下的调控）未阐明——他的AMPK磷酸化方向也面临类似"信号如何时空特异激活修饰"的问题，可借鉴其思路但需自己补充；②是否存在去乳酰化酶(delactylase)主动调控该位点未提——他若做方向3可以尝试鉴定ZSWIM8/TUT4-7的去乳酰化酶，这是他能做的空白点；③乳酰化与其他PTM（磷酸化、乙酰化）在同一蛋白上的交叉调控（crosstalk）未探讨——这恰好对接他方向1的AMPK磷酸化位点(S608/S609)与潜在乳酰化位点是否存在crosstalk，他有位点特异抗体制备能力可自己验证。</w:t>
      </w:r>
    </w:p>
    <w:p>
      <w:r>
        <w:rPr>
          <w:rFonts w:eastAsia="Arial Unicode MS"/>
          <w:b/>
          <w:sz w:val="21"/>
        </w:rPr>
        <w:t>🔭 ⑪ 未来三年走向</w:t>
      </w:r>
    </w:p>
    <w:p>
      <w:r>
        <w:rPr>
          <w:rFonts w:eastAsia="Arial Unicode MS"/>
          <w:sz w:val="21"/>
        </w:rPr>
        <w:t>未来三年方向：乳酰化修饰谱系会从组蛋白扩展到更多RNA代谢机器（RNA结合蛋白、去/加尾酶、miRNA降解相关酶），质谱鉴定+位点突变+功能回补将成标准范式；建议策略为"跟进"——沿用本文的位点鉴定+突变功能验证范式，但抢先把该范式应用到ZSWIM8/AGO2/TUT4-7这一未被覆盖的乳酰化空白靶点（方向3），形成身份标签型工作。</w:t>
      </w:r>
    </w:p>
    <w:p>
      <w:r>
        <w:rPr>
          <w:rFonts w:eastAsia="Arial Unicode MS"/>
          <w:b/>
          <w:sz w:val="21"/>
        </w:rPr>
        <w:t>⑫ 与我课题的接口</w:t>
      </w:r>
    </w:p>
    <w:p>
      <w:r>
        <w:rPr>
          <w:rFonts w:eastAsia="Arial Unicode MS"/>
          <w:sz w:val="21"/>
        </w:rPr>
        <w:t>可搬的方法：位点突变(K→R/K→Q)+功能读出的实验设计框架，直接适用于验证ZSWIM8/TUT4-7/AGO2乳酰化位点（方向3）；可搬的方法二：myeloid-conditional KO+肿瘤模型的体内验证思路可类比他大动物模型经验。竞争风险：若他做方向3，需注意本文及其后续引用文献是否已开始筛查miRNA机器蛋白的乳酰化位点，需检索最新文献避免撞车；本文不构成对方向1(AMPK磷酸化)或方向2(TUT4/7尿苷化-miR-29)的直接竞争，因为修饰类型（乳酰化vs磷酸化/尿苷化）和靶点完全不同，只是提供方法论先例。</w:t>
      </w:r>
    </w:p>
    <w:p>
      <w:r>
        <w:rPr>
          <w:rFonts w:eastAsia="Arial Unicode MS"/>
          <w:b/>
          <w:sz w:val="21"/>
        </w:rPr>
        <w:t>⑬ 一个可执行动作</w:t>
      </w:r>
    </w:p>
    <w:p>
      <w:r>
        <w:rPr>
          <w:rFonts w:eastAsia="Arial Unicode MS"/>
          <w:sz w:val="21"/>
        </w:rPr>
        <w:t>我要在HEK293T/巨噬细胞过表达体系中，仿照本文方法对ZSWIM8和TUT4/7的候选赖氨酸位点做乳酰化质谱鉴定（送合作质谱平台）+K→R/K→Q突变功能验证，预期在乳酸高负荷条件（如TME模拟或肿瘤组织）下鉴定出影响其对靶RNA/miRNA结合活性的关键乳酰化位点，为方向3建立RNA降解机器乳酰化调控的首个具体证据。</w:t>
      </w:r>
    </w:p>
    <w:p>
      <w:r>
        <w:rPr>
          <w:rFonts w:eastAsia="Arial Unicode MS"/>
          <w:b/>
          <w:sz w:val="21"/>
        </w:rPr>
        <w:t>⑭ 要排队的参考文献</w:t>
      </w:r>
    </w:p>
    <w:p>
      <w:r>
        <w:rPr>
          <w:rFonts w:eastAsia="Arial Unicode MS"/>
          <w:sz w:val="21"/>
        </w:rPr>
        <w:t>【需读全文核对】需从参考文献中挑三类：①乳酰化发现的奠基文献（Zhang et al. 2019 Nature首次报道组蛌乳酰化H3K18la的方法学论文，核对质谱鉴定乳酰化位点的标准流程）；②METTL3/m6A调控机制的经典文献（用于理解m6A-YTHDF1-JAK1/STAT3轴在其他免疫细胞中的验证方式，可能对方向1代谢miRNA的m6A/降解交叉调控有参考价值）；③TIMs/肿瘤微环境乳酸代谢相关文献（了解乳酸浓度梯度测量方法，为方向3设计乳酸剂量反应实验提供对照值参考）。</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37863889 · Lactylation of METTL16 promotes cuproptosis via m6A-modification on FDX1 mRNA in gastric cancer.</w:t>
      </w:r>
    </w:p>
    <w:p>
      <w:r>
        <w:rPr>
          <w:rFonts w:eastAsia="Arial Unicode MS"/>
          <w:b/>
          <w:sz w:val="21"/>
        </w:rPr>
        <w:t>Nature communications 2023</w:t>
      </w:r>
      <w:r>
        <w:rPr>
          <w:rFonts w:eastAsia="Arial Unicode MS"/>
          <w:sz w:val="21"/>
        </w:rPr>
        <w:t xml:space="preserve"> ｜ 被引 455 ｜ T0 精读 ~60min ｜ 模型判定相关度 </w:t>
      </w:r>
      <w:r>
        <w:rPr>
          <w:rFonts w:eastAsia="Arial Unicode MS"/>
          <w:b/>
          <w:sz w:val="21"/>
        </w:rPr>
        <w:t>4/5</w:t>
      </w:r>
      <w:r>
        <w:rPr>
          <w:rFonts w:eastAsia="Arial Unicode MS"/>
          <w:sz w:val="21"/>
        </w:rPr>
        <w:t xml:space="preserve"> ｜ 层级复核：同意，T0合理——本文提供了"乳酸直接修饰RNA处理酶(非组蛋白)并改变其对特定RNA底物调控功能"的第二个完整先例证据链(位点+上游信号+去修饰酶+功能后果)，是方向3开题前必须精读的方法论范本。</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METTL16 乳酰化促进 cuproptosis（经 m6A）——第二个 RNA 酶先例</w:t>
      </w:r>
    </w:p>
    <w:p>
      <w:pPr>
        <w:ind w:left="340"/>
      </w:pPr>
      <w:r>
        <w:rPr>
          <w:rFonts w:eastAsia="Arial Unicode MS"/>
          <w:b/>
          <w:i/>
          <w:color w:val="4A3A5C"/>
          <w:sz w:val="21"/>
        </w:rPr>
        <w:t>必须记下什么：</w:t>
      </w:r>
      <w:r>
        <w:rPr>
          <w:rFonts w:eastAsia="Arial Unicode MS"/>
          <w:i/>
          <w:color w:val="4A3A5C"/>
          <w:sz w:val="21"/>
        </w:rPr>
        <w:t xml:space="preserve"> 两篇先例的证据链是否一致；我能照搬哪一套</w:t>
      </w:r>
    </w:p>
    <w:p>
      <w:r>
        <w:rPr>
          <w:rFonts w:eastAsia="Arial Unicode MS"/>
          <w:b/>
          <w:sz w:val="21"/>
        </w:rPr>
        <w:t>① 一句话结论</w:t>
      </w:r>
    </w:p>
    <w:p>
      <w:r>
        <w:rPr>
          <w:rFonts w:eastAsia="Arial Unicode MS"/>
          <w:sz w:val="21"/>
        </w:rPr>
        <w:t>METTL16（一个RNA甲基转移酶，m6A写手之一）在铜胁迫下被乳酰化修饰（K229位点），乳酰化促进其对FDX1 mRNA的m6A修饰，进而驱动cuproptosis；SIRT2是该乳酰化位点的去乳酰化酶，二者构成"胁迫信号→乳酰化→RNA酶活性/底物特异性改变→下游命运"的完整证据链，是继组蛋白/AGO2类之外第二个"乳酸直接修饰RNA处理酶并改变其对特定mRNA修饰功能"的先例。</w:t>
      </w:r>
    </w:p>
    <w:p>
      <w:r>
        <w:rPr>
          <w:rFonts w:eastAsia="Arial Unicode MS"/>
          <w:b/>
          <w:sz w:val="21"/>
        </w:rPr>
        <w:t>② 它回答了哪个问题</w:t>
      </w:r>
    </w:p>
    <w:p>
      <w:r>
        <w:rPr>
          <w:rFonts w:eastAsia="Arial Unicode MS"/>
          <w:sz w:val="21"/>
        </w:rPr>
        <w:t>回答了"非组蛋白RNA处理酶是否可被乳酰化直接调控其催化活性/底物选择"这一开放问题——此前乳酰化先例集中在组蛋白与部分代谢酶，此文将其扩展到m6A写手METTL16，且给出了位点(K229)、上游胁迫信号(铜)、去修饰酶(SIRT2)三要素齐全的证据链，可作为"乳酸修饰RNA机器"这一大命题的方法论模板。</w:t>
      </w:r>
    </w:p>
    <w:p>
      <w:r>
        <w:rPr>
          <w:rFonts w:eastAsia="Arial Unicode MS"/>
          <w:b/>
          <w:sz w:val="21"/>
        </w:rPr>
        <w:t>③ 关键图与可信度</w:t>
      </w:r>
    </w:p>
    <w:p>
      <w:r>
        <w:rPr>
          <w:rFonts w:eastAsia="Arial Unicode MS"/>
          <w:sz w:val="21"/>
        </w:rPr>
        <w:t>【需读全文核对】读全文时要找：(1)K229乳酰化的鉴定方法——质谱位点定位图+点突变K229R功能丧失实验在哪个图；(2)METTL16乳酰化如何被证明"促进"m6A而非仅相关——是否有体外甲基转移酶活性测定（recombinant METTL16 + SAM + 乳酰化模拟突变的acetyltransferase-like体系）；(3)FDX1 mRNA m6A位点的MeRIP-seq/SELECT定量在哪个图，n值多少；(4)是否有第二种独立方法验证乳酰化（除质谱外，如pan-Kla抗体WB+免疫沉淀，或体外乳酰化重构实验）；(5)SIRT2去乳酰化的直接酶学证据（体外去乳酰化反应）在哪个图。</w:t>
      </w:r>
    </w:p>
    <w:p>
      <w:r>
        <w:rPr>
          <w:rFonts w:eastAsia="Arial Unicode MS"/>
          <w:b/>
          <w:sz w:val="21"/>
        </w:rPr>
        <w:t>④ 方法要点</w:t>
      </w:r>
    </w:p>
    <w:p>
      <w:r>
        <w:rPr>
          <w:rFonts w:eastAsia="Arial Unicode MS"/>
          <w:sz w:val="21"/>
        </w:rPr>
        <w:t>①用pan-lactyllysine抗体+免疫共沉淀+质谱鉴定内源乳酰化位点，再突变验证(K229R模拟去修饰/K229Q模拟组成性乳酰化)——此思路可直接照搬到ZSWIM8/TUT4-7/AGO2的乳酰化位点筛查；②用SIRT2抑制剂(AGK2)+乳酸供给(铜胁迫诱导内源乳酸升高)的加减法证明酶促可逆性——可搬到方向3做ZSWIM8/TUT4-7的乳酰化-去乳酰化动态实验设计；③"表型药物联用"策略(elesclomol+AGK2)验证功能通路下游可干预性，为方向3若要做治疗窗口验证提供范式。</w:t>
      </w:r>
    </w:p>
    <w:p>
      <w:r>
        <w:rPr>
          <w:rFonts w:eastAsia="Arial Unicode MS"/>
          <w:b/>
          <w:sz w:val="21"/>
        </w:rPr>
        <w:t>⑤ 体系与外推边界</w:t>
      </w:r>
    </w:p>
    <w:p>
      <w:r>
        <w:rPr>
          <w:rFonts w:eastAsia="Arial Unicode MS"/>
          <w:sz w:val="21"/>
        </w:rPr>
        <w:t>体系仅限人胃癌细胞系+异种移植小鼠模型（in vitro + in vivo xenograft），未涉及原代组织、类器官或大动物模型，也未在生理性代谢应激(而非药物诱导铜胁迫)条件下验证，外推到"生理性乳酸波动(如运动/禁食/AMPK通路)如何调控RNA机器"仍是空白，与方向3(乳酸/乳酰化重编程miRNA稳态)所需的生理相关性证据尚有较大跨越。</w:t>
      </w:r>
    </w:p>
    <w:p>
      <w:r>
        <w:rPr>
          <w:rFonts w:eastAsia="Arial Unicode MS"/>
          <w:b/>
          <w:sz w:val="21"/>
        </w:rPr>
        <w:t>⑥ 做了/漏了哪些对照</w:t>
      </w:r>
    </w:p>
    <w:p>
      <w:r>
        <w:rPr>
          <w:rFonts w:eastAsia="Arial Unicode MS"/>
          <w:sz w:val="21"/>
        </w:rPr>
        <w:t>【需读全文核对】读全文时要逐条打勾：①K229R/K229Q突变体是否做了回补实验(rescue in METTL16-KO背景)而非仅过表达叠加；②乳酰化检测是否有SIRT2-KO/KD对照而不仅是药理抑制剂AGK2(脱靶风险)；③m6A功能验证是否有METTL16催化死突变(catalytically dead mutant)对照以区分"乳酰化影响甲基转移酶活性"vs"乳酰化仅影响蛋白稳定性/定位"；④是否设置乳酸酸化(lactate/低pH)与单纯pH对照以排除酸化本身的非特异效应；⑤是否有非肿瘤胃上皮细胞系或正常组织对照评估该机制的肿瘤特异性。</w:t>
      </w:r>
    </w:p>
    <w:p>
      <w:r>
        <w:rPr>
          <w:rFonts w:eastAsia="Arial Unicode MS"/>
          <w:b/>
          <w:sz w:val="21"/>
        </w:rPr>
        <w:t>⑦ 效应量（必须带数字）</w:t>
      </w:r>
    </w:p>
    <w:p>
      <w:r>
        <w:rPr>
          <w:rFonts w:eastAsia="Arial Unicode MS"/>
          <w:sz w:val="21"/>
        </w:rPr>
        <w:t>【摘要未报告数字】读全文时优先补：①K229乳酰化随铜胁迫升高的倍数(WB定量)；②SIRT2敲低/抑制后乳酰化水平变化的具体倍数；③elesclomol+AGK2联用相对单药的cuproptosis诱导效率(细胞死亡率%或IC50变化)及体内肿瘤体积/重量抑制的具体百分比与统计量。</w:t>
      </w:r>
    </w:p>
    <w:p>
      <w:r>
        <w:rPr>
          <w:rFonts w:eastAsia="Arial Unicode MS"/>
          <w:b/>
          <w:sz w:val="21"/>
        </w:rPr>
        <w:t>⑧ 我不相信的一件事</w:t>
      </w:r>
    </w:p>
    <w:p>
      <w:r>
        <w:rPr>
          <w:rFonts w:eastAsia="Arial Unicode MS"/>
          <w:sz w:val="21"/>
        </w:rPr>
        <w:t>摘要及标题将"METTL16乳酰化→促进m6A修饰FDX1 mRNA→cuproptosis"表述为线性因果链，但铜胁迫本身已知会广泛扰动细胞氧化还原与糖酵解通量(从而同时升高乳酸和影响蛋白稳定性)，摘要未说明是否用K229位点突变体在METTL16-null背景下做了"乳酰化本身充分且必要"的严格rescue，若仅是过表达叠加实验，则不能排除乳酰化只是铜胁迫下游的伴随修饰而非致因性调控开关——这一点对方向1/3中"某代谢信号→特定位点修饰→RNA酶功能改变"的因果论证标准有直接参考/警示意义。</w:t>
      </w:r>
    </w:p>
    <w:p>
      <w:r>
        <w:rPr>
          <w:rFonts w:eastAsia="Arial Unicode MS"/>
          <w:b/>
          <w:sz w:val="21"/>
        </w:rPr>
        <w:t>🔥 ⑨ 热点定位</w:t>
      </w:r>
    </w:p>
    <w:p>
      <w:r>
        <w:rPr>
          <w:rFonts w:eastAsia="Arial Unicode MS"/>
          <w:sz w:val="21"/>
        </w:rPr>
        <w:t>上升中，乳酸/乳酰化对非组蛋白尤其是RNA代谢酶的调控是2022年组蛋白乳酰化(Zhang et al. Nature 2019奠基)之后迅速扩展的分支，目前METTL3/METTL16等m6A写手、部分RNA结合蛋白已见零星报道，国内肿瘤代谢及RNA表观遗传学组(如复旦、中山、本文通讯团队)是主要推动力，尚未见ZSWIM8/TUT4-7/AGO2层面的乳酰化报道——方向3仍是真空白。</w:t>
      </w:r>
    </w:p>
    <w:p>
      <w:r>
        <w:rPr>
          <w:rFonts w:eastAsia="Arial Unicode MS"/>
          <w:b/>
          <w:sz w:val="21"/>
        </w:rPr>
        <w:t>🕳 ⑩ 它暴露/承认的空白</w:t>
      </w:r>
    </w:p>
    <w:p>
      <w:r>
        <w:rPr>
          <w:rFonts w:eastAsia="Arial Unicode MS"/>
          <w:sz w:val="21"/>
        </w:rPr>
        <w:t>作者未解决：①乳酰化对METTL16甲基转移酶本征催化活性的直接生化机制(变构还是底物结合亲和力改变)——他若做AGK2/乳酸处理ZSWIM8的体外泛素化实验可尝试回答同类问题；②该机制在铜胁迫之外的普适性(其他应激/生理条件下能否诱发同一位点乳酰化)——他可利用AMPK激活剂(方向1所需的AICAR/二甲双胍处理)体系探测ZSWIM8乳酰化是否同样对代谢应激敏感；③体内乳酸浓度与乳酰化程度的定量关系未建立剂量曲线，他若建立ZSWIM8乳酰化的定量IP-MS/WB方法可补足此类曲线。</w:t>
      </w:r>
    </w:p>
    <w:p>
      <w:r>
        <w:rPr>
          <w:rFonts w:eastAsia="Arial Unicode MS"/>
          <w:b/>
          <w:sz w:val="21"/>
        </w:rPr>
        <w:t>🔭 ⑪ 未来三年走向</w:t>
      </w:r>
    </w:p>
    <w:p>
      <w:r>
        <w:rPr>
          <w:rFonts w:eastAsia="Arial Unicode MS"/>
          <w:sz w:val="21"/>
        </w:rPr>
        <w:t>未来2-3年预计会有更多RNA处理酶(RNA解旋酶、m6A读写擦除全套、AGO家族、TUT家族)被逐一"扫描"乳酰化位点，方法学趋于模板化(pan-Kla IP-MS+定点突变+体外酶活)；建议采取"抢先"策略——ZSWIM8/TUT4-7/AGO2的乳酰化尚无人报道，应尽快用本文的位点鉴定+突变体rescue模板抢占方向3的身份标签定位，避免被同类"扫描式"研究抢先发表。</w:t>
      </w:r>
    </w:p>
    <w:p>
      <w:r>
        <w:rPr>
          <w:rFonts w:eastAsia="Arial Unicode MS"/>
          <w:b/>
          <w:sz w:val="21"/>
        </w:rPr>
        <w:t>⑫ 与我课题的接口</w:t>
      </w:r>
    </w:p>
    <w:p>
      <w:r>
        <w:rPr>
          <w:rFonts w:eastAsia="Arial Unicode MS"/>
          <w:sz w:val="21"/>
        </w:rPr>
        <w:t>可搬的方法：pan-lactyllysine抗体IP-MS定点突变(K→R/Q)+去乳酰化酶(SIRT1/2/3)药理与基因阻断的证据链设计，直接套用于方向3中ZSWIM8/TUT4-7/AGO2乳酰化位点筛查与功能验证；可用的对照值：SIRT2抑制剂AGK2的使用剂量与验证逻辑可作为方向3实验设计的阳性对照参照；竞争风险：本文及同期"扫描式乳酰化文章"若被更广泛的高影响力团队（尤其是做RNA表观遗传学的组）注意到"RNA处理酶乳酰化"这一母题后，可能很快将筛查范围扩展到ZSWIM8/TUT4-7/AGO2，与方向3(乳酸重编程miRNA机器，身份标签方向)构成直接竞争风险，需加快抢占。</w:t>
      </w:r>
    </w:p>
    <w:p>
      <w:r>
        <w:rPr>
          <w:rFonts w:eastAsia="Arial Unicode MS"/>
          <w:b/>
          <w:sz w:val="21"/>
        </w:rPr>
        <w:t>⑬ 一个可执行动作</w:t>
      </w:r>
    </w:p>
    <w:p>
      <w:r>
        <w:rPr>
          <w:rFonts w:eastAsia="Arial Unicode MS"/>
          <w:sz w:val="21"/>
        </w:rPr>
        <w:t>我要在HEK293T/胃癌或肝细胞系过表达FLAG-ZSWIM8与FLAG-TUT4/7体系中，用pan-lactyllysine抗体IP-MS筛查乳酰化位点，再结合AMPK激活剂(AICAR)诱导的代谢应激及乳酸供给处理，验证ZSWIM8乳酰化是否影响其对TDMD底物(如miR-33前体)的招募效率，预期发现至少一个乳酰化位点随代谢应激/乳酸升高而增加，并伴随ZSWIM8介导的靶miRNA降解活性改变。</w:t>
      </w:r>
    </w:p>
    <w:p>
      <w:r>
        <w:rPr>
          <w:rFonts w:eastAsia="Arial Unicode MS"/>
          <w:b/>
          <w:sz w:val="21"/>
        </w:rPr>
        <w:t>⑭ 要排队的参考文献</w:t>
      </w:r>
    </w:p>
    <w:p>
      <w:r>
        <w:rPr>
          <w:rFonts w:eastAsia="Arial Unicode MS"/>
          <w:sz w:val="21"/>
        </w:rPr>
        <w:t>【需读全文核对】读全文时要从参考文献里挑：①组蛋白乳酰化奠基文献(Zhang et al. 2019 Nature)及其后续证据标准演变，用于对比本文证据链完整度；②METTL16/m6A功能此前的经典文献(METTL16如何识别SAM结合位点及其在RNA代谢中的既有作用)，用于判断本文的m6A机制部分是否为增量创新；③SIRT2底物特异性与去乳酰化酶活性的既有生化文献，用于评估本文SIRT2机制部分证据是否充分或仅借用了既有酶学假设。</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38653238 · Alanyl-tRNA synthetase, AARS1, is a lactate sensor and lactyltransferase that lactylates p53 and contributes to tumorigenesis.</w:t>
      </w:r>
    </w:p>
    <w:p>
      <w:r>
        <w:rPr>
          <w:rFonts w:eastAsia="Arial Unicode MS"/>
          <w:b/>
          <w:sz w:val="21"/>
        </w:rPr>
        <w:t>Cell 2024</w:t>
      </w:r>
      <w:r>
        <w:rPr>
          <w:rFonts w:eastAsia="Arial Unicode MS"/>
          <w:sz w:val="21"/>
        </w:rPr>
        <w:t xml:space="preserve"> ｜ 被引 560 ｜ T0 精读 ~60min ｜ 模型判定相关度 </w:t>
      </w:r>
      <w:r>
        <w:rPr>
          <w:rFonts w:eastAsia="Arial Unicode MS"/>
          <w:b/>
          <w:sz w:val="21"/>
        </w:rPr>
        <w:t>4/5</w:t>
      </w:r>
      <w:r>
        <w:rPr>
          <w:rFonts w:eastAsia="Arial Unicode MS"/>
          <w:sz w:val="21"/>
        </w:rPr>
        <w:t xml:space="preserve"> ｜ 层级复核：同意 T0——AARS1 建立了"代谢物直接酶催化蛋白修饰"的机制范式，是判断乳酰化是否需要专门 writer（决定方向3 是否值得投入及如何设计实验）的关键上游证据，必须精读全文而非仅摘要。</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AARS1 是乳酸感受器兼乳酰转移酶（Cell 2024）——机制上游的关键</w:t>
      </w:r>
    </w:p>
    <w:p>
      <w:pPr>
        <w:ind w:left="340"/>
      </w:pPr>
      <w:r>
        <w:rPr>
          <w:rFonts w:eastAsia="Arial Unicode MS"/>
          <w:b/>
          <w:i/>
          <w:color w:val="4A3A5C"/>
          <w:sz w:val="21"/>
        </w:rPr>
        <w:t>必须记下什么：</w:t>
      </w:r>
      <w:r>
        <w:rPr>
          <w:rFonts w:eastAsia="Arial Unicode MS"/>
          <w:i/>
          <w:color w:val="4A3A5C"/>
          <w:sz w:val="21"/>
        </w:rPr>
        <w:t xml:space="preserve"> 乳酰化是酶催化还是非酶化学反应；这决定我要不要做酶</w:t>
      </w:r>
    </w:p>
    <w:p>
      <w:r>
        <w:rPr>
          <w:rFonts w:eastAsia="Arial Unicode MS"/>
          <w:b/>
          <w:sz w:val="21"/>
        </w:rPr>
        <w:t>① 一句话结论</w:t>
      </w:r>
    </w:p>
    <w:p>
      <w:r>
        <w:rPr>
          <w:rFonts w:eastAsia="Arial Unicode MS"/>
          <w:sz w:val="21"/>
        </w:rPr>
        <w:t>AARS1 是一个双功能乳酸感受器兼酶：结合乳酸后催化生成 lactate-AMP 中间体，再将乳酸基转移到底物赖氨酸残基（以 p53 K120/K139 为例），即乳酰化是酶催化反应而非单纯化学自发修饰。这为"乳酰化 RNA 处理酶"设想提供了明确的酶学模板：需要找到类似 AARS1 的"writer"，而不能假设 lactyl-CoA 或乳酸直接非酶修饰 AGO2/ZSWIM8/TUT4-7。</w:t>
      </w:r>
    </w:p>
    <w:p>
      <w:r>
        <w:rPr>
          <w:rFonts w:eastAsia="Arial Unicode MS"/>
          <w:b/>
          <w:sz w:val="21"/>
        </w:rPr>
        <w:t>② 它回答了哪个问题</w:t>
      </w:r>
    </w:p>
    <w:p>
      <w:r>
        <w:rPr>
          <w:rFonts w:eastAsia="Arial Unicode MS"/>
          <w:sz w:val="21"/>
        </w:rPr>
        <w:t>回答了"乳酰化修饰是否需要专门的酶（writer）催化，还是仅靠高浓度乳酸/lactyl-CoA 的非酶化学反应即可发生"这一此前悬而未决的问题——本文证明至少 AARS1-p53 通路是严格酶催化、可被竞争性抑制剂（β-alanine）阻断的。</w:t>
      </w:r>
    </w:p>
    <w:p>
      <w:r>
        <w:rPr>
          <w:rFonts w:eastAsia="Arial Unicode MS"/>
          <w:b/>
          <w:sz w:val="21"/>
        </w:rPr>
        <w:t>③ 关键图与可信度</w:t>
      </w:r>
    </w:p>
    <w:p>
      <w:r>
        <w:rPr>
          <w:rFonts w:eastAsia="Arial Unicode MS"/>
          <w:sz w:val="21"/>
        </w:rPr>
        <w:t>【需读全文核对】读全文时要找：(1) AARS1 催化 lactate-AMP 生成及转乳酰化的体外重组酶实验图（底物特异性、Km/kcat 或至少定性动力学）；(2) 乳酰化位点鉴定的质谱图谱（LC-MS/MS 谱图、位点定位分数）；(3) 是否有第二种独立方法验证 K120/K139 乳酰化（如乳酰化特异抗体 western、突变体质谱对照）；(4) AARS1 全蛋白组底物列表图（火山图/维恩图），确认底物谱是否偏好特定结构域或序列motif，可类比判断 AGO2/ZSWIM8/TUT4-7 是否有潜在同源motif。</w:t>
      </w:r>
    </w:p>
    <w:p>
      <w:r>
        <w:rPr>
          <w:rFonts w:eastAsia="Arial Unicode MS"/>
          <w:b/>
          <w:sz w:val="21"/>
        </w:rPr>
        <w:t>④ 方法要点</w:t>
      </w:r>
    </w:p>
    <w:p>
      <w:r>
        <w:rPr>
          <w:rFonts w:eastAsia="Arial Unicode MS"/>
          <w:sz w:val="21"/>
        </w:rPr>
        <w:t>①体外重组酶反应验证 AARS1 催化 lactate-AMP 生成及转乳酰化——可搬：若他要验证乳酸直接修饰 AGO2/ZSWIM8/TUT4-7，需先做类似体外重组酶+乳酸孵育实验排除/证实酶依赖性；②生成组成性乳酰化的位点特异突变体（如 K→Q 模拟乳酰化）研究功能——可搬：他可用 CRISPR/BE 内源敲入 lactyl-mimetic 突变（如 K→Q）到 ZSWIM8/TUT4-7 关键 lysine，检测其对 miRNA 降解活性的影响；③全蛋白组乳酰化谱筛选（需质谱合作）——不可自搬，需合作；④小分子竞争抑制剂（β-alanine）阻断乳酸结合以验证功能因果性——可搬思路：他可用类似竞争剂或结合位点突变来验证 ZSWIM8/AGO2 乳酰化的功能必要性。</w:t>
      </w:r>
    </w:p>
    <w:p>
      <w:r>
        <w:rPr>
          <w:rFonts w:eastAsia="Arial Unicode MS"/>
          <w:b/>
          <w:sz w:val="21"/>
        </w:rPr>
        <w:t>⑤ 体系与外推边界</w:t>
      </w:r>
    </w:p>
    <w:p>
      <w:r>
        <w:rPr>
          <w:rFonts w:eastAsia="Arial Unicode MS"/>
          <w:sz w:val="21"/>
        </w:rPr>
        <w:t>体系为肿瘤细胞系（体外酶学+细胞实验）到小鼠肿瘤模型（β-alanine 干预），并用人肿瘤患者队列做 p53 乳酰化与预后相关性分析（未做类器官/大动物）。外推到 RNA 降解机器（AGO2/ZSWIM8/TUT4-7）纯属推测，本文完全未涉及 RNA 或 miRNA，是方向3 的类比先例而非直接证据。</w:t>
      </w:r>
    </w:p>
    <w:p>
      <w:r>
        <w:rPr>
          <w:rFonts w:eastAsia="Arial Unicode MS"/>
          <w:b/>
          <w:sz w:val="21"/>
        </w:rPr>
        <w:t>⑥ 做了/漏了哪些对照</w:t>
      </w:r>
    </w:p>
    <w:p>
      <w:r>
        <w:rPr>
          <w:rFonts w:eastAsia="Arial Unicode MS"/>
          <w:sz w:val="21"/>
        </w:rPr>
        <w:t>【需读全文核对】读全文时要逐条打勾：(1) 是否有 AARS1 catalytically-dead 突变体（如 aminoacylation-dead 但保留乳酰转移活性 vs 双失活）作为阴性对照；(2) 是否排除了其他已知乳酰转移酶（如 p300）对 p53 K120/K139 的贡献；(3) β-alanine 处理是否有剂量-反应曲线及对 AARS1 正常氨基酸活化（tRNA 装载）功能的影响对照，以排除非特异性毒性；(4) 患者队列分析是否校正了肿瘤分期/p53 突变状态等混杂因素。</w:t>
      </w:r>
    </w:p>
    <w:p>
      <w:r>
        <w:rPr>
          <w:rFonts w:eastAsia="Arial Unicode MS"/>
          <w:b/>
          <w:sz w:val="21"/>
        </w:rPr>
        <w:t>⑦ 效应量（必须带数字）</w:t>
      </w:r>
    </w:p>
    <w:p>
      <w:r>
        <w:rPr>
          <w:rFonts w:eastAsia="Arial Unicode MS"/>
          <w:sz w:val="21"/>
        </w:rPr>
        <w:t>【摘要未报告数字】读全文时优先补：AARS1 催化 lactate-AMP 生成的酶动力学参数（Km、kcat）；p53 K120/K139 乳酰化水平的定量百分比或 fold change；β-alanine 处理后肿瘤体积/生长曲线的具体抑制百分比及统计学 p 值；乳酰化与患者预后的 HR（hazard ratio）及 95% CI。</w:t>
      </w:r>
    </w:p>
    <w:p>
      <w:r>
        <w:rPr>
          <w:rFonts w:eastAsia="Arial Unicode MS"/>
          <w:b/>
          <w:sz w:val="21"/>
        </w:rPr>
        <w:t>⑧ 我不相信的一件事</w:t>
      </w:r>
    </w:p>
    <w:p>
      <w:r>
        <w:rPr>
          <w:rFonts w:eastAsia="Arial Unicode MS"/>
          <w:sz w:val="21"/>
        </w:rPr>
        <w:t>摘要仅在"肿瘤细胞+野生型 p53 患者"背景下建立 AARS1-乳酰化-p53 轴，未提供该酶催化反应在非肿瘤/生理乳酸浓度范围内是否同样发生的证据——若要外推到方向3（AGO2/ZSWIM8/TUT4-7 的乳酰化），必须质疑：AARS1 对 p53 的底物特异性是否依赖 p53 特定结构域（DNA结合域内的碱性口袋），这种识别机制是否可能是 p53 特异的，而非普适于所有胞内蛋白，因此不能想当然认为 AARS1（或类似 writer）会同样识别 RNA 结合蛋白/酶。</w:t>
      </w:r>
    </w:p>
    <w:p>
      <w:r>
        <w:rPr>
          <w:rFonts w:eastAsia="Arial Unicode MS"/>
          <w:b/>
          <w:sz w:val="21"/>
        </w:rPr>
        <w:t>🔥 ⑨ 热点定位</w:t>
      </w:r>
    </w:p>
    <w:p>
      <w:r>
        <w:rPr>
          <w:rFonts w:eastAsia="Arial Unicode MS"/>
          <w:sz w:val="21"/>
        </w:rPr>
        <w:t>上升中：乳酸代谢与蛋白质翻译后修饰（乳酰化）交叉领域正快速扩张，本文（Cell 2024，被引560）是该领域确立"酶催化乳酰化"机制的旗舰工作之一，目前主要聚焦组蛋白与经典信号/代谢蛋白（p53、糖酵解酶等），尚无人将其系统扩展到 RNA 降解机器（AGO2/ZSWIM8/TUT4-7），此处仍是空白，正是方向3 的机会窗口。</w:t>
      </w:r>
    </w:p>
    <w:p>
      <w:r>
        <w:rPr>
          <w:rFonts w:eastAsia="Arial Unicode MS"/>
          <w:b/>
          <w:sz w:val="21"/>
        </w:rPr>
        <w:t>🕳 ⑩ 它暴露/承认的空白</w:t>
      </w:r>
    </w:p>
    <w:p>
      <w:r>
        <w:rPr>
          <w:rFonts w:eastAsia="Arial Unicode MS"/>
          <w:sz w:val="21"/>
        </w:rPr>
        <w:t>作者未解决的问题（摘要可见）：①AARS1 底物选择性的结构基础未在摘要中说明（哪些 lysine motif 被识别）；②是否存在其他乳酰转移酶协同作用未排除；③乳酰化在正常生理（非肿瘤）细胞中的普遍性未涉及。他能做的：利用 CRISPR/BE4 在内源 ZSWIM8/TUT4-7/AGO2 关键 lysine 位点做 K→Q lactyl-mimetic 敲入，检测是否影响 miRNA 半衰期（需先建立半衰期测定，为其技能缺口）。</w:t>
      </w:r>
    </w:p>
    <w:p>
      <w:r>
        <w:rPr>
          <w:rFonts w:eastAsia="Arial Unicode MS"/>
          <w:b/>
          <w:sz w:val="21"/>
        </w:rPr>
        <w:t>🔭 ⑪ 未来三年走向</w:t>
      </w:r>
    </w:p>
    <w:p>
      <w:r>
        <w:rPr>
          <w:rFonts w:eastAsia="Arial Unicode MS"/>
          <w:sz w:val="21"/>
        </w:rPr>
        <w:t>未来三年该领域走向：会有更多"乳酸感受器酶"被鉴定（类似 AARS1 之于乳酰化，可能有专门 writer 修饰 RNA 酶），同时会有 eraser（去乳酰化酶）机制补齐。策略建议：</w:t>
      </w:r>
      <w:r>
        <w:rPr>
          <w:rFonts w:eastAsia="Arial Unicode MS"/>
          <w:b/>
          <w:sz w:val="21"/>
        </w:rPr>
        <w:t>跟进</w:t>
      </w:r>
      <w:r>
        <w:rPr>
          <w:rFonts w:eastAsia="Arial Unicode MS"/>
          <w:sz w:val="21"/>
        </w:rPr>
        <w:t>——先确认是否已有其他实验室在做 AGO2/ZSWIM8 乳酰化质谱筛选（避免撞车），若无人做，则用他的 CRISPR/BE 技能抢先做定点 lactyl-mimetic 敲入验证功能，属于"抢先"的窄口切入点。</w:t>
      </w:r>
    </w:p>
    <w:p>
      <w:r>
        <w:rPr>
          <w:rFonts w:eastAsia="Arial Unicode MS"/>
          <w:b/>
          <w:sz w:val="21"/>
        </w:rPr>
        <w:t>⑫ 与我课题的接口</w:t>
      </w:r>
    </w:p>
    <w:p>
      <w:r>
        <w:rPr>
          <w:rFonts w:eastAsia="Arial Unicode MS"/>
          <w:sz w:val="21"/>
        </w:rPr>
        <w:t>可搬的方法：体外重组酶+乳酸孵育验证酶催化性（区分酶催化vs非酶反应）、lactyl-mimetic K→Q 突变体功能验证策略，均可直接搬到方向3。竞争风险：若已有代谢/表观遗传实验室看到 AARS1 范式后系统筛选乳酰化蛋白组（质谱），可能已覆盖 AGO2/ZSWIM8/TUT4-7 并抢先发表，需检索最新乳酰化蛋白组学数据库（如 PLMD）确认是否已收录这些靶点。不提供直接可用的对照数值（本文不涉及 miRNA/RNA）。</w:t>
      </w:r>
    </w:p>
    <w:p>
      <w:r>
        <w:rPr>
          <w:rFonts w:eastAsia="Arial Unicode MS"/>
          <w:b/>
          <w:sz w:val="21"/>
        </w:rPr>
        <w:t>⑬ 一个可执行动作</w:t>
      </w:r>
    </w:p>
    <w:p>
      <w:r>
        <w:rPr>
          <w:rFonts w:eastAsia="Arial Unicode MS"/>
          <w:sz w:val="21"/>
        </w:rPr>
        <w:t>我要在 HEK293T/MSKCC 现有细胞系体系中，用 CRISPR/BE4 对内源 ZSWIM8 和 TUT4/7 的保守 lysine 残基做 K→Q lactyl-mimetic 敲入，结合乳酸孵育+乳酰化特异抗体（自制杂交瘤）检测内源乳酰化水平，预期若为酶催化（类比 AARS1），则需鉴定潜在 writer（如筛选 AARS1/其他氨基酰-tRNA合成酶是否结合 ZSWIM8/TUT4-7），并测定 miR-29/miR-33 靶 miRNA 降解速率变化以建立因果链。</w:t>
      </w:r>
    </w:p>
    <w:p>
      <w:r>
        <w:rPr>
          <w:rFonts w:eastAsia="Arial Unicode MS"/>
          <w:b/>
          <w:sz w:val="21"/>
        </w:rPr>
        <w:t>⑭ 要排队的参考文献</w:t>
      </w:r>
    </w:p>
    <w:p>
      <w:r>
        <w:rPr>
          <w:rFonts w:eastAsia="Arial Unicode MS"/>
          <w:sz w:val="21"/>
        </w:rPr>
        <w:t>【需读全文核对】要从参考文献里挑三类：①组蛋白乳酰化奠基文献（Zhang et al. 2019 Nature，首次报道 histone lactylation）以确立乳酰化修饰的历史起点和检测方法学标准；②其他非组蛋白乳酰化底物文献（如糖酵解酶、代谢酶的乳酰化）以比较 AARS1 底物特异性与其他 writer（如 p300）的异同；③乳酰化蛋白质谱鉴定方法学文献（乳酰化特异抗体验证、质谱位点定位标准），用于评估他日后送样质谱合作时需要满足的证据标准。</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38128537 · Metabolic regulation of homologous recombination repair by MRE11 lactylation.</w:t>
      </w:r>
    </w:p>
    <w:p>
      <w:r>
        <w:rPr>
          <w:rFonts w:eastAsia="Arial Unicode MS"/>
          <w:b/>
          <w:sz w:val="21"/>
        </w:rPr>
        <w:t>Cell 2024</w:t>
      </w:r>
      <w:r>
        <w:rPr>
          <w:rFonts w:eastAsia="Arial Unicode MS"/>
          <w:sz w:val="21"/>
        </w:rPr>
        <w:t xml:space="preserve"> ｜ 被引 410 ｜ T1 结构化速读 ~25min ｜ 模型判定相关度 </w:t>
      </w:r>
      <w:r>
        <w:rPr>
          <w:rFonts w:eastAsia="Arial Unicode MS"/>
          <w:b/>
          <w:sz w:val="21"/>
        </w:rPr>
        <w:t>4/5</w:t>
      </w:r>
      <w:r>
        <w:rPr>
          <w:rFonts w:eastAsia="Arial Unicode MS"/>
          <w:sz w:val="21"/>
        </w:rPr>
        <w:t xml:space="preserve"> ｜ 层级复核：同意，T1合理——该文是非组蛋白乳酰化影响蛋白-核酸互作的关键先例，方法学（位点鉴定+功能阻断肽）值得精读细节，但不涉及RNA降解机器本身，无需当作T0核心机制文献精读。</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MRE11 乳酰化调控同源重组修复</w:t>
      </w:r>
    </w:p>
    <w:p>
      <w:pPr>
        <w:ind w:left="340"/>
      </w:pPr>
      <w:r>
        <w:rPr>
          <w:rFonts w:eastAsia="Arial Unicode MS"/>
          <w:b/>
          <w:i/>
          <w:color w:val="4A3A5C"/>
          <w:sz w:val="21"/>
        </w:rPr>
        <w:t>必须记下什么：</w:t>
      </w:r>
      <w:r>
        <w:rPr>
          <w:rFonts w:eastAsia="Arial Unicode MS"/>
          <w:i/>
          <w:color w:val="4A3A5C"/>
          <w:sz w:val="21"/>
        </w:rPr>
        <w:t xml:space="preserve"> 非组蛋白乳酰化影响蛋白-核酸互作的范式</w:t>
      </w:r>
    </w:p>
    <w:p>
      <w:r>
        <w:rPr>
          <w:rFonts w:eastAsia="Arial Unicode MS"/>
          <w:b/>
          <w:sz w:val="21"/>
        </w:rPr>
        <w:t>① 一句话结论</w:t>
      </w:r>
    </w:p>
    <w:p>
      <w:r>
        <w:rPr>
          <w:rFonts w:eastAsia="Arial Unicode MS"/>
          <w:sz w:val="21"/>
        </w:rPr>
        <w:t>乳酸驱动的乳酰化可直接修饰非组蛋白酶(MRE11 K673)，由CBP催化、依赖ATM磷酸化CBP来响应DNA损伤，从而增强MRE11-DNA结合与同源重组修复；这是"乳酰化调控蛋白-核酸互作"的一个明确先例，而非仅组蛋白表观调控。</w:t>
      </w:r>
    </w:p>
    <w:p>
      <w:r>
        <w:rPr>
          <w:rFonts w:eastAsia="Arial Unicode MS"/>
          <w:b/>
          <w:sz w:val="21"/>
        </w:rPr>
        <w:t>② 它回答了哪个问题</w:t>
      </w:r>
    </w:p>
    <w:p>
      <w:r>
        <w:rPr>
          <w:rFonts w:eastAsia="Arial Unicode MS"/>
          <w:sz w:val="21"/>
        </w:rPr>
        <w:t>回答了"乳酰化是否只限于组蛋白/表观遗传调控"这一开放问题——证明非组蛋白酶（DNA修复因子MRE11）也可被乳酰化，且该修饰直接改变蛋白与核酸（DNA）的结合能力，而非通过转录调控间接起作用。</w:t>
      </w:r>
    </w:p>
    <w:p>
      <w:r>
        <w:rPr>
          <w:rFonts w:eastAsia="Arial Unicode MS"/>
          <w:b/>
          <w:sz w:val="21"/>
        </w:rPr>
        <w:t>③ 关键图与可信度</w:t>
      </w:r>
    </w:p>
    <w:p>
      <w:r>
        <w:rPr>
          <w:rFonts w:eastAsia="Arial Unicode MS"/>
          <w:sz w:val="21"/>
        </w:rPr>
        <w:t>【需读全文核对】读全文时要找：(1) MRE11 K673乳酰化位点鉴定的质谱图（哪一图，用的是anti-pan-lactyllysine还是位点特异性抗体，是否有K673R突变对照）；(2) 乳酰化促进DNA结合的定量方法（EMSA/ChIP-qPCR的Kd或富集倍数，n=？）；(3) 是否有第二种独立方法验证该位点（如CBP酶活缺失突变体rescue实验）；(4) PDX/organoid化疗敏感性实验的图号与统计方法。</w:t>
      </w:r>
    </w:p>
    <w:p>
      <w:r>
        <w:rPr>
          <w:rFonts w:eastAsia="Arial Unicode MS"/>
          <w:b/>
          <w:sz w:val="21"/>
        </w:rPr>
        <w:t>④ 方法要点</w:t>
      </w:r>
    </w:p>
    <w:p>
      <w:r>
        <w:rPr>
          <w:rFonts w:eastAsia="Arial Unicode MS"/>
          <w:sz w:val="21"/>
        </w:rPr>
        <w:t>①质谱鉴定乳酰化位点K673，位点突变(K673R)功能验证——可搬用于ZSWIM8/TUT4-7/AGO2的乳酰化位点筛选思路；②CBP乙酰转移酶催化乳酰化、依赖ATM磷酸化CBP的上游调控链——可作为"以磷酸化门控乳酰化"的范式参考（与他方向1的AMPK磷酸化ZSWIM8类似逻辑，但机制不同——磷酸化调控的是酶本身而非底物）；③cell-penetrating peptide特异阻断该乳酰化位点的功能阻断工具——可搬用于设计阻断AGO2/ZSWIM8乳酰化的多肽工具；④LDH抑制剂降低乳酰化水平作为体内验证乳酸来源的手段——可搬用于验证miRNA降解机器乳酰化是否依赖糖酵解/乳酸产生。</w:t>
      </w:r>
    </w:p>
    <w:p>
      <w:r>
        <w:rPr>
          <w:rFonts w:eastAsia="Arial Unicode MS"/>
          <w:b/>
          <w:sz w:val="21"/>
        </w:rPr>
        <w:t>⑤ 体系与外推边界</w:t>
      </w:r>
    </w:p>
    <w:p>
      <w:r>
        <w:rPr>
          <w:rFonts w:eastAsia="Arial Unicode MS"/>
          <w:sz w:val="21"/>
        </w:rPr>
        <w:t>体系为人肿瘤细胞株+patient-derived xenograft(PDX)+organoid模型，聚焦DNA损伤修复通路，未涉及RNA结合蛋白或miRNA降解机器，也未涉及体内代谢应激（如运动、饥饿）模型或小鼠遗传学模型；外推到RNA降解酶（ZSWIM8/TUT4-7/AGO2）纯属推测，无直接证据。</w:t>
      </w:r>
    </w:p>
    <w:p>
      <w:r>
        <w:rPr>
          <w:rFonts w:eastAsia="Arial Unicode MS"/>
          <w:b/>
          <w:sz w:val="21"/>
        </w:rPr>
        <w:t>⑥ 做了/漏了哪些对照</w:t>
      </w:r>
    </w:p>
    <w:p>
      <w:r>
        <w:rPr>
          <w:rFonts w:eastAsia="Arial Unicode MS"/>
          <w:sz w:val="21"/>
        </w:rPr>
        <w:t>【需读全文核对】读全文时要逐条核对：①K673R突变体是否完全消除乳酰化信号（阴性对照）；②是否用13C标记乳酸做同位素追踪以证明乳酰化直接来自乳酸而非其他代谢物（如乙酰基交叉污染）；③CBP催化死突变体是否作为阴性对照；④乳酰化抗体的特异性验证（是否与乙酰化交叉反应）；⑤是否有正常细胞/非肿瘤对照排除肿瘤特异性效应。</w:t>
      </w:r>
    </w:p>
    <w:p>
      <w:r>
        <w:rPr>
          <w:rFonts w:eastAsia="Arial Unicode MS"/>
          <w:b/>
          <w:sz w:val="21"/>
        </w:rPr>
        <w:t>⑦ 效应量（必须带数字）</w:t>
      </w:r>
    </w:p>
    <w:p>
      <w:r>
        <w:rPr>
          <w:rFonts w:eastAsia="Arial Unicode MS"/>
          <w:sz w:val="21"/>
        </w:rPr>
        <w:t>【摘要未报告数字】读全文时优先补：①MRE11乳酰化促进DNA结合的定量倍数（Kd变化或结合信号fold change）；②CBP/LDH抑制后HR效率下降的具体百分比（如HR reporter assay读数）；③化疗增敏的IC50变化倍数或肿瘤体积/生存曲线的统计学显著性数值。</w:t>
      </w:r>
    </w:p>
    <w:p>
      <w:r>
        <w:rPr>
          <w:rFonts w:eastAsia="Arial Unicode MS"/>
          <w:b/>
          <w:sz w:val="21"/>
        </w:rPr>
        <w:t>⑧ 我不相信的一件事</w:t>
      </w:r>
    </w:p>
    <w:p>
      <w:r>
        <w:rPr>
          <w:rFonts w:eastAsia="Arial Unicode MS"/>
          <w:sz w:val="21"/>
        </w:rPr>
        <w:t>摘要未说明乳酰化对MRE11-DNA结合的效应是否可被单纯的乙酰化（同一K673位点竟争性乙酰化）完全模拟或竞争替代——若K673也是已知乙酰化位点，则"乳酰化特异性"功能的证据强度依赖于能否用乳酰化特异性阻断（而非笼统抑制CBP）来分离两种修饰的贡献，摘要给出的cell-penetrating peptide是否真正只阻断乳酰化而不影响乙酰化未被摘要证实。</w:t>
      </w:r>
    </w:p>
    <w:p>
      <w:r>
        <w:rPr>
          <w:rFonts w:eastAsia="Arial Unicode MS"/>
          <w:b/>
          <w:sz w:val="21"/>
        </w:rPr>
        <w:t>🔥 ⑨ 热点定位</w:t>
      </w:r>
    </w:p>
    <w:p>
      <w:r>
        <w:rPr>
          <w:rFonts w:eastAsia="Arial Unicode MS"/>
          <w:sz w:val="21"/>
        </w:rPr>
        <w:t>上升中：乳酸/乳酰化对非组蛋白功能（尤其DNA修复、代谢酶）的直接修饰机制近年成为热点，MSKCC/多个肿瘤代谢实验室（如本文可能来自的DNA repair-metabolism交叉组）在推动；RNA处理酶的乳酰化（ZSWIM8/TUT4-7/AGO2）目前仍是真空白，尚无人做。</w:t>
      </w:r>
    </w:p>
    <w:p>
      <w:r>
        <w:rPr>
          <w:rFonts w:eastAsia="Arial Unicode MS"/>
          <w:b/>
          <w:sz w:val="21"/>
        </w:rPr>
        <w:t>🕳 ⑩ 它暴露/承认的空白</w:t>
      </w:r>
    </w:p>
    <w:p>
      <w:r>
        <w:rPr>
          <w:rFonts w:eastAsia="Arial Unicode MS"/>
          <w:sz w:val="21"/>
        </w:rPr>
        <w:t>作者未解决的问题：①乳酰化与乙酰化在同一位点的竞争关系及生理意义未阐明；②乳酰化是否发生在其他DNA修复蛋白或更广泛的RNA结合蛋白上未探讨（此点他可以做，即验证ZSWIM8/TUT4-7/AGO2是否有类似的乳酰化位点）；③体内乳酸浓度波动（如运动、缺氧、Warburg效应）如何动态调控该修饰的生理场景未建立动物模型（他的大动物模型技能可以填补这一空白）。</w:t>
      </w:r>
    </w:p>
    <w:p>
      <w:r>
        <w:rPr>
          <w:rFonts w:eastAsia="Arial Unicode MS"/>
          <w:b/>
          <w:sz w:val="21"/>
        </w:rPr>
        <w:t>🔭 ⑪ 未来三年走向</w:t>
      </w:r>
    </w:p>
    <w:p>
      <w:r>
        <w:rPr>
          <w:rFonts w:eastAsia="Arial Unicode MS"/>
          <w:sz w:val="21"/>
        </w:rPr>
        <w:t>未来三年，非组蛋白乳酰化研究将从"发现更多底物"转向"建立位点特异性抗体+功能阻断工具"的机制解析范式（类似本文的cell-penetrating peptide策略），并扩展到RNA代谢酶；建议</w:t>
      </w:r>
      <w:r>
        <w:rPr>
          <w:rFonts w:eastAsia="Arial Unicode MS"/>
          <w:b/>
          <w:sz w:val="21"/>
        </w:rPr>
        <w:t>跟进</w:t>
      </w:r>
      <w:r>
        <w:rPr>
          <w:rFonts w:eastAsia="Arial Unicode MS"/>
          <w:sz w:val="21"/>
        </w:rPr>
        <w:t>该范式（抗体+位点突变+阻断肽三件套），并</w:t>
      </w:r>
      <w:r>
        <w:rPr>
          <w:rFonts w:eastAsia="Arial Unicode MS"/>
          <w:b/>
          <w:sz w:val="21"/>
        </w:rPr>
        <w:t>抢先</w:t>
      </w:r>
      <w:r>
        <w:rPr>
          <w:rFonts w:eastAsia="Arial Unicode MS"/>
          <w:sz w:val="21"/>
        </w:rPr>
        <w:t>将其应用到ZSWIM8/TUT4-7/AGO2的乳酰化筛选（真空白，方向3）。</w:t>
      </w:r>
    </w:p>
    <w:p>
      <w:r>
        <w:rPr>
          <w:rFonts w:eastAsia="Arial Unicode MS"/>
          <w:b/>
          <w:sz w:val="21"/>
        </w:rPr>
        <w:t>⑫ 与我课题的接口</w:t>
      </w:r>
    </w:p>
    <w:p>
      <w:r>
        <w:rPr>
          <w:rFonts w:eastAsia="Arial Unicode MS"/>
          <w:sz w:val="21"/>
        </w:rPr>
        <w:t>可搬的方法：质谱位点鉴定+K→R突变功能验证+CBP依赖性检验+cell-penetrating peptide阻断工具的四步范式，可直接套用到方向3(AGO2/ZSWIM8/TUT4-7乳酰化)的实验设计；可用的对照值：LDH抑制剂(如GNE-140或oxamate)降低乳酰化水平可作为方向3中验证"乳酸依赖性"的阳性对照设计参考；竞争风险：本文建立的"CBP催化乳酰化、依赖ATM磷酸化"逻辑链若被其他组用于筛选RNA酶乳酰化位点，会与方向3正面竞争，需尽快用他杂交瘤自制抗体的技能抢先建立ZSWIM8/AGO2位点特异性乳酰化抗体。</w:t>
      </w:r>
    </w:p>
    <w:p>
      <w:r>
        <w:rPr>
          <w:rFonts w:eastAsia="Arial Unicode MS"/>
          <w:b/>
          <w:sz w:val="21"/>
        </w:rPr>
        <w:t>⑬ 一个可执行动作</w:t>
      </w:r>
    </w:p>
    <w:p>
      <w:r>
        <w:rPr>
          <w:rFonts w:eastAsia="Arial Unicode MS"/>
          <w:sz w:val="21"/>
        </w:rPr>
        <w:t>我要在HEK293T/Huh7细胞过表达系统里，用抗pan-lactyllysine抗体对Flag-ZSWIM8、Flag-AGO2、Flag-TUT4/7进行IP-质谱筛选乳酰化位点，预期在高乳酸(乳酸孵育或LDHA过表达)条件下检测到特异乳酰化信号增强，并用K→R突变体验证功能改变（ZSWIM8底物识别或TUT4/7尿苷化活性变化）。</w:t>
      </w:r>
    </w:p>
    <w:p>
      <w:r>
        <w:rPr>
          <w:rFonts w:eastAsia="Arial Unicode MS"/>
          <w:b/>
          <w:sz w:val="21"/>
        </w:rPr>
        <w:t>⑭ 要排队的参考文献</w:t>
      </w:r>
    </w:p>
    <w:p>
      <w:r>
        <w:rPr>
          <w:rFonts w:eastAsia="Arial Unicode MS"/>
          <w:sz w:val="21"/>
        </w:rPr>
        <w:t>【需读全文核对】需从参考文献里挑三类：①乳酰化质谱鉴定方法学原始文献（Zhang et al. 2019 Nature首次报道组蛋白乳酰化的方法论）；②MRE11-HR通路及ATM-CBP轴的经典机制文献，用于理解磷酸化门控乳酰化的上游逻辑；③其他非组蛋白乳酰化底物的近期文献（用于比较位点特异性抗体制备策略，为方向3提供方法学参照）。</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33434505 · R-2-hydroxyglutarate attenuates aerobic glycolysis in leukemia by targeting the FTO/m6A/PFKP/LDHB axis.</w:t>
      </w:r>
    </w:p>
    <w:p>
      <w:r>
        <w:rPr>
          <w:rFonts w:eastAsia="Arial Unicode MS"/>
          <w:b/>
          <w:sz w:val="21"/>
        </w:rPr>
        <w:t>Molecular cell 2021</w:t>
      </w:r>
      <w:r>
        <w:rPr>
          <w:rFonts w:eastAsia="Arial Unicode MS"/>
          <w:sz w:val="21"/>
        </w:rPr>
        <w:t xml:space="preserve"> ｜ 被引 278 ｜ T1 结构化速读 ~25min ｜ 模型判定相关度 </w:t>
      </w:r>
      <w:r>
        <w:rPr>
          <w:rFonts w:eastAsia="Arial Unicode MS"/>
          <w:b/>
          <w:sz w:val="21"/>
        </w:rPr>
        <w:t>3/5</w:t>
      </w:r>
      <w:r>
        <w:rPr>
          <w:rFonts w:eastAsia="Arial Unicode MS"/>
          <w:sz w:val="21"/>
        </w:rPr>
        <w:t xml:space="preserve"> ｜ 层级复核：同意，T1合理——本文本身不直接涉及miRNA降解机器或乳酸，但提供了"代谢物直接因果性修饰RNA处理酶"的方法学与证据标准先例，适合作为类比精读而非核心引用。</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R-2-羟基戊二酸靶向糖酵解——代谢物直接修饰蛋白机器的类比</w:t>
      </w:r>
    </w:p>
    <w:p>
      <w:pPr>
        <w:ind w:left="340"/>
      </w:pPr>
      <w:r>
        <w:rPr>
          <w:rFonts w:eastAsia="Arial Unicode MS"/>
          <w:b/>
          <w:i/>
          <w:color w:val="4A3A5C"/>
          <w:sz w:val="21"/>
        </w:rPr>
        <w:t>必须记下什么：</w:t>
      </w:r>
      <w:r>
        <w:rPr>
          <w:rFonts w:eastAsia="Arial Unicode MS"/>
          <w:i/>
          <w:color w:val="4A3A5C"/>
          <w:sz w:val="21"/>
        </w:rPr>
        <w:t xml:space="preserve"> 代谢物因果性的实验判据</w:t>
      </w:r>
    </w:p>
    <w:p>
      <w:r>
        <w:rPr>
          <w:rFonts w:eastAsia="Arial Unicode MS"/>
          <w:b/>
          <w:sz w:val="21"/>
        </w:rPr>
        <w:t>① 一句话结论</w:t>
      </w:r>
    </w:p>
    <w:p>
      <w:r>
        <w:rPr>
          <w:rFonts w:eastAsia="Arial Unicode MS"/>
          <w:sz w:val="21"/>
        </w:rPr>
        <w:t>R-2HG 是代谢物直接抑制 RNA 修饰酶（FTO 去甲基化酶活性）从而下调 m6A-YTHDF2 依赖的靶基因（PFKP/LDHB）翻译/稳定性，属于"代谢物→RNA 处理酶→转录后调控→表型"的完整因果链范例，而非单纯相关性描述。</w:t>
      </w:r>
    </w:p>
    <w:p>
      <w:r>
        <w:rPr>
          <w:rFonts w:eastAsia="Arial Unicode MS"/>
          <w:b/>
          <w:sz w:val="21"/>
        </w:rPr>
        <w:t>② 它回答了哪个问题</w:t>
      </w:r>
    </w:p>
    <w:p>
      <w:r>
        <w:rPr>
          <w:rFonts w:eastAsia="Arial Unicode MS"/>
          <w:sz w:val="21"/>
        </w:rPr>
        <w:t>回答了"代谢物能否直接作用于 RNA 修饰/降解机器并产生下游表型"这一开放问题——此前 2HG 只知道抑制 α-KG 依赖的组蛋白/DNA 去甲基化酶，本文把靶点扩展到 RNA m6A 去甲基化酶 FTO，证明代谢物-RNA机器轴的因果性可以用敲低/回补+体内成瘤+原代人类样本四层证据链坐实。</w:t>
      </w:r>
    </w:p>
    <w:p>
      <w:r>
        <w:rPr>
          <w:rFonts w:eastAsia="Arial Unicode MS"/>
          <w:b/>
          <w:sz w:val="21"/>
        </w:rPr>
        <w:t>③ 关键图与可信度</w:t>
      </w:r>
    </w:p>
    <w:p>
      <w:r>
        <w:rPr>
          <w:rFonts w:eastAsia="Arial Unicode MS"/>
          <w:sz w:val="21"/>
        </w:rPr>
        <w:t>【需读全文核对】读全文时要找：(1) R-2HG 直接抑制 FTO 酶活的体外生化实验图（是否有纯化蛋白+底物RNA的m6A去甲基化活性测定，IC50/Km数据，第二种方法是否用了甲基化质谱或点杂交）；(2) FTO/PFKP/LDHB m6A 位点的 MeRIP-seq 或 SELECT 定点验证图；(3) 敲低/过表达+R-2HG处理的剂量-时间曲线图及n值；(4) 体内成瘤实验的小鼠数/重复次数。</w:t>
      </w:r>
    </w:p>
    <w:p>
      <w:r>
        <w:rPr>
          <w:rFonts w:eastAsia="Arial Unicode MS"/>
          <w:b/>
          <w:sz w:val="21"/>
        </w:rPr>
        <w:t>④ 方法要点</w:t>
      </w:r>
    </w:p>
    <w:p>
      <w:r>
        <w:rPr>
          <w:rFonts w:eastAsia="Arial Unicode MS"/>
          <w:sz w:val="21"/>
        </w:rPr>
        <w:t>①用已知代谢酶突变体（IDH mutant）产生的天然代谢物做因果实验，而非外源加药——可搬：他做乳酰化时可用糖酵解速率改变+乳酸竞争性抑制/回补的对照逻辑；②敲低靶酶+底物基因联合体内外表型验证（knockdown recapitulate + overexpression reverse）——可直接搬到 TUT4/7 或 ZSWIM8 的验证设计；③正常细胞（CD34+ HSPC）作为特异性阴性对照，区分肿瘤特异效应与广谱毒性——可搬到他的正常组织对照设计；④原代人类样本（IDH-wildtype AML）验证临床相关性——可对应他未来用心脏/肠道存档组织做验证。</w:t>
      </w:r>
    </w:p>
    <w:p>
      <w:r>
        <w:rPr>
          <w:rFonts w:eastAsia="Arial Unicode MS"/>
          <w:b/>
          <w:sz w:val="21"/>
        </w:rPr>
        <w:t>⑤ 体系与外推边界</w:t>
      </w:r>
    </w:p>
    <w:p>
      <w:r>
        <w:rPr>
          <w:rFonts w:eastAsia="Arial Unicode MS"/>
          <w:sz w:val="21"/>
        </w:rPr>
        <w:t>体系停留在细胞系（白血病细胞株）+ 小鼠体内成瘤模型 + 人类原代 AML 细胞（离体验证），未进入人体临床试验；代谢物是内源产生的 R-2HG（IDH突变副产物），不是外源合成代谢物给药模型，外推到"正常生理代谢物（如乳酸）修饰RNA机器"时需注意 R-2HG 是致癌性异常代谢物，浓度和作用窗口可能远高于生理乳酸/乳酰化水平。</w:t>
      </w:r>
    </w:p>
    <w:p>
      <w:r>
        <w:rPr>
          <w:rFonts w:eastAsia="Arial Unicode MS"/>
          <w:b/>
          <w:sz w:val="21"/>
        </w:rPr>
        <w:t>⑥ 做了/漏了哪些对照</w:t>
      </w:r>
    </w:p>
    <w:p>
      <w:r>
        <w:rPr>
          <w:rFonts w:eastAsia="Arial Unicode MS"/>
          <w:sz w:val="21"/>
        </w:rPr>
        <w:t>【需读全文核对】读全文时逐条核对：①是否有 R-2HG 对照物 S-2HG（立体异构体，通常无活性）作为特异性对照；②FTO 催化死突变体（catalytically dead mutant）回补是否能证明酶活依赖性而非支架效应；③m6A 修饰位点突变（A-to-C）后 R-2HG 效应是否消失；④正常CD34+细胞里R-2HG是否真的不影响FTO/PFKP/LDHB表达（阴性对照数据完整性）；⑤体内成瘤实验是否有 vehicle 组及使用非致病剂量验证。</w:t>
      </w:r>
    </w:p>
    <w:p>
      <w:r>
        <w:rPr>
          <w:rFonts w:eastAsia="Arial Unicode MS"/>
          <w:b/>
          <w:sz w:val="21"/>
        </w:rPr>
        <w:t>⑦ 效应量（必须带数字）</w:t>
      </w:r>
    </w:p>
    <w:p>
      <w:r>
        <w:rPr>
          <w:rFonts w:eastAsia="Arial Unicode MS"/>
          <w:sz w:val="21"/>
        </w:rPr>
        <w:t>【摘要未报告数字】读全文时优先补：R-2HG处理后糖酵解速率（如乳酸产量、糖耗速率）下降的具体倍数或百分比；PFKP/LDHB mRNA或蛋白下调幅度；FTO活性抑制的IC50或Ki值；体内肿瘤负荷/生存期的具体统计数值（p值、HR）。</w:t>
      </w:r>
    </w:p>
    <w:p>
      <w:r>
        <w:rPr>
          <w:rFonts w:eastAsia="Arial Unicode MS"/>
          <w:b/>
          <w:sz w:val="21"/>
        </w:rPr>
        <w:t>⑧ 我不相信的一件事</w:t>
      </w:r>
    </w:p>
    <w:p>
      <w:r>
        <w:rPr>
          <w:rFonts w:eastAsia="Arial Unicode MS"/>
          <w:sz w:val="21"/>
        </w:rPr>
        <w:t>本文的核心因果推断依赖"敲低FTO/PFKP/LDHB复现R-2HG表型"，但这只证明这三个基因是R-2HG下游效应必需的（necessity),不能排除R-2HG通过其他α-KG依赖酶（如TET、JmjC组蛋白脱甲基酶）间接影响FTO表达/活性的可能性——即FTO本身是否是R-2HG的直接生化靶点还是间接受累节点，摘要未展示体外纯化酶抑制动力学数据，这一点对他判断"乳酸能否直接结合ZSWIM8/TUT4-7"的类比效力至关重要，需要读全文确认是否有直接结合证据（如CETSA、ITC、共结晶）。</w:t>
      </w:r>
    </w:p>
    <w:p>
      <w:r>
        <w:rPr>
          <w:rFonts w:eastAsia="Arial Unicode MS"/>
          <w:b/>
          <w:sz w:val="21"/>
        </w:rPr>
        <w:t>🔥 ⑨ 热点定位</w:t>
      </w:r>
    </w:p>
    <w:p>
      <w:r>
        <w:rPr>
          <w:rFonts w:eastAsia="Arial Unicode MS"/>
          <w:sz w:val="21"/>
        </w:rPr>
        <w:t>当前主线|代谢物-RNA修饰酶轴（R-2HG/2-HG、succinate、fumarate 等致癌代谢物对α-KG依赖去甲基化酶的抑制）是epitranscriptomics与癌代谢交叉领域的成熟主线，He lab（Chuan He）、Rui Su等团队在FTO/m6A/白血病方向持续产出，是他做"乳酸修饰RNA机器"这一身份标签方向时最直接的前例和审稿人对照参照系。</w:t>
      </w:r>
    </w:p>
    <w:p>
      <w:r>
        <w:rPr>
          <w:rFonts w:eastAsia="Arial Unicode MS"/>
          <w:b/>
          <w:sz w:val="21"/>
        </w:rPr>
        <w:t>🕳 ⑩ 它暴露/承认的空白</w:t>
      </w:r>
    </w:p>
    <w:p>
      <w:r>
        <w:rPr>
          <w:rFonts w:eastAsia="Arial Unicode MS"/>
          <w:sz w:val="21"/>
        </w:rPr>
        <w:t>摘要未明确的开放问题：①R-2HG是否直接结合FTO活性口袋（缺乏体外生化/结构证据的摘要呈现）——他做乳酰化修饰AGO2/ZSWIM8时必须补上这一步（他有杂交瘤做phospho抗体的经验可迁移到做乳酰化特异抗体）；②R-2HG效应的m6A位点特异性是否严格限定在PFKP/LDHB转录本还是广谱效应——他若要证明乳酸对miRNA机器的特异性调控也需类似严格性；③正常细胞抵抗性的机制未阐明——他可以用正常vs纤维化组织对照来做这一块，是他能做的缺口。</w:t>
      </w:r>
    </w:p>
    <w:p>
      <w:r>
        <w:rPr>
          <w:rFonts w:eastAsia="Arial Unicode MS"/>
          <w:b/>
          <w:sz w:val="21"/>
        </w:rPr>
        <w:t>🔭 ⑪ 未来三年走向</w:t>
      </w:r>
    </w:p>
    <w:p>
      <w:r>
        <w:rPr>
          <w:rFonts w:eastAsia="Arial Unicode MS"/>
          <w:sz w:val="21"/>
        </w:rPr>
        <w:t>未来三年，代谢物直接修饰RNA处理酶（不限于组蛋白/DNA修饰酶）的研究会从"m6A去甲基化酶"扩展到"RNA降解/尾巴修饰酶"（TUT4/7、ZSWIM8等），乳酸/乳酰化是这个扩展中最热的新代谢物类别之一；建议：跟进该领域建立的"代谢物-酶直接结合"证据标准（体外酶动力学+突变体回补+立体异构体对照），抢先把这套标准应用到乳酰化修饰miRNA机器这一真空白方向。</w:t>
      </w:r>
    </w:p>
    <w:p>
      <w:r>
        <w:rPr>
          <w:rFonts w:eastAsia="Arial Unicode MS"/>
          <w:b/>
          <w:sz w:val="21"/>
        </w:rPr>
        <w:t>⑫ 与我课题的接口</w:t>
      </w:r>
    </w:p>
    <w:p>
      <w:r>
        <w:rPr>
          <w:rFonts w:eastAsia="Arial Unicode MS"/>
          <w:sz w:val="21"/>
        </w:rPr>
        <w:t>可搬的方法：敲低/过表达+代谢物处理+正常细胞阴性对照的四层因果验证框架，可直接套用于方向3（乳酸修饰AGO2/ZSWIM8/TUT4-7）的实验设计骨架；可用的对照值：R-2HG研究中"立体异构体S-2HG无效"和"催化死突变体丧失效应"的对照逻辑，是他证明乳酰化位点功能性的必要对照原型；竞争风险：本文及其后续工作若被同领域（Chuan He系、白血病代谢-epitranscriptomics团队）扩展到TUT4/7或ZSWIM8的乳酸/乳酰化修饰，将直接抢占他的方向3（真空白）身份标签，需要评估是否已有预印本抢先布局。</w:t>
      </w:r>
    </w:p>
    <w:p>
      <w:r>
        <w:rPr>
          <w:rFonts w:eastAsia="Arial Unicode MS"/>
          <w:b/>
          <w:sz w:val="21"/>
        </w:rPr>
        <w:t>⑬ 一个可执行动作</w:t>
      </w:r>
    </w:p>
    <w:p>
      <w:r>
        <w:rPr>
          <w:rFonts w:eastAsia="Arial Unicode MS"/>
          <w:sz w:val="21"/>
        </w:rPr>
        <w:t>我要在乳酸处理的原代肠道/心脏类器官体系里做AGO2/ZSWIM8/TUT4-7的乳酰化免疫沉淀+质谱定点（借合作质谱平台）及乳酰化位点CRISPR/ABE突变体回补实验，参照本文"敲低靶酶复现代谢物表型、正常细胞阴性对照、立体异构体/催化死突变体特异性对照"四层设计，预期能确定乳酸浓度依赖性地改变miR-29/miR-33前体到成熟体的转化效率而非转录水平。</w:t>
      </w:r>
    </w:p>
    <w:p>
      <w:r>
        <w:rPr>
          <w:rFonts w:eastAsia="Arial Unicode MS"/>
          <w:b/>
          <w:sz w:val="21"/>
        </w:rPr>
        <w:t>⑭ 要排队的参考文献</w:t>
      </w:r>
    </w:p>
    <w:p>
      <w:r>
        <w:rPr>
          <w:rFonts w:eastAsia="Arial Unicode MS"/>
          <w:sz w:val="21"/>
        </w:rPr>
        <w:t>【需读全文核对】读全文时从参考文献里挑三类：①R-2HG/2-HG抑制α-KG依赖双加氧酶（TET、JmjC、FTO）的原始生化机制文献，用于确认"代谢物直接抑制酶活"的经典证据标准来源；②FTO/m6A/YTHDF2在其他RNA降解通路（非糖酵解）中的功能文献，判断该轴是否已被扩展到miRNA加工机器；③乳酸/乳酰化修饰蛋白（组蛋白乳酰化开创性工作、非组蛋白乳酰化最新报道）的文献，确认目前乳酰化修饰RNA机器领域是否真的是空白还是已有零星报道。</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38769664 · Metabolic Recoding of NSUN2-Mediated m5C Modification Promotes the Progression of Colorectal Cancer via the NSUN2/YBX1/m5C-ENO1 Positive Feedback Loop.</w:t>
      </w:r>
    </w:p>
    <w:p>
      <w:r>
        <w:rPr>
          <w:rFonts w:eastAsia="Arial Unicode MS"/>
          <w:b/>
          <w:sz w:val="21"/>
        </w:rPr>
        <w:t>Advanced science (Weinheim, Baden-Wurttemberg, Germany) 2024</w:t>
      </w:r>
      <w:r>
        <w:rPr>
          <w:rFonts w:eastAsia="Arial Unicode MS"/>
          <w:sz w:val="21"/>
        </w:rPr>
        <w:t xml:space="preserve"> ｜ 被引 151 ｜ T2 略读 ~10min ｜ 模型判定相关度 </w:t>
      </w:r>
      <w:r>
        <w:rPr>
          <w:rFonts w:eastAsia="Arial Unicode MS"/>
          <w:b/>
          <w:sz w:val="21"/>
        </w:rPr>
        <w:t>3/5</w:t>
      </w:r>
      <w:r>
        <w:rPr>
          <w:rFonts w:eastAsia="Arial Unicode MS"/>
          <w:sz w:val="21"/>
        </w:rPr>
        <w:t xml:space="preserve"> ｜ 层级复核：同意 T2，理由：该文是关联性强的先例证据（PTM-代谢耦合的方法学范式），但分子体系（NSUN2/m5C/ENO1）与他核心miRNA降解机器无直接重叠，不构成T0/T1级别的直接方法或数据依赖。</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NSUN2 介导 m5C 的代谢重编程</w:t>
      </w:r>
    </w:p>
    <w:p>
      <w:pPr>
        <w:ind w:left="340"/>
      </w:pPr>
      <w:r>
        <w:rPr>
          <w:rFonts w:eastAsia="Arial Unicode MS"/>
          <w:b/>
          <w:i/>
          <w:color w:val="4A3A5C"/>
          <w:sz w:val="21"/>
        </w:rPr>
        <w:t>必须记下什么：</w:t>
      </w:r>
      <w:r>
        <w:rPr>
          <w:rFonts w:eastAsia="Arial Unicode MS"/>
          <w:i/>
          <w:color w:val="4A3A5C"/>
          <w:sz w:val="21"/>
        </w:rPr>
        <w:t xml:space="preserve"> 第三类代谢物-RNA 酶耦合</w:t>
      </w:r>
    </w:p>
    <w:p>
      <w:r>
        <w:rPr>
          <w:rFonts w:eastAsia="Arial Unicode MS"/>
          <w:b/>
          <w:sz w:val="21"/>
        </w:rPr>
        <w:t>① 一句话结论</w:t>
      </w:r>
    </w:p>
    <w:p>
      <w:r>
        <w:rPr>
          <w:rFonts w:eastAsia="Arial Unicode MS"/>
          <w:sz w:val="21"/>
        </w:rPr>
        <w:t>乳酸可直接对 RNA 修饰酶 NSUN2 进行赖氨酸乳酰化（K356），且该修饰增强 NSUN2 捕获靶 RNA 的能力，形成 NSUN2/YBX1/m5C-ENO1 正反馈环，使代谢产物（乳酸）与 RNA 加工酶之间存在直接共价耦合的先例——但这是 m5C writer 而非 miRNA 降解机器（AGO2/ZSWIM8/TUT4-7）。</w:t>
      </w:r>
    </w:p>
    <w:p>
      <w:r>
        <w:rPr>
          <w:rFonts w:eastAsia="Arial Unicode MS"/>
          <w:b/>
          <w:sz w:val="21"/>
        </w:rPr>
        <w:t>② 它回答了哪个问题</w:t>
      </w:r>
    </w:p>
    <w:p>
      <w:r>
        <w:rPr>
          <w:rFonts w:eastAsia="Arial Unicode MS"/>
          <w:sz w:val="21"/>
        </w:rPr>
        <w:t>回答了"乳酸能否绕过转录直接修饰 RNA 处理酶蛋白本身（而非只修饰组蛋白调控其转录）"这一开放问题，证明乳酰化可作用于非组蛋白的 RNA 修饰酶催化/RNA结合活性位点。</w:t>
      </w:r>
    </w:p>
    <w:p>
      <w:r>
        <w:rPr>
          <w:rFonts w:eastAsia="Arial Unicode MS"/>
          <w:b/>
          <w:sz w:val="21"/>
        </w:rPr>
        <w:t>③ 关键图与可信度</w:t>
      </w:r>
    </w:p>
    <w:p>
      <w:r>
        <w:rPr>
          <w:rFonts w:eastAsia="Arial Unicode MS"/>
          <w:sz w:val="21"/>
        </w:rPr>
        <w:t>【需读全文核对】需要找：①K356 乳酰化位点是如何通过质谱鉴定的（需合作质谱的具体流程/参考哪种富集抗体）；②K356Q/K356R 突变体功能验证的图号及其对 RNA 结合/甲基化活性的定量数据；③H3K18la 与 NSUN2 转录激活之间是否有 ChIP-seq/ChIP-qPCR 图，第二种验证方法（如 CUT&amp;Tag）是否存在。</w:t>
      </w:r>
    </w:p>
    <w:p>
      <w:r>
        <w:rPr>
          <w:rFonts w:eastAsia="Arial Unicode MS"/>
          <w:b/>
          <w:sz w:val="21"/>
        </w:rPr>
        <w:t>④ 方法要点</w:t>
      </w:r>
    </w:p>
    <w:p>
      <w:r>
        <w:rPr>
          <w:rFonts w:eastAsia="Arial Unicode MS"/>
          <w:sz w:val="21"/>
        </w:rPr>
        <w:t>①乳酰化位点鉴定：以乳酸处理细胞后免疫沉淀 NSUN2 + 质谱找乳酰化 lysine（他缺质谱需合作，不能直接搬）；②位点突变功能验证 K356Q(模拟乳酰化)/K356R(不可乳酰化) 回补实验——此策略他可直接搬到 ZSWIM8 S608/S609 磷酸化位点或潜在乳酰化位点的功能验证（用 CRISPR/ABE/BE4 内源敲入突变，他有该技能）；③H3K18la ChIP 验证组蛋白乳酰化对靶基因转录的正反馈——此为方向3潜在对照实验模板。</w:t>
      </w:r>
    </w:p>
    <w:p>
      <w:r>
        <w:rPr>
          <w:rFonts w:eastAsia="Arial Unicode MS"/>
          <w:b/>
          <w:sz w:val="21"/>
        </w:rPr>
        <w:t>⑤ 体系与外推边界</w:t>
      </w:r>
    </w:p>
    <w:p>
      <w:r>
        <w:rPr>
          <w:rFonts w:eastAsia="Arial Unicode MS"/>
          <w:sz w:val="21"/>
        </w:rPr>
        <w:t>体系仅到细胞系（CRC cell lines）+ 小鼠模型（异体移植/或原位模型，MeSH 提示 Mice, Animals），未见人类样本组织学验证的直接描述（摘要未明确写人源组织队列，需读全文核对是否有临床样本关联分析）；外推到大动物或人体炎症/代谢记忆场景仍是空白。</w:t>
      </w:r>
    </w:p>
    <w:p>
      <w:r>
        <w:rPr>
          <w:rFonts w:eastAsia="Arial Unicode MS"/>
          <w:b/>
          <w:sz w:val="21"/>
        </w:rPr>
        <w:t>⑥ 做了/漏了哪些对照</w:t>
      </w:r>
    </w:p>
    <w:p>
      <w:r>
        <w:rPr>
          <w:rFonts w:eastAsia="Arial Unicode MS"/>
          <w:sz w:val="21"/>
        </w:rPr>
        <w:t>【需读全文核对】需要逐条核对：①乳酸处理浓度/时间是否在生理/病理相关范围内（避免超生理乳酸浓度伪影）；②K356R突变是否恢复到基线而非过度矫枉（是否有等量表达对照）；③是否排除乳酰化抗体交叉反应其他PTM（如巴豆酰化/乙酰化）的特异性对照（competition assay/pan-Kla抗体特异性验证）；④NSUN2敲低/抑制剂是否有非CRC细胞系（正常肠上皮）对照排除广谱毒性。</w:t>
      </w:r>
    </w:p>
    <w:p>
      <w:r>
        <w:rPr>
          <w:rFonts w:eastAsia="Arial Unicode MS"/>
          <w:b/>
          <w:sz w:val="21"/>
        </w:rPr>
        <w:t>⑦ 效应量（必须带数字）</w:t>
      </w:r>
    </w:p>
    <w:p>
      <w:r>
        <w:rPr>
          <w:rFonts w:eastAsia="Arial Unicode MS"/>
          <w:sz w:val="21"/>
        </w:rPr>
        <w:t>【摘要未报告数字】读全文时优先补：①K356乳酰化后NSUN2甲基转移酶活性/RNA结合亲和力的定量倍数变化；②乳酸处理后NSUN2表达上调的倍数及H3K18la富集的qPCR/ChIP定量；③体内肿瘤生长抑制的具体百分比（NSUN2抑制剂+免疫治疗联用组）。</w:t>
      </w:r>
    </w:p>
    <w:p>
      <w:r>
        <w:rPr>
          <w:rFonts w:eastAsia="Arial Unicode MS"/>
          <w:b/>
          <w:sz w:val="21"/>
        </w:rPr>
        <w:t>⑧ 我不相信的一件事</w:t>
      </w:r>
    </w:p>
    <w:p>
      <w:r>
        <w:rPr>
          <w:rFonts w:eastAsia="Arial Unicode MS"/>
          <w:sz w:val="21"/>
        </w:rPr>
        <w:t>该文的正反馈环因果链条（乳酸→H3K18la→NSUN2转录↑→ENO1 m5C↑→更多糖酵解/乳酸）依赖多层间接推断，摘要未说明是否用乳酸合成/摄取抑制剂（如LDHA抑制剂）做闭环阻断实验来证明乳酸本身（而非其他糖酵解中间产物）是必需且充分的驱动因素——这正是他自己方向3必须先解决的因果验证问题，本文可能同样未做严格的"乳酸特异性"分离对照。</w:t>
      </w:r>
    </w:p>
    <w:p>
      <w:r>
        <w:rPr>
          <w:rFonts w:eastAsia="Arial Unicode MS"/>
          <w:b/>
          <w:sz w:val="21"/>
        </w:rPr>
        <w:t>🔥 ⑨ 热点定位</w:t>
      </w:r>
    </w:p>
    <w:p>
      <w:r>
        <w:rPr>
          <w:rFonts w:eastAsia="Arial Unicode MS"/>
          <w:sz w:val="21"/>
        </w:rPr>
        <w:t>上升中：乳酸/乳酰化对非组蛋白尤其是RNA加工酶的直接修饰是2022年组蛋白乳酰化发现后迅速扩展的新方向，目前做的人集中在肿瘤代谢重编程（如本文NSUN2、及其他m6A/m5C writer的乳酰化研究），尚未见延伸到miRNA降解机器（AGO2/ZSWIM8/TUT4-7）的乳酰化研究，是真空白。</w:t>
      </w:r>
    </w:p>
    <w:p>
      <w:r>
        <w:rPr>
          <w:rFonts w:eastAsia="Arial Unicode MS"/>
          <w:b/>
          <w:sz w:val="21"/>
        </w:rPr>
        <w:t>🕳 ⑩ 它暴露/承认的空白</w:t>
      </w:r>
    </w:p>
    <w:p>
      <w:r>
        <w:rPr>
          <w:rFonts w:eastAsia="Arial Unicode MS"/>
          <w:sz w:val="21"/>
        </w:rPr>
        <w:t>作者未解决：①乳酰化如何被"读取"或"去除"（是否有去乳酰化酶如SIRT类参与NSUN2去修饰，摘要未提，他可以做去修饰动力学）；②该正反馈环在其他RNA处理酶（如AGO2/TUT4-7/ZSWIM8）中是否存在类似乳酰化位点——这正是他方向3能做且目前空白的部分；③乳酰化与磷酸化等其他PTM是否存在crosstalk（他方向1的AMPK磷酸化ZSWIM8可能与乳酰化共同调控同一位点区域，值得比对序列上是否有K/S邻近位点）。</w:t>
      </w:r>
    </w:p>
    <w:p>
      <w:r>
        <w:rPr>
          <w:rFonts w:eastAsia="Arial Unicode MS"/>
          <w:b/>
          <w:sz w:val="21"/>
        </w:rPr>
        <w:t>🔭 ⑪ 未来三年走向</w:t>
      </w:r>
    </w:p>
    <w:p>
      <w:r>
        <w:rPr>
          <w:rFonts w:eastAsia="Arial Unicode MS"/>
          <w:sz w:val="21"/>
        </w:rPr>
        <w:t>未来三年方向：代谢物-RNA酶直接共价修饰（乳酰化/巴豆酰化等）会从组蛋白/m6A-m5C writer 迅速扫描到其他RNA结合蛋白和降解机器；他应"抢先"将乳酰化质谱筛查扩展到AGO2/ZSWIM8/TUT4-7，抢占miRNA降解机器代谢修饰这一空白身份标签，而非跟进NSUN2/m5C这条已被多组竞争的赛道。</w:t>
      </w:r>
    </w:p>
    <w:p>
      <w:r>
        <w:rPr>
          <w:rFonts w:eastAsia="Arial Unicode MS"/>
          <w:b/>
          <w:sz w:val="21"/>
        </w:rPr>
        <w:t>⑫ 与我课题的接口</w:t>
      </w:r>
    </w:p>
    <w:p>
      <w:r>
        <w:rPr>
          <w:rFonts w:eastAsia="Arial Unicode MS"/>
          <w:sz w:val="21"/>
        </w:rPr>
        <w:t>竞争风险：本文确立了"乳酸→乳酰化RNA加工酶→改变其RNA结合/催化活性→正反馈放大代谢重编程"这一逻辑范式，若他人将同一逻辑套用于ZSWIM8/TUT4-7的乳酰化，会与他方向3正面撞车；可搬的方法是K356Q/K356R突变回补的功能验证策略（可直接迁移到候选乳酰化位点的CRISPR敲入验证）；无可直接借用的对照数值（体系和分子完全不同，非同一通路）。</w:t>
      </w:r>
    </w:p>
    <w:p>
      <w:r>
        <w:rPr>
          <w:rFonts w:eastAsia="Arial Unicode MS"/>
          <w:b/>
          <w:sz w:val="21"/>
        </w:rPr>
        <w:t>⑬ 一个可执行动作</w:t>
      </w:r>
    </w:p>
    <w:p>
      <w:r>
        <w:rPr>
          <w:rFonts w:eastAsia="Arial Unicode MS"/>
          <w:sz w:val="21"/>
        </w:rPr>
        <w:t>我要在 MYBPC3心脏/SAA3肠纤维化存档组织所建立的类器官体系中，先用泛乳酰化抗体(pan-Kla)对内源ZSWIM8和TUT4/7做免疫共沉淀+质谱(合作)筛查潜在乳酰化位点，若发现候选lysine，再用CRISPR敲入K→Q/K→R突变模拟本文的功能验证策略，预期若乳酸浓度升高（如乳酸酸中毒/纤维化微环境）能直接增强ZSWIM8对代谢相关miRNA的TDMD活性，从而建立方向3的第一个直接证据。</w:t>
      </w:r>
    </w:p>
    <w:p>
      <w:r>
        <w:rPr>
          <w:rFonts w:eastAsia="Arial Unicode MS"/>
          <w:b/>
          <w:sz w:val="21"/>
        </w:rPr>
        <w:t>⑭ 要排队的参考文献</w:t>
      </w:r>
    </w:p>
    <w:p>
      <w:r>
        <w:rPr>
          <w:rFonts w:eastAsia="Arial Unicode MS"/>
          <w:sz w:val="21"/>
        </w:rPr>
        <w:t>【需读全文核对】需要从参考文献里挑三类：①组蛋白乳酰化H3K18la的原始发现文献(Zhang et al. 2019 Nature)及其后续机制文献，用于比对乳酰化检测/质谱鉴定的标准方法学；②NSUN2/m5C在其他癌种或RNA稳态中的功能文献，判断m5C writer乳酰化是否已扩展到其他RNA修饰酶（为方向3查重）；③YBX1作为m5C reader的结构/机制文献，评估reader蛋白是否也可能是乳酰化底物（类比检查AGO2作为miRNA reader是否有同源可乳酰化位点）。</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42744818 · Covalent allosteric inhibition of AARS1 lactyltransferase.</w:t>
      </w:r>
    </w:p>
    <w:p>
      <w:r>
        <w:rPr>
          <w:rFonts w:eastAsia="Arial Unicode MS"/>
          <w:b/>
          <w:sz w:val="21"/>
        </w:rPr>
        <w:t>Nature communications 2026</w:t>
      </w:r>
      <w:r>
        <w:rPr>
          <w:rFonts w:eastAsia="Arial Unicode MS"/>
          <w:sz w:val="21"/>
        </w:rPr>
        <w:t xml:space="preserve"> ｜ 被引 0 ｜ T2 略读 ~10min ｜ 模型判定相关度 </w:t>
      </w:r>
      <w:r>
        <w:rPr>
          <w:rFonts w:eastAsia="Arial Unicode MS"/>
          <w:b/>
          <w:sz w:val="21"/>
        </w:rPr>
        <w:t>2/5</w:t>
      </w:r>
      <w:r>
        <w:rPr>
          <w:rFonts w:eastAsia="Arial Unicode MS"/>
          <w:sz w:val="21"/>
        </w:rPr>
        <w:t xml:space="preserve"> ｜ 层级复核：同意，T2合理——本文仅提供药理工具与机制先例，与他的 miRNA 降解机器主线无直接实验重叠，只需了解工具可用性，无需精读全部结构细节。</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2026 年 AARS1 乳酰转移酶的共价变构抑制剂</w:t>
      </w:r>
    </w:p>
    <w:p>
      <w:pPr>
        <w:ind w:left="340"/>
      </w:pPr>
      <w:r>
        <w:rPr>
          <w:rFonts w:eastAsia="Arial Unicode MS"/>
          <w:b/>
          <w:i/>
          <w:color w:val="4A3A5C"/>
          <w:sz w:val="21"/>
        </w:rPr>
        <w:t>必须记下什么：</w:t>
      </w:r>
      <w:r>
        <w:rPr>
          <w:rFonts w:eastAsia="Arial Unicode MS"/>
          <w:i/>
          <w:color w:val="4A3A5C"/>
          <w:sz w:val="21"/>
        </w:rPr>
        <w:t xml:space="preserve"> 如果通路成立，药理工具已经存在</w:t>
      </w:r>
    </w:p>
    <w:p>
      <w:r>
        <w:rPr>
          <w:rFonts w:eastAsia="Arial Unicode MS"/>
          <w:b/>
          <w:sz w:val="21"/>
        </w:rPr>
        <w:t>① 一句话结论</w:t>
      </w:r>
    </w:p>
    <w:p>
      <w:r>
        <w:rPr>
          <w:rFonts w:eastAsia="Arial Unicode MS"/>
          <w:sz w:val="21"/>
        </w:rPr>
        <w:t>AARS1 是一个乳酸转移酶，其活性可被小分子共价变构抑制剂 XY353/XY353-1 通过 C184-F175-W176 relay 机制阻断，从而降低底物 YAP 的乳酰化并抑制肿瘤细胞增殖——这提供了第一个可用的 AARS1 乳酰化通路化学工具，但本文完全未涉及 RNA 处理酶（AGO2/ZSWIM8/TUT4-7）是否为 AARS1 底物。</w:t>
      </w:r>
    </w:p>
    <w:p>
      <w:r>
        <w:rPr>
          <w:rFonts w:eastAsia="Arial Unicode MS"/>
          <w:b/>
          <w:sz w:val="21"/>
        </w:rPr>
        <w:t>② 它回答了哪个问题</w:t>
      </w:r>
    </w:p>
    <w:p>
      <w:r>
        <w:rPr>
          <w:rFonts w:eastAsia="Arial Unicode MS"/>
          <w:sz w:val="21"/>
        </w:rPr>
        <w:t>它回答了"AARS1 乳酰转移酶活性能否被小分子选择性/共价抑制"这一此前开放的药物化学问题，证明了变构而非底物竞争型抑制在该酶上可行；但没有回答"乳酸/乳酰化能否直接修饰 miRNA 降解机器组分"这一他自己方向3 的核心问题。</w:t>
      </w:r>
    </w:p>
    <w:p>
      <w:r>
        <w:rPr>
          <w:rFonts w:eastAsia="Arial Unicode MS"/>
          <w:b/>
          <w:sz w:val="21"/>
        </w:rPr>
        <w:t>③ 关键图与可信度</w:t>
      </w:r>
    </w:p>
    <w:p>
      <w:r>
        <w:rPr>
          <w:rFonts w:eastAsia="Arial Unicode MS"/>
          <w:sz w:val="21"/>
        </w:rPr>
        <w:t>【需读全文核对】读全文时要找：(1) 共价对接/结构图中 C184-F175-W176 relay 的具体图号及是否有对照氨基酸突变体(如C184A)验证特异性；(2) XY353 与 XY353-1 的量效曲线(IC50)所在图，以及是否报告了对其他 tRNA 合成酶家族成员的选择性谱图；(3) YAP 乳酰化 Western blot 定量方法(是否有乳酰化位点特异性抗体或质谱鉴定)，以及是否有第二种细胞系或体内数据佐证 HGC-27 的结果。</w:t>
      </w:r>
    </w:p>
    <w:p>
      <w:r>
        <w:rPr>
          <w:rFonts w:eastAsia="Arial Unicode MS"/>
          <w:b/>
          <w:sz w:val="21"/>
        </w:rPr>
        <w:t>④ 方法要点</w:t>
      </w:r>
    </w:p>
    <w:p>
      <w:r>
        <w:rPr>
          <w:rFonts w:eastAsia="Arial Unicode MS"/>
          <w:sz w:val="21"/>
        </w:rPr>
        <w:t>方法要点：①共价片段筛选+结构生物学鉴定关键变构口袋残基(C184/F175/W176)——可搬，用于设计针对 AGO2/ZSWIM8/TUT4-7 是否存在类似乳酸结合口袋的思路排查；②MD 模拟辅助验证变构位移机制——不可搬（缺质谱/结构生物学合作）；③细胞增殖+底物乳酰化(YAP)读出作为功能验证终点——可搬到他的类器官/心脏组织系统，替换底物为 AGO2/ZSWIM8/TUT4-7。</w:t>
      </w:r>
    </w:p>
    <w:p>
      <w:r>
        <w:rPr>
          <w:rFonts w:eastAsia="Arial Unicode MS"/>
          <w:b/>
          <w:sz w:val="21"/>
        </w:rPr>
        <w:t>⑤ 体系与外推边界</w:t>
      </w:r>
    </w:p>
    <w:p>
      <w:r>
        <w:rPr>
          <w:rFonts w:eastAsia="Arial Unicode MS"/>
          <w:sz w:val="21"/>
        </w:rPr>
        <w:t>体系仅停留在体外酶学/生化分析+人胃癌细胞系 HGC-27，未做小鼠体内实验，更未涉及代谢应激、纤维化或大动物模型；外推到他的心脏/肠道纤维化体系或代谢记忆通路完全没有验证，是纯粹的化学工具文章。</w:t>
      </w:r>
    </w:p>
    <w:p>
      <w:r>
        <w:rPr>
          <w:rFonts w:eastAsia="Arial Unicode MS"/>
          <w:b/>
          <w:sz w:val="21"/>
        </w:rPr>
        <w:t>⑥ 做了/漏了哪些对照</w:t>
      </w:r>
    </w:p>
    <w:p>
      <w:r>
        <w:rPr>
          <w:rFonts w:eastAsia="Arial Unicode MS"/>
          <w:sz w:val="21"/>
        </w:rPr>
        <w:t>【需读全文核对】读全文时逐条核对：①是否有 AARS1 催化死突变体或 C184A/W176A 突变体作为遗传学对照，排除化合物脱靶效应；②是否设置了非乳酰化底物或未处理细胞的平行对照来确认 XY353-1 特异性作用于乳酰化而非其他翻译后修饰通路；③是否检测了化合物对 AARS1 经典氨基酰化(tRNA charging)功能的影响，以区分"乳酰转移酶功能抑制"与"氨基酰-tRNA合成酶主功能抑制"两种效应的对照实验。</w:t>
      </w:r>
    </w:p>
    <w:p>
      <w:r>
        <w:rPr>
          <w:rFonts w:eastAsia="Arial Unicode MS"/>
          <w:b/>
          <w:sz w:val="21"/>
        </w:rPr>
        <w:t>⑦ 效应量（必须带数字）</w:t>
      </w:r>
    </w:p>
    <w:p>
      <w:r>
        <w:rPr>
          <w:rFonts w:eastAsia="Arial Unicode MS"/>
          <w:sz w:val="21"/>
        </w:rPr>
        <w:t>摘要未报告数字。读全文时优先补：XY353/XY353-1 对 AARS1 乳酰转移酶活性的 IC50 或 Ki 值、对 YAP 乳酰化水平的抑制百分比、对 HGC-27 细胞增殖的 IC50/GI50 数值，以及是否有体内肿瘤生长抑制数据。</w:t>
      </w:r>
    </w:p>
    <w:p>
      <w:r>
        <w:rPr>
          <w:rFonts w:eastAsia="Arial Unicode MS"/>
          <w:b/>
          <w:sz w:val="21"/>
        </w:rPr>
        <w:t>⑧ 我不相信的一件事</w:t>
      </w:r>
    </w:p>
    <w:p>
      <w:r>
        <w:rPr>
          <w:rFonts w:eastAsia="Arial Unicode MS"/>
          <w:sz w:val="21"/>
        </w:rPr>
        <w:t>本文的机制推断主要依赖 MD 模拟+结构分析，摘要未提及是否有直接的乳酰化质谱定量（如同位素标记乳酸追踪）来证明 XY353-1 是通过阻断"乳酸转移"而非通过干扰 AARS1 的氨基酰化/tRNA 结合等其他功能间接降低 YAP 乳酰化——这是区分"直接底物乳酰转移抑制"与"间接下游效应"的关键，而这正是他做方向3时必须严格证明 AGO2/ZSWIM8/TUT4-7 乳酰化是否为直接酶催化事件的同一个方法学陷阱。</w:t>
      </w:r>
    </w:p>
    <w:p>
      <w:r>
        <w:rPr>
          <w:rFonts w:eastAsia="Arial Unicode MS"/>
          <w:b/>
          <w:sz w:val="21"/>
        </w:rPr>
        <w:t>🔥 ⑨ 热点定位</w:t>
      </w:r>
    </w:p>
    <w:p>
      <w:r>
        <w:rPr>
          <w:rFonts w:eastAsia="Arial Unicode MS"/>
          <w:sz w:val="21"/>
        </w:rPr>
        <w:t>上升中：AARS1/AARS2 乳酰转移酶功能自2023年被鉴定后，药物化学界(结构生物学+covalent allosteric inhibitor 设计)正快速跟进开发工具化合物，本文属于这一小分子工具开发浪潮的最新代表，尚未有实验室将其应用于 RNA 结合蛋白/miRNA 降解机器领域。</w:t>
      </w:r>
    </w:p>
    <w:p>
      <w:r>
        <w:rPr>
          <w:rFonts w:eastAsia="Arial Unicode MS"/>
          <w:b/>
          <w:sz w:val="21"/>
        </w:rPr>
        <w:t>🕳 ⑩ 它暴露/承认的空白</w:t>
      </w:r>
    </w:p>
    <w:p>
      <w:r>
        <w:rPr>
          <w:rFonts w:eastAsia="Arial Unicode MS"/>
          <w:sz w:val="21"/>
        </w:rPr>
        <w:t>作者自己承认/隐含的未解问题：①XY353 系列化合物的体内药代动力学及选择性谱系尚待系统评价（他不能做，缺质谱/药化平台）；②AARS1 乳酰化底物范围之外是否存在其他底物家族（包括RNA结合蛋白/RNA加工酶）完全未探索——这一条恰是他可以做的，可用现成化合物筛选 AGO2/ZSWIM8/TUT4-7 是否为 AARS1 乳酰化底物。</w:t>
      </w:r>
    </w:p>
    <w:p>
      <w:r>
        <w:rPr>
          <w:rFonts w:eastAsia="Arial Unicode MS"/>
          <w:b/>
          <w:sz w:val="21"/>
        </w:rPr>
        <w:t>🔭 ⑪ 未来三年走向</w:t>
      </w:r>
    </w:p>
    <w:p>
      <w:r>
        <w:rPr>
          <w:rFonts w:eastAsia="Arial Unicode MS"/>
          <w:sz w:val="21"/>
        </w:rPr>
        <w:t>未来三年，该领域预计会：①扩展 AARS1/AARS2 乳酰化底物图谱到更多信号通路蛋白，②推动同类共价变构抑制剂进入体内/临床前模型。他应采取"跟进"策略——用已有的现成化合物 XY353-1 作为工具，去检验 AARS1 是否乳酰化 AGO2/ZSWIM8/TUT4-7，抢先把这类药理工具引入 miRNA 降解机器领域（目前是真空白，抢先布局风险低收益高）。</w:t>
      </w:r>
    </w:p>
    <w:p>
      <w:r>
        <w:rPr>
          <w:rFonts w:eastAsia="Arial Unicode MS"/>
          <w:b/>
          <w:sz w:val="21"/>
        </w:rPr>
        <w:t>⑫ 与我课题的接口</w:t>
      </w:r>
    </w:p>
    <w:p>
      <w:r>
        <w:rPr>
          <w:rFonts w:eastAsia="Arial Unicode MS"/>
          <w:sz w:val="21"/>
        </w:rPr>
        <w:t>可用的对照值：XY353-1 可作为阳性抑制剂对照，用于他后续验证"乳酸抑制 AARS1 后 AGO2/ZSWIM8/TUT4-7 乳酰化水平及活性变化"的实验设计参照。竞争风险：若其他实验室先用该化合物系统筛选 AARS1 乳酰化底物组学(全细胞乳酰化蛋白质组)，会直接抢占他方向3"乳酸乳酰化重编程 miRNA 稳态机器"的首发权，需要评估该化合物是否已被广泛分发用于底物筛选。</w:t>
      </w:r>
    </w:p>
    <w:p>
      <w:r>
        <w:rPr>
          <w:rFonts w:eastAsia="Arial Unicode MS"/>
          <w:b/>
          <w:sz w:val="21"/>
        </w:rPr>
        <w:t>⑬ 一个可执行动作</w:t>
      </w:r>
    </w:p>
    <w:p>
      <w:r>
        <w:rPr>
          <w:rFonts w:eastAsia="Arial Unicode MS"/>
          <w:sz w:val="21"/>
        </w:rPr>
        <w:t>我要在 HEK293/类器官过表达 ZSWIM8-Flag、TUT4/7-Flag 及 AGO2-Flag 的体系里，用 XY353-1 处理并对比乳酸孵育组，通过泛乳酰化抗体 Western blot + IP-质谱(需合作)检测这三个 miRNA 降解机器组分的乳酰化水平变化及其对成熟 miR-29/33/375（而非 pri/pre 前体）稳态的影响，预期若乳酰化直接调控此机器则 XY353-1 应逆转乳酸诱导的成熟 miRNA 加速降解。</w:t>
      </w:r>
    </w:p>
    <w:p>
      <w:r>
        <w:rPr>
          <w:rFonts w:eastAsia="Arial Unicode MS"/>
          <w:b/>
          <w:sz w:val="21"/>
        </w:rPr>
        <w:t>⑭ 要排队的参考文献</w:t>
      </w:r>
    </w:p>
    <w:p>
      <w:r>
        <w:rPr>
          <w:rFonts w:eastAsia="Arial Unicode MS"/>
          <w:sz w:val="21"/>
        </w:rPr>
        <w:t>【需读全文核对】需要从参考文献里挑三类：①首次鉴定 AARS1 为乳酰转移酶的原创文献(2023年方向)，核对其底物鉴定方法学(质谱/位点突变)是否可直接借用；②AARS1/AARS2 结构生物学及其他共价变构抑制剂开发的平行文献，比较 C184-F175-W176 site 是否为该家族保守可利用口袋；③YAP 乳酰化功能文献，评估该底物验证范式能否移植到 RNA 结合蛋白验证。</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2"/>
        <w:spacing w:before="200"/>
      </w:pPr>
      <w:r>
        <w:rPr>
          <w:rFonts w:eastAsia="Arial Unicode MS"/>
          <w:b/>
          <w:color w:val="0D47A1"/>
          <w:sz w:val="28"/>
        </w:rPr>
        <w:t>第 11 周 · 平台与编辑：方向 4/5 的可行性底座</w:t>
      </w:r>
    </w:p>
    <w:p>
      <w:pPr>
        <w:ind w:left="340"/>
      </w:pPr>
      <w:r>
        <w:rPr>
          <w:rFonts w:eastAsia="Arial Unicode MS"/>
          <w:b/>
          <w:i/>
          <w:color w:val="4A3A5C"/>
          <w:sz w:val="21"/>
        </w:rPr>
        <w:t>本周要回答：</w:t>
      </w:r>
      <w:r>
        <w:rPr>
          <w:rFonts w:eastAsia="Arial Unicode MS"/>
          <w:i/>
          <w:color w:val="4A3A5C"/>
          <w:sz w:val="21"/>
        </w:rPr>
        <w:t xml:space="preserve"> 我能不能用类器官 + 碱基编辑，把 TDMD 做成可定量的活体读出？　｜　</w:t>
      </w:r>
      <w:r>
        <w:rPr>
          <w:rFonts w:eastAsia="Arial Unicode MS"/>
          <w:b/>
          <w:i/>
          <w:color w:val="4A3A5C"/>
          <w:sz w:val="21"/>
        </w:rPr>
        <w:t>周末产出物：</w:t>
      </w:r>
      <w:r>
        <w:rPr>
          <w:rFonts w:eastAsia="Arial Unicode MS"/>
          <w:i/>
          <w:color w:val="4A3A5C"/>
          <w:sz w:val="21"/>
        </w:rPr>
        <w:t xml:space="preserve"> 方向 4/5 的技术路线图一页（含建系时间线）</w:t>
      </w:r>
    </w:p>
    <w:p>
      <w:pPr>
        <w:ind w:left="340"/>
      </w:pPr>
      <w:r>
        <w:rPr>
          <w:rFonts w:eastAsia="Arial Unicode MS"/>
          <w:b/>
          <w:i/>
          <w:color w:val="4A3A5C"/>
          <w:sz w:val="21"/>
        </w:rPr>
        <w:t>锚点：</w:t>
      </w:r>
      <w:r>
        <w:rPr>
          <w:rFonts w:eastAsia="Arial Unicode MS"/>
          <w:i/>
          <w:color w:val="4A3A5C"/>
          <w:sz w:val="21"/>
        </w:rPr>
        <w:t xml:space="preserve"> PMID 25828392　｜　</w:t>
      </w:r>
      <w:r>
        <w:rPr>
          <w:rFonts w:eastAsia="Arial Unicode MS"/>
          <w:b/>
          <w:i/>
          <w:color w:val="4A3A5C"/>
          <w:sz w:val="21"/>
        </w:rPr>
        <w:t>配套动作：</w:t>
      </w:r>
      <w:r>
        <w:rPr>
          <w:rFonts w:eastAsia="Arial Unicode MS"/>
          <w:i/>
          <w:color w:val="4A3A5C"/>
          <w:sz w:val="21"/>
        </w:rPr>
        <w:t xml:space="preserve"> 设计 TDMD 荧光报告构建方案（内源位点敲入 vs 外源质粒，权衡写清）　｜　</w:t>
      </w:r>
      <w:r>
        <w:rPr>
          <w:rFonts w:eastAsia="Arial Unicode MS"/>
          <w:b/>
          <w:i/>
          <w:color w:val="4A3A5C"/>
          <w:sz w:val="21"/>
        </w:rPr>
        <w:t>台前动作：</w:t>
      </w:r>
      <w:r>
        <w:rPr>
          <w:rFonts w:eastAsia="Arial Unicode MS"/>
          <w:i/>
          <w:color w:val="4A3A5C"/>
          <w:sz w:val="21"/>
        </w:rPr>
        <w:t xml:space="preserve"> 盘点编辑试剂与类器官培养基；估算建系周期</w:t>
      </w:r>
    </w:p>
    <w:p>
      <w:pPr>
        <w:pStyle w:val="Heading3"/>
        <w:spacing w:before="200"/>
      </w:pPr>
      <w:r>
        <w:rPr>
          <w:rFonts w:eastAsia="Arial Unicode MS"/>
          <w:b/>
          <w:color w:val="333333"/>
          <w:sz w:val="24"/>
        </w:rPr>
        <w:t>PMID 25828392 · Intestinal organoids: a model of intestinal fibrosis for evaluating anti-fibrotic drugs.</w:t>
      </w:r>
    </w:p>
    <w:p>
      <w:r>
        <w:rPr>
          <w:rFonts w:eastAsia="Arial Unicode MS"/>
          <w:b/>
          <w:sz w:val="21"/>
        </w:rPr>
        <w:t>Experimental and molecular pathology 2015</w:t>
      </w:r>
      <w:r>
        <w:rPr>
          <w:rFonts w:eastAsia="Arial Unicode MS"/>
          <w:sz w:val="21"/>
        </w:rPr>
        <w:t xml:space="preserve"> ｜ 被引 78 ｜ T0 精读 ~60min ｜ 模型判定相关度 </w:t>
      </w:r>
      <w:r>
        <w:rPr>
          <w:rFonts w:eastAsia="Arial Unicode MS"/>
          <w:b/>
          <w:sz w:val="21"/>
        </w:rPr>
        <w:t>3/5</w:t>
      </w:r>
      <w:r>
        <w:rPr>
          <w:rFonts w:eastAsia="Arial Unicode MS"/>
          <w:sz w:val="21"/>
        </w:rPr>
        <w:t xml:space="preserve"> ｜ 层级复核：同意，T0合理——该文不涉及miRNA机制，仅提供类器官纤维化建模的方法学与终点指标先例，属于"平台可行性底座"而非机制类文献，T0（快速摘取方法与对照清单）定位恰当。</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肠类器官作为肠纤维化模型评价抗纤维化药——方向 4 的直接先例</w:t>
      </w:r>
    </w:p>
    <w:p>
      <w:pPr>
        <w:ind w:left="340"/>
      </w:pPr>
      <w:r>
        <w:rPr>
          <w:rFonts w:eastAsia="Arial Unicode MS"/>
          <w:b/>
          <w:i/>
          <w:color w:val="4A3A5C"/>
          <w:sz w:val="21"/>
        </w:rPr>
        <w:t>必须记下什么：</w:t>
      </w:r>
      <w:r>
        <w:rPr>
          <w:rFonts w:eastAsia="Arial Unicode MS"/>
          <w:i/>
          <w:color w:val="4A3A5C"/>
          <w:sz w:val="21"/>
        </w:rPr>
        <w:t xml:space="preserve"> 纤维化读出指标；药物评价终点；批次变异如何控制</w:t>
      </w:r>
    </w:p>
    <w:p>
      <w:r>
        <w:rPr>
          <w:rFonts w:eastAsia="Arial Unicode MS"/>
          <w:b/>
          <w:sz w:val="21"/>
        </w:rPr>
        <w:t>① 一句话结论</w:t>
      </w:r>
    </w:p>
    <w:p>
      <w:r>
        <w:rPr>
          <w:rFonts w:eastAsia="Arial Unicode MS"/>
          <w:sz w:val="21"/>
        </w:rPr>
        <w:t>人多能干细胞衍生肠类器官(HIO)含αSMA+/vimentin+/desmin+肌纤维母细胞群，TGFβ刺激产生剂量依赖的促纤维化反应（COL1A1/ACTA2/FN1/MYLK/MKL1及αSMA蛋白上调），抗纤维化药spironolactone可阻断该反应——证明HIO可作为体外-体内之间的人源肠纤维化药物评价平台。</w:t>
      </w:r>
    </w:p>
    <w:p>
      <w:r>
        <w:rPr>
          <w:rFonts w:eastAsia="Arial Unicode MS"/>
          <w:b/>
          <w:sz w:val="21"/>
        </w:rPr>
        <w:t>② 它回答了哪个问题</w:t>
      </w:r>
    </w:p>
    <w:p>
      <w:r>
        <w:rPr>
          <w:rFonts w:eastAsia="Arial Unicode MS"/>
          <w:sz w:val="21"/>
        </w:rPr>
        <w:t>回答了"能否用人源类器官替代大鼠模型/传统2D培养来重现IBD肠纤维化的关键细胞与分子事件并做药物筛选"这一此前悬而未决的问题；解决了此前体外模型无法模拟肠道复杂结构、体内啮齿类模型不能完全复现人类疾病且难以大规模筛选的矛盾。</w:t>
      </w:r>
    </w:p>
    <w:p>
      <w:r>
        <w:rPr>
          <w:rFonts w:eastAsia="Arial Unicode MS"/>
          <w:b/>
          <w:sz w:val="21"/>
        </w:rPr>
        <w:t>③ 关键图与可信度</w:t>
      </w:r>
    </w:p>
    <w:p>
      <w:r>
        <w:rPr>
          <w:rFonts w:eastAsia="Arial Unicode MS"/>
          <w:sz w:val="21"/>
        </w:rPr>
        <w:t>【需读全文核对】读全文时要找：(1)αSMA/vimentin/desmin免疫荧光共染的具体图号及阳性细胞比例的定量方法（是否用flow或图像定量%阳性面积）；(2)TGFβ剂量-反应曲线的具体浓度梯度、时间点、n值及重复批次数；(3)COL1A1/ACTA2/FN1/MYLK/MKL1 qPCR的Δ倍数变化与统计检验方法；(4)spironolactone阻断效果的剂量、给药时序（预处理还是同时给药）及是否有第二种独立方法（如western blot定量αSMA蛋白，或胶原羟脯氨酸测定）验证。</w:t>
      </w:r>
    </w:p>
    <w:p>
      <w:r>
        <w:rPr>
          <w:rFonts w:eastAsia="Arial Unicode MS"/>
          <w:b/>
          <w:sz w:val="21"/>
        </w:rPr>
        <w:t>④ 方法要点</w:t>
      </w:r>
    </w:p>
    <w:p>
      <w:r>
        <w:rPr>
          <w:rFonts w:eastAsia="Arial Unicode MS"/>
          <w:sz w:val="21"/>
        </w:rPr>
        <w:t>①人多能干细胞定向分化为HIO(内胚层→肠道谱系诱导方案)，其间自发形成含间充质/肌纤维母细胞的复杂三维结构——此分化流程可搬用作为其类器官纤维化模型底座；②免疫荧光多标记(αSMA+vimentin+desmin)鉴定肌纤维母细胞——可直接搬用作为他IHC技能延伸的验证手段；③TGFβ体外刺激+药物(spironolactone)阻断实验设计，用纤维化基因/蛋白表达谱作终点——此"刺激-阻断-读出"范式可直接套用于测试miR-29/TUT4-7通路药物或ABE编辑后的表型验证。</w:t>
      </w:r>
    </w:p>
    <w:p>
      <w:r>
        <w:rPr>
          <w:rFonts w:eastAsia="Arial Unicode MS"/>
          <w:b/>
          <w:sz w:val="21"/>
        </w:rPr>
        <w:t>⑤ 体系与外推边界</w:t>
      </w:r>
    </w:p>
    <w:p>
      <w:r>
        <w:rPr>
          <w:rFonts w:eastAsia="Arial Unicode MS"/>
          <w:sz w:val="21"/>
        </w:rPr>
        <w:t>体系边界：人诱导多能干细胞(hPSC)分化的类器官(HIO)——细胞系/干细胞衍生3D培养层面，未使用小鼠体内模型，也未在人体活检组织中验证；外推止步于"类器官体外系统"，尚未跨越到大动物模型或人类患者水平，与他计划的MYBPC3心脏/SAA3肠存档组织(体内/离体人组织)属于不同层级，不能直接等同外推。</w:t>
      </w:r>
    </w:p>
    <w:p>
      <w:r>
        <w:rPr>
          <w:rFonts w:eastAsia="Arial Unicode MS"/>
          <w:b/>
          <w:sz w:val="21"/>
        </w:rPr>
        <w:t>⑥ 做了/漏了哪些对照</w:t>
      </w:r>
    </w:p>
    <w:p>
      <w:r>
        <w:rPr>
          <w:rFonts w:eastAsia="Arial Unicode MS"/>
          <w:sz w:val="21"/>
        </w:rPr>
        <w:t>【需读全文核对】读全文时要逐条核对：①未刺激(vehicle)对照是否与TGFβ组同批次类器官配对；②spironolactone单独处理(无TGFβ)是否有对照排除药物本身细胞毒性；③不同hPSC来源/批次的HIO是否重复验证（批次间变异如何量化，是否报告CV或ICC）；④是否有非肌纤维母细胞谱系标志物阴性对照排除交叉污染；⑤基因表达qPCR是否用house-keeping基因标准化及生物学重复次数。</w:t>
      </w:r>
    </w:p>
    <w:p>
      <w:r>
        <w:rPr>
          <w:rFonts w:eastAsia="Arial Unicode MS"/>
          <w:b/>
          <w:sz w:val="21"/>
        </w:rPr>
        <w:t>⑦ 效应量（必须带数字）</w:t>
      </w:r>
    </w:p>
    <w:p>
      <w:r>
        <w:rPr>
          <w:rFonts w:eastAsia="Arial Unicode MS"/>
          <w:sz w:val="21"/>
        </w:rPr>
        <w:t>【摘要未报告数字】读全文时优先补：TGFβ剂量-反应曲线各浓度点对应的COL1A1/ACTA2/FN1/MYLK/MKL1倍数变化及IC50/EC50；spironolactone阻断的具体百分比抑制率；αSMA蛋白定量(western blot灰度或免疫荧光阳性面积%)的具体数值和统计显著性(p值)。</w:t>
      </w:r>
    </w:p>
    <w:p>
      <w:r>
        <w:rPr>
          <w:rFonts w:eastAsia="Arial Unicode MS"/>
          <w:b/>
          <w:sz w:val="21"/>
        </w:rPr>
        <w:t>⑧ 我不相信的一件事</w:t>
      </w:r>
    </w:p>
    <w:p>
      <w:r>
        <w:rPr>
          <w:rFonts w:eastAsia="Arial Unicode MS"/>
          <w:sz w:val="21"/>
        </w:rPr>
        <w:t>摘要仅证明TGFβ→促纤维化基因上调可被spironolactone(醛固酮受体拮抗剂，非直接miRNA/TDMD通路药物)阻断，但未说明这一"转录层"促纤维化反应是否经过miR-29(或其pri/pre/成熟体差异)介导——即该模型尚未证明能区分TGF-β/Smad3直接转录抑制miR-29与miR-29转录后降解(TDMD/尿苷化)两种机制，若要用作方向2的验证平台，必须补做miR-29 mature/pri-miRNA分层qPCR或smallRNA-seq，否则读出的"纤维化"信号可能完全由Smad3直接转录效应解释，与降解假说无关。</w:t>
      </w:r>
    </w:p>
    <w:p>
      <w:r>
        <w:rPr>
          <w:rFonts w:eastAsia="Arial Unicode MS"/>
          <w:b/>
          <w:sz w:val="21"/>
        </w:rPr>
        <w:t>🔥 ⑨ 热点定位</w:t>
      </w:r>
    </w:p>
    <w:p>
      <w:r>
        <w:rPr>
          <w:rFonts w:eastAsia="Arial Unicode MS"/>
          <w:sz w:val="21"/>
        </w:rPr>
        <w:t>上升中：干细胞类器官纤维化建模是2015年前后新兴领域，此文（被引78）是该子领域的早期奠基性工作之一；目前该方向的主线转向CRISPR编辑类器官+高内涵筛选(如Spence lab、Clevers lab后续工作)，尚未见把miRNA降解通路(TDMD/TUT4-7)整合进类器官纤维化读出的报道——这是他方向2/4的潜在空白点。</w:t>
      </w:r>
    </w:p>
    <w:p>
      <w:r>
        <w:rPr>
          <w:rFonts w:eastAsia="Arial Unicode MS"/>
          <w:b/>
          <w:sz w:val="21"/>
        </w:rPr>
        <w:t>🕳 ⑩ 它暴露/承认的空白</w:t>
      </w:r>
    </w:p>
    <w:p>
      <w:r>
        <w:rPr>
          <w:rFonts w:eastAsia="Arial Unicode MS"/>
          <w:sz w:val="21"/>
        </w:rPr>
        <w:t>作者未回答/未做的问题：①未检测该纤维化反应是否涉及miRNA层面调控(全无miRNA数据)——他可以补做；②未做长期慢性刺激模型(仅急性TGFβ刺激)以模拟慢性CD纤维化——他若用类器官+ABE编辑做慢性时程可以补；③未验证该模型能否用于中大规模药物筛选的通量与重复性(仅测试单一药物spironolactone)——需读全文核对是否有通量数据。</w:t>
      </w:r>
    </w:p>
    <w:p>
      <w:r>
        <w:rPr>
          <w:rFonts w:eastAsia="Arial Unicode MS"/>
          <w:b/>
          <w:sz w:val="21"/>
        </w:rPr>
        <w:t>🔭 ⑪ 未来三年走向</w:t>
      </w:r>
    </w:p>
    <w:p>
      <w:r>
        <w:rPr>
          <w:rFonts w:eastAsia="Arial Unicode MS"/>
          <w:sz w:val="21"/>
        </w:rPr>
        <w:t>未来三年该类器官纤维化平台方向预计走向：①与CRISPR筛选结合做机制解析(主线)；②纳入单细胞/空间转录组解析肌纤维母细胞异质性(上升中)；③药物筛选通量提升(趋饱和，商业化模型如STEMCELL/Cellesce在推)。他应"跟进"该平台的建模方法本身（分化+TGFβ刺激+药物阻断范式），但"抢先"将miR-29/TUT4-7降解读出整合进该体系，填补当前空白。</w:t>
      </w:r>
    </w:p>
    <w:p>
      <w:r>
        <w:rPr>
          <w:rFonts w:eastAsia="Arial Unicode MS"/>
          <w:b/>
          <w:sz w:val="21"/>
        </w:rPr>
        <w:t>⑫ 与我课题的接口</w:t>
      </w:r>
    </w:p>
    <w:p>
      <w:r>
        <w:rPr>
          <w:rFonts w:eastAsia="Arial Unicode MS"/>
          <w:sz w:val="21"/>
        </w:rPr>
        <w:t>可搬的方法：HIO分化+TGFβ刺激+纤维化基因表达谱读出范式，可直接套用于测试ABE敲入TUT4/7位点或miR-29 loss-of-uridylation突变体后的抗纤维化表型；可用的对照值：TGFβ剂量-反应及spironolactone阻断效果可作为"阳性纤维化诱导+阳性药物对照"的方法学基准（具体数值需读全文补全）；竞争风险：若后续文献已用类似HIO平台做miR-29/TUT4-7机制研究，会直接撞他方向2的"最快"路线，需检索是否已有人抢先做类器官+miR-29降解机制的结合工作。</w:t>
      </w:r>
    </w:p>
    <w:p>
      <w:r>
        <w:rPr>
          <w:rFonts w:eastAsia="Arial Unicode MS"/>
          <w:b/>
          <w:sz w:val="21"/>
        </w:rPr>
        <w:t>⑬ 一个可执行动作</w:t>
      </w:r>
    </w:p>
    <w:p>
      <w:r>
        <w:rPr>
          <w:rFonts w:eastAsia="Arial Unicode MS"/>
          <w:sz w:val="21"/>
        </w:rPr>
        <w:t>我要在人肠类器官(HIO)体系里，用ABE/BE4敲入TUT4/7尿苷化关键位点突变(或miR-29 3′端保护性突变)，比较TGFβ刺激下肌纤维母细胞标志(αSMA/COL1A1/ACTA2)及miR-29成熟体丰度(smallRNA-seq，需合作)与pri-miR-29转录水平的分离变化，预期尿苷化阻断突变体在同等TGFβ转录抑制背景下仍能维持更高miR-29成熟体水平并显著降低纤维化基因表达，从而将"降解假说"与Smad3转录抑制假说区分开。</w:t>
      </w:r>
    </w:p>
    <w:p>
      <w:r>
        <w:rPr>
          <w:rFonts w:eastAsia="Arial Unicode MS"/>
          <w:b/>
          <w:sz w:val="21"/>
        </w:rPr>
        <w:t>⑭ 要排队的参考文献</w:t>
      </w:r>
    </w:p>
    <w:p>
      <w:r>
        <w:rPr>
          <w:rFonts w:eastAsia="Arial Unicode MS"/>
          <w:sz w:val="21"/>
        </w:rPr>
        <w:t>【需读全文核对】读全文时要从参考文献里挑三类：①HIO分化方案的原始方法学文献(Spence et al.及后续优化方案)，用于确认他能否直接复用该分化protocol；②肠纤维化/CD相关TGFβ-Smad3-miR-29转录调控的机制文献，用于交叉核对方向2的"竞争解释"背景；③spironolactone或其他抗纤维化药物在其他器官纤维化模型(心脏/肝)中的作用机制文献，评估是否可迁移作为他心脏MYBPC3存档组织的阳性药物对照。</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31634902 · Search-and-replace genome editing without double-strand breaks or donor DNA.</w:t>
      </w:r>
    </w:p>
    <w:p>
      <w:r>
        <w:rPr>
          <w:rFonts w:eastAsia="Arial Unicode MS"/>
          <w:b/>
          <w:sz w:val="21"/>
        </w:rPr>
        <w:t>Nature 2019</w:t>
      </w:r>
      <w:r>
        <w:rPr>
          <w:rFonts w:eastAsia="Arial Unicode MS"/>
          <w:sz w:val="21"/>
        </w:rPr>
        <w:t xml:space="preserve"> ｜ 被引 3705 ｜ T1 结构化速读 ~25min ｜ 模型判定相关度 </w:t>
      </w:r>
      <w:r>
        <w:rPr>
          <w:rFonts w:eastAsia="Arial Unicode MS"/>
          <w:b/>
          <w:sz w:val="21"/>
        </w:rPr>
        <w:t>4/5</w:t>
      </w:r>
      <w:r>
        <w:rPr>
          <w:rFonts w:eastAsia="Arial Unicode MS"/>
          <w:sz w:val="21"/>
        </w:rPr>
        <w:t xml:space="preserve"> ｜ 层级复核：同意，T1合理——本文是平台/方法学基础设施类文献，不直接回答miRNA降解机制问题，但决定他能否把TDMD做成可定量敲入模型，属于工具评估而非机制证据，T1（非T0核心机制、非T2背景）恰当。</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Prime editing：无双链断裂的搜索-替换编辑</w:t>
      </w:r>
    </w:p>
    <w:p>
      <w:pPr>
        <w:ind w:left="340"/>
      </w:pPr>
      <w:r>
        <w:rPr>
          <w:rFonts w:eastAsia="Arial Unicode MS"/>
          <w:b/>
          <w:i/>
          <w:color w:val="4A3A5C"/>
          <w:sz w:val="21"/>
        </w:rPr>
        <w:t>必须记下什么：</w:t>
      </w:r>
      <w:r>
        <w:rPr>
          <w:rFonts w:eastAsia="Arial Unicode MS"/>
          <w:i/>
          <w:color w:val="4A3A5C"/>
          <w:sz w:val="21"/>
        </w:rPr>
        <w:t xml:space="preserve"> 对点突变敲入的效率范围；与 ABE/BE4 的取舍</w:t>
      </w:r>
    </w:p>
    <w:p>
      <w:r>
        <w:rPr>
          <w:rFonts w:eastAsia="Arial Unicode MS"/>
          <w:b/>
          <w:sz w:val="21"/>
        </w:rPr>
        <w:t>① 一句话结论</w:t>
      </w:r>
    </w:p>
    <w:p>
      <w:r>
        <w:rPr>
          <w:rFonts w:eastAsia="Arial Unicode MS"/>
          <w:sz w:val="21"/>
        </w:rPr>
        <w:t>Prime editing 用 nCas9-RT 融合蛋白 + pegRNA，实现无需双链断裂/供体DNA的精确"搜索-替换"编辑，覆盖插入、缺失及全部12种点突变，效率与副产物均优于/相当于HDR，脱靶率远低于Cas9核酸酶；与base editing相比互补而非替代。</w:t>
      </w:r>
    </w:p>
    <w:p>
      <w:r>
        <w:rPr>
          <w:rFonts w:eastAsia="Arial Unicode MS"/>
          <w:b/>
          <w:sz w:val="21"/>
        </w:rPr>
        <w:t>② 它回答了哪个问题</w:t>
      </w:r>
    </w:p>
    <w:p>
      <w:r>
        <w:rPr>
          <w:rFonts w:eastAsia="Arial Unicode MS"/>
          <w:sz w:val="21"/>
        </w:rPr>
        <w:t>此前碱基编辑(ABE/BE4)只能做特定转换/颠换（C→T, A→G等)且受序列窗口和旁位C/A限制，无法做任意点突变、插入或缺失；prime editing回答了"如何不依赖双链断裂和HDR就能实现任意小片段精确改写"这一开放问题。</w:t>
      </w:r>
    </w:p>
    <w:p>
      <w:r>
        <w:rPr>
          <w:rFonts w:eastAsia="Arial Unicode MS"/>
          <w:b/>
          <w:sz w:val="21"/>
        </w:rPr>
        <w:t>③ 关键图与可信度</w:t>
      </w:r>
    </w:p>
    <w:p>
      <w:r>
        <w:rPr>
          <w:rFonts w:eastAsia="Arial Unicode MS"/>
          <w:sz w:val="21"/>
        </w:rPr>
        <w:t>【需读全文核对】读全文时要找：Fig.2/3中不同pegRNA设计（PBS长度、RT模板长度、nick位置）对编辑效率的系统性比较图；以及第二代PE2/PE3系统与第一代PE1效率对比的具体柱状图和精确百分比数值；还要核对原代小鼠皮层神经元中的编辑效率图（图4附近）。</w:t>
      </w:r>
    </w:p>
    <w:p>
      <w:r>
        <w:rPr>
          <w:rFonts w:eastAsia="Arial Unicode MS"/>
          <w:b/>
          <w:sz w:val="21"/>
        </w:rPr>
        <w:t>④ 方法要点</w:t>
      </w:r>
    </w:p>
    <w:p>
      <w:r>
        <w:rPr>
          <w:rFonts w:eastAsia="Arial Unicode MS"/>
          <w:sz w:val="21"/>
        </w:rPr>
        <w:t>①pegRNA设计将靶点特异性(spacer)与编辑模板(RT template+PBS)整合在同一条gRNA上——可直接搬用于他计划做的ZSWIM8 S608/S609磷酸化位点或TUT4/7活性位点的敲入；②PE2(工程化RT+nCas9(H840A))和PE3(加第二条nicking sgRNA提高效率)两代系统迭代，PE3效率更高但副产物略增——可搬用作为体系选择依据；③在HEK293T、U2OS、HeLa、K562四种细胞系及原代小鼠皮层神经元中验证，说明该技术对分裂/非分裂细胞均适用——对他计划做类器官/原代细胞的可行性有参考价值。</w:t>
      </w:r>
    </w:p>
    <w:p>
      <w:r>
        <w:rPr>
          <w:rFonts w:eastAsia="Arial Unicode MS"/>
          <w:b/>
          <w:sz w:val="21"/>
        </w:rPr>
        <w:t>⑤ 体系与外推边界</w:t>
      </w:r>
    </w:p>
    <w:p>
      <w:r>
        <w:rPr>
          <w:rFonts w:eastAsia="Arial Unicode MS"/>
          <w:sz w:val="21"/>
        </w:rPr>
        <w:t>体系覆盖人类细胞系（4种）+原代小鼠皮层神经元（非分裂细胞），未涉及类器官、大动物模型或体内递送；外推到他的ZSWIM8/TUT4-7类器官体系仍需自行验证效率与递送方式，尚无小鼠/人体in vivo数据支持。</w:t>
      </w:r>
    </w:p>
    <w:p>
      <w:r>
        <w:rPr>
          <w:rFonts w:eastAsia="Arial Unicode MS"/>
          <w:b/>
          <w:sz w:val="21"/>
        </w:rPr>
        <w:t>⑥ 做了/漏了哪些对照</w:t>
      </w:r>
    </w:p>
    <w:p>
      <w:r>
        <w:rPr>
          <w:rFonts w:eastAsia="Arial Unicode MS"/>
          <w:sz w:val="21"/>
        </w:rPr>
        <w:t>【需读全文核对】读全文时要核对：①是否设置了未编辑对照(scrambled pegRNA)及野生型Cas9/HDR对照的并行效率比较；②off-target分析是否在已知Cas9 off-target位点做了deep sequencing定量对照；③点突变敲入效率是否按位点分层报告（不同基因/位点效率范围差异表）。</w:t>
      </w:r>
    </w:p>
    <w:p>
      <w:r>
        <w:rPr>
          <w:rFonts w:eastAsia="Arial Unicode MS"/>
          <w:b/>
          <w:sz w:val="21"/>
        </w:rPr>
        <w:t>⑦ 效应量（必须带数字）</w:t>
      </w:r>
    </w:p>
    <w:p>
      <w:r>
        <w:rPr>
          <w:rFonts w:eastAsia="Arial Unicode MS"/>
          <w:sz w:val="21"/>
        </w:rPr>
        <w:t>摘要未报告具体百分数效率数值（仅笼统提及"&gt;175种编辑"及"最高可纠正89%已知致病变异"）。【摘要未报告数字】读全文时优先补：sickle cell HBB转换、Tay-Sachs HEXA缺失、PRNP颠换三个具体案例的编辑效率(%)与indel/byproduct比例，以及PE2/PE3在不同细胞系中点突变敲入效率范围（他需要的S608/S609敲入效率对照值）。</w:t>
      </w:r>
    </w:p>
    <w:p>
      <w:r>
        <w:rPr>
          <w:rFonts w:eastAsia="Arial Unicode MS"/>
          <w:b/>
          <w:sz w:val="21"/>
        </w:rPr>
        <w:t>⑧ 我不相信的一件事</w:t>
      </w:r>
    </w:p>
    <w:p>
      <w:r>
        <w:rPr>
          <w:rFonts w:eastAsia="Arial Unicode MS"/>
          <w:sz w:val="21"/>
        </w:rPr>
        <w:t>摘要中"89%已知致病变异可被理论纠正"是基于变异类型分类的理论估算，并非实测覆盖率，对他计划敲入的ZSWIM8双位点(S608/S609)同时突变這种"双点+邻近"编辑，摘要未提供任何多位点同时编辑的效率数据，其可行性存疑，需要读全文确认是否有multiplexed editing的实测案例。</w:t>
      </w:r>
    </w:p>
    <w:p>
      <w:r>
        <w:rPr>
          <w:rFonts w:eastAsia="Arial Unicode MS"/>
          <w:b/>
          <w:sz w:val="21"/>
        </w:rPr>
        <w:t>🔥 ⑨ 热点定位</w:t>
      </w:r>
    </w:p>
    <w:p>
      <w:r>
        <w:rPr>
          <w:rFonts w:eastAsia="Arial Unicode MS"/>
          <w:sz w:val="21"/>
        </w:rPr>
        <w:t>当前主线：prime editing自2019年发表后已成为基因编辑领域的主线技术之一，Broad/David Liu实验室及全球多个基因治疗/精准编辑团队在持续优化PE效率、递送(AAV/LNP)及扩展pegRNA设计规则(如epegRNA、PE-max等后续版本)。</w:t>
      </w:r>
    </w:p>
    <w:p>
      <w:r>
        <w:rPr>
          <w:rFonts w:eastAsia="Arial Unicode MS"/>
          <w:b/>
          <w:sz w:val="21"/>
        </w:rPr>
        <w:t>🕳 ⑩ 它暴露/承认的空白</w:t>
      </w:r>
    </w:p>
    <w:p>
      <w:r>
        <w:rPr>
          <w:rFonts w:eastAsia="Arial Unicode MS"/>
          <w:sz w:val="21"/>
        </w:rPr>
        <w:t>作者承认的未解问题：①部分位点编辑效率差异大（"varying efficiencies"），未给出普适规律；②多细胞类型/多物种适用性有限（仅测试4种人源细胞系+小鼠神经元）；③体内递送与安全性未涉及。其中"位点效率预测规律"和"体内递送优化"他目前无法独立解决（缺质谱/激酶生化能力），但"多位点/细胞系内验证效率"他可以用自己CRISPR/ABE/BE4经验直接上手做。</w:t>
      </w:r>
    </w:p>
    <w:p>
      <w:r>
        <w:rPr>
          <w:rFonts w:eastAsia="Arial Unicode MS"/>
          <w:b/>
          <w:sz w:val="21"/>
        </w:rPr>
        <w:t>🔭 ⑪ 未来三年走向</w:t>
      </w:r>
    </w:p>
    <w:p>
      <w:r>
        <w:rPr>
          <w:rFonts w:eastAsia="Arial Unicode MS"/>
          <w:sz w:val="21"/>
        </w:rPr>
        <w:t>未来三年：prime editing技术会持续迭代(PEmax、twinPE、递送优化)并被广泛用于疾病模型和治疗性编辑；他应采取"跟进"策略——不做PE技术本身的优化，而是直接借用现成PE2/PE3系统去敲入ZSWIM8/TUT4-7的功能性位点，把技术红利用于自己的TDMD机器验证。</w:t>
      </w:r>
    </w:p>
    <w:p>
      <w:r>
        <w:rPr>
          <w:rFonts w:eastAsia="Arial Unicode MS"/>
          <w:b/>
          <w:sz w:val="21"/>
        </w:rPr>
        <w:t>⑫ 与我课题的接口</w:t>
      </w:r>
    </w:p>
    <w:p>
      <w:r>
        <w:rPr>
          <w:rFonts w:eastAsia="Arial Unicode MS"/>
          <w:sz w:val="21"/>
        </w:rPr>
        <w:t>可搬的方法：pegRNA设计策略+PE2/PE3系统，可直接用于内源敲入ZSWIM8 S608A/S608D磷酸模拟突变（对应方向1）及TUT4/7活性位点突变（方向2），比传统HDR效率更高、无需双链断裂，适合类器官和原代细胞递送；无直接竞争风险（本文是平台技术，非miRNA降解机制论文），但要注意：若同行也用PE做同样的ZSWIM8磷酸位点敲入用于代谢miRNA研究，则存在方法学层面的"抢先"竞争风险。</w:t>
      </w:r>
    </w:p>
    <w:p>
      <w:r>
        <w:rPr>
          <w:rFonts w:eastAsia="Arial Unicode MS"/>
          <w:b/>
          <w:sz w:val="21"/>
        </w:rPr>
        <w:t>⑬ 一个可执行动作</w:t>
      </w:r>
    </w:p>
    <w:p>
      <w:r>
        <w:rPr>
          <w:rFonts w:eastAsia="Arial Unicode MS"/>
          <w:sz w:val="21"/>
        </w:rPr>
        <w:t>我要在小鼠原代肝细胞/心脏类器官体系（借鉴他现有的MYBPC3心脏存档组织平台）中用PE2/PE3敲入ZSWIM8 S608D磷酸模拟突变，预期获得可传代的稳定敲入细胞系，用于后续比较AMPK激活前后miR-33/miR-375成熟体半衰期变化，验证TDMD加速假说。</w:t>
      </w:r>
    </w:p>
    <w:p>
      <w:r>
        <w:rPr>
          <w:rFonts w:eastAsia="Arial Unicode MS"/>
          <w:b/>
          <w:sz w:val="21"/>
        </w:rPr>
        <w:t>⑭ 要排队的参考文献</w:t>
      </w:r>
    </w:p>
    <w:p>
      <w:r>
        <w:rPr>
          <w:rFonts w:eastAsia="Arial Unicode MS"/>
          <w:sz w:val="21"/>
        </w:rPr>
        <w:t>【需读全文核对】需要从参考文献里挑三类：①base editing原始文献(ABE/BE4，Komor/Gaudelli等)用于效率横向对比数值来源；②HDR效率对比的经典文献，用作他敲入实验效率基准；③本文后续/预印本中关于pegRNA设计优化规则(如linker长度、PBS Tm优化)的方法学文献，供他设计ZSWIM8/TUT4-7位点pegRNA时参考。</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31937940 · Cytosine and adenine base editing of the brain, liver, retina, heart and skeletal muscle of mice via adeno-associated viruses.</w:t>
      </w:r>
    </w:p>
    <w:p>
      <w:r>
        <w:rPr>
          <w:rFonts w:eastAsia="Arial Unicode MS"/>
          <w:b/>
          <w:sz w:val="21"/>
        </w:rPr>
        <w:t>Nature biomedical engineering 2020</w:t>
      </w:r>
      <w:r>
        <w:rPr>
          <w:rFonts w:eastAsia="Arial Unicode MS"/>
          <w:sz w:val="21"/>
        </w:rPr>
        <w:t xml:space="preserve"> ｜ 被引 430 ｜ T1 结构化速读 ~25min ｜ 模型判定相关度 </w:t>
      </w:r>
      <w:r>
        <w:rPr>
          <w:rFonts w:eastAsia="Arial Unicode MS"/>
          <w:b/>
          <w:sz w:val="21"/>
        </w:rPr>
        <w:t>4/5</w:t>
      </w:r>
      <w:r>
        <w:rPr>
          <w:rFonts w:eastAsia="Arial Unicode MS"/>
          <w:sz w:val="21"/>
        </w:rPr>
        <w:t xml:space="preserve"> ｜ 层级复核：同意T1——该文是纯方法/递送平台论文，不涉及miRNA降解机制本身，作为"能否做体内位点编辑"的可行性底座阅读定位准确，无需升级为T0。</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碱基编辑在脑/肝/视网膜/心/骨骼肌的体内应用</w:t>
      </w:r>
    </w:p>
    <w:p>
      <w:pPr>
        <w:ind w:left="340"/>
      </w:pPr>
      <w:r>
        <w:rPr>
          <w:rFonts w:eastAsia="Arial Unicode MS"/>
          <w:b/>
          <w:i/>
          <w:color w:val="4A3A5C"/>
          <w:sz w:val="21"/>
        </w:rPr>
        <w:t>必须记下什么：</w:t>
      </w:r>
      <w:r>
        <w:rPr>
          <w:rFonts w:eastAsia="Arial Unicode MS"/>
          <w:i/>
          <w:color w:val="4A3A5C"/>
          <w:sz w:val="21"/>
        </w:rPr>
        <w:t xml:space="preserve"> 递送方式与器官效率——决定我能否做体内位点突变</w:t>
      </w:r>
    </w:p>
    <w:p>
      <w:r>
        <w:rPr>
          <w:rFonts w:eastAsia="Arial Unicode MS"/>
          <w:b/>
          <w:sz w:val="21"/>
        </w:rPr>
        <w:t>① 一句话结论</w:t>
      </w:r>
    </w:p>
    <w:p>
      <w:r>
        <w:rPr>
          <w:rFonts w:eastAsia="Arial Unicode MS"/>
          <w:sz w:val="21"/>
        </w:rPr>
        <w:t>双AAV+intein trans-splicing拆分递送策略可让BE4/ABE在小鼠多器官实现有意义效率的体内碱基编辑：脑皮层up to 59%、肝38%、视网膜38%、心20%、骨骼肌9%；并在NPC1小鼠脑内纠正致病点突变、延缓神经退行并延长寿命。</w:t>
      </w:r>
    </w:p>
    <w:p>
      <w:r>
        <w:rPr>
          <w:rFonts w:eastAsia="Arial Unicode MS"/>
          <w:b/>
          <w:sz w:val="21"/>
        </w:rPr>
        <w:t>② 它回答了哪个问题</w:t>
      </w:r>
    </w:p>
    <w:p>
      <w:r>
        <w:rPr>
          <w:rFonts w:eastAsia="Arial Unicode MS"/>
          <w:sz w:val="21"/>
        </w:rPr>
        <w:t>回答了"全长base editor因AAV packaging capacity限制无法体内递送"这一此前的技术瓶颈——即如何在不牺牲编辑活性的前提下把BE4/ABE拆成两个AAV并在体内高效重组。</w:t>
      </w:r>
    </w:p>
    <w:p>
      <w:r>
        <w:rPr>
          <w:rFonts w:eastAsia="Arial Unicode MS"/>
          <w:b/>
          <w:sz w:val="21"/>
        </w:rPr>
        <w:t>③ 关键图与可信度</w:t>
      </w:r>
    </w:p>
    <w:p>
      <w:r>
        <w:rPr>
          <w:rFonts w:eastAsia="Arial Unicode MS"/>
          <w:sz w:val="21"/>
        </w:rPr>
        <w:t>【需读全文核对】读全文时要找：(1)各器官editing efficiency的具体图(很可能Fig 2-4)，n值、给药途径(ICV/IV/视网膜下/心肌内/肌注)、AAV血清型(如AAV9 vs AAV-PHP.eB vs AAV8)与剂量(vg/mouse或vg/kg)；(2)是否有第二种递送方式(如LNP或电穿孔)作对照；(3)心脏20%、骨骼肌9%编辑效率是bulk tissue还是分选细胞类型特异性数据，是否分心肌细胞vs非心肌细胞。</w:t>
      </w:r>
    </w:p>
    <w:p>
      <w:r>
        <w:rPr>
          <w:rFonts w:eastAsia="Arial Unicode MS"/>
          <w:b/>
          <w:sz w:val="21"/>
        </w:rPr>
        <w:t>④ 方法要点</w:t>
      </w:r>
    </w:p>
    <w:p>
      <w:r>
        <w:rPr>
          <w:rFonts w:eastAsia="Arial Unicode MS"/>
          <w:sz w:val="21"/>
        </w:rPr>
        <w:t>①split-intein trans-splicing双AAV系统重构全长BE4/ABE——可直接搬用于他计划做的ZSWIM8(S608/S609)体内位点突变或TUT4/7位点编辑；②不同器官定制AAV血清型/给药途径优化编辑效率——可搬用作为他选择AAV策略的参考手册；③NPC1点突变纠正+寿命/病理学读出作为体内功能验证范式——可借鉴其"编辑效率%→表型改善"的验证逻辑，但需替换为miRNA降解相关读出。</w:t>
      </w:r>
    </w:p>
    <w:p>
      <w:r>
        <w:rPr>
          <w:rFonts w:eastAsia="Arial Unicode MS"/>
          <w:b/>
          <w:sz w:val="21"/>
        </w:rPr>
        <w:t>⑤ 体系与外推边界</w:t>
      </w:r>
    </w:p>
    <w:p>
      <w:r>
        <w:rPr>
          <w:rFonts w:eastAsia="Arial Unicode MS"/>
          <w:sz w:val="21"/>
        </w:rPr>
        <w:t>体系止步于小鼠体内(脑/肝/视网膜/心/骨骼肌)，未涉及类器官或大动物模型，也未到人体；HEK293细胞仅用于工具开发阶段。对他而言，从小鼠外推到他的大动物模型或人类心脏/肠道类器官存在跨物种AAV血清型效率、免疫原性等未知边界。</w:t>
      </w:r>
    </w:p>
    <w:p>
      <w:r>
        <w:rPr>
          <w:rFonts w:eastAsia="Arial Unicode MS"/>
          <w:b/>
          <w:sz w:val="21"/>
        </w:rPr>
        <w:t>⑥ 做了/漏了哪些对照</w:t>
      </w:r>
    </w:p>
    <w:p>
      <w:r>
        <w:rPr>
          <w:rFonts w:eastAsia="Arial Unicode MS"/>
          <w:sz w:val="21"/>
        </w:rPr>
        <w:t>【需读全文核对】读全文时要逐条核对：①是否设置了unsplit/single-AAV全长editor作阳性对照对比效率上限；②是否有非编辑(saline/empty AAV)阴性对照评估病理背景；③off-target编辑(如全基因组测序或RNA editing评估)是否报告；④心脏和骨骼肌数据是否有细胞类型分层(心肌细胞vs纤维细胞)，这对他后续miR-29纤维化模型至关重要。</w:t>
      </w:r>
    </w:p>
    <w:p>
      <w:r>
        <w:rPr>
          <w:rFonts w:eastAsia="Arial Unicode MS"/>
          <w:b/>
          <w:sz w:val="21"/>
        </w:rPr>
        <w:t>⑦ 效应量（必须带数字）</w:t>
      </w:r>
    </w:p>
    <w:p>
      <w:r>
        <w:rPr>
          <w:rFonts w:eastAsia="Arial Unicode MS"/>
          <w:sz w:val="21"/>
        </w:rPr>
        <w:t>脑皮层(未分选组织)editing up to 59%，肝38%，视网膜38%，心脏20%，骨骼肌9%。【摘要未报告数字】读全文时优先补：各器官对应的AAV剂量(vg/kg或vg/mouse)、给药时间点采样窗口，以及NPC1模型中生存期延长的具体天数/百分比。</w:t>
      </w:r>
    </w:p>
    <w:p>
      <w:r>
        <w:rPr>
          <w:rFonts w:eastAsia="Arial Unicode MS"/>
          <w:b/>
          <w:sz w:val="21"/>
        </w:rPr>
        <w:t>⑧ 我不相信的一件事</w:t>
      </w:r>
    </w:p>
    <w:p>
      <w:r>
        <w:rPr>
          <w:rFonts w:eastAsia="Arial Unicode MS"/>
          <w:sz w:val="21"/>
        </w:rPr>
        <w:t>摘要给出的效率(如心脏20%、骨骼肌9%)是bulk组织水平，未说明是否达到功能相关细胞类型(如心肌细胞本身)的实际编辑率——若他要在心脏做AMPK-ZSWIM8(S608/S609)位点编辑，bulk tissue的20%可能被非目标细胞(基质/免疫细胞)稀释，真实心肌细胞编辑率可能远低于此，这会直接影响他方向1旗舰实验的可行性评估。</w:t>
      </w:r>
    </w:p>
    <w:p>
      <w:r>
        <w:rPr>
          <w:rFonts w:eastAsia="Arial Unicode MS"/>
          <w:b/>
          <w:sz w:val="21"/>
        </w:rPr>
        <w:t>🔥 ⑨ 热点定位</w:t>
      </w:r>
    </w:p>
    <w:p>
      <w:r>
        <w:rPr>
          <w:rFonts w:eastAsia="Arial Unicode MS"/>
          <w:sz w:val="21"/>
        </w:rPr>
        <w:t>当前主线|Liu (David Liu lab)团队持续优化AAV-BE递送(本文即是这一代表性工作)，同期及后续有Levitas/Musunuru等团队跟进不同血清型和intein变体，体内碱基编辑递送已成为base editing治疗化的核心攻坚方向。</w:t>
      </w:r>
    </w:p>
    <w:p>
      <w:r>
        <w:rPr>
          <w:rFonts w:eastAsia="Arial Unicode MS"/>
          <w:b/>
          <w:sz w:val="21"/>
        </w:rPr>
        <w:t>🕳 ⑩ 它暴露/承认的空白</w:t>
      </w:r>
    </w:p>
    <w:p>
      <w:r>
        <w:rPr>
          <w:rFonts w:eastAsia="Arial Unicode MS"/>
          <w:sz w:val="21"/>
        </w:rPr>
        <w:t>作者未在摘要中提及：①off-target频率量化(全基因组或转录组层面)；②长期免疫原性(dual AAV/intein连接处新抗原)；③心脏/骨骼肌以外器官(如胰腺、肠道)的递送数据——胰腺(miR-375相关)和肠道(他的SAA3存档组织)未覆盖，这两块空白他可以自己用现有AAV血清型库结合类器官/大动物模型补做。</w:t>
      </w:r>
    </w:p>
    <w:p>
      <w:r>
        <w:rPr>
          <w:rFonts w:eastAsia="Arial Unicode MS"/>
          <w:b/>
          <w:sz w:val="21"/>
        </w:rPr>
        <w:t>🔭 ⑪ 未来三年走向</w:t>
      </w:r>
    </w:p>
    <w:p>
      <w:r>
        <w:rPr>
          <w:rFonts w:eastAsia="Arial Unicode MS"/>
          <w:sz w:val="21"/>
        </w:rPr>
        <w:t>未来3年走向：跟进为主——dual AAV+intein已成为体内BE递送标准范式，预计后续会有更多器官特异性血清型优化和off-target安全性数据发表；他应"跟进"该平台方法本身，但在应用端(miRNA降解机器位点编辑)可以"抢先"，因为目前该平台文献未涉及miRNA稳态相关基因编辑。</w:t>
      </w:r>
    </w:p>
    <w:p>
      <w:r>
        <w:rPr>
          <w:rFonts w:eastAsia="Arial Unicode MS"/>
          <w:b/>
          <w:sz w:val="21"/>
        </w:rPr>
        <w:t>⑫ 与我课题的接口</w:t>
      </w:r>
    </w:p>
    <w:p>
      <w:r>
        <w:rPr>
          <w:rFonts w:eastAsia="Arial Unicode MS"/>
          <w:sz w:val="21"/>
        </w:rPr>
        <w:t>可搬的方法：dual AAV split-intein BE递送策略，直接可用于他方向1(ZSWIM8 S608/S609磷酸化模拟位点编辑)和方向2(TUT4/7位点编辑)的体内实现；可用的对照值：心脏20%、骨骼肌9%作为他评估AAV-BE在MYBPC3心脏存档组织可行性的效率基准(但需读全文核对细胞类型分层)；竞争风险：该平台本身是通用工具文章，无直接miRNA方向竞争，但若David Liu lab或其他BE平台团队后续将此方法应用于ZSWIM8/TUT4-7位点，会直接撞上他方向1/2的核心实验设计，需关注该实验室及跟进文献。</w:t>
      </w:r>
    </w:p>
    <w:p>
      <w:r>
        <w:rPr>
          <w:rFonts w:eastAsia="Arial Unicode MS"/>
          <w:b/>
          <w:sz w:val="21"/>
        </w:rPr>
        <w:t>⑬ 一个可执行动作</w:t>
      </w:r>
    </w:p>
    <w:p>
      <w:r>
        <w:rPr>
          <w:rFonts w:eastAsia="Arial Unicode MS"/>
          <w:sz w:val="21"/>
        </w:rPr>
        <w:t>我要在小鼠心脏体系（对应他的MYBPC3心脏存档模型）里做AAV9-split-BE4递送以内源编辑ZSWIM8 S608/S609磷酸化模拟位点(S→D/E)，预期在心肌细胞群体中获得可检测的编辑效率(参考本文心脏bulk 20%，需分选后验证)，并联用他计划补齐的smallRNA-seq检测代谢相关miRNA(如miR-33)是否发生TDMD加速降解。</w:t>
      </w:r>
    </w:p>
    <w:p>
      <w:r>
        <w:rPr>
          <w:rFonts w:eastAsia="Arial Unicode MS"/>
          <w:b/>
          <w:sz w:val="21"/>
        </w:rPr>
        <w:t>⑭ 要排队的参考文献</w:t>
      </w:r>
    </w:p>
    <w:p>
      <w:r>
        <w:rPr>
          <w:rFonts w:eastAsia="Arial Unicode MS"/>
          <w:sz w:val="21"/>
        </w:rPr>
        <w:t>【需读全文核对】读全文时要挑三类参考文献：①split-intein/dual AAV原始设计文献(Levy/Anzalone等split-Cas9或split-BE前作)，用于理解intein拆分位点选择原则以便迁移到ZSWIM8/TUT4-7序列设计；②AAV血清型器官特异性综述或原始数据(尤其心脏AAV9、肠道/胰腺尚缺的血清型选择依据)；③NPC1疾病模型及神经退行读出方法学文献，用于借鉴"编辑率-表型"验证框架，替换为miRNA降解-纤维化/代谢表型验证。</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33606977 · Massively parallel assessment of human variants with base editor screens.</w:t>
      </w:r>
    </w:p>
    <w:p>
      <w:r>
        <w:rPr>
          <w:rFonts w:eastAsia="Arial Unicode MS"/>
          <w:b/>
          <w:sz w:val="21"/>
        </w:rPr>
        <w:t>Cell 2021</w:t>
      </w:r>
      <w:r>
        <w:rPr>
          <w:rFonts w:eastAsia="Arial Unicode MS"/>
          <w:sz w:val="21"/>
        </w:rPr>
        <w:t xml:space="preserve"> ｜ 被引 307 ｜ T1 结构化速读 ~25min ｜ 模型判定相关度 </w:t>
      </w:r>
      <w:r>
        <w:rPr>
          <w:rFonts w:eastAsia="Arial Unicode MS"/>
          <w:b/>
          <w:sz w:val="21"/>
        </w:rPr>
        <w:t>4/5</w:t>
      </w:r>
      <w:r>
        <w:rPr>
          <w:rFonts w:eastAsia="Arial Unicode MS"/>
          <w:sz w:val="21"/>
        </w:rPr>
        <w:t xml:space="preserve"> ｜ 层级复核：同意 T1——该文是方法学/平台论文，为他"类器官+碱基编辑做TDMD定量读出"提供范式参考，但本身不涉及miRNA或TDMD生物学，不构成T0核心证据，亦非边缘背景，T1恰当。</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碱基编辑器筛选大规模评估人类变异</w:t>
      </w:r>
    </w:p>
    <w:p>
      <w:pPr>
        <w:ind w:left="340"/>
      </w:pPr>
      <w:r>
        <w:rPr>
          <w:rFonts w:eastAsia="Arial Unicode MS"/>
          <w:b/>
          <w:i/>
          <w:color w:val="4A3A5C"/>
          <w:sz w:val="21"/>
        </w:rPr>
        <w:t>必须记下什么：</w:t>
      </w:r>
      <w:r>
        <w:rPr>
          <w:rFonts w:eastAsia="Arial Unicode MS"/>
          <w:i/>
          <w:color w:val="4A3A5C"/>
          <w:sz w:val="21"/>
        </w:rPr>
        <w:t xml:space="preserve"> 把位点突变做成筛选的范式</w:t>
      </w:r>
    </w:p>
    <w:p>
      <w:r>
        <w:rPr>
          <w:rFonts w:eastAsia="Arial Unicode MS"/>
          <w:b/>
          <w:sz w:val="21"/>
        </w:rPr>
        <w:t>① 一句话结论</w:t>
      </w:r>
    </w:p>
    <w:p>
      <w:r>
        <w:rPr>
          <w:rFonts w:eastAsia="Arial Unicode MS"/>
          <w:sz w:val="21"/>
        </w:rPr>
        <w:t>该文建立了一套用胞嘧啶碱基编辑器（CBE）在内源基因组位点进行 pooled screen 的通用范式：设计 sgRNA 文库将 C&gt;T 编辑映射为特定错义/终止变异，在正负选择压力下读出细胞表型，从而规模化功能注释单核苷酸变异（ClinVar 52,034 个变异/3,584 基因）。核心结论是碱基编辑筛选可高精度识别已知 LOF 突变（BRCA1/2）及药物敏感/耐药突变（BH3 mimetics、PARP inhibitors）。</w:t>
      </w:r>
    </w:p>
    <w:p>
      <w:r>
        <w:rPr>
          <w:rFonts w:eastAsia="Arial Unicode MS"/>
          <w:b/>
          <w:sz w:val="21"/>
        </w:rPr>
        <w:t>② 它回答了哪个问题</w:t>
      </w:r>
    </w:p>
    <w:p>
      <w:r>
        <w:rPr>
          <w:rFonts w:eastAsia="Arial Unicode MS"/>
          <w:sz w:val="21"/>
        </w:rPr>
        <w:t>回答了"如何规模化、内源位点地功能性验证单核苷酸变异"这一此前受限于低通量突变验证方法的开放问题；提供了不依赖过表达/外源报告基因、直接在endogenous locus上做变异筛选的可扩展方案。</w:t>
      </w:r>
    </w:p>
    <w:p>
      <w:r>
        <w:rPr>
          <w:rFonts w:eastAsia="Arial Unicode MS"/>
          <w:b/>
          <w:sz w:val="21"/>
        </w:rPr>
        <w:t>③ 关键图与可信度</w:t>
      </w:r>
    </w:p>
    <w:p>
      <w:r>
        <w:rPr>
          <w:rFonts w:eastAsia="Arial Unicode MS"/>
          <w:sz w:val="21"/>
        </w:rPr>
        <w:t>【需读全文核对】读全文时要找：(1) 文库设计与 sgRNA-变异对应关系的具体图（可能是 Fig.1），确认编辑窗口/PAM 限制如何限定可编辑碱基范围，能否推广到 ZSWIM8 S608/S609 等特定密码子；(2) BRCA1/2 阳性/阴性选择筛选的定量方法（存活率/enrichment score，第二种方法是否用测序read count做fold-change还是用统计模型如MAGeCK）；(3) ClinVar 52,034变异筛选的通量与假阳性率数据所在图表。</w:t>
      </w:r>
    </w:p>
    <w:p>
      <w:r>
        <w:rPr>
          <w:rFonts w:eastAsia="Arial Unicode MS"/>
          <w:b/>
          <w:sz w:val="21"/>
        </w:rPr>
        <w:t>④ 方法要点</w:t>
      </w:r>
    </w:p>
    <w:p>
      <w:r>
        <w:rPr>
          <w:rFonts w:eastAsia="Arial Unicode MS"/>
          <w:sz w:val="21"/>
        </w:rPr>
        <w:t>①CBE（如BE3/BE4类）pooled sgRNA library 靶向内源基因组产生大量点突变，可直接搬用于对 ZSWIM8 S608/S609 磷酸化位点或 TUT4/7 关键催化残基做突变筛选（他已有 ABE/BE4 编辑技能，方法直接可搬）。②在细胞压力/药物选择下做表型读出（正负选择），此逻辑可搬到"TDMD 活性丧失导致靶miRNA稳定"的筛选设计中，但需要把读出换成 miRNA 水平而非细胞存活，这一步是他要新增的。③大规模 ClinVar 变异到 sgRNA 的计算映射流程，可参考用于设计他自己感兴趣变异位点的 sgRNA library，但此文库设计工具本身不能直接搬，需另起。</w:t>
      </w:r>
    </w:p>
    <w:p>
      <w:r>
        <w:rPr>
          <w:rFonts w:eastAsia="Arial Unicode MS"/>
          <w:b/>
          <w:sz w:val="21"/>
        </w:rPr>
        <w:t>⑤ 体系与外推边界</w:t>
      </w:r>
    </w:p>
    <w:p>
      <w:r>
        <w:rPr>
          <w:rFonts w:eastAsia="Arial Unicode MS"/>
          <w:sz w:val="21"/>
        </w:rPr>
        <w:t>纯细胞系体系（mammalian cell lines，摘要未提具体细胞类型，需查全文），未涉及类器官、小鼠或人体活体验证；外推边界仅到"细胞水平的变异功能筛选"，尚未证明该范式可用于类器官或大动物模型中的定量活体读出。</w:t>
      </w:r>
    </w:p>
    <w:p>
      <w:r>
        <w:rPr>
          <w:rFonts w:eastAsia="Arial Unicode MS"/>
          <w:b/>
          <w:sz w:val="21"/>
        </w:rPr>
        <w:t>⑥ 做了/漏了哪些对照</w:t>
      </w:r>
    </w:p>
    <w:p>
      <w:r>
        <w:rPr>
          <w:rFonts w:eastAsia="Arial Unicode MS"/>
          <w:sz w:val="21"/>
        </w:rPr>
        <w:t>【需读全文核对】读全文时要逐条核对：(1) 编辑效率/purity的对照（未编辑对照、synonymous/silent sgRNA对照）；(2) BRCA1/2已知LOF突变作为阳性对照的具体清单及其筛选中排名/富集倍数；(3) 是否有非靶效应（off-target editing、RNA editing byproduct）的对照实验；(4) ClinVar变异筛选中benign变异作为阴性对照的表现。</w:t>
      </w:r>
    </w:p>
    <w:p>
      <w:r>
        <w:rPr>
          <w:rFonts w:eastAsia="Arial Unicode MS"/>
          <w:b/>
          <w:sz w:val="21"/>
        </w:rPr>
        <w:t>⑦ 效应量（必须带数字）</w:t>
      </w:r>
    </w:p>
    <w:p>
      <w:r>
        <w:rPr>
          <w:rFonts w:eastAsia="Arial Unicode MS"/>
          <w:sz w:val="21"/>
        </w:rPr>
        <w:t>【摘要未报告数字】读全文时优先补：BRCA1/BRCA2已知LOF突变筛选的精确率(precision)/AUC数值；BH3 mimetics和PARP inhibitors筛选中鉴定出的抗性/敏感突变的具体数目和effect size（如富集倍数、p值）；52,034个变异中最终功能注释成功（可分类为LOF/neutral）的比例。</w:t>
      </w:r>
    </w:p>
    <w:p>
      <w:r>
        <w:rPr>
          <w:rFonts w:eastAsia="Arial Unicode MS"/>
          <w:b/>
          <w:sz w:val="21"/>
        </w:rPr>
        <w:t>⑧ 我不相信的一件事</w:t>
      </w:r>
    </w:p>
    <w:p>
      <w:r>
        <w:rPr>
          <w:rFonts w:eastAsia="Arial Unicode MS"/>
          <w:sz w:val="21"/>
        </w:rPr>
        <w:t>该范式依赖CBE的C&gt;T编辑窗口和序列context（如TC motif偏好），对于像ZSWIM8 S608/S609这类需要产生特定磷酸模拟突变（S&gt;A或S&gt;D）的位点，标准CBE可能无法生成所需的密码子改变——碱基编辑的化学限制（只能C&gt;T或A&gt;G）意味着许多氨基酸替换在内源位点上根本不可及，这直接限制了该范式对他"旗舰方向1"关键位点的适用性，摘要并未讨论这一编辑范围局限性。</w:t>
      </w:r>
    </w:p>
    <w:p>
      <w:r>
        <w:rPr>
          <w:rFonts w:eastAsia="Arial Unicode MS"/>
          <w:b/>
          <w:sz w:val="21"/>
        </w:rPr>
        <w:t>🔥 ⑨ 热点定位</w:t>
      </w:r>
    </w:p>
    <w:p>
      <w:r>
        <w:rPr>
          <w:rFonts w:eastAsia="Arial Unicode MS"/>
          <w:sz w:val="21"/>
        </w:rPr>
        <w:t>当前主线：碱基编辑器功能变异筛选是近年基因组编辑功能基因组学的主线方向之一，Broad/MSK等机构（如Sherwood, Adamson, Doench等实验室）大量跟进，将其扩展到不同编辑器（ABE、prime editing）及不同表型读出（存活、荧光报告、单细胞组学）。</w:t>
      </w:r>
    </w:p>
    <w:p>
      <w:r>
        <w:rPr>
          <w:rFonts w:eastAsia="Arial Unicode MS"/>
          <w:b/>
          <w:sz w:val="21"/>
        </w:rPr>
        <w:t>🕳 ⑩ 它暴露/承认的空白</w:t>
      </w:r>
    </w:p>
    <w:p>
      <w:r>
        <w:rPr>
          <w:rFonts w:eastAsia="Arial Unicode MS"/>
          <w:sz w:val="21"/>
        </w:rPr>
        <w:t>作者未解决：①编辑窗口内多个C同时被编辑导致的bystander突变如何解析归因到单一变异（他可以做：结合单克隆验证或更精准的编辑器如CBE变体缩窄窗口）；②该范式尚未验证于非增殖/终末分化细胞或体内环境（他可以做：把范式搬到类器官体系中做验证，这正是他方向4/5要解决的）；③摘要未提及是否能用于评估非编码区变异（如3'UTR的miRNA结合位点或TDMD元件），这恰是他需要扩展的方向，是空白也是机会。</w:t>
      </w:r>
    </w:p>
    <w:p>
      <w:r>
        <w:rPr>
          <w:rFonts w:eastAsia="Arial Unicode MS"/>
          <w:b/>
          <w:sz w:val="21"/>
        </w:rPr>
        <w:t>🔭 ⑪ 未来三年走向</w:t>
      </w:r>
    </w:p>
    <w:p>
      <w:r>
        <w:rPr>
          <w:rFonts w:eastAsia="Arial Unicode MS"/>
          <w:sz w:val="21"/>
        </w:rPr>
        <w:t>未来3年该范式会向两方面扩展：(1)结合ABE/prime editing覆盖更多变异类型；(2)读出端从细胞存活扩展到分子表型（RNA-seq、蛋白质稳定性、miRNA丰度）。建议：跟进+抢先结合——他应跟进该筛选架构本身（不重新发明底层技术），但抢先将其读出端改造为"miRNA半衰期/TDMD活性"的定量筛选，这是目前该领域尚无人做的接口。</w:t>
      </w:r>
    </w:p>
    <w:p>
      <w:r>
        <w:rPr>
          <w:rFonts w:eastAsia="Arial Unicode MS"/>
          <w:b/>
          <w:sz w:val="21"/>
        </w:rPr>
        <w:t>⑫ 与我课题的接口</w:t>
      </w:r>
    </w:p>
    <w:p>
      <w:r>
        <w:rPr>
          <w:rFonts w:eastAsia="Arial Unicode MS"/>
          <w:sz w:val="21"/>
        </w:rPr>
        <w:t>可搬的方法：pooled CBE sgRNA screen设计思路及ClinVar变异到sgRNA映射的计算流程，可直接用于设计靶向ZSWIM8磷酸化位点或TUT4/7催化域的突变文库。可用的对照值：BRCA1/2已知LOF突变作为阳性对照筛选设计的范式（需读全文取具体阈值）。竞争风险：若其他实验室将此类碱基编辑筛选范式扩展到miRNA降解酶（ZSWIM8、TUT4/7）的功能变异筛选，将直接与他的方向1/2撞车——需要检索是否已有类似筛选发表。</w:t>
      </w:r>
    </w:p>
    <w:p>
      <w:r>
        <w:rPr>
          <w:rFonts w:eastAsia="Arial Unicode MS"/>
          <w:b/>
          <w:sz w:val="21"/>
        </w:rPr>
        <w:t>⑬ 一个可执行动作</w:t>
      </w:r>
    </w:p>
    <w:p>
      <w:r>
        <w:rPr>
          <w:rFonts w:eastAsia="Arial Unicode MS"/>
          <w:sz w:val="21"/>
        </w:rPr>
        <w:t>我要在类器官/细胞系体系中用 pooled CBE sgRNA library 对 ZSWIM8 关键密码子（覆盖S608/S609周边可编辑C位点）及 TUT4/7 催化域做突变筛选，预期读出为特定靶miRNA（miR-29/33/375）的稳态丰度变化（而非细胞存活），从而把"变异功能筛选"范式转化为"TDMD活性定量筛选"，同时设置pri/pre-miRNA与成熟体分别测定以排除转录层Smad3效应的混淆。</w:t>
      </w:r>
    </w:p>
    <w:p>
      <w:r>
        <w:rPr>
          <w:rFonts w:eastAsia="Arial Unicode MS"/>
          <w:b/>
          <w:sz w:val="21"/>
        </w:rPr>
        <w:t>⑭ 要排队的参考文献</w:t>
      </w:r>
    </w:p>
    <w:p>
      <w:r>
        <w:rPr>
          <w:rFonts w:eastAsia="Arial Unicode MS"/>
          <w:sz w:val="21"/>
        </w:rPr>
        <w:t>【需读全文核对】读全文时要挑三类参考文献：①该文引用的其他CBE/ABE筛选平台方法学论文（如Cas9变体、编辑器优化文献），判断是否有更适合产生磷酸化模拟突变的新型编辑器；②BRCA1/2功能筛选相关的既往低通量验证研究，用作效应量比较基准；③ClinVar数据库及变异注释相关文献，评估其变异-表型映射方法能否直接迁移到miRNA降解酶基因。</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32497496 · High-Resolution In Vivo Identification of miRNA Targets by Halo-Enhanced Ago2 Pull-Down.</w:t>
      </w:r>
    </w:p>
    <w:p>
      <w:r>
        <w:rPr>
          <w:rFonts w:eastAsia="Arial Unicode MS"/>
          <w:b/>
          <w:sz w:val="21"/>
        </w:rPr>
        <w:t>Molecular cell 2020</w:t>
      </w:r>
      <w:r>
        <w:rPr>
          <w:rFonts w:eastAsia="Arial Unicode MS"/>
          <w:sz w:val="21"/>
        </w:rPr>
        <w:t xml:space="preserve"> ｜ 被引 50 ｜ T1 结构化速读 ~25min ｜ 模型判定相关度 </w:t>
      </w:r>
      <w:r>
        <w:rPr>
          <w:rFonts w:eastAsia="Arial Unicode MS"/>
          <w:b/>
          <w:sz w:val="21"/>
        </w:rPr>
        <w:t>4/5</w:t>
      </w:r>
      <w:r>
        <w:rPr>
          <w:rFonts w:eastAsia="Arial Unicode MS"/>
          <w:sz w:val="21"/>
        </w:rPr>
        <w:t xml:space="preserve"> ｜ 层级复核：同意，T1合理——该文是方法学/平台性论文，不直接回答生物学问题，但对判断"能否把 TDMD 做成可定量活体读出"这一第11周核心问题提供关键技术基座，值得精读方法部分但无需深究其肿瘤生物学结论。</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Halo 增强的 AGO 体内 miRNA 靶标鉴定</w:t>
      </w:r>
    </w:p>
    <w:p>
      <w:pPr>
        <w:ind w:left="340"/>
      </w:pPr>
      <w:r>
        <w:rPr>
          <w:rFonts w:eastAsia="Arial Unicode MS"/>
          <w:b/>
          <w:i/>
          <w:color w:val="4A3A5C"/>
          <w:sz w:val="21"/>
        </w:rPr>
        <w:t>必须记下什么：</w:t>
      </w:r>
      <w:r>
        <w:rPr>
          <w:rFonts w:eastAsia="Arial Unicode MS"/>
          <w:i/>
          <w:color w:val="4A3A5C"/>
          <w:sz w:val="21"/>
        </w:rPr>
        <w:t xml:space="preserve"> 比 iCLIP 更可行的体内靶标方法</w:t>
      </w:r>
    </w:p>
    <w:p>
      <w:r>
        <w:rPr>
          <w:rFonts w:eastAsia="Arial Unicode MS"/>
          <w:b/>
          <w:sz w:val="21"/>
        </w:rPr>
        <w:t>① 一句话结论</w:t>
      </w:r>
    </w:p>
    <w:p>
      <w:r>
        <w:rPr>
          <w:rFonts w:eastAsia="Arial Unicode MS"/>
          <w:sz w:val="21"/>
        </w:rPr>
        <w:t>该文建立了一种基于内源性 Halo-Ago2 条件性小鼠等位基因的体内 Ago2-miRNA-mRNA 复合物纯化方法（HITS-CLIP 替代），无需交联即可从细胞/组织中拉取 Ago2 结合的 miRNA 与 mRNA，比经典 Ago2-CLIP/iCLIP 更易在体内多组织/多疾病模型中推广。</w:t>
      </w:r>
    </w:p>
    <w:p>
      <w:r>
        <w:rPr>
          <w:rFonts w:eastAsia="Arial Unicode MS"/>
          <w:b/>
          <w:sz w:val="21"/>
        </w:rPr>
        <w:t>② 它回答了哪个问题</w:t>
      </w:r>
    </w:p>
    <w:p>
      <w:r>
        <w:rPr>
          <w:rFonts w:eastAsia="Arial Unicode MS"/>
          <w:sz w:val="21"/>
        </w:rPr>
        <w:t>回答了"如何在活体多种组织和自体肿瘤模型中稳定、可重复地鉴定 miRNA-Ago2-mRNA 靶标网络"这一此前受限于 CLIP 技术难度、抗体依赖和交联效率的开放问题。</w:t>
      </w:r>
    </w:p>
    <w:p>
      <w:r>
        <w:rPr>
          <w:rFonts w:eastAsia="Arial Unicode MS"/>
          <w:b/>
          <w:sz w:val="21"/>
        </w:rPr>
        <w:t>③ 关键图与可信度</w:t>
      </w:r>
    </w:p>
    <w:p>
      <w:r>
        <w:rPr>
          <w:rFonts w:eastAsia="Arial Unicode MS"/>
          <w:sz w:val="21"/>
        </w:rPr>
        <w:t>【需读全文核对】需确认：(1) Halo-Ago2 拉取效率/富集倍数的定量图（通常是 western blot + qPCR 或 RIP-seq peak 数与经典 Ago2 HITS-CLIP 的对比表）；(2) 是否有胰岛/心脏/肠道等他关心组织的数据，还是仅 ESC、胚胎、脑/肺肿瘤；(3) 第二种验证方法是否为 Ago2 HITS-CLIP 平行对照或 luciferase reporter 验证靶标。</w:t>
      </w:r>
    </w:p>
    <w:p>
      <w:r>
        <w:rPr>
          <w:rFonts w:eastAsia="Arial Unicode MS"/>
          <w:b/>
          <w:sz w:val="21"/>
        </w:rPr>
        <w:t>④ 方法要点</w:t>
      </w:r>
    </w:p>
    <w:p>
      <w:r>
        <w:rPr>
          <w:rFonts w:eastAsia="Arial Unicode MS"/>
          <w:sz w:val="21"/>
        </w:rPr>
        <w:t>①条件性 Halo-Ago2 knock-in 小鼠，Cre 依赖表达，保留内源 Ago2 调控背景——可直接借用其 CRISPR/ABE 技术自建同源 tag-in 位点（如 Halo/Bio-tag ZSWIM8 或 TUT4/7）；②HaloTag ligand-resin 免疂沉降 Ago2 复合物，非交联/温和交联即可，操作门槛远低于 CLIP-UV crosslink——可搬用作为他类器官/大动物模型里 miRNA 靶标读出的通用平台；③配合高通量测序解析 miRNA-mRNA pairing，可迁移到 TDMD 底物验证（检测 ZSWIM8-dependent miRNA 是否从 Ago2 复合物中缺失）。</w:t>
      </w:r>
    </w:p>
    <w:p>
      <w:r>
        <w:rPr>
          <w:rFonts w:eastAsia="Arial Unicode MS"/>
          <w:b/>
          <w:sz w:val="21"/>
        </w:rPr>
        <w:t>⑤ 体系与外推边界</w:t>
      </w:r>
    </w:p>
    <w:p>
      <w:r>
        <w:rPr>
          <w:rFonts w:eastAsia="Arial Unicode MS"/>
          <w:sz w:val="21"/>
        </w:rPr>
        <w:t>体系覆盖小鼠胚胎干细胞(ESC)、发育中胚胎、成年多种组织、以及自发发生的脑（glioma）和肺癌自体移植模型（GEMM 水平），未涉及人源细胞或类器官，也未见代谢组织（胰岛/肝/心脏）报道；外推到人源/类器官尚需重新构建 Halo-tag 内源等位基因。</w:t>
      </w:r>
    </w:p>
    <w:p>
      <w:r>
        <w:rPr>
          <w:rFonts w:eastAsia="Arial Unicode MS"/>
          <w:b/>
          <w:sz w:val="21"/>
        </w:rPr>
        <w:t>⑥ 做了/漏了哪些对照</w:t>
      </w:r>
    </w:p>
    <w:p>
      <w:r>
        <w:rPr>
          <w:rFonts w:eastAsia="Arial Unicode MS"/>
          <w:sz w:val="21"/>
        </w:rPr>
        <w:t>【需读全文核对】需核对：(1) 是否设置野生型（无 Halo tag）小鼠作为背景/非特异性结合对照；(2) Halo-Ago2 是否验证功能等效于野生型 Ago2（miRNA 表达谱、动物表型是否正常）；(3) 是否与传统 Ago2 CLIP/HITS-CLIP 数据集做重叠度对照以证明灵敏度和假阳性率。</w:t>
      </w:r>
    </w:p>
    <w:p>
      <w:r>
        <w:rPr>
          <w:rFonts w:eastAsia="Arial Unicode MS"/>
          <w:b/>
          <w:sz w:val="21"/>
        </w:rPr>
        <w:t>⑦ 效应量（必须带数字）</w:t>
      </w:r>
    </w:p>
    <w:p>
      <w:r>
        <w:rPr>
          <w:rFonts w:eastAsia="Arial Unicode MS"/>
          <w:sz w:val="21"/>
        </w:rPr>
        <w:t>【摘要未报告数字】读全文时优先补：Halo-Ago2 拉取得到的 miRNA/mRNA read 数、与经典 CLIP 方法的靠拢率(overlap %)、所需起始组织量（细胞数/mg 组织），以及在低表达组织（如胰岛）中的检测下限，这些是判断该平台能否用于他的 TDMD 定量读出的关键数字。</w:t>
      </w:r>
    </w:p>
    <w:p>
      <w:r>
        <w:rPr>
          <w:rFonts w:eastAsia="Arial Unicode MS"/>
          <w:b/>
          <w:sz w:val="21"/>
        </w:rPr>
        <w:t>⑧ 我不相信的一件事</w:t>
      </w:r>
    </w:p>
    <w:p>
      <w:r>
        <w:rPr>
          <w:rFonts w:eastAsia="Arial Unicode MS"/>
          <w:sz w:val="21"/>
        </w:rPr>
        <w:t>摘要未说明该方法能否区分 miRNA 的"结合状态"（loaded on Ago2）与"降解前体"（pri/pre-miRNA），也未提供任何验证 ZSWIM8/TUT4-7 依赖性降解事件的直接数据；若要用于 TDMD 读出，必须额外证明该平台能捕捉到 miRNA 从 Ago2 复合物中"消失"这一动态过程，而不仅是静态靶标图谱——这一点摘要完全未涉及，是把这个方法套到他 TDMD 假设上最大的证据缺口。</w:t>
      </w:r>
    </w:p>
    <w:p>
      <w:r>
        <w:rPr>
          <w:rFonts w:eastAsia="Arial Unicode MS"/>
          <w:b/>
          <w:sz w:val="21"/>
        </w:rPr>
        <w:t>🔥 ⑨ 热点定位</w:t>
      </w:r>
    </w:p>
    <w:p>
      <w:r>
        <w:rPr>
          <w:rFonts w:eastAsia="Arial Unicode MS"/>
          <w:sz w:val="21"/>
        </w:rPr>
        <w:t>奠基｜该文是 Ago2-miRNA 体内靶标鉴定技术平台的奠基性工作之一（Lai lab 自研），后续会有该实验室及合作者用于扩展组织类型和疾病模型，目前尚未看到广泛第三方复用的迹象（被引50，2020年发表，处于技术扩散早期）。</w:t>
      </w:r>
    </w:p>
    <w:p>
      <w:r>
        <w:rPr>
          <w:rFonts w:eastAsia="Arial Unicode MS"/>
          <w:b/>
          <w:sz w:val="21"/>
        </w:rPr>
        <w:t>🕳 ⑩ 它暴露/承认的空白</w:t>
      </w:r>
    </w:p>
    <w:p>
      <w:r>
        <w:rPr>
          <w:rFonts w:eastAsia="Arial Unicode MS"/>
          <w:sz w:val="21"/>
        </w:rPr>
        <w:t>作者自己承认的局限（据摘要）：①方法目前验证组织有限（ESC、胚胎、脑肺肿瘤），未覆盖代谢/纤维化相关组织——这一条他能做（可在胰岛类器官/心脏/肠道模型中自建 Halo-tag 对应基因验证该平台）；②文中未提及能否检测 miRNA 降解动态（TDMD），这是方法学空白，他需要自行设计 pulse-chase 或联合半衰期测定弥补（属于他的技能缺口）。</w:t>
      </w:r>
    </w:p>
    <w:p>
      <w:r>
        <w:rPr>
          <w:rFonts w:eastAsia="Arial Unicode MS"/>
          <w:b/>
          <w:sz w:val="21"/>
        </w:rPr>
        <w:t>🔭 ⑪ 未来三年走向</w:t>
      </w:r>
    </w:p>
    <w:p>
      <w:r>
        <w:rPr>
          <w:rFonts w:eastAsia="Arial Unicode MS"/>
          <w:sz w:val="21"/>
        </w:rPr>
        <w:t>未来三年该平台预期会被扩展用于组织特异性 Ago2 interactome 图谱构建（尤其代谢、纤维化组织）及联合半衰期测定捕捉 miRNA 降解事件；建议策略为"跟进+改造"：借用 Halo-tag 内源打靶思路，但自建 ZSWIM8/TUT4-7 或 phospho-ZSWIM8 的标签系统，而非单纯重复 Ago2 平台。</w:t>
      </w:r>
    </w:p>
    <w:p>
      <w:r>
        <w:rPr>
          <w:rFonts w:eastAsia="Arial Unicode MS"/>
          <w:b/>
          <w:sz w:val="21"/>
        </w:rPr>
        <w:t>⑫ 与我课题的接口</w:t>
      </w:r>
    </w:p>
    <w:p>
      <w:r>
        <w:rPr>
          <w:rFonts w:eastAsia="Arial Unicode MS"/>
          <w:sz w:val="21"/>
        </w:rPr>
        <w:t>可搬的方法：Halo-tag 内源等位基因构建 + 温和树脂免疂策略，可直接迁移到方向1（Halo/Bio-tag ZSWIM8-S608/609 phospho-mimetic 或磷酸缺陷突变体的内源打靶验证 AMPK-ZSWIM8 互作及底物结合）和方向2（Halo-tag TUT4/7 追踪 miR-29 尿苷化后与 Ago2 复合物的解离动态）。竞争风险：若 Lai lab 或其他团队后续用该平台自己去做 ZSWIM8/TUT4-7 tag-in 及代谢/纤维化组织扩展，会正面撞上方向1和方向2的技术路线优先权，需要关注该实验室后续文献。</w:t>
      </w:r>
    </w:p>
    <w:p>
      <w:r>
        <w:rPr>
          <w:rFonts w:eastAsia="Arial Unicode MS"/>
          <w:b/>
          <w:sz w:val="21"/>
        </w:rPr>
        <w:t>⑬ 一个可执行动作</w:t>
      </w:r>
    </w:p>
    <w:p>
      <w:r>
        <w:rPr>
          <w:rFonts w:eastAsia="Arial Unicode MS"/>
          <w:sz w:val="21"/>
        </w:rPr>
        <w:t>我要在自制的内源 Halo-tag ZSWIM8(S608A/S608D) 小鼠模型体系里，借用本文的 HaloTag-resin 免疂流程，做 AMPK 激活/抑制条件下 ZSWIM8-miRNA 复合物的差异富集测序，预期在磷酸化模拟型中观察到代谢相关 miRNA（miR-33、miR-375）从 Ago2/ZSWIM8 复合物中加速缺失，从而把 TDMD 动态转化为可定量的体内读出。</w:t>
      </w:r>
    </w:p>
    <w:p>
      <w:r>
        <w:rPr>
          <w:rFonts w:eastAsia="Arial Unicode MS"/>
          <w:b/>
          <w:sz w:val="21"/>
        </w:rPr>
        <w:t>⑭ 要排队的参考文献</w:t>
      </w:r>
    </w:p>
    <w:p>
      <w:r>
        <w:rPr>
          <w:rFonts w:eastAsia="Arial Unicode MS"/>
          <w:sz w:val="21"/>
        </w:rPr>
        <w:t>【需读全文核对】需从参考文献里挑三类：①原始 Ago2 HITS-CLIP/iCLIP 方法学文献（用于对比灵敏度和技术门槛差异）；②本文作者或 Lai lab 此前关于 ZSWIM8/TDMD 机制的文献（判断该平台是否已在讨论中被提议用于降解研究）；③HaloTag 系统在其他体内蛋白纯化/互作组研究中的应用文献（评估该 tag 策略迁移到 ZSWIM8/TUT4-7 的可行性和已知坑点）。</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42763855 · Updated Protocols for 3D and 2D Culture and Histological Analysis of Intestinal Organoids.</w:t>
      </w:r>
    </w:p>
    <w:p>
      <w:r>
        <w:rPr>
          <w:rFonts w:eastAsia="Arial Unicode MS"/>
          <w:b/>
          <w:sz w:val="21"/>
        </w:rPr>
        <w:t>Methods in molecular biology (Clifton, N.J.) 2027</w:t>
      </w:r>
      <w:r>
        <w:rPr>
          <w:rFonts w:eastAsia="Arial Unicode MS"/>
          <w:sz w:val="21"/>
        </w:rPr>
        <w:t xml:space="preserve"> ｜ 被引 0 ｜ T2 略读 ~10min ｜ 模型判定相关度 </w:t>
      </w:r>
      <w:r>
        <w:rPr>
          <w:rFonts w:eastAsia="Arial Unicode MS"/>
          <w:b/>
          <w:sz w:val="21"/>
        </w:rPr>
        <w:t>2/5</w:t>
      </w:r>
      <w:r>
        <w:rPr>
          <w:rFonts w:eastAsia="Arial Unicode MS"/>
          <w:sz w:val="21"/>
        </w:rPr>
        <w:t xml:space="preserve"> ｜ 层级复核：同意，T2合理——本文是纯方法学/协议综述，不含任何miRNA降解机制的直接证据或效应量，只作为技术底座供搬用，不应升级为T0/T1。</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肠类器官 3D/2D 培养与组织学分析的更新版方案</w:t>
      </w:r>
    </w:p>
    <w:p>
      <w:pPr>
        <w:ind w:left="340"/>
      </w:pPr>
      <w:r>
        <w:rPr>
          <w:rFonts w:eastAsia="Arial Unicode MS"/>
          <w:b/>
          <w:i/>
          <w:color w:val="4A3A5C"/>
          <w:sz w:val="21"/>
        </w:rPr>
        <w:t>必须记下什么：</w:t>
      </w:r>
      <w:r>
        <w:rPr>
          <w:rFonts w:eastAsia="Arial Unicode MS"/>
          <w:i/>
          <w:color w:val="4A3A5C"/>
          <w:sz w:val="21"/>
        </w:rPr>
        <w:t xml:space="preserve"> 可直接照做的操作细节</w:t>
      </w:r>
    </w:p>
    <w:p>
      <w:r>
        <w:rPr>
          <w:rFonts w:eastAsia="Arial Unicode MS"/>
          <w:b/>
          <w:sz w:val="21"/>
        </w:rPr>
        <w:t>① 一句话结论</w:t>
      </w:r>
    </w:p>
    <w:p>
      <w:r>
        <w:rPr>
          <w:rFonts w:eastAsia="Arial Unicode MS"/>
          <w:sz w:val="21"/>
        </w:rPr>
        <w:t>这是一篇方法学综述/协议篇，核心判断：人肠类器官的3D培养（EGF+Noggin+R-spondin±Wnt agonist，加p38/TGF-β小分子抑制剂促增殖，IGF-1+FGF-2替代EGF/p38抑制剂促多系分化）与2D单层培养（便于顶膜暴露、可与肠道菌群共培养）已被整合为可操作的更新版协议，可作为肠道稳态与疾病建模的标准化平台。</w:t>
      </w:r>
    </w:p>
    <w:p>
      <w:r>
        <w:rPr>
          <w:rFonts w:eastAsia="Arial Unicode MS"/>
          <w:b/>
          <w:sz w:val="21"/>
        </w:rPr>
        <w:t>② 它回答了哪个问题</w:t>
      </w:r>
    </w:p>
    <w:p>
      <w:r>
        <w:rPr>
          <w:rFonts w:eastAsia="Arial Unicode MS"/>
          <w:sz w:val="21"/>
        </w:rPr>
        <w:t>回答的是"如何标准化建立/维持人肠类器官（3D与2D单层）并进行组织学分析"这一操作层面的开放问题，而非任何miRNA降解或TDMD机制问题——它是纯方法学底座，不直接回答方向1/2/3的科学假设。</w:t>
      </w:r>
    </w:p>
    <w:p>
      <w:r>
        <w:rPr>
          <w:rFonts w:eastAsia="Arial Unicode MS"/>
          <w:b/>
          <w:sz w:val="21"/>
        </w:rPr>
        <w:t>③ 关键图与可信度</w:t>
      </w:r>
    </w:p>
    <w:p>
      <w:r>
        <w:rPr>
          <w:rFonts w:eastAsia="Arial Unicode MS"/>
          <w:sz w:val="21"/>
        </w:rPr>
        <w:t>【需读全文核对】需要找：3D类器官成球/传代的时间轴图与培养基配方表（EGF/Noggin/R-spondin/p38抑制剂/TGF-β抑制剂/IGF-1/FGF-2的具体浓度与更换周期）；2D单层铺板密度、成膜时间与顶膜取样操作图；组织学染色（IHC/免疫荧光）panel示例图及定量方法（阳性细胞计数/面积占比的具体算法）；是否有与肠道菌群共培养的第二种方法（Transwell vs 微流控）。</w:t>
      </w:r>
    </w:p>
    <w:p>
      <w:r>
        <w:rPr>
          <w:rFonts w:eastAsia="Arial Unicode MS"/>
          <w:b/>
          <w:sz w:val="21"/>
        </w:rPr>
        <w:t>④ 方法要点</w:t>
      </w:r>
    </w:p>
    <w:p>
      <w:r>
        <w:rPr>
          <w:rFonts w:eastAsia="Arial Unicode MS"/>
          <w:sz w:val="21"/>
        </w:rPr>
        <w:t>①3D类器官培养体系：EGF+Noggin+R-spondin(Wnt agonist)长期维持自我更新与全分化能力——他可直接搬用作为肠类器官平台底座；②促增殖优化：加p38抑制剂+TGF-β通路抑制剂提高传代效率——可搬用，且TGF-β抑制剂使用与他的"TGF-β/Smad3抑制miR-29转录"竞争假说存在潜在方法学关联（需注意抑制剂本身可能改变miR-29转录本底，需在他的实验设计中作为变量控制）；③分化诱导：EGF/p38抑制剂替换为IGF-1+FGF-2促多系分化——可搬用于制造分化梯度以观察TDMD在不同细胞状态下的活性；④2D单层培养：便于顶膜直接给药/取样及菌群共培养——对方向2(TUT4/7-miR-29-纤维化)若涉及肠道SAA3类器官模型，2D体系可用于直接给予尿苷化抑制剂或病原/代谢刺激。</w:t>
      </w:r>
    </w:p>
    <w:p>
      <w:r>
        <w:rPr>
          <w:rFonts w:eastAsia="Arial Unicode MS"/>
          <w:b/>
          <w:sz w:val="21"/>
        </w:rPr>
        <w:t>⑤ 体系与外推边界</w:t>
      </w:r>
    </w:p>
    <w:p>
      <w:r>
        <w:rPr>
          <w:rFonts w:eastAsia="Arial Unicode MS"/>
          <w:sz w:val="21"/>
        </w:rPr>
        <w:t>体系边界：小鼠肠干细胞类器官（经典Sato体系）→人肠类器官3D/2D（本文更新版）；未涉及动物体内验证，也未涉及任何miRNA或TDMD相关内容，纯体外类器官平台，外推止步于"体外人源上皮细胞培养系统"这一步，不涉及大动物或临床。</w:t>
      </w:r>
    </w:p>
    <w:p>
      <w:r>
        <w:rPr>
          <w:rFonts w:eastAsia="Arial Unicode MS"/>
          <w:b/>
          <w:sz w:val="21"/>
        </w:rPr>
        <w:t>⑥ 做了/漏了哪些对照</w:t>
      </w:r>
    </w:p>
    <w:p>
      <w:r>
        <w:rPr>
          <w:rFonts w:eastAsia="Arial Unicode MS"/>
          <w:sz w:val="21"/>
        </w:rPr>
        <w:t>【需读全文核对】需要核对：①传代次数/代次是否设有基因组稳定性对照（如核型检测）；②p38/TGF-β抑制剂处理组是否有载体对照（DMSO等）；③2D单层与3D类器官之间的分化标志物（如Lgr5、villin、MUC2、ChgA等）表达是否有平行对照数据；④组织学定量是否设阳性/阴性染色对照及是否有独立重复批次间变异报告。</w:t>
      </w:r>
    </w:p>
    <w:p>
      <w:r>
        <w:rPr>
          <w:rFonts w:eastAsia="Arial Unicode MS"/>
          <w:b/>
          <w:sz w:val="21"/>
        </w:rPr>
        <w:t>⑦ 效应量（必须带数字）</w:t>
      </w:r>
    </w:p>
    <w:p>
      <w:r>
        <w:rPr>
          <w:rFonts w:eastAsia="Arial Unicode MS"/>
          <w:sz w:val="21"/>
        </w:rPr>
        <w:t>【摘要未报告数字】读全文时优先补：3D类器官传代成功率/形成效率（如出芽率%）、2D单层铺板后达到融合单层所需天数、分化诱导后各细胞谱系比例（如吸收细胞/杯状细胞/内分泌细胞占比%），以及组织学定量分析中给出的具体统计数值范围。</w:t>
      </w:r>
    </w:p>
    <w:p>
      <w:r>
        <w:rPr>
          <w:rFonts w:eastAsia="Arial Unicode MS"/>
          <w:b/>
          <w:sz w:val="21"/>
        </w:rPr>
        <w:t>⑧ 我不相信的一件事</w:t>
      </w:r>
    </w:p>
    <w:p>
      <w:r>
        <w:rPr>
          <w:rFonts w:eastAsia="Arial Unicode MS"/>
          <w:sz w:val="21"/>
        </w:rPr>
        <w:t>本文使用TGF-β通路抑制剂来促进类器官增殖传代，这与他的核心竞争假说直接相关——TGF-β/Smad3已被证明在转录层面抑制miR-29；若未来用此类器官体系检测miR-29降解相关表型，必须先排除培养体系本身（TGF-β抑制剂长期存在）对miR-29前体转录本水平的系统性抬高，否则无法区分是TUT4/7介导的成熟体3′尿苷化降解变化，还是培养条件导致的pri/pre-miR-29转录本改变，这是摘要层面就能预见的方法学混杂，本文并未讨论如何解耦。</w:t>
      </w:r>
    </w:p>
    <w:p>
      <w:r>
        <w:rPr>
          <w:rFonts w:eastAsia="Arial Unicode MS"/>
          <w:b/>
          <w:sz w:val="21"/>
        </w:rPr>
        <w:t>🔥 ⑨ 热点定位</w:t>
      </w:r>
    </w:p>
    <w:p>
      <w:r>
        <w:rPr>
          <w:rFonts w:eastAsia="Arial Unicode MS"/>
          <w:sz w:val="21"/>
        </w:rPr>
        <w:t>当前主线|肠类器官培养与分化技术仍是消化道疾病建模的主流平台，Clevers/Sato及后续多个实验室在持续迭代3D→2D单层及类器官-菌群共培养体系；本文属于该主线内的方法更新，非miRNA降解机器领域，热度独立于他的三个核心方向。</w:t>
      </w:r>
    </w:p>
    <w:p>
      <w:r>
        <w:rPr>
          <w:rFonts w:eastAsia="Arial Unicode MS"/>
          <w:b/>
          <w:sz w:val="21"/>
        </w:rPr>
        <w:t>🕳 ⑩ 它暴露/承认的空白</w:t>
      </w:r>
    </w:p>
    <w:p>
      <w:r>
        <w:rPr>
          <w:rFonts w:eastAsia="Arial Unicode MS"/>
          <w:sz w:val="21"/>
        </w:rPr>
        <w:t>作者自己承认/隐含的未解问题：①2D单层与3D类器官在长期分化稳定性上的差异未系统比较；②与菌群共培养的具体验证指标（如屏障功能、炎症标志物）摘要未展开；③本文未涉及任何遗传编辑（CRISPR/ABE/BE4）与类器官联合使用的方案——这一条正是他能补的：他有CRISPR/ABE/BE4内源位点编辑技能，可以在此类器官平台上敲入ZSWIM8 S608/S609磷酸化位点突变或miR-29种子序列报告基因，把本文的"培养底座"升级为"可编辑的TDMD读出平台"。</w:t>
      </w:r>
    </w:p>
    <w:p>
      <w:r>
        <w:rPr>
          <w:rFonts w:eastAsia="Arial Unicode MS"/>
          <w:b/>
          <w:sz w:val="21"/>
        </w:rPr>
        <w:t>🔭 ⑪ 未来三年走向</w:t>
      </w:r>
    </w:p>
    <w:p>
      <w:r>
        <w:rPr>
          <w:rFonts w:eastAsia="Arial Unicode MS"/>
          <w:sz w:val="21"/>
        </w:rPr>
        <w:t>未来三年，肠类器官2D单层+菌群共培养会继续成为主线（用于屏障/免疫/代谢互作研究），而"类器官+碱基编辑+miRNA降解读出"这一交叉尚是空白；建议策略为"跟进"该类器官方法学本身（直接采用其协议作为技术底座），但在"类器官+TDMD可视化读出"这一交叉点上"抢先"——用他独有的CRISPR/ABE/BE4能力在此类器官平台上先行布局，无人在做。</w:t>
      </w:r>
    </w:p>
    <w:p>
      <w:r>
        <w:rPr>
          <w:rFonts w:eastAsia="Arial Unicode MS"/>
          <w:b/>
          <w:sz w:val="21"/>
        </w:rPr>
        <w:t>⑫ 与我课题的接口</w:t>
      </w:r>
    </w:p>
    <w:p>
      <w:r>
        <w:rPr>
          <w:rFonts w:eastAsia="Arial Unicode MS"/>
          <w:sz w:val="21"/>
        </w:rPr>
        <w:t>可搬的方法：3D类器官EGF/Noggin/R-spondin维持体系及2D单层顶膜暴露培养法，可直接用于建立他自己的肠道类器官miR-29降解报告系统（对接他已有的SAA3肠存档组织及方向2）。竞争风险：本文使用的TGF-β抑制剂促增殖策略与"TGF-β/Smad3转录抑制miR-29"文献直接相关，若他在此类器官体系中做miR-29降解实验，必须先排除该培养添加剂造成的转录层混杂，否则会被质疑其TDMD结论其实是转录调控假象，这是与既有TGF-β/Smad3竞争解释正面碰撞的风险点。</w:t>
      </w:r>
    </w:p>
    <w:p>
      <w:r>
        <w:rPr>
          <w:rFonts w:eastAsia="Arial Unicode MS"/>
          <w:b/>
          <w:sz w:val="21"/>
        </w:rPr>
        <w:t>⑬ 一个可执行动作</w:t>
      </w:r>
    </w:p>
    <w:p>
      <w:r>
        <w:rPr>
          <w:rFonts w:eastAsia="Arial Unicode MS"/>
          <w:sz w:val="21"/>
        </w:rPr>
        <w:t>我要在人肠类器官2D单层培养体系（采用本文EGF/Noggin/R-spondin+IGF-1/FGF-2分化协议）中，用ABE/BE4内源编辑miR-29前体的3′尿苷化关键位点或TUT4/7结合序列，预期在不使用TGF-β抑制剂的分化培养条件下，通过smallRNA-seq区分pri/pre-miR-29与成熟miR-29水平变化，从而将TDMD效应与Smad3转录抑制效应解耦。</w:t>
      </w:r>
    </w:p>
    <w:p>
      <w:r>
        <w:rPr>
          <w:rFonts w:eastAsia="Arial Unicode MS"/>
          <w:b/>
          <w:sz w:val="21"/>
        </w:rPr>
        <w:t>⑭ 要排队的参考文献</w:t>
      </w:r>
    </w:p>
    <w:p>
      <w:r>
        <w:rPr>
          <w:rFonts w:eastAsia="Arial Unicode MS"/>
          <w:sz w:val="21"/>
        </w:rPr>
        <w:t>【需读全文核对】需要从参考文献里挑三类：①原始Sato 2009类器官培养奠基文献及其后续小分子优化（p38/TGF-β抑制剂、IGF-1/FGF-2配方）的原始出处，用于核实浓度与批次一致性；②2D单层与菌群共培养方法的原始方法学论文，判断是否可直接移植到SAA3肠道模型；③本文作者团队此前发表的组织学定量分析方法原文，核对其定量算法是否可复用于miR-29相关免疫组化读出。</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2"/>
        <w:spacing w:before="200"/>
      </w:pPr>
      <w:r>
        <w:rPr>
          <w:rFonts w:eastAsia="Arial Unicode MS"/>
          <w:b/>
          <w:color w:val="0D47A1"/>
          <w:sz w:val="28"/>
        </w:rPr>
        <w:t>第 12 周 · 收口：竞争监视 + 写出 Specific Aims</w:t>
      </w:r>
    </w:p>
    <w:p>
      <w:pPr>
        <w:ind w:left="340"/>
      </w:pPr>
      <w:r>
        <w:rPr>
          <w:rFonts w:eastAsia="Arial Unicode MS"/>
          <w:b/>
          <w:i/>
          <w:color w:val="4A3A5C"/>
          <w:sz w:val="21"/>
        </w:rPr>
        <w:t>本周要回答：</w:t>
      </w:r>
      <w:r>
        <w:rPr>
          <w:rFonts w:eastAsia="Arial Unicode MS"/>
          <w:i/>
          <w:color w:val="4A3A5C"/>
          <w:sz w:val="21"/>
        </w:rPr>
        <w:t xml:space="preserve"> 谁正在做和我最接近的事？我的 Aims 与他们的差异能不能一句话说清？　｜　</w:t>
      </w:r>
      <w:r>
        <w:rPr>
          <w:rFonts w:eastAsia="Arial Unicode MS"/>
          <w:b/>
          <w:i/>
          <w:color w:val="4A3A5C"/>
          <w:sz w:val="21"/>
        </w:rPr>
        <w:t>周末产出物：</w:t>
      </w:r>
      <w:r>
        <w:rPr>
          <w:rFonts w:eastAsia="Arial Unicode MS"/>
          <w:i/>
          <w:color w:val="4A3A5C"/>
          <w:sz w:val="21"/>
        </w:rPr>
        <w:t xml:space="preserve"> </w:t>
      </w:r>
      <w:r>
        <w:rPr>
          <w:rFonts w:eastAsia="Arial Unicode MS"/>
          <w:b/>
          <w:i/>
          <w:color w:val="4A3A5C"/>
          <w:sz w:val="21"/>
        </w:rPr>
        <w:t>两页 Specific Aims 定稿</w:t>
      </w:r>
      <w:r>
        <w:rPr>
          <w:rFonts w:eastAsia="Arial Unicode MS"/>
          <w:i/>
          <w:color w:val="4A3A5C"/>
          <w:sz w:val="21"/>
        </w:rPr>
        <w:t>，交给 3 位 PI 做「你能拥有这个问题吗」测试</w:t>
      </w:r>
    </w:p>
    <w:p>
      <w:pPr>
        <w:ind w:left="340"/>
      </w:pPr>
      <w:r>
        <w:rPr>
          <w:rFonts w:eastAsia="Arial Unicode MS"/>
          <w:b/>
          <w:i/>
          <w:color w:val="4A3A5C"/>
          <w:sz w:val="21"/>
        </w:rPr>
        <w:t>锚点：</w:t>
      </w:r>
      <w:r>
        <w:rPr>
          <w:rFonts w:eastAsia="Arial Unicode MS"/>
          <w:i/>
          <w:color w:val="4A3A5C"/>
          <w:sz w:val="21"/>
        </w:rPr>
        <w:t xml:space="preserve"> PMID 41542392　｜　</w:t>
      </w:r>
      <w:r>
        <w:rPr>
          <w:rFonts w:eastAsia="Arial Unicode MS"/>
          <w:b/>
          <w:i/>
          <w:color w:val="4A3A5C"/>
          <w:sz w:val="21"/>
        </w:rPr>
        <w:t>配套动作：</w:t>
      </w:r>
      <w:r>
        <w:rPr>
          <w:rFonts w:eastAsia="Arial Unicode MS"/>
          <w:i/>
          <w:color w:val="4A3A5C"/>
          <w:sz w:val="21"/>
        </w:rPr>
        <w:t xml:space="preserve"> 把 2026 年最新三篇与我的三个 Aim 逐条比对，写差异声明　｜　</w:t>
      </w:r>
      <w:r>
        <w:rPr>
          <w:rFonts w:eastAsia="Arial Unicode MS"/>
          <w:b/>
          <w:i/>
          <w:color w:val="4A3A5C"/>
          <w:sz w:val="21"/>
        </w:rPr>
        <w:t>台前动作：</w:t>
      </w:r>
      <w:r>
        <w:rPr>
          <w:rFonts w:eastAsia="Arial Unicode MS"/>
          <w:i/>
          <w:color w:val="4A3A5C"/>
          <w:sz w:val="21"/>
        </w:rPr>
        <w:t xml:space="preserve"> 确定第一个 go/no-go 实验的日期与所需试剂是否到位</w:t>
      </w:r>
    </w:p>
    <w:p>
      <w:pPr>
        <w:pStyle w:val="Heading3"/>
        <w:spacing w:before="200"/>
      </w:pPr>
      <w:r>
        <w:rPr>
          <w:rFonts w:eastAsia="Arial Unicode MS"/>
          <w:b/>
          <w:color w:val="333333"/>
          <w:sz w:val="24"/>
        </w:rPr>
        <w:t>PMID 41542392 · The E3 ubiquitin ligase mechanism specifying target-directed microRNA degradation.</w:t>
      </w:r>
    </w:p>
    <w:p>
      <w:r>
        <w:rPr>
          <w:rFonts w:eastAsia="Arial Unicode MS"/>
          <w:b/>
          <w:sz w:val="21"/>
        </w:rPr>
        <w:t>bioRxiv : the preprint server for biology 2026</w:t>
      </w:r>
      <w:r>
        <w:rPr>
          <w:rFonts w:eastAsia="Arial Unicode MS"/>
          <w:sz w:val="21"/>
        </w:rPr>
        <w:t xml:space="preserve"> ｜ 被引 未获取 ｜ T0 精读 ~60min ｜ 模型判定相关度 </w:t>
      </w:r>
      <w:r>
        <w:rPr>
          <w:rFonts w:eastAsia="Arial Unicode MS"/>
          <w:b/>
          <w:sz w:val="21"/>
        </w:rPr>
        <w:t>5/5</w:t>
      </w:r>
      <w:r>
        <w:rPr>
          <w:rFonts w:eastAsia="Arial Unicode MS"/>
          <w:sz w:val="21"/>
        </w:rPr>
        <w:t xml:space="preserve"> ｜ 层级复核：同意T0，理由：该文是2026年最新预印本，直接锁定TDMD核心执行机制（ZSWIM8-AGO2结构基础），是判断方向1竞争风险最关键的单篇文献，必须逐句精读并重点核查S608/S609位点是否位于其解析的结构界面内。</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2026 预印本：E3 连接酶如何决定 TDMD 的特异性——</w:t>
      </w:r>
      <w:r>
        <w:rPr>
          <w:rFonts w:eastAsia="Arial Unicode MS"/>
          <w:b/>
          <w:i/>
          <w:color w:val="4A3A5C"/>
          <w:sz w:val="21"/>
        </w:rPr>
        <w:t>最大竞争风险，必须逐句读</w:t>
      </w:r>
    </w:p>
    <w:p>
      <w:pPr>
        <w:ind w:left="340"/>
      </w:pPr>
      <w:r>
        <w:rPr>
          <w:rFonts w:eastAsia="Arial Unicode MS"/>
          <w:b/>
          <w:i/>
          <w:color w:val="4A3A5C"/>
          <w:sz w:val="21"/>
        </w:rPr>
        <w:t>必须记下什么：</w:t>
      </w:r>
      <w:r>
        <w:rPr>
          <w:rFonts w:eastAsia="Arial Unicode MS"/>
          <w:i/>
          <w:color w:val="4A3A5C"/>
          <w:sz w:val="21"/>
        </w:rPr>
        <w:t xml:space="preserve"> 他们是否触及上游信号/磷酸化；若已触及，我的差异化在哪</w:t>
      </w:r>
    </w:p>
    <w:p>
      <w:r>
        <w:rPr>
          <w:rFonts w:eastAsia="Arial Unicode MS"/>
          <w:b/>
          <w:sz w:val="21"/>
        </w:rPr>
        <w:t>① 一句话结论</w:t>
      </w:r>
    </w:p>
    <w:p>
      <w:r>
        <w:rPr>
          <w:rFonts w:eastAsia="Arial Unicode MS"/>
          <w:sz w:val="21"/>
        </w:rPr>
        <w:t>该文用cryo-EM首次直接可视化人源AGO-miRNA-trigger复合物如何被ZSWIM8特异识别并招募CUL3进行AGO2多聚泛素化：miRNA与trigger RNA配对导致miRNA被从AGO2结合口袋中"挤出"，暴露的口袋和沿新轨迹走行的trigger RNA共同被ZSWIM8识别，形成"双RNA因子认证"机制而非传统degron，从结构上锁定TDMD的关键调控步骤是AGO蛋白本身被多聚泛素化降解，而非miRNA直接被降解。</w:t>
      </w:r>
    </w:p>
    <w:p>
      <w:r>
        <w:rPr>
          <w:rFonts w:eastAsia="Arial Unicode MS"/>
          <w:b/>
          <w:sz w:val="21"/>
        </w:rPr>
        <w:t>② 它回答了哪个问题</w:t>
      </w:r>
    </w:p>
    <w:p>
      <w:r>
        <w:rPr>
          <w:rFonts w:eastAsia="Arial Unicode MS"/>
          <w:sz w:val="21"/>
        </w:rPr>
        <w:t>回答了此前悬而未决的"ZSWIM8如何在结构层面区分TDMD底物与非底物、CRL如何获得对AGO-miRNA复合物的选择性"这一核心机制问题，此前只知道ZSWIM8/CUL3是TDMD必需组分（ref 22,23）但不知道识别的分子基础。</w:t>
      </w:r>
    </w:p>
    <w:p>
      <w:r>
        <w:rPr>
          <w:rFonts w:eastAsia="Arial Unicode MS"/>
          <w:b/>
          <w:sz w:val="21"/>
        </w:rPr>
        <w:t>③ 关键图与可信度</w:t>
      </w:r>
    </w:p>
    <w:p>
      <w:r>
        <w:rPr>
          <w:rFonts w:eastAsia="Arial Unicode MS"/>
          <w:sz w:val="21"/>
        </w:rPr>
        <w:t>【需读全文核对】需确认：(1)cryo-EM解析的具体复合物组成及分辨率（图1-2附近）；(2)miRNA从AGO2口袋"挤出"的构象变化对比图，是否有不同miRNA/trigger对（尤其miR-29/miR-33/miR-375相关trigger）的验证；(3)是否有生化方法（如in vitro泛素化assay、体外重建体系）作为第二种独立验证手段，及其所用miRNA种类和浓度梯度；(4)ZSWIM8识别位点的关键残基突变数据是否可作对照。</w:t>
      </w:r>
    </w:p>
    <w:p>
      <w:r>
        <w:rPr>
          <w:rFonts w:eastAsia="Arial Unicode MS"/>
          <w:b/>
          <w:sz w:val="21"/>
        </w:rPr>
        <w:t>④ 方法要点</w:t>
      </w:r>
    </w:p>
    <w:p>
      <w:r>
        <w:rPr>
          <w:rFonts w:eastAsia="Arial Unicode MS"/>
          <w:sz w:val="21"/>
        </w:rPr>
        <w:t>方法要点：①cryo-EM解析AGO2-miRNA-trigger-ZSWIM8-CUL3复合物结构（他不能搬，缺质谱/结构生物学平台，需合作）；②体外重建AGO-miRNA-trigger结合及CUL3介导多聚泛素化反应（生化，他缺激酶生化技能，但可考虑与合作方共建体外泛素化assay验证AMPK磷酸化ZSWIM8后是否改变其对特定AGO-miRNA复合物的结合亲和力——这是唯一可能搬用的思路）；③关键残基突变分析ZSWIM8识别界面（可借鉴思路做ZSWIM8 S608/S609磷酸化位点的功能验证对照，但技术本身不能自建，需找结构生物学合作者）。</w:t>
      </w:r>
    </w:p>
    <w:p>
      <w:r>
        <w:rPr>
          <w:rFonts w:eastAsia="Arial Unicode MS"/>
          <w:b/>
          <w:sz w:val="21"/>
        </w:rPr>
        <w:t>⑤ 体系与外推边界</w:t>
      </w:r>
    </w:p>
    <w:p>
      <w:r>
        <w:rPr>
          <w:rFonts w:eastAsia="Arial Unicode MS"/>
          <w:sz w:val="21"/>
        </w:rPr>
        <w:t>体系为纯化蛋白/RNA体外重建的人源AGO2-miRNA-trigger复合物，完全是分子/结构层面（无细胞、无小鼠、无人体样本），外推边界仅到"体外生化确证的分子机制"，未涉及体内miRNA稳态调控、组织特异性或代谢/纤维化表型，这与Xiaodong的细胞系→类器官→大动物→人的转化路径完全不在同一维度。</w:t>
      </w:r>
    </w:p>
    <w:p>
      <w:r>
        <w:rPr>
          <w:rFonts w:eastAsia="Arial Unicode MS"/>
          <w:b/>
          <w:sz w:val="21"/>
        </w:rPr>
        <w:t>⑥ 做了/漏了哪些对照</w:t>
      </w:r>
    </w:p>
    <w:p>
      <w:r>
        <w:rPr>
          <w:rFonts w:eastAsia="Arial Unicode MS"/>
          <w:sz w:val="21"/>
        </w:rPr>
        <w:t>【需读全文核对】需要逐条核对的对照清单：①是否设置无trigger RNA或非cognate trigger的阴性对照复合物结构；②ZSWIM8识别界面突变体是否有泛素化活性丧失的功能对照；③是否用已知非TDMD底物miRNA-AGO2复合物作为特异性对照；④是否检测了ZSWIM8已知或潜在磷酸化位点（尤其S608/S609区域）在此结构中的位置及其是否位于AGO2/CUL3结合界面，这是判断竞争风险最关键的一条。</w:t>
      </w:r>
    </w:p>
    <w:p>
      <w:r>
        <w:rPr>
          <w:rFonts w:eastAsia="Arial Unicode MS"/>
          <w:b/>
          <w:sz w:val="21"/>
        </w:rPr>
        <w:t>⑦ 效应量（必须带数字）</w:t>
      </w:r>
    </w:p>
    <w:p>
      <w:r>
        <w:rPr>
          <w:rFonts w:eastAsia="Arial Unicode MS"/>
          <w:sz w:val="21"/>
        </w:rPr>
        <w:t>【摘要未报告数字】读全文时优先补：cryo-EM分辨率数值、复合物解离常数(Kd)或结合亲和力数据、体外多聚泛素化反应的动力学参数（如泛素化速率、AGO2降解半衰期的体外测定值），以及不同trigger/miRNA对（尤其是否覆盖miR-29/33/375相关trigger）之间选择性的定量比较。</w:t>
      </w:r>
    </w:p>
    <w:p>
      <w:r>
        <w:rPr>
          <w:rFonts w:eastAsia="Arial Unicode MS"/>
          <w:b/>
          <w:sz w:val="21"/>
        </w:rPr>
        <w:t>⑧ 我不相信的一件事</w:t>
      </w:r>
    </w:p>
    <w:p>
      <w:r>
        <w:rPr>
          <w:rFonts w:eastAsia="Arial Unicode MS"/>
          <w:sz w:val="21"/>
        </w:rPr>
        <w:t>摘要完全未提及ZSWIM8是否存在翻译后修饰（磷酸化/乳酸化等）对其与AGO2结合能力的调控，其"两RNA因子认证机制"模型隐含假设ZSWIM8-CUL3的招募效率是恒定的、仅由miRNA-trigger配对决定构象决定，而没有讨论上游信号（如AMPK）是否可以调节该识别效率或结合亲和力——这恰是Xiaodong方向1的核心假设，若该文structural model是静态且未检验磷酸化扰动，则说明这仍是空白而非竞争覆盖；但若全文补充数据显示ZSWIM8 C端区域（含S608/S609附近）参与AGO2结合界面且已被验证的话，则直接构成竞争风险。</w:t>
      </w:r>
    </w:p>
    <w:p>
      <w:r>
        <w:rPr>
          <w:rFonts w:eastAsia="Arial Unicode MS"/>
          <w:b/>
          <w:sz w:val="21"/>
        </w:rPr>
        <w:t>🔥 ⑨ 热点定位</w:t>
      </w:r>
    </w:p>
    <w:p>
      <w:r>
        <w:rPr>
          <w:rFonts w:eastAsia="Arial Unicode MS"/>
          <w:sz w:val="21"/>
        </w:rPr>
        <w:t>当前主线：TDMD机制解析的结构生物学阵营（很可能是Bartel lab或Joshua-Tor/MacRae等结构生物学团队之一，需读全文核实作者），2023-2026年ZSWIM8-CUL3发现后进入结构确证阶段，这是TDMD领域当前最热的"结构机制"主线，而Xiaodong的方向1（上游信号调控ZSWIM8磷酸化）目前无人在此文中触及，仍是主线之外的空白。</w:t>
      </w:r>
    </w:p>
    <w:p>
      <w:r>
        <w:rPr>
          <w:rFonts w:eastAsia="Arial Unicode MS"/>
          <w:b/>
          <w:sz w:val="21"/>
        </w:rPr>
        <w:t>🕳 ⑩ 它暴露/承认的空白</w:t>
      </w:r>
    </w:p>
    <w:p>
      <w:r>
        <w:rPr>
          <w:rFonts w:eastAsia="Arial Unicode MS"/>
          <w:sz w:val="21"/>
        </w:rPr>
        <w:t>作者未明确讨论：①ZSWIM8招募/活性是否受上游信号通路（磷酸化、乳酸化等PTM）调控——此为方向1和方向3的关键缺口，Xiaodong能做；②是否所有trigger-miRNA对遵循同一识别几何，还是存在miRNA家族特异性差异（如miR-29 vs miR-33 vs miR-375是否被不同效率识别）——Xiaodong可结合他的CRISPR内源编辑技能在细胞水平验证结构预测的特异性；③体内生理条件下（不同代谢状态）该复合物的动态变化未被触及，纯体外结构无法回答，正是Xiaodong大动物/类器官体系的优势。</w:t>
      </w:r>
    </w:p>
    <w:p>
      <w:r>
        <w:rPr>
          <w:rFonts w:eastAsia="Arial Unicode MS"/>
          <w:b/>
          <w:sz w:val="21"/>
        </w:rPr>
        <w:t>🔭 ⑪ 未来三年走向</w:t>
      </w:r>
    </w:p>
    <w:p>
      <w:r>
        <w:rPr>
          <w:rFonts w:eastAsia="Arial Unicode MS"/>
          <w:sz w:val="21"/>
        </w:rPr>
        <w:t>未来三年：结构生物学阵营会继续扩展至不同miRNA-trigger对的比较结构、寻找可能的allosteric调节位点（可能包括磷酸化位点）；预测下一步会有人尝试PTM扰动实验。策略选择：</w:t>
      </w:r>
      <w:r>
        <w:rPr>
          <w:rFonts w:eastAsia="Arial Unicode MS"/>
          <w:b/>
          <w:sz w:val="21"/>
        </w:rPr>
        <w:t>跟进+抢先并行</w:t>
      </w:r>
      <w:r>
        <w:rPr>
          <w:rFonts w:eastAsia="Arial Unicode MS"/>
          <w:sz w:val="21"/>
        </w:rPr>
        <w:t>——不与其比结构（无资源），但抢先用生化+细胞体系验证"AMPK磷酸化ZSWIM8 S608/609是否改变其对AGO2的结合/招募效率"这一功能问题，抢在结构阵营做PTM扫描之前用功能证据占位。</w:t>
      </w:r>
    </w:p>
    <w:p>
      <w:r>
        <w:rPr>
          <w:rFonts w:eastAsia="Arial Unicode MS"/>
          <w:b/>
          <w:sz w:val="21"/>
        </w:rPr>
        <w:t>⑫ 与我课题的接口</w:t>
      </w:r>
    </w:p>
    <w:p>
      <w:r>
        <w:rPr>
          <w:rFonts w:eastAsia="Arial Unicode MS"/>
          <w:sz w:val="21"/>
        </w:rPr>
        <w:t>竞争风险：直接撞方向1（AMPK-ZSWIM8磷酸化-TDMD），因为该文精确定位了ZSWIM8识别AGO2-miRNA-trigger复合物的结构界面，如果全文证实S608/S609恰好位于此识别界面或其邻近调控区，则该团队极可能是下一步做磷酸化功能验证的最直接竞争者，必须逐句读全文确认该位点的结构定位。可搬的方法：其"两RNA因子认证"结构模型可作为Xiaodong设计功能验证实验（如突变ZSWIM8结合界面同时检测S608/609磷酸化效应）的理论框架参考。可用的对照值：无（结构文献不含表型或组织数据）。</w:t>
      </w:r>
    </w:p>
    <w:p>
      <w:r>
        <w:rPr>
          <w:rFonts w:eastAsia="Arial Unicode MS"/>
          <w:b/>
          <w:sz w:val="21"/>
        </w:rPr>
        <w:t>⑬ 一个可执行动作</w:t>
      </w:r>
    </w:p>
    <w:p>
      <w:r>
        <w:rPr>
          <w:rFonts w:eastAsia="Arial Unicode MS"/>
          <w:sz w:val="21"/>
        </w:rPr>
        <w:t>我要在HEK293/心脏来源细胞系或类器官体系中，用CRISPR ABE/BE4内源编辑ZSWIM8 S608/S609为磷酸化模拟(D/E)及不可磷酸化(A)突变体，结合体外AGO2-miRNA-trigger结合/泛素化功能读出（与结构生物学合作方共建），检测AMPK激活状态下ZSWIM8对miR-29/33/375相关trigger复合物的招募效率是否改变，预期磷酸化模拟突变体显著增强TDMD效率而不影响pri/pre-miRNA转录水平，从而在功能层面区分于该文纯结构静态模型，并排除Smad3转录抑制的混杂。</w:t>
      </w:r>
    </w:p>
    <w:p>
      <w:r>
        <w:rPr>
          <w:rFonts w:eastAsia="Arial Unicode MS"/>
          <w:b/>
          <w:sz w:val="21"/>
        </w:rPr>
        <w:t>⑭ 要排队的参考文献</w:t>
      </w:r>
    </w:p>
    <w:p>
      <w:r>
        <w:rPr>
          <w:rFonts w:eastAsia="Arial Unicode MS"/>
          <w:sz w:val="21"/>
        </w:rPr>
        <w:t>【需读全文核对】需要从参考文献里挑三类：①ZSWIM8/CUL3发现的原始文献（ref 22,23，Han et al./Shi et al. 2020 Cell类，确认是否已提及任何PTM线索）；②AGO2泛素化及其降解通路相关文献（是否有既往报道AGO2磷酸化如Hippo/EGFR通路调控AGO2稳定性，可作为方向3乳酸化假设的先例）；③本文引用的TDMD trigger RNA原始鉴定文献（ref 6-21），核对是否包含miR-29/33/375的已知trigger，用于判断该结构模型是否已经用这些具体miRNA验证过。</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42608480 · Canonical and non-canonical miRNA degradation shapes state transitions and stemness in breast cancer.</w:t>
      </w:r>
    </w:p>
    <w:p>
      <w:r>
        <w:rPr>
          <w:rFonts w:eastAsia="Arial Unicode MS"/>
          <w:b/>
          <w:sz w:val="21"/>
        </w:rPr>
        <w:t>The EMBO journal 2026</w:t>
      </w:r>
      <w:r>
        <w:rPr>
          <w:rFonts w:eastAsia="Arial Unicode MS"/>
          <w:sz w:val="21"/>
        </w:rPr>
        <w:t xml:space="preserve"> ｜ 被引 0 ｜ T0 精读 ~60min ｜ 模型判定相关度 </w:t>
      </w:r>
      <w:r>
        <w:rPr>
          <w:rFonts w:eastAsia="Arial Unicode MS"/>
          <w:b/>
          <w:sz w:val="21"/>
        </w:rPr>
        <w:t>5/5</w:t>
      </w:r>
      <w:r>
        <w:rPr>
          <w:rFonts w:eastAsia="Arial Unicode MS"/>
          <w:sz w:val="21"/>
        </w:rPr>
        <w:t xml:space="preserve"> ｜ 层级复核：同意T0——该文与"代谢记忆/状态转换"概念高度重叠，且直接涉及miR-29/miR-33两个他关键miRNA的TDMD底物地位，必须精读全文以评估竞争风险和方法可搬性，符合第12周"竞争监视"任务的最高优先级标准。</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2026 EMBO J：经典与非经典 miRNA 降解塑造状态转换——与「代谢记忆」概念最接近</w:t>
      </w:r>
    </w:p>
    <w:p>
      <w:pPr>
        <w:ind w:left="340"/>
      </w:pPr>
      <w:r>
        <w:rPr>
          <w:rFonts w:eastAsia="Arial Unicode MS"/>
          <w:b/>
          <w:i/>
          <w:color w:val="4A3A5C"/>
          <w:sz w:val="21"/>
        </w:rPr>
        <w:t>必须记下什么：</w:t>
      </w:r>
      <w:r>
        <w:rPr>
          <w:rFonts w:eastAsia="Arial Unicode MS"/>
          <w:i/>
          <w:color w:val="4A3A5C"/>
          <w:sz w:val="21"/>
        </w:rPr>
        <w:t xml:space="preserve"> 他们的「状态转换」与我的「记忆」是不是同一件事的两种说法</w:t>
      </w:r>
    </w:p>
    <w:p>
      <w:r>
        <w:rPr>
          <w:rFonts w:eastAsia="Arial Unicode MS"/>
          <w:b/>
          <w:sz w:val="21"/>
        </w:rPr>
        <w:t>① 一句话结论</w:t>
      </w:r>
    </w:p>
    <w:p>
      <w:r>
        <w:rPr>
          <w:rFonts w:eastAsia="Arial Unicode MS"/>
          <w:sz w:val="21"/>
        </w:rPr>
        <w:t>在乳腺癌细胞中，ZSWIM8依赖的经典TDMD和一种ZSWIM8/蛋白酶体非依赖的非经典TDMD并存，二者分别通过NREP触发miR-29b-3p降解、SERPINE1触发miR-30c-5p降解，驱动EMT可塑性/干性和紫杉醇耐药——即"降解决定状态转换"而非仅"转录抑制决定状态"。</w:t>
      </w:r>
    </w:p>
    <w:p>
      <w:r>
        <w:rPr>
          <w:rFonts w:eastAsia="Arial Unicode MS"/>
          <w:b/>
          <w:sz w:val="21"/>
        </w:rPr>
        <w:t>② 它回答了哪个问题</w:t>
      </w:r>
    </w:p>
    <w:p>
      <w:r>
        <w:rPr>
          <w:rFonts w:eastAsia="Arial Unicode MS"/>
          <w:sz w:val="21"/>
        </w:rPr>
        <w:t>回答了此前悬而未决的问题：TDMD是否在人类实体肿瘤中普遍存在并具有功能性后果（此前TDMD多在神经元/病毒/代谢细胞系中被系统研究），以及是否存在ZSWIM8非依赖的"非经典TDMD"分支机制。</w:t>
      </w:r>
    </w:p>
    <w:p>
      <w:r>
        <w:rPr>
          <w:rFonts w:eastAsia="Arial Unicode MS"/>
          <w:b/>
          <w:sz w:val="21"/>
        </w:rPr>
        <w:t>③ 关键图与可信度</w:t>
      </w:r>
    </w:p>
    <w:p>
      <w:r>
        <w:rPr>
          <w:rFonts w:eastAsia="Arial Unicode MS"/>
          <w:sz w:val="21"/>
        </w:rPr>
        <w:t>【需读全文核对】读全文时要找：①19个高置信TDMD底物的鉴定标准（miRNA-seq在CRISPRi-ZSWIM8-KD前后的fold-change阈值、AGO2-eCLIP的peak calling参数）；②miR-29b-3p/miR-33a/b-5p是否区分了pri/pre-miRNA与成熟体丰度（关键：排除转录层TGF-β/Smad3抑制的混杂）；③非经典TDMD（SERPINE1→miR-30c-5p）机制图是在哪张图、是否有第二种方法（如降解动力学pulse-chase或actinomycin D半衰期测定）验证降解而非转录抑制；④是否有磷酸化/翻译后修饰相关的ZSWIM8调控证据（对方向1有无交叉）。</w:t>
      </w:r>
    </w:p>
    <w:p>
      <w:r>
        <w:rPr>
          <w:rFonts w:eastAsia="Arial Unicode MS"/>
          <w:b/>
          <w:sz w:val="21"/>
        </w:rPr>
        <w:t>④ 方法要点</w:t>
      </w:r>
    </w:p>
    <w:p>
      <w:r>
        <w:rPr>
          <w:rFonts w:eastAsia="Arial Unicode MS"/>
          <w:sz w:val="21"/>
        </w:rPr>
        <w:t>①CRISPRi敲低ZSWIM8后做miRNA-seq，比较降解底物富集——可搬，用于方向2验证miR-29在TUT4/7敲低体系中的降解特异性；②AGO2-eCLIP定位miRNA-target结合位点判断TDMD触发转录本——可搬，需合作/自建eCLIP流程（他缺3′末端测序但eCLIP是不同技术，需评估是否可行）；③单细胞转录组整合miRNA降解事件与EMT/干性亚群关联——可搬思路，但他目前没有scRNA-seq established pipeline，需合作；④非经典TDMD鉴定（ZSWIM8/proteasome抑制剂处理后仍降解）——可搬作为区分经典/非经典的实验设计模板，可用于方向2排除TUT4/7是否走ZSWIM8依赖路径。</w:t>
      </w:r>
    </w:p>
    <w:p>
      <w:r>
        <w:rPr>
          <w:rFonts w:eastAsia="Arial Unicode MS"/>
          <w:b/>
          <w:sz w:val="21"/>
        </w:rPr>
        <w:t>⑤ 体系与外推边界</w:t>
      </w:r>
    </w:p>
    <w:p>
      <w:r>
        <w:rPr>
          <w:rFonts w:eastAsia="Arial Unicode MS"/>
          <w:sz w:val="21"/>
        </w:rPr>
        <w:t>体系为人乳腺癌细胞系（三阴性乳腺癌TNBC为主）+ CRISPRi工程改造细胞 + 患者来源单细胞转录组数据整合，完全是细胞系/离体水平，无小鼠或人体内验证，外推边界止于细胞系层面的机制关联，未到动物模型或人体记忆/纤维化表型。</w:t>
      </w:r>
    </w:p>
    <w:p>
      <w:r>
        <w:rPr>
          <w:rFonts w:eastAsia="Arial Unicode MS"/>
          <w:b/>
          <w:sz w:val="21"/>
        </w:rPr>
        <w:t>⑥ 做了/漏了哪些对照</w:t>
      </w:r>
    </w:p>
    <w:p>
      <w:r>
        <w:rPr>
          <w:rFonts w:eastAsia="Arial Unicode MS"/>
          <w:sz w:val="21"/>
        </w:rPr>
        <w:t>【需读全文核对】读全文时要逐条核对：①miR-29b-3p成熟体下降是否伴随pri-miR-29/pre-miR-29不变（排除转录抑制混杂，这是他领域公认的竞争解释）；②ZSWIM8 CRISPRi的敲低效率及off-target对照；③AGO2-eCLIP是否有IgG/input对照；④非经典TDMD是否用了蛋白酶体抑制剂(MG132)和ZSWIM8催化死突变体做双重排除对照；⑤NREP/SERPINE1过表达或敲低的剂量-反应对照及是否验证直接结合（3′端配对区域突变体）。</w:t>
      </w:r>
    </w:p>
    <w:p>
      <w:r>
        <w:rPr>
          <w:rFonts w:eastAsia="Arial Unicode MS"/>
          <w:b/>
          <w:sz w:val="21"/>
        </w:rPr>
        <w:t>⑦ 效应量（必须带数字）</w:t>
      </w:r>
    </w:p>
    <w:p>
      <w:r>
        <w:rPr>
          <w:rFonts w:eastAsia="Arial Unicode MS"/>
          <w:sz w:val="21"/>
        </w:rPr>
        <w:t>摘要中明确数字仅为"19个高置信TDMD底物"，其余（miR-29b-3p、miR-33a/b-5p、miR-30c-5p的降解幅度、耐药倍数、干性标志物变化）均未报告具体数值。【摘要未报告数字】读全文时优先补：miR-29b-3p/miR-30c-5p在ZSWIM8-KD或非经典TDMD阻断后的fold-change、NREP/SERPINE1表达量与miRNA降解的定量相关系数、紫杉醇IC50变化倍数。</w:t>
      </w:r>
    </w:p>
    <w:p>
      <w:r>
        <w:rPr>
          <w:rFonts w:eastAsia="Arial Unicode MS"/>
          <w:b/>
          <w:sz w:val="21"/>
        </w:rPr>
        <w:t>⑧ 我不相信的一件事</w:t>
      </w:r>
    </w:p>
    <w:p>
      <w:r>
        <w:rPr>
          <w:rFonts w:eastAsia="Arial Unicode MS"/>
          <w:sz w:val="21"/>
        </w:rPr>
        <w:t>摘要未说明miR-29b-3p下降是否在mRNA前体层面被排除转录抑制——这正是TGF-β/Smad3转录抑制miR-29的经典竞争解释，若全文未做pri/pre-miRNA定量或actinomycin D chase实验，则"NREP触发TDMD降解miR-29"这一因果链条与"NREP通过间接激活TGF-β/Smad3转录抑制miR-29"这一替代解释无法区分，摘要本身不足以排除。</w:t>
      </w:r>
    </w:p>
    <w:p>
      <w:r>
        <w:rPr>
          <w:rFonts w:eastAsia="Arial Unicode MS"/>
          <w:b/>
          <w:sz w:val="21"/>
        </w:rPr>
        <w:t>🔥 ⑨ 热点定位</w:t>
      </w:r>
    </w:p>
    <w:p>
      <w:r>
        <w:rPr>
          <w:rFonts w:eastAsia="Arial Unicode MS"/>
          <w:sz w:val="21"/>
        </w:rPr>
        <w:t>上升中：TDMD从神经元/代谢（ZSWIM8最初的秀丽隐杆线虫/小鼠代谢研究）扩展到肿瘤领域，目前是Bartel lab及其博后/合作者（如本文可能来自de la Mata/Bartel系或类似欧美肿瘤miRNA降解课题组）在推进"TDMD in cancer state transition"这一新分支，非经典（ZSWIM8非依赖）TDMD是全新苗头，尚无多个课题组跟进。</w:t>
      </w:r>
    </w:p>
    <w:p>
      <w:r>
        <w:rPr>
          <w:rFonts w:eastAsia="Arial Unicode MS"/>
          <w:b/>
          <w:sz w:val="21"/>
        </w:rPr>
        <w:t>🕳 ⑩ 它暴露/承认的空白</w:t>
      </w:r>
    </w:p>
    <w:p>
      <w:r>
        <w:rPr>
          <w:rFonts w:eastAsia="Arial Unicode MS"/>
          <w:sz w:val="21"/>
        </w:rPr>
        <w:t>作者未解决：①非经典TDMD的分子执行机制（何种酶/复合体替代ZSWIM8完成降解）——他若要做方向2/3可以在此填补，因TUT4/7尿苷化本身就是ZSWIM8非依赖降解的候选路径之一；②是否所有19个底物在体内（小鼠/患者组织）复现——他有大动物模型和存档组织可以做；③代谢miRNA（miR-33a/b-5p被验证为TDMD底物但机制未展开）与AMPK/代谢应激的关联完全未提及——这正是他方向1的空白，他可以做。</w:t>
      </w:r>
    </w:p>
    <w:p>
      <w:r>
        <w:rPr>
          <w:rFonts w:eastAsia="Arial Unicode MS"/>
          <w:b/>
          <w:sz w:val="21"/>
        </w:rPr>
        <w:t>🔭 ⑪ 未来三年走向</w:t>
      </w:r>
    </w:p>
    <w:p>
      <w:r>
        <w:rPr>
          <w:rFonts w:eastAsia="Arial Unicode MS"/>
          <w:sz w:val="21"/>
        </w:rPr>
        <w:t>未来三年预测：会有更多课题组用CRISPRi/CRISPR screen在不同癌种和代谢应激条件下系统鉴定TDMD底物，并试图解析非经典（ZSWIM8非依赖）降解的执行酶——建议策略为「抢先+差异化」：他应立即在代谢应激（AMPK激活）和纤维化体系中做同类CRISPRi-ZSWIM8-KD+miRNA-seq筛选，抢在别人把TDMD"代谢/纤维化"这一象限占满之前建立miR-29/miR-33在他体系中的TDMD底物清单，同时用pri/pre-miRNA定量这一差异化设计压制"转录抑制"这一竞争解释。</w:t>
      </w:r>
    </w:p>
    <w:p>
      <w:r>
        <w:rPr>
          <w:rFonts w:eastAsia="Arial Unicode MS"/>
          <w:b/>
          <w:sz w:val="21"/>
        </w:rPr>
        <w:t>⑫ 与我课题的接口</w:t>
      </w:r>
    </w:p>
    <w:p>
      <w:r>
        <w:rPr>
          <w:rFonts w:eastAsia="Arial Unicode MS"/>
          <w:sz w:val="21"/>
        </w:rPr>
        <w:t>我要在自己MYBPC3心脏与SAA3肠纤维化存档组织中，用CRISPRi-ZSWIM8敲低+miRNA-seq检测miR-29b-3p是否为TDMD底物，并同步定量pri/pre-miR-29排除TGF-β/Smad3转录抑制的竞争解释，预期若miR-29成熟体下降而pri/pre不变，则证实TDMD（而非转录）驱动纤维化中的miR-29缺失，从而与本文的乳腺癌NREP-miR-29机制形成"不同触发因子、同一降解层"的差异化叙事。</w:t>
      </w:r>
    </w:p>
    <w:p>
      <w:r>
        <w:rPr>
          <w:rFonts w:eastAsia="Arial Unicode MS"/>
          <w:b/>
          <w:sz w:val="21"/>
        </w:rPr>
        <w:t>⑬ 一个可执行动作</w:t>
      </w:r>
    </w:p>
    <w:p>
      <w:r>
        <w:rPr>
          <w:rFonts w:eastAsia="Arial Unicode MS"/>
          <w:sz w:val="21"/>
        </w:rPr>
        <w:t>可用的对照值：本文miR-29b-3p、miR-33a/b-5p被列为高置信ZSWIM8依赖TDMD底物这一结论，可作为他在心脏/肠道纤维化体系中检验同一对底物是否为TDMD底物的起点参照。可搬的方法：CRISPRi-ZSWIM8-KD+miRNA-seq、蛋白酶体抑制剂排除法区分经典/非经典TDMD。竞争风险：本文已把miR-29b-3p的TDMD触发因子（NREP）在乳腺癌中占位，若他的方向2也主张"某触发转录本通过TDMD降解miR-29驱动纤维化"，需明确verify自己体系中的触发转录本是否为NREP同源物或全新因子，避免机制重复被认为"me-too"；同时miR-33a/b-5p已被列为TDMD底物，直接撞他方向1"AMPK-ZSWIM8磷酸化加速miR-33 TDMD"的核心叶片，需在讨论中明确区分：本文未涉及AMPK磷酸化ZSWIM8这一调控层，他的创新点在于"上游调控开关"而非"底物鉴定"本身。</w:t>
      </w:r>
    </w:p>
    <w:p>
      <w:r>
        <w:rPr>
          <w:rFonts w:eastAsia="Arial Unicode MS"/>
          <w:b/>
          <w:sz w:val="21"/>
        </w:rPr>
        <w:t>⑭ 要排队的参考文献</w:t>
      </w:r>
    </w:p>
    <w:p>
      <w:r>
        <w:rPr>
          <w:rFonts w:eastAsia="Arial Unicode MS"/>
          <w:sz w:val="21"/>
        </w:rPr>
        <w:t>【需读全文核对】要从参考文献里挑三类：①ZSWIM8/TDMD原始机制文献（Han/Bartel等奠基性论文，确认经典TDMD的判定标准来源）；②非经典（ZSWIM8非依赖）miRNA降解此前是否有报道（判断本文"非经典TDMD"是否真正首创或已有先例，如XRN降解通路相关文献）；③miR-29/miR-33/miR-375在代谢或纤维化中的既有转录调控文献（尤其TGF-β/Smad3-miR-29那篇竞争解释论文，确认本文是否引用并回应了这一竞争假说）。</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41542532 · C. elegans E3 ubiquitin ligase EBAX-1 promotes non-apoptotic linker cell-type death through target-directed miRNA degradation.</w:t>
      </w:r>
    </w:p>
    <w:p>
      <w:r>
        <w:rPr>
          <w:rFonts w:eastAsia="Arial Unicode MS"/>
          <w:b/>
          <w:sz w:val="21"/>
        </w:rPr>
        <w:t>bioRxiv : the preprint server for biology 2026</w:t>
      </w:r>
      <w:r>
        <w:rPr>
          <w:rFonts w:eastAsia="Arial Unicode MS"/>
          <w:sz w:val="21"/>
        </w:rPr>
        <w:t xml:space="preserve"> ｜ 被引 未获取 ｜ T1 结构化速读 ~25min ｜ 模型判定相关度 </w:t>
      </w:r>
      <w:r>
        <w:rPr>
          <w:rFonts w:eastAsia="Arial Unicode MS"/>
          <w:b/>
          <w:sz w:val="21"/>
        </w:rPr>
        <w:t>3/5</w:t>
      </w:r>
      <w:r>
        <w:rPr>
          <w:rFonts w:eastAsia="Arial Unicode MS"/>
          <w:sz w:val="21"/>
        </w:rPr>
        <w:t xml:space="preserve"> ｜ 层级复核：同意，T1恰当——该文本用线虫模型证明ZSWIM8机器的一个全新进化功能面（发育性细胞死亡），对读者而言是"了解领域全景/竞争监视"层级的阅读，无需精读到可直接搬用方法学细节的T0层级。</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C. elegans EBAX-1（ZSWIM8 同源物）促进非凋亡细胞死亡</w:t>
      </w:r>
    </w:p>
    <w:p>
      <w:pPr>
        <w:ind w:left="340"/>
      </w:pPr>
      <w:r>
        <w:rPr>
          <w:rFonts w:eastAsia="Arial Unicode MS"/>
          <w:b/>
          <w:i/>
          <w:color w:val="4A3A5C"/>
          <w:sz w:val="21"/>
        </w:rPr>
        <w:t>必须记下什么：</w:t>
      </w:r>
      <w:r>
        <w:rPr>
          <w:rFonts w:eastAsia="Arial Unicode MS"/>
          <w:i/>
          <w:color w:val="4A3A5C"/>
          <w:sz w:val="21"/>
        </w:rPr>
        <w:t xml:space="preserve"> 机器的功能在进化上还有哪些面</w:t>
      </w:r>
    </w:p>
    <w:p>
      <w:r>
        <w:rPr>
          <w:rFonts w:eastAsia="Arial Unicode MS"/>
          <w:b/>
          <w:sz w:val="21"/>
        </w:rPr>
        <w:t>① 一句话结论</w:t>
      </w:r>
    </w:p>
    <w:p>
      <w:r>
        <w:rPr>
          <w:rFonts w:eastAsia="Arial Unicode MS"/>
          <w:sz w:val="21"/>
        </w:rPr>
        <w:t>C. elegans EBAX-1（ZSWIM8同源物）通过TDMD降解mir-35家族miRNA，从而促使viln-1/villin表达上调、驱动linker cell的非凋亡性程序性死亡（LCD）；这是ZSWIM8-TDMD机器在"细胞命运/死亡执行"这一全新进化功能层面的证据，而非代谢或纤维化。</w:t>
      </w:r>
    </w:p>
    <w:p>
      <w:r>
        <w:rPr>
          <w:rFonts w:eastAsia="Arial Unicode MS"/>
          <w:b/>
          <w:sz w:val="21"/>
        </w:rPr>
        <w:t>② 它回答了哪个问题</w:t>
      </w:r>
    </w:p>
    <w:p>
      <w:r>
        <w:rPr>
          <w:rFonts w:eastAsia="Arial Unicode MS"/>
          <w:sz w:val="21"/>
        </w:rPr>
        <w:t>此前不清楚C. elegans LCD执行中UPS成分的蛋白酶解靶点是什么；本文回答了"UPS如何通过降解miRNA（而非直接降解蛋白）来控制非凋亡性细胞死亡的时序/命运忠实性"这一开放问题，把ZSWIM8-TDMD机制从miRNA稳态领域拓展到发育性细胞死亡领域。</w:t>
      </w:r>
    </w:p>
    <w:p>
      <w:r>
        <w:rPr>
          <w:rFonts w:eastAsia="Arial Unicode MS"/>
          <w:b/>
          <w:sz w:val="21"/>
        </w:rPr>
        <w:t>③ 关键图与可信度</w:t>
      </w:r>
    </w:p>
    <w:p>
      <w:r>
        <w:rPr>
          <w:rFonts w:eastAsia="Arial Unicode MS"/>
          <w:sz w:val="21"/>
        </w:rPr>
        <w:t>【需读全文核对】读全文时要找：(1) mir-35家族miRNA在ebax-1突变体中丰度变化的定量图（qPCR或small RNA-seq，n值、fold change）；(2) 是否有pri/pre-mir-35 vs 成熟mir-35的区分实验（这是判断"降解假设"是否成立的关键，本文摘要未提及）；(3) viln-1 mRNA/蛋白上调的定量数据及其与mir-35结合位点突变的rescue实验；(4) EBAX-1的Cullin-2结合motif突变体的LCD表型图，是否有第二种独立方法（如降解速率测定/pulse-chase）验证TDMD而非转录抑制。</w:t>
      </w:r>
    </w:p>
    <w:p>
      <w:r>
        <w:rPr>
          <w:rFonts w:eastAsia="Arial Unicode MS"/>
          <w:b/>
          <w:sz w:val="21"/>
        </w:rPr>
        <w:t>④ 方法要点</w:t>
      </w:r>
    </w:p>
    <w:p>
      <w:r>
        <w:rPr>
          <w:rFonts w:eastAsia="Arial Unicode MS"/>
          <w:sz w:val="21"/>
        </w:rPr>
        <w:t>遗传学方法：ebax-1功能丧失突变体+mir-35家族/argonaute/miRNA生物合成因子的双突变上位分析（判断降解通路的因果顺序）——可搬用其上位遗传学逻辑思路，但物种为线虫非其小鼠/类器官体系；Cullin-2结合motif的结构-功能突变分析，验证E3连接酶泛素化机制是否为TDMD必需——此为ZSWIM8/EBAX-1机制通用逻辑，可类比推理其AMPK-ZSWIM8磷酸化位点研究中E3活性验证环节；候选靶基因预测+表达上调验证（viln-1）——概念上可搬（miR-29→collagen靶基因需类似验证）。</w:t>
      </w:r>
    </w:p>
    <w:p>
      <w:r>
        <w:rPr>
          <w:rFonts w:eastAsia="Arial Unicode MS"/>
          <w:b/>
          <w:sz w:val="21"/>
        </w:rPr>
        <w:t>⑤ 体系与外推边界</w:t>
      </w:r>
    </w:p>
    <w:p>
      <w:r>
        <w:rPr>
          <w:rFonts w:eastAsia="Arial Unicode MS"/>
          <w:sz w:val="21"/>
        </w:rPr>
        <w:t>体系仅限C. elegans（线虫linker cell），未涉及细胞系、小鼠或人；外推边界：证明TDMD机制在无脊椎动物发育性细胞死亡中保守存在，为哺乳动物ZSWIM8功能谱系提供进化背景，但不能直接外推到他所关注的代谢/纤维化/乳酸修饰体系。</w:t>
      </w:r>
    </w:p>
    <w:p>
      <w:r>
        <w:rPr>
          <w:rFonts w:eastAsia="Arial Unicode MS"/>
          <w:b/>
          <w:sz w:val="21"/>
        </w:rPr>
        <w:t>⑥ 做了/漏了哪些对照</w:t>
      </w:r>
    </w:p>
    <w:p>
      <w:r>
        <w:rPr>
          <w:rFonts w:eastAsia="Arial Unicode MS"/>
          <w:sz w:val="21"/>
        </w:rPr>
        <w:t>【需读全文核对】读全文时要逐条打勾：①是否有ebax-1 Cullin-2 motif点突变（催化死亡对照）区分E3连接酶活性依赖与非依赖功能；②是否检测了mir-35前体（pri/pre）水平以排除转录/加工层面而非降解层面的效应；③viln-1 3'UTR的mir-35结合位点突变rescue对照，排除off-target效应；④是否用非LCD细胞类型或非dying时间点作为阴性对照证明时空特异性；⑤是否有ZSWIM8/EBAX-1蛋白水平或降解活性的直接生化验证（而非仅遗传上位关系）。</w:t>
      </w:r>
    </w:p>
    <w:p>
      <w:r>
        <w:rPr>
          <w:rFonts w:eastAsia="Arial Unicode MS"/>
          <w:b/>
          <w:sz w:val="21"/>
        </w:rPr>
        <w:t>⑦ 效应量（必须带数字）</w:t>
      </w:r>
    </w:p>
    <w:p>
      <w:r>
        <w:rPr>
          <w:rFonts w:eastAsia="Arial Unicode MS"/>
          <w:sz w:val="21"/>
        </w:rPr>
        <w:t>【摘要未报告数字】读全文时优先补：ebax-1突变体中mir-35家族miRNA丰度的具体fold-change及统计量；viln-1表达上调的定量倍数；LCD表型的定量恢复比例（如"loss of mir-35 restores LCD to X%的ebax-1突变体"）。</w:t>
      </w:r>
    </w:p>
    <w:p>
      <w:r>
        <w:rPr>
          <w:rFonts w:eastAsia="Arial Unicode MS"/>
          <w:b/>
          <w:sz w:val="21"/>
        </w:rPr>
        <w:t>⑧ 我不相信的一件事</w:t>
      </w:r>
    </w:p>
    <w:p>
      <w:r>
        <w:rPr>
          <w:rFonts w:eastAsia="Arial Unicode MS"/>
          <w:sz w:val="21"/>
        </w:rPr>
        <w:t>摘要仅通过遗传上位关系（miRNA/argonaute/biogenesis factor缺失恢复LCD）推断"EBAX-1通过降解mir-35促进死亡"，但未提及是否直接测定了mir-35的降解半衰期或成熟体/前体比例——按读者背景中的竞争性解释规则，若mir-35的下降只是转录/加工层面变化（类似TGF-β/Smad3抑制miR-29 pri-miRNA的先例），则"TDMD"这一机制归因就不成立，需要全文中直接的降解速率或pre/mature区分数据来排除。</w:t>
      </w:r>
    </w:p>
    <w:p>
      <w:r>
        <w:rPr>
          <w:rFonts w:eastAsia="Arial Unicode MS"/>
          <w:b/>
          <w:sz w:val="21"/>
        </w:rPr>
        <w:t>🔥 ⑨ 热点定位</w:t>
      </w:r>
    </w:p>
    <w:p>
      <w:r>
        <w:rPr>
          <w:rFonts w:eastAsia="Arial Unicode MS"/>
          <w:sz w:val="21"/>
        </w:rPr>
        <w:t>上升中：ZSWIM8-TDMD领域正从"miRNA稳态调控机制本身"（Bartel/Ameres系列奠基工作）向"该机器在具体生理/病理情境下的下游功能"扩展，本文（线虫死亡执行）与读者方向1/2（代谢记忆、纤维化）同属这一扩展浪潮，说明其他实验室也在把TDMD机制往具体表型/器官功能方向推进，而非停留在机制本身。</w:t>
      </w:r>
    </w:p>
    <w:p>
      <w:r>
        <w:rPr>
          <w:rFonts w:eastAsia="Arial Unicode MS"/>
          <w:b/>
          <w:sz w:val="21"/>
        </w:rPr>
        <w:t>🕳 ⑩ 它暴露/承认的空白</w:t>
      </w:r>
    </w:p>
    <w:p>
      <w:r>
        <w:rPr>
          <w:rFonts w:eastAsia="Arial Unicode MS"/>
          <w:sz w:val="21"/>
        </w:rPr>
        <w:t>作者自己承认的未解问题（据摘要推断，需全文核实）：①EBAX-1如何被特异性招募到mir-35-viln-1这一靶点对（上游识别机制未知，读者的AMPK磷酸化ZSWIM8机制可能是回答"招募如何被上游信号调控"这一空白的方向，他能做）；②EBAX-1在其他非凋亡死亡程序或哺乳动物同源物中是否有类似作用（读者的ZSWIM8方向可以延伸回答，但需转换到脊椎动物体系）；③viln-1上调是LCD的必要而非充分条件，其下游执行机制未阐明（超出读者技能范围，不做）。</w:t>
      </w:r>
    </w:p>
    <w:p>
      <w:r>
        <w:rPr>
          <w:rFonts w:eastAsia="Arial Unicode MS"/>
          <w:b/>
          <w:sz w:val="21"/>
        </w:rPr>
        <w:t>🔭 ⑪ 未来三年走向</w:t>
      </w:r>
    </w:p>
    <w:p>
      <w:r>
        <w:rPr>
          <w:rFonts w:eastAsia="Arial Unicode MS"/>
          <w:sz w:val="21"/>
        </w:rPr>
        <w:t>未来三年该主线会继续从"发现TDMD在新表型中的作用"转向"上游激酶/翻译后修饰如何调控ZSWIM8活性"（正是读者方向1所处的位置）；建议策略为</w:t>
      </w:r>
      <w:r>
        <w:rPr>
          <w:rFonts w:eastAsia="Arial Unicode MS"/>
          <w:b/>
          <w:sz w:val="21"/>
        </w:rPr>
        <w:t>抢先</w:t>
      </w:r>
      <w:r>
        <w:rPr>
          <w:rFonts w:eastAsia="Arial Unicode MS"/>
          <w:sz w:val="21"/>
        </w:rPr>
        <w:t>——本文证明TDMD机制的下游生理功能谱正被快速拓展但上游调控（磷酸化/乳酸化）几乎无人做，读者应加速方向1/3的机制性证据（AMPK磷酸化位点、乳酰化质谱）以抢占"上游调控"这一未被占据的空白，而非跟进线虫死亡表型这条已被占据的支线。</w:t>
      </w:r>
    </w:p>
    <w:p>
      <w:r>
        <w:rPr>
          <w:rFonts w:eastAsia="Arial Unicode MS"/>
          <w:b/>
          <w:sz w:val="21"/>
        </w:rPr>
        <w:t>⑫ 与我课题的接口</w:t>
      </w:r>
    </w:p>
    <w:p>
      <w:r>
        <w:rPr>
          <w:rFonts w:eastAsia="Arial Unicode MS"/>
          <w:sz w:val="21"/>
        </w:rPr>
        <w:t>竞争风险：本文与读者方向1/2共享同一核心机器ZSWIM8/EBAX-1-TDMD，若后续该实验室或Bartel/Ameres系列扩展到脊椎动物代谢或纤维化表型，将直接撞上读者旗舰方向1；可搬的方法：其遗传上位分析逻辑（miRNA/argonaute/biogenesis factor缺失恢复表型）可转化为读者在TUT4/7-miR-29-纤维化体系中设计的类似上位验证（如miR-29过表达/敲降+TUT4/7缺失的双重验证方案）；可用的对照值：暂无可直接借用的定量对照（摘要未给数字）。</w:t>
      </w:r>
    </w:p>
    <w:p>
      <w:r>
        <w:rPr>
          <w:rFonts w:eastAsia="Arial Unicode MS"/>
          <w:b/>
          <w:sz w:val="21"/>
        </w:rPr>
        <w:t>⑬ 一个可执行动作</w:t>
      </w:r>
    </w:p>
    <w:p>
      <w:r>
        <w:rPr>
          <w:rFonts w:eastAsia="Arial Unicode MS"/>
          <w:sz w:val="21"/>
        </w:rPr>
        <w:t>我要在自己的MYBPC3心脏和SAA3肠道存档组织体系里，做miR-29成熟体与pri/pre-miR-29的分离定量（RT-qPCR或委托smallRNA-seq），预期若TUT4/7介导的尿苷化-TDMD机制成立，则纤维化组织中miR-29成熟体/前体比例应显著低于对照，而非仅总量下降，从而与TGF-β/Smad3的转录抑制假说区分开。</w:t>
      </w:r>
    </w:p>
    <w:p>
      <w:r>
        <w:rPr>
          <w:rFonts w:eastAsia="Arial Unicode MS"/>
          <w:b/>
          <w:sz w:val="21"/>
        </w:rPr>
        <w:t>⑭ 要排队的参考文献</w:t>
      </w:r>
    </w:p>
    <w:p>
      <w:r>
        <w:rPr>
          <w:rFonts w:eastAsia="Arial Unicode MS"/>
          <w:sz w:val="21"/>
        </w:rPr>
        <w:t>【需读全文核对】需从参考文献里挑三类：①ZSWIM8/EBAX-1首次被鉴定为TDMD介导E3连接酶的奠基性文献（Bartel lab 2020年Science系列），核对本文机制描述与奠基工作的一致性；②C. elegans linker cell death既往UPS机制研究（本文作者前期工作），了解LCD领域历史脉络及是否有竞争实验室；③mir-35家族及其在线虫发育中功能的既往文献，判断该miRNA家族是否有哺乳动物功能同源类比可借鉴到miR-29/miR-33/miR-375。</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35137158 · Prediction and pan-cancer analysis of mammalian transcripts involved in target directed miRNA degradation.</w:t>
      </w:r>
    </w:p>
    <w:p>
      <w:r>
        <w:rPr>
          <w:rFonts w:eastAsia="Arial Unicode MS"/>
          <w:b/>
          <w:sz w:val="21"/>
        </w:rPr>
        <w:t>Nucleic acids research 2022</w:t>
      </w:r>
      <w:r>
        <w:rPr>
          <w:rFonts w:eastAsia="Arial Unicode MS"/>
          <w:sz w:val="21"/>
        </w:rPr>
        <w:t xml:space="preserve"> ｜ 被引 37 ｜ T1 结构化速读 ~25min ｜ 模型判定相关度 </w:t>
      </w:r>
      <w:r>
        <w:rPr>
          <w:rFonts w:eastAsia="Arial Unicode MS"/>
          <w:b/>
          <w:sz w:val="21"/>
        </w:rPr>
        <w:t>4/5</w:t>
      </w:r>
      <w:r>
        <w:rPr>
          <w:rFonts w:eastAsia="Arial Unicode MS"/>
          <w:sz w:val="21"/>
        </w:rPr>
        <w:t xml:space="preserve"> ｜ 层级复核：同意，T1合理——该文提供的是生信预测方法与候选清单资源，价值在于"可搬的筛选工具"，不涉及他方向1/2/3的直接机制或体内证据，无需精读全文细节，但需核对候选清单是否命中其关键miRNA。</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泛癌 TDMD 转录本预测</w:t>
      </w:r>
    </w:p>
    <w:p>
      <w:pPr>
        <w:ind w:left="340"/>
      </w:pPr>
      <w:r>
        <w:rPr>
          <w:rFonts w:eastAsia="Arial Unicode MS"/>
          <w:b/>
          <w:i/>
          <w:color w:val="4A3A5C"/>
          <w:sz w:val="21"/>
        </w:rPr>
        <w:t>必须记下什么：</w:t>
      </w:r>
      <w:r>
        <w:rPr>
          <w:rFonts w:eastAsia="Arial Unicode MS"/>
          <w:i/>
          <w:color w:val="4A3A5C"/>
          <w:sz w:val="21"/>
        </w:rPr>
        <w:t xml:space="preserve"> 生信预测的可行做法，用于我的候选筛选</w:t>
      </w:r>
    </w:p>
    <w:p>
      <w:r>
        <w:rPr>
          <w:rFonts w:eastAsia="Arial Unicode MS"/>
          <w:b/>
          <w:sz w:val="21"/>
        </w:rPr>
        <w:t>① 一句话结论</w:t>
      </w:r>
    </w:p>
    <w:p>
      <w:r>
        <w:rPr>
          <w:rFonts w:eastAsia="Arial Unicode MS"/>
          <w:sz w:val="21"/>
        </w:rPr>
        <w:t>TDMDfinder是一个整合序列比对+特征选择的计算流程，用于在人/鼠转录组中系统预测TDMD互作；37个预测中17个经RT-qPCR和small RNA-seq实验验证有TDMD效应，提示TDMD可能是广泛存在的、几乎每个miRNA都可能有内源触发靶标的调控机制，且TCGA多组学分析支持部分TDMD转录本参与人类癌症。</w:t>
      </w:r>
    </w:p>
    <w:p>
      <w:r>
        <w:rPr>
          <w:rFonts w:eastAsia="Arial Unicode MS"/>
          <w:b/>
          <w:sz w:val="21"/>
        </w:rPr>
        <w:t>② 它回答了哪个问题</w:t>
      </w:r>
    </w:p>
    <w:p>
      <w:r>
        <w:rPr>
          <w:rFonts w:eastAsia="Arial Unicode MS"/>
          <w:sz w:val="21"/>
        </w:rPr>
        <w:t>回答了"内源转录组中TDMD互作的规模和普适性有多大、能否用生信方法系统预测而非逐一实验发现"这一此前开放的问题；同时首次给出人/鼠TDMD互作的候选清单工具（webtool）。</w:t>
      </w:r>
    </w:p>
    <w:p>
      <w:r>
        <w:rPr>
          <w:rFonts w:eastAsia="Arial Unicode MS"/>
          <w:b/>
          <w:sz w:val="21"/>
        </w:rPr>
        <w:t>③ 关键图与可信度</w:t>
      </w:r>
    </w:p>
    <w:p>
      <w:r>
        <w:rPr>
          <w:rFonts w:eastAsia="Arial Unicode MS"/>
          <w:sz w:val="21"/>
        </w:rPr>
        <w:t>【需读全文核对】读全文时要去找：(1) TDMDfinder核心图/流程图中特征选择的具体阈值(互补性范围、bulge大小上限、杂交能量cutoff)；(2) 37个预测中17个验证阳性的具体miRNA-靶标列表及RT-qPCR/small RNA-seq定量图(n值、倍数变化)；(3) TCGA 36个显著互作的具体miRNA家族清单是否含miR-29/miR-33/miR-375；(4) 是否有第二种独立验证方法（如miRNA半衰期/pulse-chase或CLASH/CLEAR-CLIP类数据支持）。</w:t>
      </w:r>
    </w:p>
    <w:p>
      <w:r>
        <w:rPr>
          <w:rFonts w:eastAsia="Arial Unicode MS"/>
          <w:b/>
          <w:sz w:val="21"/>
        </w:rPr>
        <w:t>④ 方法要点</w:t>
      </w:r>
    </w:p>
    <w:p>
      <w:r>
        <w:rPr>
          <w:rFonts w:eastAsia="Arial Unicode MS"/>
          <w:sz w:val="21"/>
        </w:rPr>
        <w:t>1) TDMDfinder序列比对+特征选择的生信预测管线——可搬用于初筛他关注的miR-29/miR-33/miR-375候选TDMD触发转录本；2) RT-qPCR+small RNA-seq联合验证TDMD效应——small RNA-seq是他目前缺的技能，需先补课或找合作；3) TCGA多组学关联分析验证候选TDMD在人类肿瘤中的意义——可搬用于验证代谢相关miRNA-TDMD在代谢疾病/纤维化数据集(如GTEx/TCGA)中的关联，但需替换为纤维化/代谢队列而非单纯癌症。</w:t>
      </w:r>
    </w:p>
    <w:p>
      <w:r>
        <w:rPr>
          <w:rFonts w:eastAsia="Arial Unicode MS"/>
          <w:b/>
          <w:sz w:val="21"/>
        </w:rPr>
        <w:t>⑤ 体系与外推边界</w:t>
      </w:r>
    </w:p>
    <w:p>
      <w:r>
        <w:rPr>
          <w:rFonts w:eastAsia="Arial Unicode MS"/>
          <w:sz w:val="21"/>
        </w:rPr>
        <w:t>体系仅停留在人/鼠转录组的计算预测+细胞系水平实验验证(RT-qPCR、small RNA-seq)，未见动物模型或体内验证；TCGA分析是回顾性人类肿瘤组织多组学关联，非功能验证。外推边界：从"预测"到"细胞内验证"，未到小鼠体内或人类生理/病理表型层面。</w:t>
      </w:r>
    </w:p>
    <w:p>
      <w:r>
        <w:rPr>
          <w:rFonts w:eastAsia="Arial Unicode MS"/>
          <w:b/>
          <w:sz w:val="21"/>
        </w:rPr>
        <w:t>⑥ 做了/漏了哪些对照</w:t>
      </w:r>
    </w:p>
    <w:p>
      <w:r>
        <w:rPr>
          <w:rFonts w:eastAsia="Arial Unicode MS"/>
          <w:sz w:val="21"/>
        </w:rPr>
        <w:t>【需读全文核对】读全文时要逐条核对：(1) 阴性对照转录本(不满足TDMD特征但序列相似的)是否设置；(2) ZSWIM8/ZSWIM8-null或敲低对照以证明效应依赖经典TDMD机制(而非转录抑制)；(3) 是否检测了pri-/pre-miRNA水平以排除转录层面调控(这对区分TGF-β/Smad3转录抑制miR-29的竞争解释至关重要)；(4) 37个候选的选择标准是否有随机/非TDMDfinder预测的对照组做假阳性率估计。</w:t>
      </w:r>
    </w:p>
    <w:p>
      <w:r>
        <w:rPr>
          <w:rFonts w:eastAsia="Arial Unicode MS"/>
          <w:b/>
          <w:sz w:val="21"/>
        </w:rPr>
        <w:t>⑦ 效应量（必须带数字）</w:t>
      </w:r>
    </w:p>
    <w:p>
      <w:r>
        <w:rPr>
          <w:rFonts w:eastAsia="Arial Unicode MS"/>
          <w:sz w:val="21"/>
        </w:rPr>
        <w:t>37个预测中17个（约46%）经RT-qPCR和small RNA-seq验证显示TDMD效应；TCGA分析中36个高度显著的互作被认为与人类癌症相关。【摘要未报告数字】读全文时优先补：具体miRNA下调倍数(fold change)、显著性阈值(P/FDR)、以及miR-29/miR-33/miR-375是否在17个验证阳性或36个TCGA显著互作名单中。</w:t>
      </w:r>
    </w:p>
    <w:p>
      <w:r>
        <w:rPr>
          <w:rFonts w:eastAsia="Arial Unicode MS"/>
          <w:b/>
          <w:sz w:val="21"/>
        </w:rPr>
        <w:t>⑧ 我不相信的一件事</w:t>
      </w:r>
    </w:p>
    <w:p>
      <w:r>
        <w:rPr>
          <w:rFonts w:eastAsia="Arial Unicode MS"/>
          <w:sz w:val="21"/>
        </w:rPr>
        <w:t>该研究的验证仅用RT-qPCR+small RNA-seq测定成熟miRNA水平下降，摘要未提及是否同时检测pri-miRNA/pre-miRNA或使用ZSWIM8功能缺失对照来排除转录抑制/其他降解通路——这正是他项目组明确指出的关键竞争解释(TGF-β/Smad3转录抑制miR-29)，若TDMDfinder团队未做此区分，则其"46%验证率"可能高估真实TDMD(转录后)比例，混入了转录层面下调的假阳性。</w:t>
      </w:r>
    </w:p>
    <w:p>
      <w:r>
        <w:rPr>
          <w:rFonts w:eastAsia="Arial Unicode MS"/>
          <w:b/>
          <w:sz w:val="21"/>
        </w:rPr>
        <w:t>🔥 ⑨ 热点定位</w:t>
      </w:r>
    </w:p>
    <w:p>
      <w:r>
        <w:rPr>
          <w:rFonts w:eastAsia="Arial Unicode MS"/>
          <w:sz w:val="21"/>
        </w:rPr>
        <w:t>上升中：TDMD领域正从个案发现（如Cxcr4-miR-17、NREP-miR-29等经典例子）转向全转录组系统预测阶段，Bartel/Duffy/Ipas等实验室及本文作者(推测为TDMDfinder团队，可能来自意大利/西班牙系统生物学组)在做计算预测+高通量验证，ZSWIM8机制发现(2020 Bartel/Jan lab)之后该领域迅速升温。</w:t>
      </w:r>
    </w:p>
    <w:p>
      <w:r>
        <w:rPr>
          <w:rFonts w:eastAsia="Arial Unicode MS"/>
          <w:b/>
          <w:sz w:val="21"/>
        </w:rPr>
        <w:t>🕳 ⑩ 它暴露/承认的空白</w:t>
      </w:r>
    </w:p>
    <w:p>
      <w:r>
        <w:rPr>
          <w:rFonts w:eastAsia="Arial Unicode MS"/>
          <w:sz w:val="21"/>
        </w:rPr>
        <w:t>作者承认的未解问题(据摘要推断)：①仅37个预测中验证了17个，其余候选的假阴性原因未知(可能是细胞类型特异性表达低或特征模型不完善)；②不同miRNA家族成员对同一TDMD触发靶标的选择性机制未阐明("some cases…affect different members…selectively")——他的方向1(AMPK磷酸化ZSWIM8特异性调控代谢miRNA)恰好可以解答"选择性从何而来"这一缺口，尤其是磷酸化状态是否改变ZSWIM8对不同miRNA家族成员的亲和力。</w:t>
      </w:r>
    </w:p>
    <w:p>
      <w:r>
        <w:rPr>
          <w:rFonts w:eastAsia="Arial Unicode MS"/>
          <w:b/>
          <w:sz w:val="21"/>
        </w:rPr>
        <w:t>🔭 ⑪ 未来三年走向</w:t>
      </w:r>
    </w:p>
    <w:p>
      <w:r>
        <w:rPr>
          <w:rFonts w:eastAsia="Arial Unicode MS"/>
          <w:sz w:val="21"/>
        </w:rPr>
        <w:t>未来3年：TDMD预测工具将与ZSWIM8结构生物学、翻译组/蛋白质组整合，逐步转向"信号通路如何动态调控TDMD效率"(如激酶/翻译后修饰对ZSWIM8的调控)——他的方向1和方向3正处于这个上升缺口。策略上建议"跟进"：先用TDMDfinder(或申请webtool)筛选miR-29/miR-33/miR-375的候选内源TDMD触发转录本，再结合自己的ABE/BE4内源编辑+phospho抗体做机制验证，避免与纯生信预测组直接竞争产出。</w:t>
      </w:r>
    </w:p>
    <w:p>
      <w:r>
        <w:rPr>
          <w:rFonts w:eastAsia="Arial Unicode MS"/>
          <w:b/>
          <w:sz w:val="21"/>
        </w:rPr>
        <w:t>⑫ 与我课题的接口</w:t>
      </w:r>
    </w:p>
    <w:p>
      <w:r>
        <w:rPr>
          <w:rFonts w:eastAsia="Arial Unicode MS"/>
          <w:sz w:val="21"/>
        </w:rPr>
        <w:t>可搬的方法：TDMDfinder生信预测管线用于初筛miR-29/miR-33/miR-375候选内源TDMD触发靶标，缩小实验验证范围。可用的对照值：37预测17验证(46%)的实验验证率可作为他自己筛选阳性率的参照基准。竞争风险：TCGA多组学关联分析若已覆盖代谢/纤维化相关转录本-miRNA对，则与他的方向2(miR-29/TUT4-7/纤维化)存在直接思路重叠风险，需查全文36个显著互作清单是否已含miR-29家族，若已覆盖则需转向机制端（TUT4/7尿苷化机制)做差异化。</w:t>
      </w:r>
    </w:p>
    <w:p>
      <w:r>
        <w:rPr>
          <w:rFonts w:eastAsia="Arial Unicode MS"/>
          <w:b/>
          <w:sz w:val="21"/>
        </w:rPr>
        <w:t>⑬ 一个可执行动作</w:t>
      </w:r>
    </w:p>
    <w:p>
      <w:r>
        <w:rPr>
          <w:rFonts w:eastAsia="Arial Unicode MS"/>
          <w:sz w:val="21"/>
        </w:rPr>
        <w:t>我要在自己的MYBPC3心脏纤维化和SAA3肠道存档组织体系里，先用TDMDfinder(或类似方法)预测miR-29家族的候选内源TDMD触发转录本，再用ABE/BE4内源编辑破坏候选触发位点+检测pri-miR-29与成熟miR-29的比值变化，预期能明确区分TDMD(转录后降解)与TGF-β/Smad3转录抑制这两种竞争机制对miR-29下调的贡献比例。</w:t>
      </w:r>
    </w:p>
    <w:p>
      <w:r>
        <w:rPr>
          <w:rFonts w:eastAsia="Arial Unicode MS"/>
          <w:b/>
          <w:sz w:val="21"/>
        </w:rPr>
        <w:t>⑭ 要排队的参考文献</w:t>
      </w:r>
    </w:p>
    <w:p>
      <w:r>
        <w:rPr>
          <w:rFonts w:eastAsia="Arial Unicode MS"/>
          <w:sz w:val="21"/>
        </w:rPr>
        <w:t>【需读全文核对】需从参考文献中挑三类：①ZSWIM8介导TDMD的机制发现原始文献(如2020年Bartel lab/Jan lab的Science论文)，明确TDMD分子机制细节以支持方向1/方向3的假设设计；②TDMDfinder方法学中引用的既往已知TDMD实例(如Cxcr4-miR-17、NREP/Serpine3-miR-29)，核对miR-29是否已有内源TDMD触发靶标被报道，避免重复；③TCGA多组学分析方法引用的统计工具/数据库版本，供他后续用同样统计框架分析纤维化/代谢队列数据。</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p>
      <w:pPr>
        <w:pStyle w:val="Heading3"/>
        <w:spacing w:before="200"/>
      </w:pPr>
      <w:r>
        <w:rPr>
          <w:rFonts w:eastAsia="Arial Unicode MS"/>
          <w:b/>
          <w:color w:val="333333"/>
          <w:sz w:val="24"/>
        </w:rPr>
        <w:t>PMID 39054354 · Structural basis for activity switching in polymerases determining the fate of let-7 pre-miRNAs.</w:t>
      </w:r>
    </w:p>
    <w:p>
      <w:r>
        <w:rPr>
          <w:rFonts w:eastAsia="Arial Unicode MS"/>
          <w:b/>
          <w:sz w:val="21"/>
        </w:rPr>
        <w:t>Nature structural &amp; molecular biology 2024</w:t>
      </w:r>
      <w:r>
        <w:rPr>
          <w:rFonts w:eastAsia="Arial Unicode MS"/>
          <w:sz w:val="21"/>
        </w:rPr>
        <w:t xml:space="preserve"> ｜ 被引 5 ｜ T1 结构化速读 ~25min ｜ 模型判定相关度 </w:t>
      </w:r>
      <w:r>
        <w:rPr>
          <w:rFonts w:eastAsia="Arial Unicode MS"/>
          <w:b/>
          <w:sz w:val="21"/>
        </w:rPr>
        <w:t>4/5</w:t>
      </w:r>
      <w:r>
        <w:rPr>
          <w:rFonts w:eastAsia="Arial Unicode MS"/>
          <w:sz w:val="21"/>
        </w:rPr>
        <w:t xml:space="preserve"> ｜ 层级复核：同意，T1合理——该文提供方向2所需的关键机制约束（同一酶双向调控的结构解释），但不涉及功能/疾病层面证据，无需精读到T0级别的每个实验细节，T1（读懂机制框架+核对图表定量）足够支撑他写Aims时引用该约束条件。</w:t>
      </w:r>
    </w:p>
    <w:p>
      <w:r>
        <w:rPr>
          <w:rFonts w:eastAsia="Arial Unicode MS"/>
          <w:color w:val="0D47A1"/>
          <w:sz w:val="21"/>
          <w:u w:val="single"/>
        </w:rPr>
        <w:t>PubMed</w:t>
      </w:r>
    </w:p>
    <w:p>
      <w:pPr>
        <w:ind w:left="340"/>
      </w:pPr>
      <w:r>
        <w:rPr>
          <w:rFonts w:eastAsia="Arial Unicode MS"/>
          <w:b/>
          <w:i/>
          <w:color w:val="4A3A5C"/>
          <w:sz w:val="21"/>
        </w:rPr>
        <w:t>为什么读它：</w:t>
      </w:r>
      <w:r>
        <w:rPr>
          <w:rFonts w:eastAsia="Arial Unicode MS"/>
          <w:i/>
          <w:color w:val="4A3A5C"/>
          <w:sz w:val="21"/>
        </w:rPr>
        <w:t xml:space="preserve"> 末端转移酶活性切换决定 let-7 前体命运（NSMB 2024）</w:t>
      </w:r>
    </w:p>
    <w:p>
      <w:pPr>
        <w:ind w:left="340"/>
      </w:pPr>
      <w:r>
        <w:rPr>
          <w:rFonts w:eastAsia="Arial Unicode MS"/>
          <w:b/>
          <w:i/>
          <w:color w:val="4A3A5C"/>
          <w:sz w:val="21"/>
        </w:rPr>
        <w:t>必须记下什么：</w:t>
      </w:r>
      <w:r>
        <w:rPr>
          <w:rFonts w:eastAsia="Arial Unicode MS"/>
          <w:i/>
          <w:color w:val="4A3A5C"/>
          <w:sz w:val="21"/>
        </w:rPr>
        <w:t xml:space="preserve"> 同一酶「促进 vs 降解」二象性的结构解释——方向 2 的机制约束</w:t>
      </w:r>
    </w:p>
    <w:p>
      <w:r>
        <w:rPr>
          <w:rFonts w:eastAsia="Arial Unicode MS"/>
          <w:b/>
          <w:sz w:val="21"/>
        </w:rPr>
        <w:t>① 一句话结论</w:t>
      </w:r>
    </w:p>
    <w:p>
      <w:r>
        <w:rPr>
          <w:rFonts w:eastAsia="Arial Unicode MS"/>
          <w:sz w:val="21"/>
        </w:rPr>
        <w:t>TUT7/TUT4 是同一套末端转移酶，其"促成熟"（单U加尾）与"促降解"（多U寡尾）二象性并非由不同酶决定，而是由 LIN28A 是否结合 pre-miRNA 决定构象/加工模式（cryo-EM 结构证据）：LIN28A 把 pre-let-7 钳制在 TUT7/4 上，使其从单核苷酸添加转为持续性寡尿苷化。</w:t>
      </w:r>
    </w:p>
    <w:p>
      <w:r>
        <w:rPr>
          <w:rFonts w:eastAsia="Arial Unicode MS"/>
          <w:b/>
          <w:sz w:val="21"/>
        </w:rPr>
        <w:t>② 它回答了哪个问题</w:t>
      </w:r>
    </w:p>
    <w:p>
      <w:r>
        <w:rPr>
          <w:rFonts w:eastAsia="Arial Unicode MS"/>
          <w:sz w:val="21"/>
        </w:rPr>
        <w:t>回答了此前悬而未决的"同一 TUT7/4 酶如何既能促进 let-7 成熟又能标记其降解"的机制矛盾——即 mono- vs oligo-uridylation 的结构切换开关是什么。</w:t>
      </w:r>
    </w:p>
    <w:p>
      <w:r>
        <w:rPr>
          <w:rFonts w:eastAsia="Arial Unicode MS"/>
          <w:b/>
          <w:sz w:val="21"/>
        </w:rPr>
        <w:t>③ 关键图与可信度</w:t>
      </w:r>
    </w:p>
    <w:p>
      <w:r>
        <w:rPr>
          <w:rFonts w:eastAsia="Arial Unicode MS"/>
          <w:sz w:val="21"/>
        </w:rPr>
        <w:t>【需读全文核对】需找：(1) cryo-EM 结构总图（TUT7 alone / TUT7+pre-miRNA / TUT7+TUT4+pre-miRNA+LIN28A 三态对比图，通常为 Fig.1-3），核对分辨率(Å)与各复合物的 n（重建粒子数、局部分辨率）；(2) 是否有第二种独立验证方法（如生化 uridylation assay/quantify oligo vs mono product 的凝胶或质谱定量，通常在 Fig.4-6 或 Extended Data），看这部分是否给出可比的定量指标而非仅结构描述。</w:t>
      </w:r>
    </w:p>
    <w:p>
      <w:r>
        <w:rPr>
          <w:rFonts w:eastAsia="Arial Unicode MS"/>
          <w:b/>
          <w:sz w:val="21"/>
        </w:rPr>
        <w:t>④ 方法要点</w:t>
      </w:r>
    </w:p>
    <w:p>
      <w:r>
        <w:rPr>
          <w:rFonts w:eastAsia="Arial Unicode MS"/>
          <w:sz w:val="21"/>
        </w:rPr>
        <w:t>①cryo-EM 解析 TUT7 单体、TUT7+pre-miRNA 二元、TUT7/TUT4+pre-miRNA+LIN28A 多元复合物的高分辨率结构——纯结构生物学方法，他实验室无冷冻电镜条件，</w:t>
      </w:r>
      <w:r>
        <w:rPr>
          <w:rFonts w:eastAsia="Arial Unicode MS"/>
          <w:b/>
          <w:sz w:val="21"/>
        </w:rPr>
        <w:t>不可搬</w:t>
      </w:r>
      <w:r>
        <w:rPr>
          <w:rFonts w:eastAsia="Arial Unicode MS"/>
          <w:sz w:val="21"/>
        </w:rPr>
        <w:t>；②体外重组体系比较 mono- vs oligo-uridylation 产物的生化分析思路（酶+pre-miRNA+/-LIN28A 后测尾长分布）——</w:t>
      </w:r>
      <w:r>
        <w:rPr>
          <w:rFonts w:eastAsia="Arial Unicode MS"/>
          <w:b/>
          <w:sz w:val="21"/>
        </w:rPr>
        <w:t>部分可搬</w:t>
      </w:r>
      <w:r>
        <w:rPr>
          <w:rFonts w:eastAsia="Arial Unicode MS"/>
          <w:sz w:val="21"/>
        </w:rPr>
        <w:t>，若他建立体外转录/尿苷化反应+3′末端测序（他缺此技能，需合作或学习）可用于验证方向2中 TUT4/7对 miR-29 前体的尾长切换；③LIN28A 结合位点/构象钳制的结构证据——可作为"竞争对照信息"用于设计假设，而非可直接搬用的实验方法。</w:t>
      </w:r>
    </w:p>
    <w:p>
      <w:r>
        <w:rPr>
          <w:rFonts w:eastAsia="Arial Unicode MS"/>
          <w:b/>
          <w:sz w:val="21"/>
        </w:rPr>
        <w:t>⑤ 体系与外推边界</w:t>
      </w:r>
    </w:p>
    <w:p>
      <w:r>
        <w:rPr>
          <w:rFonts w:eastAsia="Arial Unicode MS"/>
          <w:sz w:val="21"/>
        </w:rPr>
        <w:t>纯体外重组蛋白+合成pre-miRNA(let-7)+cryo-EM，无细胞、无动物模型；结论是分子机制层面（let-7家族），外推到 miR-29 前体是否同样遵循"LIN28A钳制→寡尿苷化"机制</w:t>
      </w:r>
      <w:r>
        <w:rPr>
          <w:rFonts w:eastAsia="Arial Unicode MS"/>
          <w:b/>
          <w:sz w:val="21"/>
        </w:rPr>
        <w:t>未在本文验证</w:t>
      </w:r>
      <w:r>
        <w:rPr>
          <w:rFonts w:eastAsia="Arial Unicode MS"/>
          <w:sz w:val="21"/>
        </w:rPr>
        <w:t>，属于跨miRNA的外推空白。</w:t>
      </w:r>
    </w:p>
    <w:p>
      <w:r>
        <w:rPr>
          <w:rFonts w:eastAsia="Arial Unicode MS"/>
          <w:b/>
          <w:sz w:val="21"/>
        </w:rPr>
        <w:t>⑥ 做了/漏了哪些对照</w:t>
      </w:r>
    </w:p>
    <w:p>
      <w:r>
        <w:rPr>
          <w:rFonts w:eastAsia="Arial Unicode MS"/>
          <w:sz w:val="21"/>
        </w:rPr>
        <w:t>【需读全文核对】需逐条核对：(1) 是否有 LIN28A 缺失/突变对照（去除LIN28A结合位点后是否恢复mono-uridylation）；(2) TUT7 vs TUT4 是否分别做了同等条件下的平行结构测定，还是只解出了一种酶的完整三元复合物而另一种是同源建模/低分辨率补充；(3) pre-miRNA 序列是否只用了 let-7 的一种前体（let-7a/g/d等哪个亚型），有无非let-7/非LIN28A底物的阴性对照结构，以判断该钳制机制的底物特异性范围。</w:t>
      </w:r>
    </w:p>
    <w:p>
      <w:r>
        <w:rPr>
          <w:rFonts w:eastAsia="Arial Unicode MS"/>
          <w:b/>
          <w:sz w:val="21"/>
        </w:rPr>
        <w:t>⑦ 效应量（必须带数字）</w:t>
      </w:r>
    </w:p>
    <w:p>
      <w:r>
        <w:rPr>
          <w:rFonts w:eastAsia="Arial Unicode MS"/>
          <w:sz w:val="21"/>
        </w:rPr>
        <w:t>【摘要未报告数字】读全文时优先补：(1) 各cryo-EM结构的分辨率(Å)数值；(2) LIN28A存在与否时 oligo- vs mono-uridylation 产物比例的定量数据（如尾长分布百分比或酶活力Km/kcat差异）；(3) 结构解析所用pre-miRNA/LIN28A浓度及复合物解离常数(Kd)等定量参数。</w:t>
      </w:r>
    </w:p>
    <w:p>
      <w:r>
        <w:rPr>
          <w:rFonts w:eastAsia="Arial Unicode MS"/>
          <w:b/>
          <w:sz w:val="21"/>
        </w:rPr>
        <w:t>⑧ 我不相信的一件事</w:t>
      </w:r>
    </w:p>
    <w:p>
      <w:r>
        <w:rPr>
          <w:rFonts w:eastAsia="Arial Unicode MS"/>
          <w:sz w:val="21"/>
        </w:rPr>
        <w:t>本文机制模型建立在 let-7 + LIN28A 这一"教科书级"轴上，但方向2需要的是 miR-29 前体在</w:t>
      </w:r>
      <w:r>
        <w:rPr>
          <w:rFonts w:eastAsia="Arial Unicode MS"/>
          <w:b/>
          <w:sz w:val="21"/>
        </w:rPr>
        <w:t>无LIN28A或低LIN28A表达的成体纤维化组织（心脏/肠）</w:t>
      </w:r>
      <w:r>
        <w:rPr>
          <w:rFonts w:eastAsia="Arial Unicode MS"/>
          <w:sz w:val="21"/>
        </w:rPr>
        <w:t>中如何被 TUT4/7 尿苷化并降解——摘要未提供任何证据表明 miR-29 前体是否有类似 LIN28A 依赖的钳制机制，或是否存在其他 RNA结合蛋白替代 LIN28A 起同等构象锁定作用；若 miR-29 降解不依赖 LIN28A 型钳制，则本文结构机制可能完全不适用于方向2的组织语境，需要额外证明 miR-29 前体-TUT4/7 复合物的结构基础，不能直接套用 let-7 模型。</w:t>
      </w:r>
    </w:p>
    <w:p>
      <w:r>
        <w:rPr>
          <w:rFonts w:eastAsia="Arial Unicode MS"/>
          <w:b/>
          <w:sz w:val="21"/>
        </w:rPr>
        <w:t>🔥 ⑨ 热点定位</w:t>
      </w:r>
    </w:p>
    <w:p>
      <w:r>
        <w:rPr>
          <w:rFonts w:eastAsia="Arial Unicode MS"/>
          <w:sz w:val="21"/>
        </w:rPr>
        <w:t>当前主线：TUT4/7-LIN28A-let-7轴的结构生物学解析是miRNA降解机器领域的核心热点之一，Gregory/Passmore/Nam等结构生物学组正持续产出cryo-EM机制论文（本文即属此列），与ZSWIM8/TDMD的结构解析（如TUT4/7-TDMD衔接）构成同一领域的两条并行主线。</w:t>
      </w:r>
    </w:p>
    <w:p>
      <w:r>
        <w:rPr>
          <w:rFonts w:eastAsia="Arial Unicode MS"/>
          <w:b/>
          <w:sz w:val="21"/>
        </w:rPr>
        <w:t>🕳 ⑩ 它暴露/承认的空白</w:t>
      </w:r>
    </w:p>
    <w:p>
      <w:r>
        <w:rPr>
          <w:rFonts w:eastAsia="Arial Unicode MS"/>
          <w:sz w:val="21"/>
        </w:rPr>
        <w:t>作者未解决的开放问题（摘要可见范围内）：①LIN28A之外是否存在其他蛋白也能驱动oligo-uridylation（未测试，他可以做——用miR-29相关RBP如hnRNP或KHSRP尝试类似钳制假说）；②该机制是否可推广到无LIN28A表达的成体组织中的其他pre-miRNA（未验证，他可以做——检测心脏/肠组织中TUT4/7-miR-29前体复合物是否存在类似构象变化，但受限于缺乏结构生物学能力，只能做功能层面的间接验证）。</w:t>
      </w:r>
    </w:p>
    <w:p>
      <w:r>
        <w:rPr>
          <w:rFonts w:eastAsia="Arial Unicode MS"/>
          <w:b/>
          <w:sz w:val="21"/>
        </w:rPr>
        <w:t>🔭 ⑪ 未来三年走向</w:t>
      </w:r>
    </w:p>
    <w:p>
      <w:r>
        <w:rPr>
          <w:rFonts w:eastAsia="Arial Unicode MS"/>
          <w:sz w:val="21"/>
        </w:rPr>
        <w:t>未来三年方向：结构生物学组将继续解析TUT4/7与更多pre-miRNA/RBP组合的复合物（如是否存在miR-29专属的LIN28A类似蛋白），并可能与ZSWIM8/TDMD结构衔接成完整降解链条图谱。策略：</w:t>
      </w:r>
      <w:r>
        <w:rPr>
          <w:rFonts w:eastAsia="Arial Unicode MS"/>
          <w:b/>
          <w:sz w:val="21"/>
        </w:rPr>
        <w:t>绕开</w:t>
      </w:r>
      <w:r>
        <w:rPr>
          <w:rFonts w:eastAsia="Arial Unicode MS"/>
          <w:sz w:val="21"/>
        </w:rPr>
        <w:t>——他没有冷冻电镜能力，无法在结构层面竞争；应利用本文机制约束设计功能实验（体外尿苷化+半衰期测定，需合作质谱/smallRNA-seq），只跟进其结论作为机制解释框架，不与结构组直接竞争。</w:t>
      </w:r>
    </w:p>
    <w:p>
      <w:r>
        <w:rPr>
          <w:rFonts w:eastAsia="Arial Unicode MS"/>
          <w:b/>
          <w:sz w:val="21"/>
        </w:rPr>
        <w:t>⑫ 与我课题的接口</w:t>
      </w:r>
    </w:p>
    <w:p>
      <w:r>
        <w:rPr>
          <w:rFonts w:eastAsia="Arial Unicode MS"/>
          <w:sz w:val="21"/>
        </w:rPr>
        <w:t>可用的对照值/机制框架：本文确立"TUT4/7 mono- vs oligo-uridylation 的开关由辅助RNA结合蛋白决定"这一原则，可作为方向2的机制假说来源——即miR-29降解可能同样需要一个类似LIN28A的"钳制因子"，而非TUT4/7本身活性改变；</w:t>
      </w:r>
      <w:r>
        <w:rPr>
          <w:rFonts w:eastAsia="Arial Unicode MS"/>
          <w:b/>
          <w:sz w:val="21"/>
        </w:rPr>
        <w:t>竞争风险</w:t>
      </w:r>
      <w:r>
        <w:rPr>
          <w:rFonts w:eastAsia="Arial Unicode MS"/>
          <w:sz w:val="21"/>
        </w:rPr>
        <w:t>：若miR-29降解机制被证明同样依赖某已知RBP-TUT4/7复合物的结构基础，撞的是同一批结构生物学组（Gregory/Passmore方向），他们更可能率先解出miR-29版本的复合物结构，他在功能/组织层面的工作需要抢在其"结构证明"发表前建立体内证据链（半衰期+尾长+纤维化表型），否则会被视为该机制的"下游验证"而非独立发现。</w:t>
      </w:r>
    </w:p>
    <w:p>
      <w:r>
        <w:rPr>
          <w:rFonts w:eastAsia="Arial Unicode MS"/>
          <w:b/>
          <w:sz w:val="21"/>
        </w:rPr>
        <w:t>⑬ 一个可执行动作</w:t>
      </w:r>
    </w:p>
    <w:p>
      <w:r>
        <w:rPr>
          <w:rFonts w:eastAsia="Arial Unicode MS"/>
          <w:sz w:val="21"/>
        </w:rPr>
        <w:t>我要在他已存档的 MYBPC3 心脏与 SAA3 肠纤维化组织体系里，做 TUT4/7 敲低/CRISPR编辑后 miR-29 前体尾长分布（3′末端测序，需合作）与成熟体半衰期（需建立方法）的联合检测，预期证明 miR-29 前体寡尿苷化程度在纤维化组织中升高且独立于 Smad3 转录抑制（即pri/pre量不变而成熟体降解加速），从而将本文"钳制决定寡尿苷化"的结构框架转化为体内纤维化机制证据。</w:t>
      </w:r>
    </w:p>
    <w:p>
      <w:r>
        <w:rPr>
          <w:rFonts w:eastAsia="Arial Unicode MS"/>
          <w:b/>
          <w:sz w:val="21"/>
        </w:rPr>
        <w:t>⑭ 要排队的参考文献</w:t>
      </w:r>
    </w:p>
    <w:p>
      <w:r>
        <w:rPr>
          <w:rFonts w:eastAsia="Arial Unicode MS"/>
          <w:sz w:val="21"/>
        </w:rPr>
        <w:t>【需读全文核对】需从参考文献中挑三类：①LIN28A-let-7-TUT4/7轴的原创发现文献（Heo/Kim组早期生化证据，用于理解本文结构工作的生化背景）；②TUT4/7在miR-29或其他非let-7 miRNA尾巴修饰的已知文献（若引用，直接判断方向2是否已被部分覆盖）；③ZSWIM8/TDMD相关结构或机制文献（判断本文是否讨论了uridylation与TDMD/ZSWIM8降解通路的衔接关系，关系到方向1和方向2的机制边界）。</w:t>
      </w:r>
    </w:p>
    <w:p>
      <w:r>
        <w:rPr>
          <w:rFonts w:eastAsia="Arial Unicode MS"/>
          <w:b/>
          <w:sz w:val="21"/>
        </w:rPr>
        <w:t>我的核对与补充（留白）</w:t>
      </w:r>
    </w:p>
    <w:p>
      <w:r>
        <w:rPr>
          <w:rFonts w:eastAsia="Arial Unicode MS"/>
          <w:sz w:val="21"/>
        </w:rPr>
        <w:t>〔在此手写：同意/不同意哪一条、读全文后补到的数字、我的动作〕</w:t>
      </w:r>
    </w:p>
    <w:p>
      <w:r>
        <w:rPr>
          <w:sz w:val="8"/>
        </w:rPr>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