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然之协同办公系统</w:t>
      </w:r>
      <w:r>
        <w:rPr>
          <w:rFonts w:hint="eastAsia"/>
        </w:rPr>
        <w:t>人力资源计划</w:t>
      </w:r>
    </w:p>
    <w:p/>
    <w:p>
      <w:pPr>
        <w:pStyle w:val="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4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孙立莹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张飞宇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冯滨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杨凯静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生春月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徐世伟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刁立翔</w:t>
            </w:r>
          </w:p>
        </w:tc>
      </w:tr>
    </w:tbl>
    <w:p>
      <w:pPr>
        <w:ind w:left="420"/>
        <w:rPr>
          <w:szCs w:val="21"/>
        </w:rPr>
      </w:pPr>
    </w:p>
    <w:p>
      <w:pPr>
        <w:pStyle w:val="6"/>
        <w:numPr>
          <w:numId w:val="0"/>
        </w:numPr>
        <w:ind w:leftChars="0"/>
        <w:rPr>
          <w:b/>
          <w:sz w:val="28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E28EA"/>
    <w:rsid w:val="544C1C0F"/>
    <w:rsid w:val="5A7C59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Moony</cp:lastModifiedBy>
  <dcterms:modified xsi:type="dcterms:W3CDTF">2019-06-18T14:36:40Z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