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随着互联网的发展，企业内部信息化管理的重要程度越来越高。企业信息化管理的水平决定了整个企业的运转效率和响应速度。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各个</w:t>
      </w:r>
      <w:r>
        <w:rPr>
          <w:rFonts w:ascii="宋体" w:hAnsi="宋体" w:eastAsia="宋体" w:cs="宋体"/>
          <w:sz w:val="28"/>
          <w:szCs w:val="28"/>
        </w:rPr>
        <w:t>团队也曾尝试了各种各样的管理软件，比如crm，oa等等。但遗憾的是这些软件大都功能冗杂晦涩，面目可憎。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主要存在的问题：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系统不够简单。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（2）不能够轻易的解决核心问题。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2、现在的人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们无论出行、工作还是其他方面都提倡简单化，系统的复杂也会造成不必要的麻烦。而一般的系统会造成时间长、对一项功能针对性不足等问题。我们的目的就是希望给众多的中小企业提供一个一体化的、精简的企业内部管理的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48B63"/>
    <w:multiLevelType w:val="singleLevel"/>
    <w:tmpl w:val="B7148B6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60582A"/>
    <w:multiLevelType w:val="singleLevel"/>
    <w:tmpl w:val="D76058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10C16"/>
    <w:rsid w:val="3E974C99"/>
    <w:rsid w:val="5BA259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2019-03-12T13:07:23Z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