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</w:rPr>
        <w:t>Report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 For </w:t>
      </w: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Exercise 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>Max Flow Problem</w:t>
      </w:r>
    </w:p>
    <w:p>
      <w:pPr>
        <w:jc w:val="right"/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09019204</w:t>
      </w:r>
    </w:p>
    <w:p>
      <w:pPr>
        <w:jc w:val="right"/>
        <w:rPr>
          <w:rFonts w:hint="default" w:ascii="Times New Roman" w:hAnsi="Times New Roman" w:eastAsia="HelveticaNeue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曹邹颖</w:t>
      </w:r>
    </w:p>
    <w:p>
      <w:pPr>
        <w:numPr>
          <w:ilvl w:val="0"/>
          <w:numId w:val="1"/>
        </w:numP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</w:pP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Problem description / demand analysis</w:t>
      </w: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314700" cy="1729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Give the order of the augmenting paths you are considering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Apply 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>Edmonds-Karp</w:t>
      </w:r>
      <w:r>
        <w:rPr>
          <w:rFonts w:hint="default" w:ascii="Times New Roman" w:hAnsi="Times New Roman" w:eastAsia="HelveticaNeue" w:cs="Times New Roman"/>
          <w:color w:val="000000"/>
          <w:kern w:val="0"/>
          <w:sz w:val="24"/>
          <w:szCs w:val="24"/>
          <w:lang w:val="en-US" w:eastAsia="zh-CN" w:bidi="ar"/>
        </w:rPr>
        <w:t xml:space="preserve"> algorithm and give the graph (current flow) at each step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 w:val="0"/>
          <w:sz w:val="30"/>
          <w:szCs w:val="30"/>
        </w:rPr>
      </w:pP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esults and analysis结果和分析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he order of the augmenting paths</w:t>
      </w:r>
      <w:r>
        <w:rPr>
          <w:rFonts w:hint="eastAsia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I</w:t>
      </w:r>
      <w:r>
        <w:rPr>
          <w:rFonts w:hint="default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a</w:t>
      </w:r>
      <w:r>
        <w:rPr>
          <w:rFonts w:hint="eastAsia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considering</w:t>
      </w:r>
      <w:r>
        <w:rPr>
          <w:rFonts w:hint="eastAsia" w:ascii="Times New Roman" w:hAnsi="Times New Roman" w:eastAsia="HelveticaNeue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s-c-t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s-b-t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s-b-c-t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s-a-d-t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s-a-d-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解：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s-c-t</w:t>
      </w:r>
      <w:r>
        <w:drawing>
          <wp:inline distT="0" distB="0" distL="114300" distR="114300">
            <wp:extent cx="2914015" cy="14814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s-b-t</w:t>
      </w:r>
      <w:r>
        <w:drawing>
          <wp:inline distT="0" distB="0" distL="114300" distR="114300">
            <wp:extent cx="2910205" cy="14605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s-b-c-t</w:t>
      </w:r>
      <w:r>
        <w:drawing>
          <wp:inline distT="0" distB="0" distL="114300" distR="114300">
            <wp:extent cx="2734945" cy="1435100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s-a-d-t</w:t>
      </w:r>
      <w:r>
        <w:drawing>
          <wp:inline distT="0" distB="0" distL="114300" distR="114300">
            <wp:extent cx="2771775" cy="14052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s-a-d-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  <w:r>
        <w:drawing>
          <wp:inline distT="0" distB="0" distL="114300" distR="114300">
            <wp:extent cx="2663190" cy="1339850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从而得到最大流结果：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4455" cy="1318895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B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AAAE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29A58"/>
    <w:multiLevelType w:val="singleLevel"/>
    <w:tmpl w:val="CD629A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723F2C"/>
    <w:multiLevelType w:val="singleLevel"/>
    <w:tmpl w:val="FB723F2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 w:ascii="Times New Roman" w:hAnsi="Times New Roman" w:cs="Times New Roman"/>
        <w:b w:val="0"/>
        <w:bCs w:val="0"/>
      </w:rPr>
    </w:lvl>
  </w:abstractNum>
  <w:abstractNum w:abstractNumId="2">
    <w:nsid w:val="2988E3A6"/>
    <w:multiLevelType w:val="singleLevel"/>
    <w:tmpl w:val="2988E3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8095B"/>
    <w:rsid w:val="4EE15C71"/>
    <w:rsid w:val="50E37564"/>
    <w:rsid w:val="555F3D09"/>
    <w:rsid w:val="58F12AE4"/>
    <w:rsid w:val="7F1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2021-11-27T02:11:50Z</dcterms:created>
  <dc:creator>user</dc:creator>
  <cp:lastModifiedBy>、禾页』</cp:lastModifiedBy>
  <dcterms:modified xsi:type="dcterms:W3CDTF">2021-11-27T02:49:45Z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5C4CC15FC8DD4B0E878DA1FB5EA053A5</vt:lpwstr>
  </property>
</Properties>
</file>