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ind w:firstLine="420" w:firstLineChars="200"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spacing w:line="300" w:lineRule="auto"/>
        <w:jc w:val="center"/>
        <w:rPr>
          <w:rFonts w:asciiTheme="minorEastAsia" w:hAnsiTheme="minorEastAsia"/>
          <w:b/>
          <w:sz w:val="48"/>
          <w:szCs w:val="48"/>
        </w:rPr>
      </w:pPr>
      <w:r>
        <w:rPr>
          <w:rFonts w:hint="eastAsia" w:asciiTheme="minorEastAsia" w:hAnsiTheme="minorEastAsia"/>
          <w:b/>
          <w:sz w:val="48"/>
          <w:szCs w:val="48"/>
        </w:rPr>
        <w:t>计算机系统结构实验讲义</w:t>
      </w:r>
    </w:p>
    <w:p>
      <w:pPr>
        <w:spacing w:line="300" w:lineRule="auto"/>
        <w:jc w:val="center"/>
        <w:rPr>
          <w:rFonts w:asciiTheme="minorEastAsia" w:hAnsiTheme="minorEastAsia"/>
          <w:b/>
          <w:szCs w:val="21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Cs w:val="21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hint="eastAsia" w:asciiTheme="minorEastAsia" w:hAnsiTheme="minorEastAsia"/>
          <w:b/>
          <w:sz w:val="36"/>
          <w:szCs w:val="36"/>
        </w:rPr>
        <w:t>（2021版）</w:t>
      </w: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6"/>
          <w:szCs w:val="36"/>
        </w:rPr>
      </w:pPr>
    </w:p>
    <w:p>
      <w:pPr>
        <w:spacing w:line="300" w:lineRule="auto"/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hint="eastAsia" w:asciiTheme="minorEastAsia" w:hAnsiTheme="minorEastAsia"/>
          <w:b/>
          <w:sz w:val="32"/>
          <w:szCs w:val="32"/>
        </w:rPr>
        <w:t>东南大学计算机科学与工程学院</w:t>
      </w:r>
    </w:p>
    <w:p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highlight w:val="yellow"/>
        </w:rPr>
      </w:pPr>
      <w:r>
        <w:rPr>
          <w:rFonts w:ascii="Times New Roman" w:hAnsi="Times New Roman" w:cs="Times New Roman"/>
          <w:szCs w:val="21"/>
        </w:rPr>
        <w:t>计算机</w:t>
      </w:r>
      <w:r>
        <w:rPr>
          <w:rFonts w:hint="eastAsia" w:ascii="Times New Roman" w:hAnsi="Times New Roman" w:cs="Times New Roman"/>
          <w:szCs w:val="21"/>
        </w:rPr>
        <w:t>系统结构</w:t>
      </w:r>
      <w:r>
        <w:rPr>
          <w:rFonts w:ascii="Times New Roman" w:hAnsi="Times New Roman" w:cs="Times New Roman"/>
          <w:szCs w:val="21"/>
        </w:rPr>
        <w:t>的课程实验是为巩固教学效果而设置的，目的是希望学生通过实验，能够</w:t>
      </w:r>
      <w:r>
        <w:rPr>
          <w:rFonts w:hint="eastAsia" w:ascii="Times New Roman" w:hAnsi="Times New Roman" w:cs="Times New Roman"/>
          <w:szCs w:val="21"/>
        </w:rPr>
        <w:t>了解计算机系统的各种基本结构，掌握在计算机设计各个环节中影响性能的因素，以及提高性能的各种理论和方法。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计算机</w:t>
      </w:r>
      <w:r>
        <w:rPr>
          <w:rFonts w:hint="eastAsia" w:ascii="Times New Roman" w:hAnsi="Times New Roman" w:cs="Times New Roman"/>
          <w:szCs w:val="21"/>
        </w:rPr>
        <w:t>系统结构</w:t>
      </w:r>
      <w:r>
        <w:rPr>
          <w:rFonts w:ascii="Times New Roman" w:hAnsi="Times New Roman" w:cs="Times New Roman"/>
          <w:szCs w:val="21"/>
        </w:rPr>
        <w:t>的课程实验共包含4个实验，分别是</w:t>
      </w:r>
      <w:r>
        <w:rPr>
          <w:rFonts w:hint="eastAsia" w:ascii="Times New Roman" w:hAnsi="Times New Roman" w:cs="Times New Roman"/>
          <w:szCs w:val="21"/>
        </w:rPr>
        <w:t>流水线冲突处理</w:t>
      </w:r>
      <w:r>
        <w:rPr>
          <w:rFonts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  <w:szCs w:val="21"/>
        </w:rPr>
        <w:t>Cache性能分析</w:t>
      </w:r>
      <w:r>
        <w:rPr>
          <w:rFonts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  <w:szCs w:val="21"/>
        </w:rPr>
        <w:t>Tomasulo算法分析</w:t>
      </w:r>
      <w:r>
        <w:rPr>
          <w:rFonts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  <w:szCs w:val="21"/>
        </w:rPr>
        <w:t>openMP编程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spacing w:line="300" w:lineRule="auto"/>
        <w:jc w:val="center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实验平台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实验可以在</w:t>
      </w:r>
      <w:r>
        <w:rPr>
          <w:rFonts w:hint="eastAsia" w:ascii="Times New Roman" w:hAnsi="Times New Roman" w:cs="Times New Roman"/>
          <w:b/>
          <w:szCs w:val="21"/>
        </w:rPr>
        <w:t>本地</w:t>
      </w:r>
      <w:r>
        <w:rPr>
          <w:rFonts w:hint="eastAsia" w:ascii="Times New Roman" w:hAnsi="Times New Roman" w:cs="Times New Roman"/>
          <w:szCs w:val="21"/>
        </w:rPr>
        <w:t>使用模拟器进行，本地运行请参考“</w:t>
      </w:r>
      <w:r>
        <w:rPr>
          <w:rFonts w:hint="eastAsia" w:ascii="Times New Roman" w:hAnsi="Times New Roman" w:cs="Times New Roman"/>
          <w:b/>
          <w:szCs w:val="21"/>
          <w:highlight w:val="yellow"/>
        </w:rPr>
        <w:t>附录1</w:t>
      </w:r>
      <w:r>
        <w:rPr>
          <w:rFonts w:ascii="Times New Roman" w:hAnsi="Times New Roman" w:cs="Times New Roman"/>
          <w:b/>
          <w:szCs w:val="21"/>
          <w:highlight w:val="yellow"/>
        </w:rPr>
        <w:t xml:space="preserve"> </w:t>
      </w:r>
      <w:r>
        <w:rPr>
          <w:rFonts w:hint="eastAsia" w:ascii="Times New Roman" w:hAnsi="Times New Roman" w:cs="Times New Roman"/>
          <w:b/>
          <w:szCs w:val="21"/>
          <w:highlight w:val="yellow"/>
        </w:rPr>
        <w:t>MIPSsim模拟器运行说明</w:t>
      </w:r>
      <w:r>
        <w:rPr>
          <w:rFonts w:hint="eastAsia" w:ascii="Times New Roman" w:hAnsi="Times New Roman" w:cs="Times New Roman"/>
          <w:szCs w:val="21"/>
        </w:rPr>
        <w:t>”。实验一所需</w:t>
      </w:r>
      <w:r>
        <w:rPr>
          <w:rFonts w:hint="eastAsia" w:ascii="Times New Roman" w:hAnsi="Times New Roman" w:cs="Times New Roman"/>
          <w:szCs w:val="21"/>
          <w:highlight w:val="yellow"/>
        </w:rPr>
        <w:t>MIPSsim模拟器</w:t>
      </w:r>
      <w:r>
        <w:rPr>
          <w:rFonts w:hint="eastAsia" w:ascii="Times New Roman" w:hAnsi="Times New Roman" w:cs="Times New Roman"/>
          <w:szCs w:val="21"/>
        </w:rPr>
        <w:t>在win</w:t>
      </w:r>
      <w:r>
        <w:rPr>
          <w:rFonts w:ascii="Times New Roman" w:hAnsi="Times New Roman" w:cs="Times New Roman"/>
          <w:szCs w:val="21"/>
        </w:rPr>
        <w:t>7</w:t>
      </w:r>
      <w:r>
        <w:rPr>
          <w:rFonts w:hint="eastAsia" w:ascii="Times New Roman" w:hAnsi="Times New Roman" w:cs="Times New Roman"/>
          <w:szCs w:val="21"/>
        </w:rPr>
        <w:t>、win</w:t>
      </w:r>
      <w:r>
        <w:rPr>
          <w:rFonts w:ascii="Times New Roman" w:hAnsi="Times New Roman" w:cs="Times New Roman"/>
          <w:szCs w:val="21"/>
        </w:rPr>
        <w:t>8</w:t>
      </w:r>
      <w:r>
        <w:rPr>
          <w:rFonts w:hint="eastAsia" w:ascii="Times New Roman" w:hAnsi="Times New Roman" w:cs="Times New Roman"/>
          <w:szCs w:val="21"/>
        </w:rPr>
        <w:t>系统上能够正常运行，在win</w:t>
      </w:r>
      <w:r>
        <w:rPr>
          <w:rFonts w:ascii="Times New Roman" w:hAnsi="Times New Roman" w:cs="Times New Roman"/>
          <w:szCs w:val="21"/>
        </w:rPr>
        <w:t>10</w:t>
      </w:r>
      <w:r>
        <w:rPr>
          <w:rFonts w:hint="eastAsia" w:ascii="Times New Roman" w:hAnsi="Times New Roman" w:cs="Times New Roman"/>
          <w:szCs w:val="21"/>
        </w:rPr>
        <w:t>系统上运行</w:t>
      </w:r>
      <w:r>
        <w:rPr>
          <w:rFonts w:hint="eastAsia" w:ascii="Times New Roman" w:hAnsi="Times New Roman" w:cs="Times New Roman"/>
          <w:szCs w:val="21"/>
          <w:highlight w:val="yellow"/>
        </w:rPr>
        <w:t>可能</w:t>
      </w:r>
      <w:r>
        <w:rPr>
          <w:rFonts w:hint="eastAsia" w:ascii="Times New Roman" w:hAnsi="Times New Roman" w:cs="Times New Roman"/>
          <w:szCs w:val="21"/>
        </w:rPr>
        <w:t>会报错，可选用远程连接进行实验。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spacing w:line="300" w:lineRule="auto"/>
        <w:ind w:firstLine="422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远程连接</w:t>
      </w:r>
      <w:r>
        <w:rPr>
          <w:rFonts w:hint="eastAsia" w:ascii="Times New Roman" w:hAnsi="Times New Roman" w:cs="Times New Roman"/>
          <w:szCs w:val="21"/>
        </w:rPr>
        <w:t>进行实验，步骤如下：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（1）本实验的实验环境在阿里云上提供，地址：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https://developer.aliyun.com/adc/series/labs-tongji-css/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（2）进入实验前，要先在阿里云上进行注册和认证。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（3）进入实验后，里头有详细的如何建立实验服务器和进行远程连接的说明。按说明操作即可。（遇到</w:t>
      </w:r>
      <w:r>
        <w:rPr>
          <w:rFonts w:hint="eastAsia" w:ascii="Times New Roman" w:hAnsi="Times New Roman" w:cs="Times New Roman"/>
          <w:b/>
          <w:szCs w:val="21"/>
        </w:rPr>
        <w:t>连接失败</w:t>
      </w:r>
      <w:r>
        <w:rPr>
          <w:rFonts w:hint="eastAsia" w:ascii="Times New Roman" w:hAnsi="Times New Roman" w:cs="Times New Roman"/>
          <w:szCs w:val="21"/>
        </w:rPr>
        <w:t>问题可参考“</w:t>
      </w:r>
      <w:r>
        <w:rPr>
          <w:rFonts w:hint="eastAsia" w:ascii="Times New Roman" w:hAnsi="Times New Roman" w:cs="Times New Roman"/>
          <w:b/>
          <w:szCs w:val="21"/>
        </w:rPr>
        <w:t>附录2</w:t>
      </w:r>
      <w:r>
        <w:rPr>
          <w:rFonts w:ascii="Times New Roman" w:hAnsi="Times New Roman" w:cs="Times New Roman"/>
          <w:b/>
          <w:szCs w:val="21"/>
        </w:rPr>
        <w:t xml:space="preserve"> </w:t>
      </w:r>
      <w:r>
        <w:rPr>
          <w:rFonts w:hint="eastAsia" w:ascii="Times New Roman" w:hAnsi="Times New Roman" w:cs="Times New Roman"/>
          <w:b/>
          <w:szCs w:val="21"/>
        </w:rPr>
        <w:t>远程桌面连接说明</w:t>
      </w:r>
      <w:r>
        <w:rPr>
          <w:rFonts w:hint="eastAsia" w:ascii="Times New Roman" w:hAnsi="Times New Roman" w:cs="Times New Roman"/>
          <w:szCs w:val="21"/>
        </w:rPr>
        <w:t>”）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（4）所需要的模拟器在实验服务器的桌面上的comparch-simulator目录里。</w:t>
      </w:r>
    </w:p>
    <w:p>
      <w:pPr>
        <w:ind w:firstLine="420"/>
      </w:pPr>
    </w:p>
    <w:p>
      <w:pPr>
        <w:ind w:firstLine="420"/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keepNext/>
        <w:keepLines/>
        <w:spacing w:before="260" w:after="260" w:line="415" w:lineRule="auto"/>
        <w:jc w:val="center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实验一 流水线及流水线中的冲突</w:t>
      </w:r>
    </w:p>
    <w:p>
      <w:pPr>
        <w:keepNext/>
        <w:keepLines/>
        <w:spacing w:line="480" w:lineRule="auto"/>
        <w:outlineLvl w:val="2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一、实验目的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</w:t>
      </w:r>
      <w:r>
        <w:rPr>
          <w:rFonts w:hint="eastAsia" w:ascii="Times New Roman" w:hAnsi="Times New Roman" w:cs="Times New Roman"/>
          <w:szCs w:val="21"/>
        </w:rPr>
        <w:t>加深对计算机</w:t>
      </w:r>
      <w:r>
        <w:rPr>
          <w:rFonts w:hint="eastAsia" w:ascii="Times New Roman" w:hAnsi="Times New Roman" w:cs="Times New Roman"/>
          <w:szCs w:val="21"/>
          <w:highlight w:val="yellow"/>
        </w:rPr>
        <w:t>流水线基本概念</w:t>
      </w:r>
      <w:r>
        <w:rPr>
          <w:rFonts w:hint="eastAsia" w:ascii="Times New Roman" w:hAnsi="Times New Roman" w:cs="Times New Roman"/>
          <w:szCs w:val="21"/>
        </w:rPr>
        <w:t>的理解。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</w:t>
      </w:r>
      <w:r>
        <w:rPr>
          <w:rFonts w:hint="eastAsia" w:ascii="Times New Roman" w:hAnsi="Times New Roman" w:cs="Times New Roman"/>
          <w:szCs w:val="21"/>
        </w:rPr>
        <w:t>理解MIPS结构如何用</w:t>
      </w:r>
      <w:r>
        <w:rPr>
          <w:rFonts w:hint="eastAsia" w:ascii="Times New Roman" w:hAnsi="Times New Roman" w:cs="Times New Roman"/>
          <w:szCs w:val="21"/>
          <w:highlight w:val="yellow"/>
        </w:rPr>
        <w:t>5段流水线</w:t>
      </w:r>
      <w:r>
        <w:rPr>
          <w:rFonts w:hint="eastAsia" w:ascii="Times New Roman" w:hAnsi="Times New Roman" w:cs="Times New Roman"/>
          <w:szCs w:val="21"/>
        </w:rPr>
        <w:t>来实现，理解各段的功能和基本操作。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</w:t>
      </w:r>
      <w:r>
        <w:rPr>
          <w:rFonts w:hint="eastAsia" w:ascii="Times New Roman" w:hAnsi="Times New Roman" w:cs="Times New Roman"/>
          <w:szCs w:val="21"/>
        </w:rPr>
        <w:t>加深对</w:t>
      </w:r>
      <w:r>
        <w:rPr>
          <w:rFonts w:hint="eastAsia" w:ascii="Times New Roman" w:hAnsi="Times New Roman" w:cs="Times New Roman"/>
          <w:szCs w:val="21"/>
          <w:highlight w:val="yellow"/>
        </w:rPr>
        <w:t>数据</w:t>
      </w:r>
      <w:r>
        <w:rPr>
          <w:rFonts w:hint="eastAsia" w:ascii="Times New Roman" w:hAnsi="Times New Roman" w:cs="Times New Roman"/>
          <w:szCs w:val="21"/>
        </w:rPr>
        <w:t>冲突、</w:t>
      </w:r>
      <w:r>
        <w:rPr>
          <w:rFonts w:hint="eastAsia" w:ascii="Times New Roman" w:hAnsi="Times New Roman" w:cs="Times New Roman"/>
          <w:szCs w:val="21"/>
          <w:highlight w:val="yellow"/>
        </w:rPr>
        <w:t>结构</w:t>
      </w:r>
      <w:r>
        <w:rPr>
          <w:rFonts w:hint="eastAsia" w:ascii="Times New Roman" w:hAnsi="Times New Roman" w:cs="Times New Roman"/>
          <w:szCs w:val="21"/>
        </w:rPr>
        <w:t>冲突的理解，理解这两类冲突对CPU性能的影响。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（4）进一步理解</w:t>
      </w:r>
      <w:r>
        <w:rPr>
          <w:rFonts w:hint="eastAsia" w:ascii="Times New Roman" w:hAnsi="Times New Roman" w:cs="Times New Roman"/>
          <w:szCs w:val="21"/>
          <w:highlight w:val="yellow"/>
        </w:rPr>
        <w:t>解决数据冲突</w:t>
      </w:r>
      <w:r>
        <w:rPr>
          <w:rFonts w:hint="eastAsia" w:ascii="Times New Roman" w:hAnsi="Times New Roman" w:cs="Times New Roman"/>
          <w:szCs w:val="21"/>
        </w:rPr>
        <w:t>的方法，掌握如何应用</w:t>
      </w:r>
      <w:r>
        <w:rPr>
          <w:rFonts w:hint="eastAsia" w:ascii="Times New Roman" w:hAnsi="Times New Roman" w:cs="Times New Roman"/>
          <w:szCs w:val="21"/>
          <w:highlight w:val="yellow"/>
        </w:rPr>
        <w:t>定向</w:t>
      </w:r>
      <w:r>
        <w:rPr>
          <w:rFonts w:hint="eastAsia" w:ascii="Times New Roman" w:hAnsi="Times New Roman" w:cs="Times New Roman"/>
          <w:szCs w:val="21"/>
        </w:rPr>
        <w:t>技术来减少数据冲突引起的停顿。</w:t>
      </w:r>
    </w:p>
    <w:p>
      <w:pPr>
        <w:keepNext/>
        <w:keepLines/>
        <w:spacing w:line="480" w:lineRule="auto"/>
        <w:outlineLvl w:val="2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二、实验内容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</w:t>
      </w:r>
      <w:r>
        <w:rPr>
          <w:rFonts w:hint="eastAsia" w:ascii="Times New Roman" w:hAnsi="Times New Roman" w:cs="Times New Roman"/>
          <w:szCs w:val="21"/>
        </w:rPr>
        <w:t>熟悉MIPSsim模拟器的使用方法。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</w:t>
      </w:r>
      <w:r>
        <w:rPr>
          <w:rFonts w:hint="eastAsia" w:ascii="Times New Roman" w:hAnsi="Times New Roman" w:cs="Times New Roman"/>
          <w:szCs w:val="21"/>
        </w:rPr>
        <w:t>观察程序在流水线中的</w:t>
      </w:r>
      <w:r>
        <w:rPr>
          <w:rFonts w:hint="eastAsia" w:ascii="Times New Roman" w:hAnsi="Times New Roman" w:cs="Times New Roman"/>
          <w:szCs w:val="21"/>
          <w:highlight w:val="yellow"/>
        </w:rPr>
        <w:t>执行情况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（3）观察和分析</w:t>
      </w:r>
      <w:r>
        <w:rPr>
          <w:rFonts w:hint="eastAsia" w:ascii="Times New Roman" w:hAnsi="Times New Roman" w:cs="Times New Roman"/>
          <w:szCs w:val="21"/>
          <w:highlight w:val="yellow"/>
        </w:rPr>
        <w:t>结构冲突</w:t>
      </w:r>
      <w:r>
        <w:rPr>
          <w:rFonts w:hint="eastAsia" w:ascii="Times New Roman" w:hAnsi="Times New Roman" w:cs="Times New Roman"/>
          <w:szCs w:val="21"/>
        </w:rPr>
        <w:t>对CPU性能的影响。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（4）观察</w:t>
      </w:r>
      <w:r>
        <w:rPr>
          <w:rFonts w:hint="eastAsia" w:ascii="Times New Roman" w:hAnsi="Times New Roman" w:cs="Times New Roman"/>
          <w:szCs w:val="21"/>
          <w:highlight w:val="yellow"/>
        </w:rPr>
        <w:t>数据冲突</w:t>
      </w:r>
      <w:r>
        <w:rPr>
          <w:rFonts w:hint="eastAsia" w:ascii="Times New Roman" w:hAnsi="Times New Roman" w:cs="Times New Roman"/>
          <w:szCs w:val="21"/>
        </w:rPr>
        <w:t>并用</w:t>
      </w:r>
      <w:r>
        <w:rPr>
          <w:rFonts w:hint="eastAsia" w:ascii="Times New Roman" w:hAnsi="Times New Roman" w:cs="Times New Roman"/>
          <w:szCs w:val="21"/>
          <w:highlight w:val="yellow"/>
        </w:rPr>
        <w:t>定向</w:t>
      </w:r>
      <w:r>
        <w:rPr>
          <w:rFonts w:hint="eastAsia" w:ascii="Times New Roman" w:hAnsi="Times New Roman" w:cs="Times New Roman"/>
          <w:szCs w:val="21"/>
        </w:rPr>
        <w:t>技术来</w:t>
      </w:r>
      <w:r>
        <w:rPr>
          <w:rFonts w:hint="eastAsia" w:ascii="Times New Roman" w:hAnsi="Times New Roman" w:cs="Times New Roman"/>
          <w:szCs w:val="21"/>
          <w:highlight w:val="yellow"/>
        </w:rPr>
        <w:t>减少停顿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keepNext/>
        <w:keepLines/>
        <w:spacing w:line="480" w:lineRule="auto"/>
        <w:outlineLvl w:val="2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三、实验原理及方案</w:t>
      </w:r>
    </w:p>
    <w:p>
      <w:pPr>
        <w:keepNext/>
        <w:keepLines/>
        <w:spacing w:line="360" w:lineRule="auto"/>
        <w:outlineLvl w:val="3"/>
        <w:rPr>
          <w:rFonts w:ascii="Times New Roman" w:hAnsi="Times New Roman" w:cs="Times New Roman" w:eastAsiaTheme="majorEastAsia"/>
          <w:b/>
          <w:bCs/>
          <w:sz w:val="24"/>
          <w:szCs w:val="28"/>
        </w:rPr>
      </w:pPr>
      <w:r>
        <w:rPr>
          <w:rFonts w:ascii="Times New Roman" w:hAnsi="Times New Roman" w:cs="Times New Roman" w:eastAsiaTheme="majorEastAsia"/>
          <w:b/>
          <w:bCs/>
          <w:sz w:val="24"/>
          <w:szCs w:val="28"/>
        </w:rPr>
        <w:t>1、</w:t>
      </w:r>
      <w:r>
        <w:rPr>
          <w:rFonts w:hint="eastAsia" w:ascii="Times New Roman" w:hAnsi="Times New Roman" w:cs="Times New Roman" w:eastAsiaTheme="majorEastAsia"/>
          <w:b/>
          <w:bCs/>
          <w:sz w:val="24"/>
          <w:szCs w:val="28"/>
        </w:rPr>
        <w:t>熟悉MIPSsim模拟器的操作和使用方法。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可以先载入一个样例程序（在本模拟器所在的文件夹下的“样例程序”文件夹中），然后分别以</w:t>
      </w:r>
      <w:r>
        <w:rPr>
          <w:rFonts w:hint="eastAsia" w:ascii="Times New Roman" w:hAnsi="Times New Roman" w:cs="Times New Roman"/>
          <w:szCs w:val="21"/>
          <w:highlight w:val="yellow"/>
        </w:rPr>
        <w:t>单步</w:t>
      </w:r>
      <w:r>
        <w:rPr>
          <w:rFonts w:hint="eastAsia" w:ascii="Times New Roman" w:hAnsi="Times New Roman" w:cs="Times New Roman"/>
          <w:szCs w:val="21"/>
        </w:rPr>
        <w:t>执行一个周期、执行</w:t>
      </w:r>
      <w:r>
        <w:rPr>
          <w:rFonts w:hint="eastAsia" w:ascii="Times New Roman" w:hAnsi="Times New Roman" w:cs="Times New Roman"/>
          <w:szCs w:val="21"/>
          <w:highlight w:val="yellow"/>
        </w:rPr>
        <w:t>多个</w:t>
      </w:r>
      <w:r>
        <w:rPr>
          <w:rFonts w:hint="eastAsia" w:ascii="Times New Roman" w:hAnsi="Times New Roman" w:cs="Times New Roman"/>
          <w:szCs w:val="21"/>
        </w:rPr>
        <w:t>周期、</w:t>
      </w:r>
      <w:r>
        <w:rPr>
          <w:rFonts w:hint="eastAsia" w:ascii="Times New Roman" w:hAnsi="Times New Roman" w:cs="Times New Roman"/>
          <w:szCs w:val="21"/>
          <w:highlight w:val="yellow"/>
        </w:rPr>
        <w:t>连续</w:t>
      </w:r>
      <w:r>
        <w:rPr>
          <w:rFonts w:hint="eastAsia" w:ascii="Times New Roman" w:hAnsi="Times New Roman" w:cs="Times New Roman"/>
          <w:szCs w:val="21"/>
        </w:rPr>
        <w:t>执行、</w:t>
      </w:r>
      <w:r>
        <w:rPr>
          <w:rFonts w:hint="eastAsia" w:ascii="Times New Roman" w:hAnsi="Times New Roman" w:cs="Times New Roman"/>
          <w:szCs w:val="21"/>
          <w:highlight w:val="yellow"/>
        </w:rPr>
        <w:t>设置断点</w:t>
      </w:r>
      <w:r>
        <w:rPr>
          <w:rFonts w:hint="eastAsia" w:ascii="Times New Roman" w:hAnsi="Times New Roman" w:cs="Times New Roman"/>
          <w:szCs w:val="21"/>
        </w:rPr>
        <w:t>等的方式运行程序，观察程序的执行情况，观察CPU中寄存器和存储器的内容的变化，特别是流水寄存器内容的变化。</w:t>
      </w:r>
    </w:p>
    <w:p>
      <w:pPr>
        <w:keepNext/>
        <w:keepLines/>
        <w:spacing w:line="360" w:lineRule="auto"/>
        <w:outlineLvl w:val="3"/>
        <w:rPr>
          <w:rFonts w:ascii="Times New Roman" w:hAnsi="Times New Roman" w:cs="Times New Roman" w:eastAsiaTheme="majorEastAsia"/>
          <w:b/>
          <w:bCs/>
          <w:sz w:val="24"/>
          <w:szCs w:val="28"/>
        </w:rPr>
      </w:pPr>
      <w:r>
        <w:rPr>
          <w:rFonts w:ascii="Times New Roman" w:hAnsi="Times New Roman" w:cs="Times New Roman" w:eastAsiaTheme="majorEastAsia"/>
          <w:b/>
          <w:bCs/>
          <w:sz w:val="24"/>
          <w:szCs w:val="28"/>
        </w:rPr>
        <w:t>2、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28"/>
        </w:rPr>
        <w:t>观察程序在流水线中的执行情况</w:t>
      </w:r>
    </w:p>
    <w:p>
      <w:pPr>
        <w:spacing w:line="300" w:lineRule="auto"/>
        <w:ind w:firstLine="420" w:firstLineChars="200"/>
      </w:pPr>
      <w:r>
        <w:rPr>
          <w:rFonts w:hint="eastAsia" w:ascii="Times New Roman" w:hAnsi="Times New Roman" w:cs="Times New Roman"/>
          <w:szCs w:val="21"/>
        </w:rPr>
        <w:t>首先选择</w:t>
      </w:r>
      <w:r>
        <w:rPr>
          <w:rFonts w:hint="eastAsia"/>
        </w:rPr>
        <w:t>配置菜单中的“流水方式”，使模拟器工作于流水方式下。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观察程序在流水线中的执行情况，步骤如下：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（1）选择MIPSsim的“文件”→“载入程序”选项来加载</w:t>
      </w:r>
      <w:r>
        <w:rPr>
          <w:rFonts w:hint="eastAsia" w:ascii="Times New Roman" w:hAnsi="Times New Roman" w:cs="Times New Roman"/>
          <w:szCs w:val="21"/>
          <w:highlight w:val="yellow"/>
        </w:rPr>
        <w:t>pipeline.s</w:t>
      </w:r>
      <w:r>
        <w:rPr>
          <w:rFonts w:hint="eastAsia" w:ascii="Times New Roman" w:hAnsi="Times New Roman" w:cs="Times New Roman"/>
          <w:szCs w:val="21"/>
        </w:rPr>
        <w:t>（在模拟器所在文件夹下的“样例程序”文件夹中）。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hint="eastAsia" w:ascii="Times New Roman" w:hAnsi="Times New Roman" w:cs="Times New Roman"/>
          <w:szCs w:val="21"/>
          <w:highlight w:val="yellow"/>
        </w:rPr>
        <w:t>关闭定向</w:t>
      </w:r>
      <w:r>
        <w:rPr>
          <w:rFonts w:hint="eastAsia" w:ascii="Times New Roman" w:hAnsi="Times New Roman" w:cs="Times New Roman"/>
          <w:szCs w:val="21"/>
        </w:rPr>
        <w:t>功能。这是通过在“配置”→“定向”（使该项前面没有“√”号）来实现的。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（3）用</w:t>
      </w:r>
      <w:r>
        <w:rPr>
          <w:rFonts w:hint="eastAsia" w:ascii="Times New Roman" w:hAnsi="Times New Roman" w:cs="Times New Roman"/>
          <w:szCs w:val="21"/>
          <w:highlight w:val="yellow"/>
        </w:rPr>
        <w:t>单步执行一周期</w:t>
      </w:r>
      <w:r>
        <w:rPr>
          <w:rFonts w:hint="eastAsia" w:ascii="Times New Roman" w:hAnsi="Times New Roman" w:cs="Times New Roman"/>
          <w:szCs w:val="21"/>
        </w:rPr>
        <w:t>的方式（“执行”菜单中）或用F7执行该程序，观察每一周期中，各段流水寄存器内容的变化、指令的执行情况（“代码”窗口）以及时钟周期图。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（4）当执行到第13个时钟周期时，各段分别正在处理的指令是：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spacing w:line="300" w:lineRule="auto"/>
        <w:ind w:firstLine="420" w:firstLineChars="200"/>
        <w:rPr>
          <w:rFonts w:hint="default" w:ascii="Times New Roman" w:hAnsi="Times New Roman" w:cs="Times New Roman"/>
          <w:szCs w:val="21"/>
          <w:u w:val="single"/>
          <w:lang w:val="en-US" w:eastAsia="zh-CN"/>
        </w:rPr>
      </w:pPr>
      <w:r>
        <w:rPr>
          <w:rFonts w:hint="eastAsia" w:ascii="Times New Roman" w:hAnsi="Times New Roman" w:cs="Times New Roman"/>
          <w:szCs w:val="21"/>
        </w:rPr>
        <w:t>IF：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LW $r4,60($r6)    </w:t>
      </w:r>
    </w:p>
    <w:p>
      <w:pPr>
        <w:spacing w:line="300" w:lineRule="auto"/>
        <w:ind w:left="420" w:leftChars="0" w:firstLine="420" w:firstLineChars="200"/>
        <w:rPr>
          <w:rFonts w:hint="eastAsia" w:ascii="Times New Roman" w:hAnsi="Times New Roman" w:cs="Times New Roman"/>
          <w:szCs w:val="21"/>
          <w:u w:val="single"/>
          <w:lang w:val="en-US" w:eastAsia="zh-CN"/>
        </w:rPr>
      </w:pPr>
      <w:r>
        <w:rPr>
          <w:rFonts w:hint="eastAsia" w:ascii="Times New Roman" w:hAnsi="Times New Roman" w:cs="Times New Roman"/>
          <w:szCs w:val="21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 0x0000002C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 </w:t>
      </w:r>
    </w:p>
    <w:p>
      <w:pPr>
        <w:spacing w:line="300" w:lineRule="auto"/>
        <w:ind w:left="420" w:leftChars="0" w:firstLine="420" w:firstLineChars="200"/>
        <w:rPr>
          <w:rFonts w:hint="eastAsia" w:ascii="Times New Roman" w:hAnsi="Times New Roman" w:cs="Times New Roman"/>
          <w:szCs w:val="21"/>
          <w:u w:val="single"/>
          <w:lang w:val="en-US" w:eastAsia="zh-CN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  <w:u w:val="single"/>
        </w:rPr>
      </w:pPr>
      <w:r>
        <w:rPr>
          <w:rFonts w:hint="eastAsia" w:ascii="Times New Roman" w:hAnsi="Times New Roman" w:cs="Times New Roman"/>
          <w:szCs w:val="21"/>
        </w:rPr>
        <w:t>ID：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ADDI $r3,$r0,25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</w:t>
      </w:r>
    </w:p>
    <w:p>
      <w:pPr>
        <w:spacing w:line="300" w:lineRule="auto"/>
        <w:ind w:left="420" w:leftChars="0" w:firstLine="420" w:firstLineChars="200"/>
        <w:rPr>
          <w:rFonts w:hint="eastAsia" w:ascii="Times New Roman" w:hAnsi="Times New Roman" w:cs="Times New Roman"/>
          <w:szCs w:val="21"/>
          <w:u w:val="single"/>
        </w:rPr>
      </w:pPr>
      <w:r>
        <w:rPr>
          <w:rFonts w:hint="eastAsia" w:ascii="Times New Roman" w:hAnsi="Times New Roman" w:cs="Times New Roman"/>
          <w:szCs w:val="21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1"/>
          <w:u w:val="single"/>
        </w:rPr>
        <w:t xml:space="preserve">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0x00000028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 </w:t>
      </w:r>
    </w:p>
    <w:p>
      <w:pPr>
        <w:spacing w:line="300" w:lineRule="auto"/>
        <w:ind w:left="420" w:leftChars="0" w:firstLine="420" w:firstLineChars="200"/>
        <w:rPr>
          <w:rFonts w:hint="eastAsia" w:ascii="Times New Roman" w:hAnsi="Times New Roman" w:cs="Times New Roman"/>
          <w:szCs w:val="21"/>
          <w:u w:val="single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  <w:u w:val="single"/>
        </w:rPr>
      </w:pPr>
      <w:r>
        <w:rPr>
          <w:rFonts w:hint="eastAsia" w:ascii="Times New Roman" w:hAnsi="Times New Roman" w:cs="Times New Roman"/>
          <w:szCs w:val="21"/>
        </w:rPr>
        <w:t>EX：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ADDI $r1,$r1,-1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</w:t>
      </w:r>
    </w:p>
    <w:p>
      <w:pPr>
        <w:spacing w:line="300" w:lineRule="auto"/>
        <w:ind w:left="420" w:leftChars="0" w:firstLine="420" w:firstLineChars="0"/>
        <w:rPr>
          <w:rFonts w:ascii="Times New Roman" w:hAnsi="Times New Roman" w:cs="Times New Roman"/>
          <w:szCs w:val="21"/>
          <w:u w:val="single"/>
        </w:rPr>
      </w:pP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     0x00000024   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</w:t>
      </w:r>
    </w:p>
    <w:p>
      <w:pPr>
        <w:spacing w:line="300" w:lineRule="auto"/>
        <w:rPr>
          <w:rFonts w:ascii="Times New Roman" w:hAnsi="Times New Roman" w:cs="Times New Roman"/>
          <w:szCs w:val="21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  <w:u w:val="single"/>
        </w:rPr>
      </w:pPr>
      <w:r>
        <w:rPr>
          <w:rFonts w:hint="eastAsia" w:ascii="Times New Roman" w:hAnsi="Times New Roman" w:cs="Times New Roman"/>
          <w:szCs w:val="21"/>
        </w:rPr>
        <w:t>MEM：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ADDI $r6,$r0,8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  </w:t>
      </w:r>
    </w:p>
    <w:p>
      <w:pPr>
        <w:spacing w:line="300" w:lineRule="auto"/>
        <w:ind w:left="840" w:leftChars="0" w:firstLine="420" w:firstLineChars="0"/>
        <w:rPr>
          <w:rFonts w:hint="eastAsia" w:ascii="Times New Roman" w:hAnsi="Times New Roman" w:cs="Times New Roman"/>
          <w:szCs w:val="21"/>
          <w:u w:val="single"/>
        </w:rPr>
      </w:pP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0x00000020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  </w:t>
      </w:r>
    </w:p>
    <w:p>
      <w:pPr>
        <w:spacing w:line="300" w:lineRule="auto"/>
        <w:rPr>
          <w:rFonts w:hint="eastAsia" w:ascii="Times New Roman" w:hAnsi="Times New Roman" w:cs="Times New Roman"/>
          <w:szCs w:val="21"/>
          <w:u w:val="single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  <w:u w:val="single"/>
        </w:rPr>
      </w:pPr>
      <w:r>
        <w:rPr>
          <w:rFonts w:hint="eastAsia" w:ascii="Times New Roman" w:hAnsi="Times New Roman" w:cs="Times New Roman"/>
          <w:szCs w:val="21"/>
        </w:rPr>
        <w:t>WB：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ADD $r2,$r1,$r0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  </w:t>
      </w:r>
    </w:p>
    <w:p>
      <w:pPr>
        <w:spacing w:line="300" w:lineRule="auto"/>
        <w:ind w:left="420" w:leftChars="0" w:firstLine="630" w:firstLineChars="3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0x0000001C</w:t>
      </w:r>
      <w:r>
        <w:rPr>
          <w:rFonts w:hint="eastAsia" w:ascii="Times New Roman" w:hAnsi="Times New Roman" w:cs="Times New Roman"/>
          <w:szCs w:val="21"/>
          <w:u w:val="single"/>
        </w:rPr>
        <w:t xml:space="preserve">     </w:t>
      </w:r>
    </w:p>
    <w:p>
      <w:pPr>
        <w:spacing w:line="300" w:lineRule="auto"/>
      </w:pPr>
      <w:r>
        <w:drawing>
          <wp:inline distT="0" distB="0" distL="114300" distR="114300">
            <wp:extent cx="5267960" cy="3547745"/>
            <wp:effectExtent l="0" t="0" r="8890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r>
        <w:drawing>
          <wp:inline distT="0" distB="0" distL="114300" distR="114300">
            <wp:extent cx="4162425" cy="2390775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画出这时的时钟周期图。</w:t>
      </w:r>
    </w:p>
    <w:p>
      <w:pPr>
        <w:spacing w:line="300" w:lineRule="auto"/>
        <w:rPr>
          <w:rFonts w:hint="eastAsia" w:ascii="Times New Roman" w:hAnsi="Times New Roman" w:cs="Times New Roman"/>
          <w:szCs w:val="21"/>
        </w:rPr>
      </w:pPr>
      <w:r>
        <w:drawing>
          <wp:inline distT="0" distB="0" distL="114300" distR="114300">
            <wp:extent cx="5267960" cy="1156335"/>
            <wp:effectExtent l="0" t="0" r="8890" b="57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这时各流水寄存器中的内容为：</w:t>
      </w:r>
    </w:p>
    <w:p>
      <w:pPr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cs="Times New Roman"/>
          <w:szCs w:val="21"/>
        </w:rPr>
      </w:pPr>
      <w:r>
        <w:drawing>
          <wp:inline distT="0" distB="0" distL="114300" distR="114300">
            <wp:extent cx="1490980" cy="1814830"/>
            <wp:effectExtent l="0" t="0" r="4445" b="444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009775" cy="1819275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IF/ID.IR：</w:t>
      </w:r>
      <w:r>
        <w:rPr>
          <w:rFonts w:hint="eastAsia" w:ascii="Times New Roman" w:hAnsi="Times New Roman" w:cs="Times New Roman"/>
          <w:szCs w:val="21"/>
          <w:u w:val="single"/>
        </w:rPr>
        <w:t>________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2361655356</w:t>
      </w:r>
      <w:r>
        <w:rPr>
          <w:rFonts w:hint="eastAsia" w:ascii="Times New Roman" w:hAnsi="Times New Roman" w:cs="Times New Roman"/>
          <w:szCs w:val="21"/>
          <w:u w:val="single"/>
        </w:rPr>
        <w:t xml:space="preserve">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/ 0x8CC4003C </w:t>
      </w:r>
      <w:r>
        <w:rPr>
          <w:rFonts w:hint="eastAsia" w:ascii="Times New Roman" w:hAnsi="Times New Roman" w:cs="Times New Roman"/>
          <w:szCs w:val="21"/>
          <w:u w:val="single"/>
        </w:rPr>
        <w:t>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IF/ID.NPC：</w:t>
      </w:r>
      <w:r>
        <w:rPr>
          <w:rFonts w:hint="eastAsia" w:ascii="Times New Roman" w:hAnsi="Times New Roman" w:cs="Times New Roman"/>
          <w:szCs w:val="21"/>
          <w:u w:val="single"/>
        </w:rPr>
        <w:t xml:space="preserve">_______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48 / 0x00000030 </w:t>
      </w:r>
      <w:r>
        <w:rPr>
          <w:rFonts w:hint="eastAsia" w:ascii="Times New Roman" w:hAnsi="Times New Roman" w:cs="Times New Roman"/>
          <w:szCs w:val="21"/>
          <w:u w:val="single"/>
        </w:rPr>
        <w:t>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sv-SE"/>
        </w:rPr>
      </w:pPr>
      <w:r>
        <w:rPr>
          <w:rFonts w:hint="eastAsia" w:ascii="Times New Roman" w:hAnsi="Times New Roman" w:cs="Times New Roman"/>
          <w:szCs w:val="21"/>
          <w:lang w:val="sv-SE"/>
        </w:rPr>
        <w:t>ID/EX.A：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_______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0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  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sv-SE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sv-SE"/>
        </w:rPr>
      </w:pPr>
      <w:r>
        <w:rPr>
          <w:rFonts w:hint="eastAsia" w:ascii="Times New Roman" w:hAnsi="Times New Roman" w:cs="Times New Roman"/>
          <w:szCs w:val="21"/>
          <w:lang w:val="sv-SE"/>
        </w:rPr>
        <w:t>ID/EX.B：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_______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0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  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sv-SE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sv-SE"/>
        </w:rPr>
      </w:pPr>
      <w:r>
        <w:rPr>
          <w:rFonts w:hint="eastAsia" w:ascii="Times New Roman" w:hAnsi="Times New Roman" w:cs="Times New Roman"/>
          <w:szCs w:val="21"/>
          <w:lang w:val="sv-SE"/>
        </w:rPr>
        <w:t>ID/EX.Imm：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_______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25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>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sv-SE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sv-SE"/>
        </w:rPr>
      </w:pPr>
      <w:r>
        <w:rPr>
          <w:rFonts w:hint="eastAsia" w:ascii="Times New Roman" w:hAnsi="Times New Roman" w:cs="Times New Roman"/>
          <w:szCs w:val="21"/>
          <w:lang w:val="sv-SE"/>
        </w:rPr>
        <w:t>ID/EX.IR：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________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537067545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/ 0x20030019 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>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sv-SE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EX/MEM.ALUo：</w:t>
      </w:r>
      <w:r>
        <w:rPr>
          <w:rFonts w:hint="eastAsia" w:ascii="Times New Roman" w:hAnsi="Times New Roman" w:cs="Times New Roman"/>
          <w:szCs w:val="21"/>
          <w:u w:val="single"/>
          <w:lang w:val="pt-BR"/>
        </w:rPr>
        <w:t xml:space="preserve">________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4</w:t>
      </w:r>
      <w:r>
        <w:rPr>
          <w:rFonts w:hint="eastAsia" w:ascii="Times New Roman" w:hAnsi="Times New Roman" w:cs="Times New Roman"/>
          <w:szCs w:val="21"/>
          <w:u w:val="single"/>
          <w:lang w:val="pt-BR"/>
        </w:rPr>
        <w:t xml:space="preserve">   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pt-BR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EX/MEM.IR：</w:t>
      </w:r>
      <w:r>
        <w:rPr>
          <w:rFonts w:hint="eastAsia" w:ascii="Times New Roman" w:hAnsi="Times New Roman" w:cs="Times New Roman"/>
          <w:szCs w:val="21"/>
          <w:u w:val="single"/>
          <w:lang w:val="pt-BR"/>
        </w:rPr>
        <w:t xml:space="preserve">________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539099135</w:t>
      </w:r>
      <w:r>
        <w:rPr>
          <w:rFonts w:hint="eastAsia" w:ascii="Times New Roman" w:hAnsi="Times New Roman" w:cs="Times New Roman"/>
          <w:szCs w:val="21"/>
          <w:u w:val="single"/>
          <w:lang w:val="pt-BR"/>
        </w:rPr>
        <w:t xml:space="preserve">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/ 0X2021FFFF</w:t>
      </w:r>
      <w:r>
        <w:rPr>
          <w:rFonts w:hint="eastAsia" w:ascii="Times New Roman" w:hAnsi="Times New Roman" w:cs="Times New Roman"/>
          <w:szCs w:val="21"/>
          <w:u w:val="single"/>
          <w:lang w:val="pt-BR"/>
        </w:rPr>
        <w:t xml:space="preserve"> 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pt-BR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MEM/WB.LMD：</w:t>
      </w:r>
      <w:r>
        <w:rPr>
          <w:rFonts w:hint="eastAsia" w:ascii="Times New Roman" w:hAnsi="Times New Roman" w:cs="Times New Roman"/>
          <w:szCs w:val="21"/>
          <w:u w:val="single"/>
          <w:lang w:val="pt-BR"/>
        </w:rPr>
        <w:t xml:space="preserve">_______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0 </w:t>
      </w:r>
      <w:r>
        <w:rPr>
          <w:rFonts w:hint="eastAsia" w:ascii="Times New Roman" w:hAnsi="Times New Roman" w:cs="Times New Roman"/>
          <w:szCs w:val="21"/>
          <w:u w:val="single"/>
          <w:lang w:val="pt-BR"/>
        </w:rPr>
        <w:t xml:space="preserve"> 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pt-BR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MEM/WB.ALUo：</w:t>
      </w:r>
      <w:r>
        <w:rPr>
          <w:rFonts w:hint="eastAsia" w:ascii="Times New Roman" w:hAnsi="Times New Roman" w:cs="Times New Roman"/>
          <w:szCs w:val="21"/>
          <w:u w:val="single"/>
          <w:lang w:val="pt-BR"/>
        </w:rPr>
        <w:t xml:space="preserve">_______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8</w:t>
      </w:r>
      <w:r>
        <w:rPr>
          <w:rFonts w:hint="eastAsia" w:ascii="Times New Roman" w:hAnsi="Times New Roman" w:cs="Times New Roman"/>
          <w:szCs w:val="21"/>
          <w:u w:val="single"/>
          <w:lang w:val="pt-BR"/>
        </w:rPr>
        <w:t>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pt-BR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u w:val="single"/>
          <w:lang w:val="sv-SE"/>
        </w:rPr>
      </w:pPr>
      <w:r>
        <w:rPr>
          <w:rFonts w:hint="eastAsia" w:ascii="Times New Roman" w:hAnsi="Times New Roman" w:cs="Times New Roman"/>
          <w:szCs w:val="21"/>
          <w:lang w:val="sv-SE"/>
        </w:rPr>
        <w:t>MEM/WB.IR：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>______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_ 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537264136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 </w:t>
      </w:r>
      <w:r>
        <w:rPr>
          <w:rFonts w:hint="eastAsia" w:ascii="Times New Roman" w:hAnsi="Times New Roman" w:cs="Times New Roman"/>
          <w:szCs w:val="21"/>
          <w:u w:val="single"/>
          <w:lang w:val="en-US" w:eastAsia="zh-CN"/>
        </w:rPr>
        <w:t>/ 0x20060008</w:t>
      </w:r>
      <w:r>
        <w:rPr>
          <w:rFonts w:hint="eastAsia" w:ascii="Times New Roman" w:hAnsi="Times New Roman" w:cs="Times New Roman"/>
          <w:szCs w:val="21"/>
          <w:u w:val="single"/>
          <w:lang w:val="sv-SE"/>
        </w:rPr>
        <w:t xml:space="preserve"> _______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  <w:lang w:val="sv-SE"/>
        </w:rPr>
      </w:pPr>
    </w:p>
    <w:p>
      <w:pPr>
        <w:keepNext/>
        <w:keepLines/>
        <w:spacing w:line="360" w:lineRule="auto"/>
        <w:outlineLvl w:val="3"/>
        <w:rPr>
          <w:rFonts w:asciiTheme="majorHAnsi" w:hAnsiTheme="majorHAnsi" w:eastAsiaTheme="majorEastAsia" w:cstheme="majorBidi"/>
          <w:b/>
          <w:bCs/>
          <w:sz w:val="24"/>
          <w:szCs w:val="28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8"/>
          <w:lang w:val="sv-SE"/>
        </w:rPr>
        <w:t>3</w:t>
      </w:r>
      <w:r>
        <w:rPr>
          <w:rFonts w:ascii="Times New Roman" w:hAnsi="Times New Roman" w:cs="Times New Roman" w:eastAsiaTheme="majorEastAsia"/>
          <w:b/>
          <w:bCs/>
          <w:sz w:val="24"/>
          <w:szCs w:val="28"/>
        </w:rPr>
        <w:t>、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28"/>
        </w:rPr>
        <w:t>观察和分析结构冲突对CPU性能的影响。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步骤如下：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（1）加载structure_hz.s（在模拟器所在文件夹下的“样例程序”文件夹中）。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（2）执行该程序，找出存在结构冲突的指令对以及导致结构冲突的部件。</w:t>
      </w:r>
    </w:p>
    <w:p>
      <w:pPr>
        <w:spacing w:line="300" w:lineRule="auto"/>
        <w:ind w:left="420" w:leftChars="0" w:firstLine="422" w:firstLineChars="200"/>
        <w:rPr>
          <w:rFonts w:hint="eastAsia" w:ascii="Times New Roman" w:hAnsi="Times New Roman" w:cs="Times New Roman" w:eastAsiaTheme="minorEastAsia"/>
          <w:b/>
          <w:bCs/>
          <w:szCs w:val="21"/>
          <w:lang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存在结构冲突的指令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：（</w:t>
      </w:r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>fdd段）</w:t>
      </w:r>
    </w:p>
    <w:p>
      <w:pPr>
        <w:spacing w:line="300" w:lineRule="auto"/>
        <w:ind w:left="420" w:leftChars="0" w:firstLine="420" w:firstLineChars="200"/>
        <w:rPr>
          <w:rFonts w:hint="default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 xml:space="preserve">I2-I1,I3-I1,I4-I1,I5-I1,I6-I1; I3-I2,I4-I2,I5-I2,I6-I2,I7-I2; I4-I3,I5-I3,I6-I3,I7-I3,I8-I3; </w:t>
      </w:r>
    </w:p>
    <w:p>
      <w:pPr>
        <w:spacing w:line="300" w:lineRule="auto"/>
        <w:ind w:left="420" w:leftChars="0" w:firstLine="420" w:firstLineChars="20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I5-I4,I6-I4,I7-I4,I8-I4; I6-I5,I7-I5,I8-I5; I7-I6,I8-I6; I8-I7;</w:t>
      </w:r>
    </w:p>
    <w:p>
      <w:pPr>
        <w:spacing w:line="300" w:lineRule="auto"/>
        <w:ind w:left="420" w:leftChars="0" w:firstLine="422" w:firstLineChars="200"/>
        <w:rPr>
          <w:rFonts w:hint="default" w:ascii="Times New Roman" w:hAnsi="Times New Roman" w:cs="Times New Roman" w:eastAsiaTheme="minorEastAsia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导致结构冲突的部件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/>
          <w:bCs/>
          <w:szCs w:val="21"/>
        </w:rPr>
        <w:t>浮点加法器</w:t>
      </w:r>
    </w:p>
    <w:p>
      <w:pPr>
        <w:numPr>
          <w:ilvl w:val="0"/>
          <w:numId w:val="2"/>
        </w:num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记录由结构冲突引起的停顿时钟周期数，计算停顿时钟周期数占总执行周期数的百分比；（可以在“统计”窗口的停顿（周期数）中看到）</w:t>
      </w:r>
    </w:p>
    <w:p>
      <w:pPr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cs="Times New Roman"/>
          <w:szCs w:val="21"/>
        </w:rPr>
      </w:pPr>
      <w:r>
        <w:drawing>
          <wp:inline distT="0" distB="0" distL="114300" distR="114300">
            <wp:extent cx="3581400" cy="3276600"/>
            <wp:effectExtent l="0" t="0" r="0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="420" w:leftChars="200" w:firstLine="420" w:firstLine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程序执行的总时钟周期数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52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szCs w:val="21"/>
          <w:lang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由结构冲突引起的停顿时钟周期数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zh-CN" w:eastAsia="zh-CN"/>
        </w:rPr>
        <w:t>35</w:t>
      </w:r>
      <w:r>
        <w:rPr>
          <w:rFonts w:hint="eastAsia" w:ascii="宋体" w:hAnsi="宋体"/>
          <w:sz w:val="18"/>
          <w:szCs w:val="24"/>
          <w:lang w:val="zh-CN"/>
        </w:rPr>
        <w:t>；</w:t>
      </w:r>
      <w:r>
        <w:rPr>
          <w:rFonts w:hint="eastAsia" w:ascii="Times New Roman" w:hAnsi="Times New Roman" w:cs="Times New Roman"/>
          <w:b/>
          <w:bCs/>
          <w:szCs w:val="21"/>
        </w:rPr>
        <w:t>占总执行周期数的百分比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zh-CN" w:eastAsia="zh-CN"/>
        </w:rPr>
        <w:t>67.30769%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（4）把浮点加法器的个数改为4个。（在“配置”→“常规配置”中进行修改）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（5）再次重复上述（1）～（3）的工作。</w:t>
      </w:r>
    </w:p>
    <w:p>
      <w:pPr>
        <w:spacing w:line="300" w:lineRule="auto"/>
        <w:ind w:left="420" w:leftChars="0" w:firstLine="422" w:firstLineChars="200"/>
        <w:rPr>
          <w:rFonts w:hint="eastAsia" w:ascii="Times New Roman" w:hAnsi="Times New Roman" w:cs="Times New Roman" w:eastAsiaTheme="minorEastAsia"/>
          <w:b/>
          <w:bCs/>
          <w:szCs w:val="21"/>
          <w:highlight w:val="yellow"/>
          <w:lang w:eastAsia="zh-CN"/>
        </w:rPr>
      </w:pPr>
      <w:r>
        <w:rPr>
          <w:rFonts w:hint="eastAsia" w:ascii="Times New Roman" w:hAnsi="Times New Roman" w:cs="Times New Roman"/>
          <w:b/>
          <w:bCs/>
          <w:szCs w:val="21"/>
          <w:highlight w:val="yellow"/>
        </w:rPr>
        <w:t>存在结构冲突的指令</w:t>
      </w:r>
      <w:r>
        <w:rPr>
          <w:rFonts w:hint="eastAsia" w:ascii="Times New Roman" w:hAnsi="Times New Roman" w:cs="Times New Roman"/>
          <w:b/>
          <w:bCs/>
          <w:szCs w:val="21"/>
          <w:highlight w:val="yellow"/>
          <w:lang w:eastAsia="zh-CN"/>
        </w:rPr>
        <w:t>：</w:t>
      </w:r>
    </w:p>
    <w:p>
      <w:pPr>
        <w:spacing w:line="300" w:lineRule="auto"/>
        <w:ind w:left="420" w:leftChars="0" w:firstLine="420" w:firstLineChars="200"/>
        <w:rPr>
          <w:rFonts w:hint="default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 xml:space="preserve">I5-I1,I5-I2,I5-I3,I5-I4;I6-I1,I6-I2,I6-I3,I6-I4,I6-I5;I7-I2,I7-I3,I7-I4,I7-I5,I7-I6; </w:t>
      </w:r>
      <w:r>
        <w:rPr>
          <w:rFonts w:hint="eastAsia" w:ascii="Times New Roman" w:hAnsi="Times New Roman" w:cs="Times New Roman"/>
          <w:szCs w:val="21"/>
          <w:lang w:val="en-US" w:eastAsia="zh-CN"/>
        </w:rPr>
        <w:tab/>
        <w:t xml:space="preserve">I8-I3,I8-I4,I8-I5,I8-I6,I8-I7; </w:t>
      </w:r>
    </w:p>
    <w:p>
      <w:pPr>
        <w:spacing w:line="300" w:lineRule="auto"/>
        <w:ind w:left="420" w:leftChars="0" w:firstLine="422" w:firstLineChars="200"/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导致结构冲突的部件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</w:rPr>
        <w:t>浮点加法器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×4</w:t>
      </w:r>
    </w:p>
    <w:p>
      <w:pPr>
        <w:spacing w:line="300" w:lineRule="auto"/>
        <w:ind w:left="420" w:leftChars="0" w:firstLine="420" w:firstLineChars="200"/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</w:pPr>
      <w:r>
        <w:drawing>
          <wp:inline distT="0" distB="0" distL="114300" distR="114300">
            <wp:extent cx="3357880" cy="3286125"/>
            <wp:effectExtent l="0" t="0" r="444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="420" w:leftChars="200" w:firstLine="420" w:firstLineChars="0"/>
        <w:rPr>
          <w:rFonts w:hint="default" w:ascii="Times New Roman" w:hAnsi="Times New Roman" w:cs="Times New Roman"/>
          <w:b w:val="0"/>
          <w:bCs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程序执行的总时钟周期数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19</w:t>
      </w:r>
    </w:p>
    <w:p>
      <w:pPr>
        <w:numPr>
          <w:ilvl w:val="0"/>
          <w:numId w:val="0"/>
        </w:numPr>
        <w:spacing w:line="300" w:lineRule="auto"/>
        <w:ind w:left="420" w:leftChars="200" w:firstLine="420" w:firstLineChars="0"/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由结构冲突引起的停顿时钟周期数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2</w:t>
      </w:r>
      <w:r>
        <w:rPr>
          <w:rFonts w:hint="eastAsia" w:ascii="宋体" w:hAnsi="宋体"/>
          <w:sz w:val="18"/>
          <w:szCs w:val="24"/>
          <w:lang w:val="zh-CN"/>
        </w:rPr>
        <w:t>；</w:t>
      </w:r>
      <w:r>
        <w:rPr>
          <w:rFonts w:hint="eastAsia" w:ascii="Times New Roman" w:hAnsi="Times New Roman" w:cs="Times New Roman"/>
          <w:b/>
          <w:bCs/>
          <w:i w:val="0"/>
          <w:iCs w:val="0"/>
          <w:szCs w:val="21"/>
        </w:rPr>
        <w:t>占总执行周期数的百分比</w:t>
      </w:r>
      <w:r>
        <w:rPr>
          <w:rFonts w:hint="eastAsia" w:ascii="Times New Roman" w:hAnsi="Times New Roman" w:cs="Times New Roman"/>
          <w:b/>
          <w:bCs/>
          <w:i w:val="0"/>
          <w:iCs w:val="0"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zh-CN" w:eastAsia="zh-CN"/>
        </w:rPr>
        <w:t>10.52632%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（6）分析结构冲突对CPU性能的影响，讨论解决结构冲突的方法。</w:t>
      </w:r>
    </w:p>
    <w:p>
      <w:pPr>
        <w:spacing w:line="300" w:lineRule="auto"/>
        <w:ind w:left="420" w:leftChars="0" w:firstLine="422" w:firstLineChars="200"/>
        <w:rPr>
          <w:rFonts w:hint="eastAsia" w:ascii="Times New Roman" w:hAnsi="Times New Roman" w:cs="Times New Roman"/>
          <w:b/>
          <w:bCs/>
          <w:szCs w:val="21"/>
          <w:lang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结构冲突对CPU性能的影响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</w:p>
    <w:p>
      <w:pPr>
        <w:spacing w:line="300" w:lineRule="auto"/>
        <w:ind w:left="420" w:leftChars="0" w:firstLine="420" w:firstLineChars="200"/>
        <w:rPr>
          <w:rFonts w:hint="eastAsia" w:ascii="Times New Roman" w:hAnsi="Times New Roman" w:cs="Times New Roman"/>
          <w:b/>
          <w:bCs/>
          <w:szCs w:val="21"/>
          <w:lang w:eastAsia="zh-CN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当发生冲突时，流水线会出现停顿，从而降低了CPU的性能。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300" w:lineRule="auto"/>
        <w:ind w:left="420" w:leftChars="0" w:firstLine="420" w:firstLineChars="0"/>
        <w:jc w:val="left"/>
        <w:textAlignment w:val="baseline"/>
        <w:rPr>
          <w:rFonts w:hint="eastAsia" w:ascii="Times New Roman" w:hAnsi="Times New Roman" w:cs="Times New Roman"/>
          <w:b/>
          <w:bCs/>
          <w:sz w:val="21"/>
          <w:szCs w:val="21"/>
          <w:lang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</w:rPr>
        <w:t>解决结构冲突的方法</w:t>
      </w:r>
      <w:r>
        <w:rPr>
          <w:rFonts w:hint="eastAsia" w:ascii="Times New Roman" w:hAnsi="Times New Roman" w:cs="Times New Roman"/>
          <w:b/>
          <w:bCs/>
          <w:sz w:val="21"/>
          <w:szCs w:val="21"/>
          <w:lang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300" w:lineRule="auto"/>
        <w:ind w:left="420" w:leftChars="0" w:firstLine="420" w:firstLineChars="0"/>
        <w:jc w:val="left"/>
        <w:textAlignment w:val="baseline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①重复设置部件—性能好(正常流水)，适于高频率冲突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300" w:lineRule="auto"/>
        <w:ind w:left="420" w:leftChars="0" w:firstLine="420" w:firstLineChars="0"/>
        <w:jc w:val="left"/>
        <w:textAlignment w:val="baseline"/>
        <w:rPr>
          <w:rFonts w:hint="default" w:ascii="Times New Roman" w:hAnsi="Times New Roman" w:cs="Times New Roman" w:eastAsiaTheme="minorEastAsia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②分时使用部件—成本低(流水有停顿)，适于低频率冲突</w:t>
      </w:r>
    </w:p>
    <w:p>
      <w:pPr>
        <w:spacing w:line="300" w:lineRule="auto"/>
        <w:rPr>
          <w:rFonts w:asciiTheme="majorHAnsi" w:hAnsiTheme="majorHAnsi" w:eastAsiaTheme="majorEastAsia" w:cstheme="majorBidi"/>
          <w:b/>
          <w:bCs/>
          <w:sz w:val="24"/>
          <w:szCs w:val="28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8"/>
          <w:lang w:val="sv-SE"/>
        </w:rPr>
        <w:t>4</w:t>
      </w:r>
      <w:r>
        <w:rPr>
          <w:rFonts w:ascii="Times New Roman" w:hAnsi="Times New Roman" w:cs="Times New Roman" w:eastAsiaTheme="majorEastAsia"/>
          <w:b/>
          <w:bCs/>
          <w:sz w:val="24"/>
          <w:szCs w:val="28"/>
        </w:rPr>
        <w:t>、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28"/>
        </w:rPr>
        <w:t>观察数据冲突并用定向技术来减少停顿。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步骤如下：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（1）全部复位。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（2）加载</w:t>
      </w:r>
      <w:r>
        <w:rPr>
          <w:rFonts w:hint="eastAsia" w:ascii="Times New Roman" w:hAnsi="Times New Roman" w:cs="Times New Roman"/>
          <w:szCs w:val="21"/>
          <w:highlight w:val="yellow"/>
        </w:rPr>
        <w:t>data_hz.s</w:t>
      </w:r>
      <w:r>
        <w:rPr>
          <w:rFonts w:hint="eastAsia" w:ascii="Times New Roman" w:hAnsi="Times New Roman" w:cs="Times New Roman"/>
          <w:szCs w:val="21"/>
        </w:rPr>
        <w:t>（在模拟器所在文件夹下的“样例程序”文件夹中）。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</w:t>
      </w:r>
      <w:r>
        <w:rPr>
          <w:rFonts w:hint="eastAsia" w:ascii="Times New Roman" w:hAnsi="Times New Roman" w:cs="Times New Roman"/>
          <w:szCs w:val="21"/>
          <w:highlight w:val="yellow"/>
        </w:rPr>
        <w:t>关闭</w:t>
      </w:r>
      <w:r>
        <w:rPr>
          <w:rFonts w:hint="eastAsia" w:ascii="Times New Roman" w:hAnsi="Times New Roman" w:cs="Times New Roman"/>
          <w:szCs w:val="21"/>
        </w:rPr>
        <w:t>定向功能。这是通过在“配置”→“定向”（使该项前面没有“√”号）来实现的。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（4）用单步执行一个周期的方式（F7）执行该程序，同时查看时钟周期图，列出在什么时刻发生了</w:t>
      </w:r>
      <w:r>
        <w:rPr>
          <w:rFonts w:hint="eastAsia" w:ascii="Times New Roman" w:hAnsi="Times New Roman" w:cs="Times New Roman"/>
          <w:szCs w:val="21"/>
          <w:highlight w:val="yellow"/>
        </w:rPr>
        <w:t>RAW（先写后读）冲突</w:t>
      </w:r>
      <w:r>
        <w:rPr>
          <w:rFonts w:hint="eastAsia" w:ascii="Times New Roman" w:hAnsi="Times New Roman" w:cs="Times New Roman"/>
          <w:szCs w:val="21"/>
        </w:rPr>
        <w:t>。（可以在“统计”窗口的停顿（周期数）中看到）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  <w:highlight w:val="none"/>
          <w:lang w:val="en-US" w:eastAsia="zh-CN"/>
        </w:rPr>
      </w:pPr>
      <w:r>
        <w:rPr>
          <w:rFonts w:hint="eastAsia" w:ascii="Times New Roman" w:hAnsi="Times New Roman" w:cs="Times New Roman"/>
          <w:szCs w:val="21"/>
        </w:rPr>
        <w:t>发生</w:t>
      </w:r>
      <w:r>
        <w:rPr>
          <w:rFonts w:hint="eastAsia" w:ascii="Times New Roman" w:hAnsi="Times New Roman" w:cs="Times New Roman"/>
          <w:szCs w:val="21"/>
          <w:highlight w:val="none"/>
        </w:rPr>
        <w:t>RAW（先写后读）冲突</w:t>
      </w:r>
      <w:r>
        <w:rPr>
          <w:rFonts w:hint="eastAsia" w:ascii="Times New Roman" w:hAnsi="Times New Roman" w:cs="Times New Roman"/>
          <w:szCs w:val="21"/>
          <w:highlight w:val="none"/>
          <w:lang w:val="en-US" w:eastAsia="zh-CN"/>
        </w:rPr>
        <w:t>的时刻：</w:t>
      </w:r>
    </w:p>
    <w:p>
      <w:pPr>
        <w:spacing w:line="300" w:lineRule="auto"/>
        <w:ind w:firstLine="420" w:firstLineChars="200"/>
        <w:rPr>
          <w:rFonts w:hint="default" w:ascii="Times New Roman" w:hAnsi="Times New Roman" w:cs="Times New Roman" w:eastAsiaTheme="minorEastAsia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highlight w:val="none"/>
          <w:lang w:val="en-US" w:eastAsia="zh-CN"/>
        </w:rPr>
        <w:t>4、6、7、9、10、13、14、17、18、20、（21分支）、25、26、28、29、32、33、36、37、39、（40分支）、44、45、47、48、51、52、55、56、58、（59分支）、（63：TEQ）；</w:t>
      </w:r>
    </w:p>
    <w:p>
      <w:pPr>
        <w:numPr>
          <w:ilvl w:val="0"/>
          <w:numId w:val="2"/>
        </w:numPr>
        <w:spacing w:line="300" w:lineRule="auto"/>
        <w:ind w:left="0" w:leftChars="0"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记录</w:t>
      </w:r>
      <w:r>
        <w:rPr>
          <w:rFonts w:hint="eastAsia" w:ascii="Times New Roman" w:hAnsi="Times New Roman" w:cs="Times New Roman"/>
          <w:szCs w:val="21"/>
          <w:highlight w:val="none"/>
        </w:rPr>
        <w:t>数据冲突</w:t>
      </w:r>
      <w:r>
        <w:rPr>
          <w:rFonts w:hint="eastAsia" w:ascii="Times New Roman" w:hAnsi="Times New Roman" w:cs="Times New Roman"/>
          <w:szCs w:val="21"/>
        </w:rPr>
        <w:t>引起的停顿时钟周期数以及程序执行的总时钟周期数，计算停顿时钟周期数占总执行周期数的百分比。</w:t>
      </w:r>
    </w:p>
    <w:p>
      <w:pPr>
        <w:numPr>
          <w:ilvl w:val="0"/>
          <w:numId w:val="0"/>
        </w:numPr>
        <w:spacing w:line="300" w:lineRule="auto"/>
        <w:ind w:leftChars="200"/>
        <w:rPr>
          <w:rFonts w:hint="eastAsia" w:ascii="Times New Roman" w:hAnsi="Times New Roman" w:cs="Times New Roman"/>
          <w:szCs w:val="21"/>
        </w:rPr>
      </w:pPr>
      <w:bookmarkStart w:id="0" w:name="_GoBack"/>
      <w:bookmarkEnd w:id="0"/>
      <w:r>
        <w:drawing>
          <wp:inline distT="0" distB="0" distL="114300" distR="114300">
            <wp:extent cx="3686175" cy="5053330"/>
            <wp:effectExtent l="0" t="0" r="0" b="444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0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="420" w:leftChars="200" w:firstLine="420" w:firstLineChars="0"/>
        <w:rPr>
          <w:rFonts w:hint="default" w:ascii="Times New Roman" w:hAnsi="Times New Roman" w:cs="Times New Roman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程序执行的总时钟周期数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65</w:t>
      </w:r>
    </w:p>
    <w:p>
      <w:pPr>
        <w:numPr>
          <w:ilvl w:val="0"/>
          <w:numId w:val="0"/>
        </w:numPr>
        <w:spacing w:line="300" w:lineRule="auto"/>
        <w:ind w:left="420" w:leftChars="200" w:firstLine="420" w:firstLineChars="0"/>
        <w:rPr>
          <w:rFonts w:hint="default" w:ascii="Times New Roman" w:hAnsi="Times New Roman" w:cs="Times New Roman" w:eastAsiaTheme="minorEastAsia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数据冲突引起的停顿时钟周期数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31；</w:t>
      </w:r>
      <w:r>
        <w:rPr>
          <w:rFonts w:hint="eastAsia" w:ascii="Times New Roman" w:hAnsi="Times New Roman" w:cs="Times New Roman"/>
          <w:b/>
          <w:bCs/>
          <w:szCs w:val="21"/>
        </w:rPr>
        <w:t>占总执行周期数的百分比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47.69231%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（6）</w:t>
      </w:r>
      <w:r>
        <w:rPr>
          <w:rFonts w:hint="eastAsia" w:ascii="Times New Roman" w:hAnsi="Times New Roman" w:cs="Times New Roman"/>
          <w:szCs w:val="21"/>
          <w:highlight w:val="yellow"/>
        </w:rPr>
        <w:t>复位CPU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（7）</w:t>
      </w:r>
      <w:r>
        <w:rPr>
          <w:rFonts w:hint="eastAsia" w:ascii="Times New Roman" w:hAnsi="Times New Roman" w:cs="Times New Roman"/>
          <w:szCs w:val="21"/>
          <w:highlight w:val="yellow"/>
        </w:rPr>
        <w:t>打开定向</w:t>
      </w:r>
      <w:r>
        <w:rPr>
          <w:rFonts w:hint="eastAsia" w:ascii="Times New Roman" w:hAnsi="Times New Roman" w:cs="Times New Roman"/>
          <w:szCs w:val="21"/>
        </w:rPr>
        <w:t>功能。这是通过在“配置”→“定向”（使该项前面有一个“√”号）来实现的。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（8）用单步执行一周期的方式（F7）执行该程序，同时查看时钟周期图，列出在什么时刻发生了RAW（先写后读）冲突，并与（3）的结果进行比较；</w:t>
      </w:r>
    </w:p>
    <w:p>
      <w:pPr>
        <w:spacing w:line="300" w:lineRule="auto"/>
        <w:ind w:left="420" w:leftChars="0"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发生</w:t>
      </w:r>
      <w:r>
        <w:rPr>
          <w:rFonts w:hint="eastAsia" w:ascii="Times New Roman" w:hAnsi="Times New Roman" w:cs="Times New Roman"/>
          <w:szCs w:val="21"/>
          <w:highlight w:val="none"/>
        </w:rPr>
        <w:t>RAW（先写后读）冲突</w:t>
      </w:r>
      <w:r>
        <w:rPr>
          <w:rFonts w:hint="eastAsia" w:ascii="Times New Roman" w:hAnsi="Times New Roman" w:cs="Times New Roman"/>
          <w:szCs w:val="21"/>
          <w:highlight w:val="none"/>
          <w:lang w:val="en-US" w:eastAsia="zh-CN"/>
        </w:rPr>
        <w:t>的时刻：</w:t>
      </w:r>
    </w:p>
    <w:p>
      <w:pPr>
        <w:spacing w:line="300" w:lineRule="auto"/>
        <w:ind w:left="420" w:leftChars="0" w:firstLine="420" w:firstLineChars="200"/>
        <w:rPr>
          <w:rFonts w:hint="default" w:ascii="Times New Roman" w:hAnsi="Times New Roman" w:cs="Times New Roman"/>
          <w:szCs w:val="21"/>
          <w:highlight w:val="none"/>
          <w:lang w:val="en-US" w:eastAsia="zh-CN"/>
        </w:rPr>
      </w:pPr>
      <w:r>
        <w:rPr>
          <w:rFonts w:hint="eastAsia" w:ascii="Times New Roman" w:hAnsi="Times New Roman" w:cs="Times New Roman"/>
          <w:szCs w:val="21"/>
          <w:highlight w:val="none"/>
          <w:lang w:val="en-US" w:eastAsia="zh-CN"/>
        </w:rPr>
        <w:t>4、9、12、17、21、24、29、33、36、（41：TEQ）;</w:t>
      </w:r>
    </w:p>
    <w:p>
      <w:pPr>
        <w:numPr>
          <w:ilvl w:val="0"/>
          <w:numId w:val="3"/>
        </w:numPr>
        <w:spacing w:line="300" w:lineRule="auto"/>
        <w:ind w:firstLine="420" w:firstLine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记录数据冲突引起的停顿时钟周期数以及程序执行的总时钟周期数。计算采用定向技术后性能提高的倍数。</w:t>
      </w:r>
    </w:p>
    <w:p>
      <w:pPr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cs="Times New Roman"/>
          <w:szCs w:val="21"/>
        </w:rPr>
      </w:pPr>
      <w:r>
        <w:drawing>
          <wp:inline distT="0" distB="0" distL="114300" distR="114300">
            <wp:extent cx="3834130" cy="5081905"/>
            <wp:effectExtent l="0" t="0" r="4445" b="444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="420" w:leftChars="200" w:firstLine="420" w:firstLineChars="0"/>
        <w:rPr>
          <w:rFonts w:hint="default" w:ascii="Times New Roman" w:hAnsi="Times New Roman" w:cs="Times New Roman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数据冲突引起的停顿时钟周期数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9;</w:t>
      </w:r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Cs w:val="21"/>
        </w:rPr>
        <w:t>程序执行的总时钟周期数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43</w:t>
      </w:r>
    </w:p>
    <w:p>
      <w:pPr>
        <w:numPr>
          <w:ilvl w:val="0"/>
          <w:numId w:val="0"/>
        </w:numPr>
        <w:spacing w:line="300" w:lineRule="auto"/>
        <w:ind w:left="420" w:leftChars="200" w:firstLine="420" w:firstLineChars="0"/>
        <w:rPr>
          <w:rFonts w:hint="eastAsia" w:ascii="Times New Roman" w:hAnsi="Times New Roman" w:cs="Times New Roman" w:eastAsiaTheme="minorEastAsia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停顿时钟周期数占总执行周期数的百分比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 w:val="0"/>
          <w:bCs w:val="0"/>
          <w:szCs w:val="21"/>
          <w:lang w:val="en-US" w:eastAsia="zh-CN"/>
        </w:rPr>
        <w:t>20.93023%</w:t>
      </w:r>
    </w:p>
    <w:p>
      <w:pPr>
        <w:spacing w:line="300" w:lineRule="auto"/>
        <w:ind w:left="420" w:leftChars="0" w:firstLine="422" w:firstLineChars="200"/>
        <w:rPr>
          <w:rFonts w:hint="default" w:ascii="Times New Roman" w:hAnsi="Times New Roman" w:cs="Times New Roman" w:eastAsiaTheme="minorEastAsia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</w:rPr>
        <w:t>采用定向技术后性能提高的倍数</w:t>
      </w:r>
      <w:r>
        <w:rPr>
          <w:rFonts w:hint="eastAsia" w:ascii="Times New Roman" w:hAnsi="Times New Roman" w:cs="Times New Roman"/>
          <w:b/>
          <w:bCs/>
          <w:szCs w:val="21"/>
          <w:lang w:eastAsia="zh-CN"/>
        </w:rPr>
        <w:t>：</w:t>
      </w:r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>65/43=1.51倍</w:t>
      </w:r>
    </w:p>
    <w:p>
      <w:pPr>
        <w:keepNext/>
        <w:keepLines/>
        <w:spacing w:line="480" w:lineRule="auto"/>
        <w:outlineLvl w:val="2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四、实验要求 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（1）做好实验预习。了解</w:t>
      </w:r>
      <w:r>
        <w:rPr>
          <w:rFonts w:hint="eastAsia" w:ascii="Times New Roman" w:hAnsi="Times New Roman" w:cs="Times New Roman"/>
          <w:szCs w:val="21"/>
        </w:rPr>
        <w:t>和熟悉指令级模拟器、计算机流水线的基本概念、MIPS结构，根据使用手册熟悉MIPSsim模拟器的操作和使用方法。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（2）完成实验内容。</w:t>
      </w:r>
      <w:r>
        <w:rPr>
          <w:rFonts w:hint="eastAsia" w:ascii="Times New Roman" w:hAnsi="Times New Roman" w:cs="Times New Roman"/>
          <w:szCs w:val="21"/>
        </w:rPr>
        <w:t>对实验过程中的具体数据进行记录（详见实验原理及方案部分），并按照实验要求进行画图、计算和分析讨论。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（3）按所给模板撰写实验报告</w:t>
      </w:r>
      <w:r>
        <w:rPr>
          <w:rFonts w:ascii="Times New Roman" w:hAnsi="Times New Roman" w:cs="Times New Roman"/>
        </w:rPr>
        <w:t>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keepNext/>
        <w:keepLines/>
        <w:spacing w:line="480" w:lineRule="auto"/>
        <w:outlineLvl w:val="2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附录</w:t>
      </w:r>
      <w:r>
        <w:rPr>
          <w:b/>
          <w:bCs/>
          <w:sz w:val="28"/>
          <w:szCs w:val="32"/>
        </w:rPr>
        <w:t>1</w:t>
      </w:r>
    </w:p>
    <w:p>
      <w:pPr>
        <w:jc w:val="center"/>
        <w:rPr>
          <w:rFonts w:ascii="黑体" w:hAnsi="黑体" w:eastAsia="黑体" w:cs="Times New Roman"/>
          <w:sz w:val="30"/>
          <w:szCs w:val="30"/>
        </w:rPr>
      </w:pPr>
      <w:r>
        <w:rPr>
          <w:rFonts w:hint="eastAsia" w:ascii="黑体" w:hAnsi="黑体" w:eastAsia="黑体" w:cs="Times New Roman"/>
          <w:sz w:val="30"/>
          <w:szCs w:val="30"/>
        </w:rPr>
        <w:t>MIPSsim使用手册</w:t>
      </w:r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一、启动模拟器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双击MIPSsim.exe，即可启动该模拟器。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模拟器启动时，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自动</w:t>
      </w:r>
      <w:r>
        <w:rPr>
          <w:rFonts w:hint="eastAsia" w:ascii="Times New Roman" w:hAnsi="Times New Roman" w:eastAsia="宋体" w:cs="Times New Roman"/>
          <w:szCs w:val="24"/>
        </w:rPr>
        <w:t>将自己初始化为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默认</w:t>
      </w:r>
      <w:r>
        <w:rPr>
          <w:rFonts w:hint="eastAsia" w:ascii="Times New Roman" w:hAnsi="Times New Roman" w:eastAsia="宋体" w:cs="Times New Roman"/>
          <w:szCs w:val="24"/>
        </w:rPr>
        <w:t>状态。所设置的默认值为：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所有通用寄存器和浮点寄存器为全0；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内存清零；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流水寄存器为全0；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清空时钟图、断点、统计数据；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</w:rPr>
        <w:t>内存大小为4096字节；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  <w:highlight w:val="yellow"/>
        </w:rPr>
        <w:t>载入起始地址为0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</w:rPr>
        <w:t>浮点加法、乘法、除法部件的个数均为1；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</w:rPr>
        <w:t>浮点加法、乘法、除法运算延迟分别为</w:t>
      </w:r>
      <w:r>
        <w:rPr>
          <w:rFonts w:hint="eastAsia" w:ascii="Times New Roman" w:hAnsi="Times New Roman" w:eastAsia="宋体" w:cs="Times New Roman"/>
          <w:color w:val="000000"/>
          <w:szCs w:val="24"/>
          <w:highlight w:val="yellow"/>
        </w:rPr>
        <w:t>6、7、10个时钟周期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</w:rPr>
        <w:t>采用流水方式；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  <w:highlight w:val="yellow"/>
        </w:rPr>
        <w:t>不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采用定向机制；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  <w:highlight w:val="yellow"/>
        </w:rPr>
        <w:t>不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采用延迟槽；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</w:rPr>
        <w:t>采用符号地址；</w:t>
      </w:r>
    </w:p>
    <w:p>
      <w:pPr>
        <w:numPr>
          <w:ilvl w:val="0"/>
          <w:numId w:val="4"/>
        </w:numPr>
        <w:tabs>
          <w:tab w:val="left" w:pos="360"/>
        </w:tabs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</w:rPr>
        <w:t>采用绝对周期计数。</w:t>
      </w:r>
    </w:p>
    <w:p>
      <w:pPr>
        <w:tabs>
          <w:tab w:val="left" w:pos="360"/>
        </w:tabs>
        <w:ind w:left="420"/>
        <w:rPr>
          <w:rFonts w:ascii="Times New Roman" w:hAnsi="Times New Roman" w:eastAsia="宋体" w:cs="Times New Roman"/>
          <w:color w:val="000000"/>
          <w:szCs w:val="24"/>
        </w:rPr>
      </w:pPr>
    </w:p>
    <w:p>
      <w:pPr>
        <w:tabs>
          <w:tab w:val="left" w:pos="0"/>
        </w:tabs>
        <w:ind w:firstLine="359" w:firstLineChars="171"/>
        <w:rPr>
          <w:rFonts w:ascii="Times New Roman" w:hAnsi="Times New Roman" w:eastAsia="宋体" w:cs="Times New Roman"/>
          <w:color w:val="000000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</w:rPr>
        <w:t>当模拟器工作在非流水方式下（配置菜单中的“流水方式”前没有“√”号）时，下面叙述中有关流水段的内容都没有意义，应该忽略之。</w:t>
      </w:r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Cs w:val="21"/>
        </w:rPr>
      </w:pPr>
      <w:r>
        <w:rPr>
          <w:rFonts w:hint="eastAsia" w:ascii="Times New Roman" w:hAnsi="Times New Roman" w:eastAsia="宋体" w:cs="Times New Roman"/>
          <w:b/>
          <w:bCs/>
          <w:szCs w:val="21"/>
        </w:rPr>
        <w:t>二、MIPSsim的窗口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流水方式</w:t>
      </w:r>
      <w:r>
        <w:rPr>
          <w:rFonts w:hint="eastAsia" w:ascii="Times New Roman" w:hAnsi="Times New Roman" w:eastAsia="宋体" w:cs="Times New Roman"/>
          <w:szCs w:val="24"/>
        </w:rPr>
        <w:t>下，模拟器主界面中共有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7</w:t>
      </w:r>
      <w:r>
        <w:rPr>
          <w:rFonts w:hint="eastAsia" w:ascii="Times New Roman" w:hAnsi="Times New Roman" w:eastAsia="宋体" w:cs="Times New Roman"/>
          <w:szCs w:val="24"/>
        </w:rPr>
        <w:t>个子窗口，它们是：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代码</w:t>
      </w:r>
      <w:r>
        <w:rPr>
          <w:rFonts w:hint="eastAsia" w:ascii="Times New Roman" w:hAnsi="Times New Roman" w:eastAsia="宋体" w:cs="Times New Roman"/>
          <w:szCs w:val="24"/>
        </w:rPr>
        <w:t>窗口、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寄存器</w:t>
      </w:r>
      <w:r>
        <w:rPr>
          <w:rFonts w:hint="eastAsia" w:ascii="Times New Roman" w:hAnsi="Times New Roman" w:eastAsia="宋体" w:cs="Times New Roman"/>
          <w:szCs w:val="24"/>
        </w:rPr>
        <w:t>窗口、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流水线</w:t>
      </w:r>
      <w:r>
        <w:rPr>
          <w:rFonts w:hint="eastAsia" w:ascii="Times New Roman" w:hAnsi="Times New Roman" w:eastAsia="宋体" w:cs="Times New Roman"/>
          <w:szCs w:val="24"/>
        </w:rPr>
        <w:t>窗口、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时钟周期图</w:t>
      </w:r>
      <w:r>
        <w:rPr>
          <w:rFonts w:hint="eastAsia" w:ascii="Times New Roman" w:hAnsi="Times New Roman" w:eastAsia="宋体" w:cs="Times New Roman"/>
          <w:szCs w:val="24"/>
        </w:rPr>
        <w:t>窗口、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内存</w:t>
      </w:r>
      <w:r>
        <w:rPr>
          <w:rFonts w:hint="eastAsia" w:ascii="Times New Roman" w:hAnsi="Times New Roman" w:eastAsia="宋体" w:cs="Times New Roman"/>
          <w:szCs w:val="24"/>
        </w:rPr>
        <w:t>窗口、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统计</w:t>
      </w:r>
      <w:r>
        <w:rPr>
          <w:rFonts w:hint="eastAsia" w:ascii="Times New Roman" w:hAnsi="Times New Roman" w:eastAsia="宋体" w:cs="Times New Roman"/>
          <w:szCs w:val="24"/>
        </w:rPr>
        <w:t>窗口和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断点</w:t>
      </w:r>
      <w:r>
        <w:rPr>
          <w:rFonts w:hint="eastAsia" w:ascii="Times New Roman" w:hAnsi="Times New Roman" w:eastAsia="宋体" w:cs="Times New Roman"/>
          <w:szCs w:val="24"/>
        </w:rPr>
        <w:t>窗口。每一个窗口都可以被收起（变成小图标）、展开、拖动位置和放大/缩小。当要看窗口的全部内容时，可以将其放大到最大。</w:t>
      </w:r>
    </w:p>
    <w:p>
      <w:pPr>
        <w:ind w:firstLine="359" w:firstLineChars="171"/>
        <w:rPr>
          <w:rFonts w:hint="default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</w:rPr>
        <w:t>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非流水方式</w:t>
      </w:r>
      <w:r>
        <w:rPr>
          <w:rFonts w:hint="eastAsia" w:ascii="Times New Roman" w:hAnsi="Times New Roman" w:eastAsia="宋体" w:cs="Times New Roman"/>
          <w:szCs w:val="24"/>
        </w:rPr>
        <w:t>下，只有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代码</w:t>
      </w:r>
      <w:r>
        <w:rPr>
          <w:rFonts w:hint="eastAsia" w:ascii="Times New Roman" w:hAnsi="Times New Roman" w:eastAsia="宋体" w:cs="Times New Roman"/>
          <w:szCs w:val="24"/>
        </w:rPr>
        <w:t>窗口、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寄存器</w:t>
      </w:r>
      <w:r>
        <w:rPr>
          <w:rFonts w:hint="eastAsia" w:ascii="Times New Roman" w:hAnsi="Times New Roman" w:eastAsia="宋体" w:cs="Times New Roman"/>
          <w:szCs w:val="24"/>
        </w:rPr>
        <w:t>窗口、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内存</w:t>
      </w:r>
      <w:r>
        <w:rPr>
          <w:rFonts w:hint="eastAsia" w:ascii="Times New Roman" w:hAnsi="Times New Roman" w:eastAsia="宋体" w:cs="Times New Roman"/>
          <w:szCs w:val="24"/>
        </w:rPr>
        <w:t>窗口和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断点</w:t>
      </w:r>
      <w:r>
        <w:rPr>
          <w:rFonts w:hint="eastAsia" w:ascii="Times New Roman" w:hAnsi="Times New Roman" w:eastAsia="宋体" w:cs="Times New Roman"/>
          <w:szCs w:val="24"/>
        </w:rPr>
        <w:t>窗口。</w:t>
      </w:r>
      <w:r>
        <w:rPr>
          <w:rFonts w:hint="eastAsia" w:ascii="Times New Roman" w:hAnsi="Times New Roman" w:eastAsia="宋体" w:cs="Times New Roman"/>
          <w:szCs w:val="24"/>
          <w:highlight w:val="yellow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个。</w:t>
      </w:r>
    </w:p>
    <w:p>
      <w:pPr>
        <w:ind w:firstLine="316" w:firstLineChars="15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1. 代码窗口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代码窗口给出内存中代码的列表，每条指令占一行，按地址顺序排列。每行有5列（当全部显示时）：地址、断点标记、指令的机器码、流水段标记和符号指令。如图1所示。</w:t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349750" cy="3467100"/>
            <wp:effectExtent l="0" t="0" r="0" b="0"/>
            <wp:docPr id="1" name="图片 1" descr="MIPS-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IPS-代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图1 代码窗口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图中不同抹色的行代表相应的指令所处的执行段。黄色代表IF段，绿色代表ID段，红色代表EX段，青色代表MEM段，棕色代表WB段。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该窗口中各列的含义如下：</w:t>
      </w:r>
    </w:p>
    <w:p>
      <w:pPr>
        <w:numPr>
          <w:ilvl w:val="0"/>
          <w:numId w:val="5"/>
        </w:numPr>
        <w:tabs>
          <w:tab w:val="left" w:pos="720"/>
        </w:tabs>
        <w:ind w:left="716" w:leftChars="170" w:hanging="359" w:hanging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highlight w:val="yellow"/>
        </w:rPr>
        <w:t>地址</w:t>
      </w:r>
      <w:r>
        <w:rPr>
          <w:rFonts w:hint="eastAsia" w:ascii="Times New Roman" w:hAnsi="Times New Roman" w:eastAsia="宋体" w:cs="Times New Roman"/>
          <w:szCs w:val="24"/>
        </w:rPr>
        <w:t>：以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16进制</w:t>
      </w:r>
      <w:r>
        <w:rPr>
          <w:rFonts w:hint="eastAsia" w:ascii="Times New Roman" w:hAnsi="Times New Roman" w:eastAsia="宋体" w:cs="Times New Roman"/>
          <w:szCs w:val="24"/>
        </w:rPr>
        <w:t>的形式给出。内存是按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字节寻址</w:t>
      </w:r>
      <w:r>
        <w:rPr>
          <w:rFonts w:hint="eastAsia" w:ascii="Times New Roman" w:hAnsi="Times New Roman" w:eastAsia="宋体" w:cs="Times New Roman"/>
          <w:szCs w:val="24"/>
        </w:rPr>
        <w:t>的，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每条指令占4个字节</w:t>
      </w:r>
      <w:r>
        <w:rPr>
          <w:rFonts w:hint="eastAsia" w:ascii="Times New Roman" w:hAnsi="Times New Roman" w:eastAsia="宋体" w:cs="Times New Roman"/>
          <w:szCs w:val="24"/>
        </w:rPr>
        <w:t>。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当采用</w:t>
      </w:r>
      <w:r>
        <w:rPr>
          <w:rFonts w:hint="eastAsia" w:ascii="Times New Roman" w:hAnsi="Times New Roman" w:eastAsia="宋体" w:cs="Times New Roman"/>
          <w:color w:val="000000"/>
          <w:szCs w:val="24"/>
          <w:highlight w:val="yellow"/>
        </w:rPr>
        <w:t>符号地址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时，会在相应的位置给出</w:t>
      </w:r>
      <w:r>
        <w:rPr>
          <w:rFonts w:hint="eastAsia" w:ascii="Times New Roman" w:hAnsi="Times New Roman" w:eastAsia="宋体" w:cs="Times New Roman"/>
          <w:color w:val="000000"/>
          <w:szCs w:val="24"/>
          <w:highlight w:val="yellow"/>
        </w:rPr>
        <w:t>汇编程序中出现的标号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。</w:t>
      </w:r>
    </w:p>
    <w:p>
      <w:pPr>
        <w:numPr>
          <w:ilvl w:val="0"/>
          <w:numId w:val="5"/>
        </w:numPr>
        <w:tabs>
          <w:tab w:val="left" w:pos="720"/>
        </w:tabs>
        <w:ind w:left="716" w:leftChars="170" w:hanging="359" w:hanging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断点标记：如果在该指令处设有断点，则显示相应的标记。断点标记的形式为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B.X</w:t>
      </w:r>
      <w:r>
        <w:rPr>
          <w:rFonts w:hint="eastAsia" w:ascii="Times New Roman" w:hAnsi="Times New Roman" w:eastAsia="宋体" w:cs="Times New Roman"/>
          <w:szCs w:val="24"/>
        </w:rPr>
        <w:t>（X为段名），表示该断点是设置在该指令的“X”段。例如，若某行的断点标记为“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B.EX</w:t>
      </w:r>
      <w:r>
        <w:rPr>
          <w:rFonts w:hint="eastAsia" w:ascii="Times New Roman" w:hAnsi="Times New Roman" w:eastAsia="宋体" w:cs="Times New Roman"/>
          <w:szCs w:val="24"/>
        </w:rPr>
        <w:t>”，则表示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在该指令的EX段设置了断点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tabs>
          <w:tab w:val="left" w:pos="720"/>
        </w:tabs>
        <w:ind w:left="716" w:leftChars="170" w:hanging="359" w:hanging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  当模拟器工作在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非流水</w:t>
      </w:r>
      <w:r>
        <w:rPr>
          <w:rFonts w:hint="eastAsia" w:ascii="Times New Roman" w:hAnsi="Times New Roman" w:eastAsia="宋体" w:cs="Times New Roman"/>
          <w:szCs w:val="24"/>
        </w:rPr>
        <w:t>方式下时，断点的标记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为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szCs w:val="24"/>
          <w:highlight w:val="yellow"/>
        </w:rPr>
        <w:t>B</w:t>
      </w:r>
      <w:r>
        <w:rPr>
          <w:rFonts w:hint="eastAsia" w:ascii="Times New Roman" w:hAnsi="Times New Roman" w:eastAsia="宋体" w:cs="Times New Roman"/>
          <w:color w:val="000000"/>
          <w:szCs w:val="24"/>
        </w:rPr>
        <w:t>。</w:t>
      </w:r>
    </w:p>
    <w:p>
      <w:pPr>
        <w:numPr>
          <w:ilvl w:val="0"/>
          <w:numId w:val="5"/>
        </w:numPr>
        <w:tabs>
          <w:tab w:val="left" w:pos="720"/>
        </w:tabs>
        <w:ind w:left="716" w:leftChars="170" w:hanging="359" w:hanging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机器码：该行所对应的指令的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十六进制</w:t>
      </w:r>
      <w:r>
        <w:rPr>
          <w:rFonts w:hint="eastAsia" w:ascii="Times New Roman" w:hAnsi="Times New Roman" w:eastAsia="宋体" w:cs="Times New Roman"/>
          <w:szCs w:val="24"/>
        </w:rPr>
        <w:t>机器码。若该行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无指令</w:t>
      </w:r>
      <w:r>
        <w:rPr>
          <w:rFonts w:hint="eastAsia" w:ascii="Times New Roman" w:hAnsi="Times New Roman" w:eastAsia="宋体" w:cs="Times New Roman"/>
          <w:szCs w:val="24"/>
        </w:rPr>
        <w:t>，则仅仅显示4字节数据；</w:t>
      </w:r>
    </w:p>
    <w:p>
      <w:pPr>
        <w:numPr>
          <w:ilvl w:val="0"/>
          <w:numId w:val="5"/>
        </w:numPr>
        <w:tabs>
          <w:tab w:val="left" w:pos="720"/>
        </w:tabs>
        <w:ind w:left="716" w:leftChars="170" w:hanging="359" w:hanging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流水段标记：表示当该指令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正在执行</w:t>
      </w:r>
      <w:r>
        <w:rPr>
          <w:rFonts w:hint="eastAsia" w:ascii="Times New Roman" w:hAnsi="Times New Roman" w:eastAsia="宋体" w:cs="Times New Roman"/>
          <w:szCs w:val="24"/>
        </w:rPr>
        <w:t>时，它在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当前周期</w:t>
      </w:r>
      <w:r>
        <w:rPr>
          <w:rFonts w:hint="eastAsia" w:ascii="Times New Roman" w:hAnsi="Times New Roman" w:eastAsia="宋体" w:cs="Times New Roman"/>
          <w:szCs w:val="24"/>
        </w:rPr>
        <w:t>该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指令所处的流水段</w:t>
      </w:r>
      <w:r>
        <w:rPr>
          <w:rFonts w:hint="eastAsia" w:ascii="Times New Roman" w:hAnsi="Times New Roman" w:eastAsia="宋体" w:cs="Times New Roman"/>
          <w:szCs w:val="24"/>
        </w:rPr>
        <w:t>。当模拟器工作在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非流水方式</w:t>
      </w:r>
      <w:r>
        <w:rPr>
          <w:rFonts w:hint="eastAsia" w:ascii="Times New Roman" w:hAnsi="Times New Roman" w:eastAsia="宋体" w:cs="Times New Roman"/>
          <w:szCs w:val="24"/>
        </w:rPr>
        <w:t>下时，它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没有意义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numPr>
          <w:ilvl w:val="0"/>
          <w:numId w:val="5"/>
        </w:numPr>
        <w:tabs>
          <w:tab w:val="left" w:pos="720"/>
        </w:tabs>
        <w:ind w:left="716" w:leftChars="170" w:hanging="359" w:hanging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符号指令：机器代码所对应的符号指令。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在该窗口中选中某行（用鼠标左键单击），然后再点击鼠标右键，就会弹出菜单：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设置断点，清除断点</w:t>
      </w:r>
      <w:r>
        <w:rPr>
          <w:rFonts w:hint="eastAsia" w:ascii="Times New Roman" w:hAnsi="Times New Roman" w:eastAsia="宋体" w:cs="Times New Roman"/>
          <w:szCs w:val="24"/>
        </w:rPr>
        <w:t>，它们分别用于在所选指令处设置断点和清除断点。</w:t>
      </w:r>
    </w:p>
    <w:p>
      <w:pPr>
        <w:numPr>
          <w:ilvl w:val="0"/>
          <w:numId w:val="6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设置断点</w:t>
      </w:r>
    </w:p>
    <w:p>
      <w:pPr>
        <w:ind w:left="359" w:leftChars="171"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选择（点击）要设断点的指令</w:t>
      </w:r>
      <w:r>
        <w:rPr>
          <w:rFonts w:ascii="Times New Roman" w:hAnsi="Times New Roman" w:eastAsia="宋体" w:cs="Times New Roman"/>
          <w:szCs w:val="24"/>
        </w:rPr>
        <w:sym w:font="Wingdings" w:char="F0E0"/>
      </w:r>
      <w:r>
        <w:rPr>
          <w:rFonts w:hint="eastAsia" w:ascii="Times New Roman" w:hAnsi="Times New Roman" w:eastAsia="宋体" w:cs="Times New Roman"/>
          <w:szCs w:val="24"/>
        </w:rPr>
        <w:t>点击右键</w:t>
      </w:r>
      <w:r>
        <w:rPr>
          <w:rFonts w:ascii="Times New Roman" w:hAnsi="Times New Roman" w:eastAsia="宋体" w:cs="Times New Roman"/>
          <w:szCs w:val="24"/>
        </w:rPr>
        <w:sym w:font="Wingdings" w:char="F0E0"/>
      </w:r>
      <w:r>
        <w:rPr>
          <w:rFonts w:hint="eastAsia" w:ascii="Times New Roman" w:hAnsi="Times New Roman" w:eastAsia="宋体" w:cs="Times New Roman"/>
          <w:szCs w:val="24"/>
        </w:rPr>
        <w:t>“设置断点”，弹出“设置断点”小对话框，在“段”的下拉框中选择断点所在的流水段（在非流水方式下，不存在该下拉框），单击“确定”即可。</w:t>
      </w:r>
    </w:p>
    <w:p>
      <w:pPr>
        <w:numPr>
          <w:ilvl w:val="0"/>
          <w:numId w:val="6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清除断点</w:t>
      </w:r>
    </w:p>
    <w:p>
      <w:pPr>
        <w:ind w:firstLine="777" w:firstLineChars="37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选择（点击）指令</w:t>
      </w:r>
      <w:r>
        <w:rPr>
          <w:rFonts w:ascii="Times New Roman" w:hAnsi="Times New Roman" w:eastAsia="宋体" w:cs="Times New Roman"/>
          <w:szCs w:val="24"/>
        </w:rPr>
        <w:sym w:font="Wingdings" w:char="F0E0"/>
      </w:r>
      <w:r>
        <w:rPr>
          <w:rFonts w:hint="eastAsia" w:ascii="Times New Roman" w:hAnsi="Times New Roman" w:eastAsia="宋体" w:cs="Times New Roman"/>
          <w:szCs w:val="24"/>
        </w:rPr>
        <w:t>点击右键</w:t>
      </w:r>
      <w:r>
        <w:rPr>
          <w:rFonts w:ascii="Times New Roman" w:hAnsi="Times New Roman" w:eastAsia="宋体" w:cs="Times New Roman"/>
          <w:szCs w:val="24"/>
        </w:rPr>
        <w:sym w:font="Wingdings" w:char="F0E0"/>
      </w:r>
      <w:r>
        <w:rPr>
          <w:rFonts w:hint="eastAsia" w:ascii="Times New Roman" w:hAnsi="Times New Roman" w:eastAsia="宋体" w:cs="Times New Roman"/>
          <w:szCs w:val="24"/>
        </w:rPr>
        <w:t>“清除断点”，则设置在该指令处的断点被删除。</w:t>
      </w:r>
    </w:p>
    <w:p>
      <w:pPr>
        <w:ind w:firstLine="420" w:firstLineChars="199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2. 寄存器窗口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寄存器窗口显示MIPSsim模拟器中的寄存器的内容。共有4组寄存器：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通用寄存器、浮点寄存器、特殊寄存器和流水寄存器</w:t>
      </w:r>
      <w:r>
        <w:rPr>
          <w:rFonts w:hint="eastAsia" w:ascii="Times New Roman" w:hAnsi="Times New Roman" w:eastAsia="宋体" w:cs="Times New Roman"/>
          <w:szCs w:val="24"/>
        </w:rPr>
        <w:t>，分为4栏来显示。每一栏下分别有各自的数据格式选项，如图2所示。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3879850" cy="3162300"/>
            <wp:effectExtent l="0" t="0" r="0" b="0"/>
            <wp:docPr id="2" name="图片 2" descr="MIPS-寄存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IPS-寄存器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图2 寄存器窗口</w:t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(1) 通用寄存器</w:t>
      </w:r>
    </w:p>
    <w:p>
      <w:pPr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MIPS64有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32个64位通用寄存器</w:t>
      </w:r>
      <w:r>
        <w:rPr>
          <w:rFonts w:hint="eastAsia" w:ascii="Times New Roman" w:hAnsi="Times New Roman" w:eastAsia="宋体" w:cs="Times New Roman"/>
          <w:szCs w:val="24"/>
        </w:rPr>
        <w:t>：R0，R1，…，R31</w:t>
      </w:r>
      <w:r>
        <w:rPr>
          <w:rFonts w:hint="eastAsia" w:ascii="Times New Roman" w:hAnsi="Times New Roman" w:eastAsia="宋体" w:cs="Times New Roman"/>
          <w:szCs w:val="24"/>
          <w:lang w:val="sv-SE"/>
        </w:rPr>
        <w:t>。它们被</w:t>
      </w:r>
      <w:r>
        <w:rPr>
          <w:rFonts w:hint="eastAsia" w:ascii="Times New Roman" w:hAnsi="Times New Roman" w:eastAsia="宋体" w:cs="Times New Roman"/>
          <w:szCs w:val="24"/>
        </w:rPr>
        <w:t>简称为GPRs（General-Purpose Registers），有时也被称为整数寄存器。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R0的值永远是0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通过数据格式选项，可以选择显示的格式是十进制还是十六进制。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(2) 浮点寄存器</w:t>
      </w:r>
    </w:p>
    <w:p>
      <w:pPr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共有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32个64位浮点数寄存器</w:t>
      </w:r>
      <w:r>
        <w:rPr>
          <w:rFonts w:hint="eastAsia" w:ascii="Times New Roman" w:hAnsi="Times New Roman" w:eastAsia="宋体" w:cs="Times New Roman"/>
          <w:szCs w:val="24"/>
        </w:rPr>
        <w:t>：F0，F1，…，F31。它们被简称为FPRs（Floating-Point Registers）。它们既可以用来存放32个单精度浮点数（32位），也可以用来存放32个双精度浮点数（64位）。存储单精度浮点数（32位）时，只用到FPR的一半，其另一半没用。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(3) 特殊寄存器</w:t>
      </w:r>
    </w:p>
    <w:p>
      <w:pPr>
        <w:ind w:left="359" w:leftChars="171"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特殊寄存器有4个：</w:t>
      </w:r>
    </w:p>
    <w:p>
      <w:pPr>
        <w:numPr>
          <w:ilvl w:val="0"/>
          <w:numId w:val="7"/>
        </w:numPr>
        <w:ind w:left="359" w:leftChars="171"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PC：程序计数器（32位）；</w:t>
      </w:r>
    </w:p>
    <w:p>
      <w:pPr>
        <w:numPr>
          <w:ilvl w:val="0"/>
          <w:numId w:val="7"/>
        </w:numPr>
        <w:ind w:left="359" w:leftChars="171"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LO：乘法寄存器的低位；</w:t>
      </w:r>
    </w:p>
    <w:p>
      <w:pPr>
        <w:numPr>
          <w:ilvl w:val="0"/>
          <w:numId w:val="7"/>
        </w:numPr>
        <w:ind w:left="359" w:leftChars="171"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HI：乘法寄存器的高位；</w:t>
      </w:r>
    </w:p>
    <w:p>
      <w:pPr>
        <w:numPr>
          <w:ilvl w:val="0"/>
          <w:numId w:val="7"/>
        </w:numPr>
        <w:ind w:left="359" w:leftChars="171"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FCSR：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浮点状态寄存器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(4) 流水寄存器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IF/ID.IR：流水段IF与ID之间的指令寄存器；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IF/ID.NPC：流水段IF与ID之间的下一指令程序计数器；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ID/EX.A：流水段ID与EX之间的第一操作数寄存器；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ID/EX.B：流水段ID与EX之间的第二操作数寄存器；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ID/EX.Imm：流水段ID与EX之间的立即数寄存器；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ID/EX.IR：存放从IF/ID.IR传过来的指令； 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EX/MEM.ALUo：流水段EX与MEM之间的ALU计算结果寄存器；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EX/MEM.IR：存放从ID/EX.IR传过来的指令；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MEM/WB.LMD：流水段MEM与WB之间的数据寄存器，用于存放从存储器读出的数据；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MEM/WB.ALUo：存放从EX/MEM.ALUo传过来的计算结果；</w:t>
      </w:r>
    </w:p>
    <w:p>
      <w:pPr>
        <w:numPr>
          <w:ilvl w:val="0"/>
          <w:numId w:val="8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MEM/WB.IR：存放从EX/MEM.IR传过来的指令。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highlight w:val="yellow"/>
        </w:rPr>
        <w:t>除了流水寄存器外，其他寄存器都可以修改。</w:t>
      </w:r>
      <w:r>
        <w:rPr>
          <w:rFonts w:hint="eastAsia" w:ascii="Times New Roman" w:hAnsi="Times New Roman" w:eastAsia="宋体" w:cs="Times New Roman"/>
          <w:szCs w:val="24"/>
        </w:rPr>
        <w:t>只要双击某寄存器所在的行，系统就会弹出一个小对话框。该对话框显示了该寄存器原来的值。在新值框中填入新的值，然后点击“保存”，系统就会将新值写入该寄存器。</w:t>
      </w:r>
    </w:p>
    <w:p>
      <w:pPr>
        <w:ind w:firstLine="422" w:firstLineChars="200"/>
        <w:rPr>
          <w:rFonts w:ascii="宋体" w:hAnsi="宋体" w:eastAsia="宋体" w:cs="Arial Unicode MS"/>
          <w:b/>
          <w:szCs w:val="24"/>
        </w:rPr>
      </w:pPr>
      <w:r>
        <w:rPr>
          <w:rFonts w:hint="eastAsia" w:ascii="宋体" w:hAnsi="宋体" w:eastAsia="宋体" w:cs="Arial Unicode MS"/>
          <w:b/>
          <w:szCs w:val="24"/>
        </w:rPr>
        <w:t>3. 流水线窗口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流水线窗口显示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流水线</w:t>
      </w:r>
      <w:r>
        <w:rPr>
          <w:rFonts w:hint="eastAsia" w:ascii="Times New Roman" w:hAnsi="Times New Roman" w:eastAsia="宋体" w:cs="Times New Roman"/>
          <w:szCs w:val="24"/>
        </w:rPr>
        <w:t>在当前配置下的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组成</w:t>
      </w:r>
      <w:r>
        <w:rPr>
          <w:rFonts w:hint="eastAsia" w:ascii="Times New Roman" w:hAnsi="Times New Roman" w:eastAsia="宋体" w:cs="Times New Roman"/>
          <w:szCs w:val="24"/>
        </w:rPr>
        <w:t>以及该流水线的各段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在当前周期正在处理的指令</w:t>
      </w:r>
      <w:r>
        <w:rPr>
          <w:rFonts w:hint="eastAsia" w:ascii="Times New Roman" w:hAnsi="Times New Roman" w:eastAsia="宋体" w:cs="Times New Roman"/>
          <w:szCs w:val="24"/>
        </w:rPr>
        <w:t>。如图3所示。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非流水方式下，没有该窗口。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5137150" cy="3930650"/>
            <wp:effectExtent l="0" t="0" r="6350" b="3175"/>
            <wp:docPr id="3" name="图片 3" descr="MIPS-流水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IPS-流水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图3 流水线窗口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在该窗口中，每一个矩形方块代表一个流水段，它们用不同的颜色填充。在该窗口的左侧是IF到WB段，其右边为浮点部件。浮点部件分有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浮点加法</w:t>
      </w:r>
      <w:r>
        <w:rPr>
          <w:rFonts w:hint="eastAsia" w:ascii="Times New Roman" w:hAnsi="Times New Roman" w:eastAsia="宋体" w:cs="Times New Roman"/>
          <w:szCs w:val="24"/>
        </w:rPr>
        <w:t>部件（fadd）、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浮点乘法</w:t>
      </w:r>
      <w:r>
        <w:rPr>
          <w:rFonts w:hint="eastAsia" w:ascii="Times New Roman" w:hAnsi="Times New Roman" w:eastAsia="宋体" w:cs="Times New Roman"/>
          <w:szCs w:val="24"/>
        </w:rPr>
        <w:t>部件（fmul）和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浮点除法</w:t>
      </w:r>
      <w:r>
        <w:rPr>
          <w:rFonts w:hint="eastAsia" w:ascii="Times New Roman" w:hAnsi="Times New Roman" w:eastAsia="宋体" w:cs="Times New Roman"/>
          <w:szCs w:val="24"/>
        </w:rPr>
        <w:t>部件（fdiv）三种。在菜单“配置”</w:t>
      </w:r>
      <w:r>
        <w:rPr>
          <w:rFonts w:ascii="Times New Roman" w:hAnsi="Times New Roman" w:eastAsia="宋体" w:cs="Times New Roman"/>
          <w:szCs w:val="24"/>
        </w:rPr>
        <w:sym w:font="Wingdings" w:char="F0E0"/>
      </w:r>
      <w:r>
        <w:rPr>
          <w:rFonts w:hint="eastAsia" w:ascii="Times New Roman" w:hAnsi="Times New Roman" w:eastAsia="宋体" w:cs="Times New Roman"/>
          <w:szCs w:val="24"/>
        </w:rPr>
        <w:t>“常规配置”中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修改浮点部件个数</w:t>
      </w:r>
      <w:r>
        <w:rPr>
          <w:rFonts w:hint="eastAsia" w:ascii="Times New Roman" w:hAnsi="Times New Roman" w:eastAsia="宋体" w:cs="Times New Roman"/>
          <w:szCs w:val="24"/>
        </w:rPr>
        <w:t>，可看到该窗口中对应类型的浮点部件个数会发生相应的变化。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在运行过程中，各段的矩形方块中会显示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该段正在处理的指令</w:t>
      </w:r>
      <w:r>
        <w:rPr>
          <w:rFonts w:hint="eastAsia" w:ascii="Times New Roman" w:hAnsi="Times New Roman" w:eastAsia="宋体" w:cs="Times New Roman"/>
          <w:szCs w:val="24"/>
        </w:rPr>
        <w:t>及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其地址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16进制</w:t>
      </w:r>
      <w:r>
        <w:rPr>
          <w:rFonts w:hint="eastAsia" w:ascii="Times New Roman" w:hAnsi="Times New Roman" w:eastAsia="宋体" w:cs="Times New Roman"/>
          <w:szCs w:val="24"/>
        </w:rPr>
        <w:t>）。当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双击</w:t>
      </w:r>
      <w:r>
        <w:rPr>
          <w:rFonts w:hint="eastAsia" w:ascii="Times New Roman" w:hAnsi="Times New Roman" w:eastAsia="宋体" w:cs="Times New Roman"/>
          <w:szCs w:val="24"/>
        </w:rPr>
        <w:t>某矩形方块时，会弹出窗口显示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该段出口处的流水寄存器的内容</w:t>
      </w:r>
      <w:r>
        <w:rPr>
          <w:rFonts w:hint="eastAsia" w:ascii="Times New Roman" w:hAnsi="Times New Roman" w:eastAsia="宋体" w:cs="Times New Roman"/>
          <w:szCs w:val="24"/>
        </w:rPr>
        <w:t>（16进制）。</w:t>
      </w:r>
    </w:p>
    <w:p>
      <w:pPr>
        <w:ind w:firstLine="422" w:firstLineChars="20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4. 时钟周期图窗口</w:t>
      </w:r>
    </w:p>
    <w:p>
      <w:pPr>
        <w:ind w:firstLine="462" w:firstLineChars="2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该窗口用于显示程序执行的时间关系，画出各条指令执行时所用的时钟周期。非流水方式下，没有该窗口。</w:t>
      </w:r>
    </w:p>
    <w:p>
      <w:pPr>
        <w:ind w:firstLine="462" w:firstLineChars="2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以窗口左上为原点，横轴正方向指向右方，表示模拟器先后经过的各个周期（列），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纵轴正方向指向下方，表示模拟器中先后执行的各条指令（行）</w:t>
      </w:r>
      <w:r>
        <w:rPr>
          <w:rFonts w:hint="eastAsia" w:ascii="Times New Roman" w:hAnsi="Times New Roman" w:eastAsia="宋体" w:cs="Times New Roman"/>
          <w:szCs w:val="24"/>
        </w:rPr>
        <w:t>。如图4所示。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5232400" cy="2260600"/>
            <wp:effectExtent l="0" t="0" r="0" b="0"/>
            <wp:docPr id="4" name="图片 4" descr="MIPS-时钟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IPS-时钟周期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图4 时钟周期图窗口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横坐标有相对周期计数和绝对周期计数两种不同的表示形式。在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默认的绝对周期计数</w:t>
      </w:r>
      <w:r>
        <w:rPr>
          <w:rFonts w:hint="eastAsia" w:ascii="Times New Roman" w:hAnsi="Times New Roman" w:eastAsia="宋体" w:cs="Times New Roman"/>
          <w:szCs w:val="24"/>
        </w:rPr>
        <w:t>下，按0、1、2、… 依次递增的顺序计数。而在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相对周期计数</w:t>
      </w:r>
      <w:r>
        <w:rPr>
          <w:rFonts w:hint="eastAsia" w:ascii="Times New Roman" w:hAnsi="Times New Roman" w:eastAsia="宋体" w:cs="Times New Roman"/>
          <w:szCs w:val="24"/>
        </w:rPr>
        <w:t>下，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当前周期记为第0个周期</w:t>
      </w:r>
      <w:r>
        <w:rPr>
          <w:rFonts w:hint="eastAsia" w:ascii="Times New Roman" w:hAnsi="Times New Roman" w:eastAsia="宋体" w:cs="Times New Roman"/>
          <w:szCs w:val="24"/>
        </w:rPr>
        <w:t>，而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其余周期（在左边）</w:t>
      </w:r>
      <w:r>
        <w:rPr>
          <w:rFonts w:hint="eastAsia" w:ascii="Times New Roman" w:hAnsi="Times New Roman" w:eastAsia="宋体" w:cs="Times New Roman"/>
          <w:szCs w:val="24"/>
        </w:rPr>
        <w:t>则按其相对于当前周期的位置，分别记为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-1，-2，-3，…</w:t>
      </w:r>
      <w:r>
        <w:rPr>
          <w:rFonts w:hint="eastAsia" w:ascii="Times New Roman" w:hAnsi="Times New Roman" w:eastAsia="宋体" w:cs="Times New Roman"/>
          <w:szCs w:val="24"/>
        </w:rPr>
        <w:t>等。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在由指令轴和周期轴组成的二维空间下，坐标（n, i）对应的矩形区域表示指令i在第n+1周期时所经过的流水段（假设采用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绝对周期计数）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highlight w:val="yellow"/>
        </w:rPr>
        <w:t>双击某行</w:t>
      </w:r>
      <w:r>
        <w:rPr>
          <w:rFonts w:hint="eastAsia" w:ascii="Times New Roman" w:hAnsi="Times New Roman" w:eastAsia="宋体" w:cs="Times New Roman"/>
          <w:szCs w:val="24"/>
        </w:rPr>
        <w:t>时，会弹出一个小窗口，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显示该指令在各流水段所进行的处理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该窗口中还显示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定向</w:t>
      </w:r>
      <w:r>
        <w:rPr>
          <w:rFonts w:hint="eastAsia" w:ascii="Times New Roman" w:hAnsi="Times New Roman" w:eastAsia="宋体" w:cs="Times New Roman"/>
          <w:szCs w:val="24"/>
        </w:rPr>
        <w:t>的情况。这是用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箭头</w:t>
      </w:r>
      <w:r>
        <w:rPr>
          <w:rFonts w:hint="eastAsia" w:ascii="Times New Roman" w:hAnsi="Times New Roman" w:eastAsia="宋体" w:cs="Times New Roman"/>
          <w:szCs w:val="24"/>
        </w:rPr>
        <w:t>来表示的。若在第m周期和第m+1周期间产生从指令i1到指令i2的定向，则在坐标（m, i1）和(m+1, i2)表示的矩形区域之间会有一个箭头。</w:t>
      </w:r>
    </w:p>
    <w:p>
      <w:pPr>
        <w:ind w:firstLine="420" w:firstLineChars="199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5. 内存窗口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该窗口显示模拟器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内存中的内容</w:t>
      </w:r>
      <w:r>
        <w:rPr>
          <w:rFonts w:hint="eastAsia" w:ascii="Times New Roman" w:hAnsi="Times New Roman" w:eastAsia="宋体" w:cs="Times New Roman"/>
          <w:szCs w:val="24"/>
        </w:rPr>
        <w:t>，左侧一栏为十六进制地址，右侧为数据，如图5所示。可以直接通过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双击来修改其内容</w:t>
      </w:r>
      <w:r>
        <w:rPr>
          <w:rFonts w:hint="eastAsia" w:ascii="Times New Roman" w:hAnsi="Times New Roman" w:eastAsia="宋体" w:cs="Times New Roman"/>
          <w:szCs w:val="24"/>
        </w:rPr>
        <w:t>。这时会弹出一个“内存修改”对话框，如图6所示。对话框的上部区域为数据类型与格式选择区，通过勾选其中的一项，就可以指定所采用的数据类型与格式。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273550" cy="3486150"/>
            <wp:effectExtent l="0" t="0" r="0" b="0"/>
            <wp:docPr id="5" name="图片 5" descr="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内存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图5 内存窗口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3155950" cy="3194050"/>
            <wp:effectExtent l="0" t="0" r="0" b="0"/>
            <wp:docPr id="6" name="图片 6" descr="内存修改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内存修改-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9" w:firstLineChars="171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图6 “内存修改”对话框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在该“内存修改”对话框中，地址框最开始显示的是被双击的单元的地址，用户可以直接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修改该地址</w:t>
      </w:r>
      <w:r>
        <w:rPr>
          <w:rFonts w:hint="eastAsia" w:ascii="Times New Roman" w:hAnsi="Times New Roman" w:eastAsia="宋体" w:cs="Times New Roman"/>
          <w:szCs w:val="24"/>
        </w:rPr>
        <w:t>。在新值框中输入新值，然后点击按钮“修改”，模拟器就会把新值写入内存中相应的单元。新值的格式必须与所选的数据类型和格式一致。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“前地址”与“后地址”</w:t>
      </w:r>
      <w:r>
        <w:rPr>
          <w:rFonts w:hint="eastAsia" w:ascii="Times New Roman" w:hAnsi="Times New Roman" w:eastAsia="宋体" w:cs="Times New Roman"/>
          <w:szCs w:val="24"/>
        </w:rPr>
        <w:t>按钮分别将当前地址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减少和增加一个数据长度（字节数）</w:t>
      </w:r>
      <w:r>
        <w:rPr>
          <w:rFonts w:hint="eastAsia" w:ascii="Times New Roman" w:hAnsi="Times New Roman" w:eastAsia="宋体" w:cs="Times New Roman"/>
          <w:szCs w:val="24"/>
        </w:rPr>
        <w:t>，并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显示当前地址所指定单元的内容</w:t>
      </w:r>
      <w:r>
        <w:rPr>
          <w:rFonts w:hint="eastAsia" w:ascii="Times New Roman" w:hAnsi="Times New Roman" w:eastAsia="宋体" w:cs="Times New Roman"/>
          <w:szCs w:val="24"/>
        </w:rPr>
        <w:t>。“前地址”和“后地址”用于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连续修改一片的内存数据。</w:t>
      </w:r>
      <w:r>
        <w:rPr>
          <w:rFonts w:hint="eastAsia" w:ascii="Times New Roman" w:hAnsi="Times New Roman" w:eastAsia="宋体" w:cs="Times New Roman"/>
          <w:szCs w:val="24"/>
        </w:rPr>
        <w:t>“显示”按钮用于显示当前地址所指单元的内容。在修改地址后，点击该按钮就可以显示内存单元的内容。</w:t>
      </w:r>
    </w:p>
    <w:p>
      <w:pPr>
        <w:ind w:firstLine="422" w:firstLineChars="20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6. 统计窗口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该窗口显示模拟器统计的各项数据。如下所示。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（非流水方式下，没有该窗口）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汇总：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执行周期总数：0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ID段执行了0条指令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硬件配置：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内存容量：4096 B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加法器个数：1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执行时间（周期数）：6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乘法器个数：1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执行时间（周期数）7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除法器个数：1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执行时间（周期数）10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定向机制：不采用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停顿（周期数）：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RAW停顿：0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占周期总数的百分比：0%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其中：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load停顿：0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占所有RAW停顿的百分比：0%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分支/跳转停顿：0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占所有RAW停顿的百分比：0%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浮点停顿：0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占所有RAW停顿的百分比：0%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WAW停顿：0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占周期总数的百分比：0%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结构停顿：0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占周期总数的百分比：0%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控制停顿：0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占周期总数的百分比：0%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自陷停顿：0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占周期总数的百分比：0%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停顿周期总数：0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占周期总数的百分比：0%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分支指令：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指令条数：0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占指令总数的百分比：0%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其中：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分支成功：0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占分支指令数的百分比：0%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分支失败：0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占分支指令数的百分比：0%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load/store指令：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指令条数：0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占指令总数的百分比：0%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其中：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load：0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占load/store指令数的百分比：0%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store：0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占load/store指令数的百分比：0%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浮点指令：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指令条数：0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占指令总数的百分比：0%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其中：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加法：0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占浮点指令数的百分比：0%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乘法：0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占浮点指令数的百分比：0%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除法：0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占浮点指令数的百分比：0%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自陷指令：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指令条数：0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占指令总数的百分比：0%</w:t>
      </w:r>
    </w:p>
    <w:p>
      <w:pPr>
        <w:ind w:firstLine="422" w:firstLineChars="20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7. 断点窗口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断点一般是指指定的一条指令，当程序执行到该指令时，会中断执行，暂停在该指令上。在本模拟器中，断点可以设定在某条指令的某一个流水段上（如果是在流水方式下）。当该指令执行到相应的流水段时，会中断执行。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断点窗口列出当前已经设置的所有断点，每行一个。每行由3部分构成：地址（16进制），流水段名称，符号指令。如图7所示。（在非流水方式下，“段”没有意义）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3651250" cy="1847850"/>
            <wp:effectExtent l="0" t="0" r="0" b="0"/>
            <wp:docPr id="7" name="图片 7" descr="MIPS-断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IPS-断点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图7 断点窗口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</w:p>
    <w:p>
      <w:pPr>
        <w:ind w:firstLine="359" w:firstLineChars="171"/>
        <w:rPr>
          <w:rFonts w:ascii="Times New Roman" w:hAnsi="Times New Roman" w:eastAsia="宋体" w:cs="Times New Roman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Cs w:val="24"/>
        </w:rPr>
        <w:t>该窗口上方有四个按钮：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添加、删除、全部删除、修改。</w:t>
      </w:r>
    </w:p>
    <w:p>
      <w:pPr>
        <w:numPr>
          <w:ilvl w:val="0"/>
          <w:numId w:val="9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添加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单击“添加”，会弹出小对话框“设置断点”，在“地址”框中输入断点的十六进制地址，在“段”的下拉框中选择在哪个流水段中断（非流水方式下，不需要该操作，下同），单击“确定”即可。</w:t>
      </w:r>
    </w:p>
    <w:p>
      <w:pPr>
        <w:numPr>
          <w:ilvl w:val="0"/>
          <w:numId w:val="9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删除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选中某个断点（单击断点列表中相应的一项），单击“删除”，则该断点被清除。</w:t>
      </w:r>
    </w:p>
    <w:p>
      <w:pPr>
        <w:numPr>
          <w:ilvl w:val="0"/>
          <w:numId w:val="9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全部删除</w:t>
      </w:r>
    </w:p>
    <w:p>
      <w:pPr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单击“全部删除”，所有断点都将被清除。</w:t>
      </w:r>
    </w:p>
    <w:p>
      <w:pPr>
        <w:numPr>
          <w:ilvl w:val="0"/>
          <w:numId w:val="9"/>
        </w:num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修改</w:t>
      </w:r>
    </w:p>
    <w:p>
      <w:pPr>
        <w:ind w:firstLine="359" w:firstLineChars="17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选中某个断点，单击“修改”，会弹出小对话框“设置断点”，在“地址”框中输入断点的地址，在“段”的下拉框中选择在哪个流水段中断，单击“确定”即可将原断点修改为新设断点。</w:t>
      </w:r>
    </w:p>
    <w:p>
      <w:pPr>
        <w:keepNext/>
        <w:keepLines/>
        <w:spacing w:before="260" w:after="260" w:line="416" w:lineRule="auto"/>
        <w:ind w:left="720" w:hanging="720"/>
        <w:outlineLvl w:val="2"/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highlight w:val="lightGray"/>
        </w:rPr>
        <w:t>三、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MIPSsim的菜单</w:t>
      </w:r>
    </w:p>
    <w:p>
      <w:pPr>
        <w:ind w:firstLine="422" w:firstLineChars="20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1. 文件菜单</w:t>
      </w:r>
    </w:p>
    <w:p>
      <w:pPr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文件菜单如下所示：</w:t>
      </w:r>
    </w:p>
    <w:p>
      <w:pPr>
        <w:ind w:firstLine="945" w:firstLineChars="45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403350" cy="876300"/>
            <wp:effectExtent l="0" t="0" r="0" b="0"/>
            <wp:docPr id="8" name="图片 8" descr="文件菜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件菜单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45" w:firstLineChars="450"/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(1) CPU复位</w:t>
      </w:r>
    </w:p>
    <w:p>
      <w:pPr>
        <w:tabs>
          <w:tab w:val="left" w:pos="360"/>
        </w:tabs>
        <w:ind w:left="3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将模拟器中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CPU的状态</w:t>
      </w:r>
      <w:r>
        <w:rPr>
          <w:rFonts w:hint="eastAsia" w:ascii="Times New Roman" w:hAnsi="Times New Roman" w:eastAsia="宋体" w:cs="Times New Roman"/>
          <w:szCs w:val="24"/>
        </w:rPr>
        <w:t>复位为默认值。</w:t>
      </w:r>
    </w:p>
    <w:p>
      <w:pPr>
        <w:tabs>
          <w:tab w:val="left" w:pos="0"/>
        </w:tabs>
        <w:ind w:left="-2" w:leftChars="-1" w:firstLine="1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(2) 全部复位</w:t>
      </w:r>
    </w:p>
    <w:p>
      <w:pPr>
        <w:tabs>
          <w:tab w:val="left" w:pos="360"/>
        </w:tabs>
        <w:ind w:left="3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将整个模拟器的状态复位为默认值。模拟器启动时，也是将状态设置为默认值。</w:t>
      </w: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(3) 载入程序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将模拟器要执行的程序载入模拟器的内存。这个程序可以是汇编程序（.s文件），也可以是汇编后的代码（.bin文件）。点击该菜单后，系统将弹出“载入”对话框，选择要载入的文件，然后点击“打开”。如果是.s文件，系统会对该文件进行汇编。若汇编过程无错误，则将产生的二进制代码载入至模拟器的内存；若有错误，则报告错误信息。如果是.bin文件，则直接将该文件的内容载入到模拟器内存。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被载入程序在内存中连续存放，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其起始地址默认为0</w:t>
      </w:r>
      <w:r>
        <w:rPr>
          <w:rFonts w:hint="eastAsia" w:ascii="Times New Roman" w:hAnsi="Times New Roman" w:eastAsia="宋体" w:cs="Times New Roman"/>
          <w:szCs w:val="24"/>
        </w:rPr>
        <w:t>。该起始地址可以从“代码”菜单中的“载入起始地址”来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查看和修改</w:t>
      </w:r>
      <w:r>
        <w:rPr>
          <w:rFonts w:hint="eastAsia" w:ascii="Times New Roman" w:hAnsi="Times New Roman" w:eastAsia="宋体" w:cs="Times New Roman"/>
          <w:szCs w:val="24"/>
        </w:rPr>
        <w:t>。修改时，如果输入的地址不是4的整数倍，模拟器会自动将其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归整为4的整数倍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（4）退出</w:t>
      </w:r>
    </w:p>
    <w:p>
      <w:pPr>
        <w:tabs>
          <w:tab w:val="left" w:pos="360"/>
        </w:tabs>
        <w:ind w:left="3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退出模拟器。</w:t>
      </w:r>
    </w:p>
    <w:p>
      <w:pPr>
        <w:ind w:firstLine="422" w:firstLineChars="20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2. 执行菜单</w:t>
      </w:r>
    </w:p>
    <w:p>
      <w:pPr>
        <w:tabs>
          <w:tab w:val="left" w:pos="36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该菜单提供了对模拟器执行程序进行控制的功能。在下面的执行方式中，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除了单步执行，当遇到断点或者用户手动中止（用“中止”菜单项）时，模拟器将立即暂停执行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tabs>
          <w:tab w:val="left" w:pos="360"/>
        </w:tabs>
        <w:ind w:firstLine="435"/>
        <w:rPr>
          <w:rFonts w:ascii="Times New Roman" w:hAnsi="Times New Roman" w:eastAsia="宋体" w:cs="Times New Roman"/>
          <w:szCs w:val="24"/>
        </w:rPr>
      </w:pPr>
    </w:p>
    <w:p>
      <w:pPr>
        <w:tabs>
          <w:tab w:val="left" w:pos="36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在流水方式下，执行菜单如下所示：</w:t>
      </w:r>
    </w:p>
    <w:p>
      <w:pPr>
        <w:tabs>
          <w:tab w:val="left" w:pos="36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822450" cy="1206500"/>
            <wp:effectExtent l="0" t="0" r="0" b="0"/>
            <wp:docPr id="9" name="图片 9" descr="执行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执行-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60"/>
        </w:tabs>
        <w:ind w:firstLine="435"/>
        <w:rPr>
          <w:rFonts w:ascii="Times New Roman" w:hAnsi="Times New Roman" w:eastAsia="宋体" w:cs="Times New Roman"/>
          <w:szCs w:val="24"/>
        </w:rPr>
      </w:pPr>
    </w:p>
    <w:p>
      <w:pPr>
        <w:tabs>
          <w:tab w:val="left" w:pos="36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在非流水方式下，执行菜单如下所示：</w:t>
      </w:r>
    </w:p>
    <w:p>
      <w:pPr>
        <w:tabs>
          <w:tab w:val="left" w:pos="36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828800" cy="1219200"/>
            <wp:effectExtent l="0" t="0" r="0" b="0"/>
            <wp:docPr id="10" name="图片 10" descr="执行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执行-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60"/>
        </w:tabs>
        <w:ind w:firstLine="435"/>
        <w:rPr>
          <w:rFonts w:ascii="Times New Roman" w:hAnsi="Times New Roman" w:eastAsia="宋体" w:cs="Times New Roman"/>
          <w:szCs w:val="24"/>
        </w:rPr>
      </w:pP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Cs w:val="24"/>
        </w:rPr>
        <w:t>（1）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单步执行一个周期</w:t>
      </w:r>
    </w:p>
    <w:p>
      <w:pPr>
        <w:tabs>
          <w:tab w:val="left" w:pos="36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执行一个时钟周期，然后暂停。其快捷键为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F7</w:t>
      </w:r>
      <w:r>
        <w:rPr>
          <w:rFonts w:hint="eastAsia" w:ascii="Times New Roman" w:hAnsi="Times New Roman" w:eastAsia="宋体" w:cs="Times New Roman"/>
          <w:szCs w:val="24"/>
        </w:rPr>
        <w:t>。该菜单仅出现在流水方式下。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（2）撤销上一个周期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b/>
          <w:szCs w:val="24"/>
        </w:rPr>
      </w:pPr>
      <w:r>
        <w:rPr>
          <w:rFonts w:hint="eastAsia" w:ascii="Times New Roman" w:hAnsi="Times New Roman" w:eastAsia="宋体" w:cs="Times New Roman"/>
          <w:szCs w:val="24"/>
          <w:highlight w:val="yellow"/>
        </w:rPr>
        <w:t>模拟器回退一个时钟周期</w:t>
      </w:r>
      <w:r>
        <w:rPr>
          <w:rFonts w:hint="eastAsia" w:ascii="Times New Roman" w:hAnsi="Times New Roman" w:eastAsia="宋体" w:cs="Times New Roman"/>
          <w:szCs w:val="24"/>
        </w:rPr>
        <w:t>，即恢复到执行该周期之前的状态。其快捷键为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F8</w:t>
      </w:r>
      <w:r>
        <w:rPr>
          <w:rFonts w:hint="eastAsia" w:ascii="Times New Roman" w:hAnsi="Times New Roman" w:eastAsia="宋体" w:cs="Times New Roman"/>
          <w:szCs w:val="24"/>
        </w:rPr>
        <w:t>。该菜单仅出现在流水方式下。</w:t>
      </w: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（3）执行多个周期</w:t>
      </w:r>
    </w:p>
    <w:p>
      <w:pPr>
        <w:tabs>
          <w:tab w:val="left" w:pos="360"/>
        </w:tabs>
        <w:ind w:firstLine="420" w:firstLineChars="200"/>
        <w:rPr>
          <w:rFonts w:ascii="Times New Roman" w:hAnsi="Times New Roman" w:eastAsia="宋体" w:cs="Times New Roman"/>
          <w:b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执行多个时钟周期，然后暂停。点击该菜单后，系统会弹出一个小对话框，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由用户指定要执行的周期的个数</w:t>
      </w:r>
      <w:r>
        <w:rPr>
          <w:rFonts w:hint="eastAsia" w:ascii="Times New Roman" w:hAnsi="Times New Roman" w:eastAsia="宋体" w:cs="Times New Roman"/>
          <w:szCs w:val="24"/>
        </w:rPr>
        <w:t>。该菜单仅出现在流水方式下。</w:t>
      </w: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Cs w:val="24"/>
        </w:rPr>
        <w:t>（4）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连续执行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b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从当前状态开始连续执行程序，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直到程序结束或遇到断点或用户手动中止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（5）执行到</w:t>
      </w:r>
      <w:r>
        <w:rPr>
          <w:rFonts w:ascii="Times New Roman" w:hAnsi="Times New Roman" w:eastAsia="宋体" w:cs="Times New Roman"/>
          <w:szCs w:val="24"/>
        </w:rPr>
        <w:t>…</w:t>
      </w:r>
    </w:p>
    <w:p>
      <w:pPr>
        <w:tabs>
          <w:tab w:val="left" w:pos="0"/>
        </w:tabs>
        <w:ind w:left="-2" w:leftChars="-1"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点击该菜单项后，系统会弹出一个“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设定终点</w:t>
      </w:r>
      <w:r>
        <w:rPr>
          <w:rFonts w:hint="eastAsia" w:ascii="Times New Roman" w:hAnsi="Times New Roman" w:eastAsia="宋体" w:cs="Times New Roman"/>
          <w:szCs w:val="24"/>
        </w:rPr>
        <w:t>”小对话框，由用户指定此次执行的终点，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即在哪条指令的哪个流水段暂停</w:t>
      </w:r>
      <w:r>
        <w:rPr>
          <w:rFonts w:hint="eastAsia" w:ascii="Times New Roman" w:hAnsi="Times New Roman" w:eastAsia="宋体" w:cs="Times New Roman"/>
          <w:szCs w:val="24"/>
        </w:rPr>
        <w:t>。点击“确定”后，模拟器即开始执行程序，直到到达终点位置或遇到断点或用户手动中止。所输入的终点地址将被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归整</w:t>
      </w:r>
      <w:r>
        <w:rPr>
          <w:rFonts w:hint="eastAsia" w:ascii="Times New Roman" w:hAnsi="Times New Roman" w:eastAsia="宋体" w:cs="Times New Roman"/>
          <w:szCs w:val="24"/>
        </w:rPr>
        <w:t>为4的整数倍。</w:t>
      </w: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（6） 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中止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点击该菜单项后，模拟器会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立即暂停</w:t>
      </w:r>
      <w:r>
        <w:rPr>
          <w:rFonts w:hint="eastAsia" w:ascii="Times New Roman" w:hAnsi="Times New Roman" w:eastAsia="宋体" w:cs="Times New Roman"/>
          <w:szCs w:val="24"/>
        </w:rPr>
        <w:t>执行。当模拟器执行程序出现长期不结束的状况时，可用该菜单强行使模拟器停止执行。</w:t>
      </w: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（7）单步执行一条指令</w:t>
      </w:r>
    </w:p>
    <w:p>
      <w:pPr>
        <w:tabs>
          <w:tab w:val="left" w:pos="36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执行一条指令，然后暂停。该指令的地址由当前的PC给出。其快捷键为F7。该菜单仅出现在非流水方式下。</w:t>
      </w: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（8）撤销上一条指令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b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模拟器回退一条指令，即恢复到执行该指令之前的状态。其快捷键为F8。该菜单仅出现在非流水方式下。</w:t>
      </w: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（9） 执行多条指令</w:t>
      </w:r>
    </w:p>
    <w:p>
      <w:pPr>
        <w:tabs>
          <w:tab w:val="left" w:pos="360"/>
        </w:tabs>
        <w:ind w:firstLine="420" w:firstLineChars="200"/>
        <w:rPr>
          <w:rFonts w:ascii="Times New Roman" w:hAnsi="Times New Roman" w:eastAsia="宋体" w:cs="Times New Roman"/>
          <w:b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执行多条指令，然后暂停。点击该菜单项后，系统会弹出一个小对话框，由用户指定要执行的指令的条数。</w:t>
      </w:r>
    </w:p>
    <w:p>
      <w:pPr>
        <w:ind w:firstLine="420" w:firstLineChars="199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3. 内存菜单</w:t>
      </w:r>
    </w:p>
    <w:p>
      <w:pPr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该菜单下有3项：显示，修改，符号表。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（1）显示</w:t>
      </w:r>
    </w:p>
    <w:p>
      <w:pPr>
        <w:tabs>
          <w:tab w:val="left" w:pos="0"/>
        </w:tabs>
        <w:ind w:firstLine="378" w:firstLineChars="18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菜单项用于设置显示内存的值的数据类型与格式。点击该菜单项后，系统会弹出“内存显示”对话框，如图8所示。在选定所要的数据类型与格式后，单击“确定”按钮，内存窗口中的数据就会按指定的数据类型与格式显示。</w:t>
      </w:r>
    </w:p>
    <w:p>
      <w:pPr>
        <w:tabs>
          <w:tab w:val="left" w:pos="0"/>
        </w:tabs>
        <w:ind w:firstLine="378" w:firstLineChars="180"/>
        <w:rPr>
          <w:rFonts w:ascii="Times New Roman" w:hAnsi="Times New Roman" w:eastAsia="宋体" w:cs="Times New Roman"/>
          <w:szCs w:val="24"/>
        </w:rPr>
      </w:pPr>
    </w:p>
    <w:p>
      <w:pPr>
        <w:tabs>
          <w:tab w:val="left" w:pos="0"/>
        </w:tabs>
        <w:ind w:firstLine="378" w:firstLineChars="180"/>
        <w:rPr>
          <w:rFonts w:ascii="Times New Roman" w:hAnsi="Times New Roman" w:eastAsia="宋体" w:cs="Times New Roman"/>
          <w:szCs w:val="24"/>
        </w:rPr>
      </w:pPr>
    </w:p>
    <w:p>
      <w:pPr>
        <w:tabs>
          <w:tab w:val="left" w:pos="0"/>
        </w:tabs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2990850" cy="2165350"/>
            <wp:effectExtent l="0" t="0" r="0" b="0"/>
            <wp:docPr id="11" name="图片 11" descr="内存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内存显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图8 内存显示窗口</w:t>
      </w:r>
    </w:p>
    <w:p>
      <w:pPr>
        <w:tabs>
          <w:tab w:val="left" w:pos="0"/>
        </w:tabs>
        <w:jc w:val="center"/>
        <w:rPr>
          <w:rFonts w:ascii="Times New Roman" w:hAnsi="Times New Roman" w:eastAsia="宋体" w:cs="Times New Roman"/>
          <w:szCs w:val="24"/>
        </w:rPr>
      </w:pP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(2) 修改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该菜单项用于对内存的值进行修改。点击该菜单项后，系统会弹出“内存修改”对话框，该对话框与图6的“内存修改”相同。请参见相关的论述。</w:t>
      </w:r>
    </w:p>
    <w:p>
      <w:pPr>
        <w:tabs>
          <w:tab w:val="left" w:pos="36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(3)  符号表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该菜单项用于显示符号表。符号表中列出了当前被执行的程序中各符号的地址（内存地址）。</w:t>
      </w:r>
    </w:p>
    <w:p>
      <w:pPr>
        <w:ind w:firstLine="422" w:firstLineChars="20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4. 代码菜单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(1) 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载入起始地址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该菜单项用于显示和修改代码载入内存的起始地址。如果要修改，只要在弹出的“载入起始地址”对话框中输入新的地址，然后点击“确认”即可。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(2) 设置断点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点击该菜单项，会弹出“设置断点”小对话框，输入断点地址，并在“段”的下拉框中选择断点所在的流水段（在非流水方式下，不存在该下拉框），单击“确定”即可。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(3) 取消断点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在代码窗口中选择某条指令，然后点击该菜单项，则设置在该指令处的断点被删除。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(4) 清除所有断点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清除所有断点。</w:t>
      </w:r>
    </w:p>
    <w:p>
      <w:pPr>
        <w:ind w:firstLine="422" w:firstLineChars="20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5. 配置菜单</w:t>
      </w:r>
    </w:p>
    <w:p>
      <w:pPr>
        <w:tabs>
          <w:tab w:val="left" w:pos="72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配置菜单用于修改模拟器的配置。需要注意的是：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修改配置将会使模拟器复位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tabs>
          <w:tab w:val="left" w:pos="72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配置菜单如下所示：</w:t>
      </w:r>
    </w:p>
    <w:p>
      <w:pPr>
        <w:tabs>
          <w:tab w:val="left" w:pos="72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454150" cy="1663700"/>
            <wp:effectExtent l="0" t="0" r="0" b="0"/>
            <wp:docPr id="12" name="图片 12" descr="配置菜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配置菜单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(1) 常规配置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该菜单项用于查看和设置以下参数：（其默认值见“一、启动程序”）</w:t>
      </w:r>
    </w:p>
    <w:p>
      <w:pPr>
        <w:numPr>
          <w:ilvl w:val="0"/>
          <w:numId w:val="9"/>
        </w:numPr>
        <w:tabs>
          <w:tab w:val="left" w:pos="720"/>
        </w:tabs>
        <w:ind w:hanging="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内存容量；</w:t>
      </w:r>
    </w:p>
    <w:p>
      <w:pPr>
        <w:numPr>
          <w:ilvl w:val="0"/>
          <w:numId w:val="9"/>
        </w:numPr>
        <w:tabs>
          <w:tab w:val="left" w:pos="720"/>
        </w:tabs>
        <w:ind w:hanging="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浮点加法运算部件个数</w:t>
      </w:r>
    </w:p>
    <w:p>
      <w:pPr>
        <w:numPr>
          <w:ilvl w:val="0"/>
          <w:numId w:val="9"/>
        </w:numPr>
        <w:tabs>
          <w:tab w:val="left" w:pos="720"/>
        </w:tabs>
        <w:ind w:hanging="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浮点乘法运算部件个数</w:t>
      </w:r>
    </w:p>
    <w:p>
      <w:pPr>
        <w:numPr>
          <w:ilvl w:val="0"/>
          <w:numId w:val="9"/>
        </w:numPr>
        <w:tabs>
          <w:tab w:val="left" w:pos="720"/>
        </w:tabs>
        <w:ind w:hanging="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浮点除法运算部件个数</w:t>
      </w:r>
    </w:p>
    <w:p>
      <w:pPr>
        <w:numPr>
          <w:ilvl w:val="0"/>
          <w:numId w:val="9"/>
        </w:numPr>
        <w:tabs>
          <w:tab w:val="left" w:pos="720"/>
        </w:tabs>
        <w:ind w:hanging="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浮点加法运算延迟周期数</w:t>
      </w:r>
    </w:p>
    <w:p>
      <w:pPr>
        <w:numPr>
          <w:ilvl w:val="0"/>
          <w:numId w:val="9"/>
        </w:numPr>
        <w:tabs>
          <w:tab w:val="left" w:pos="720"/>
        </w:tabs>
        <w:ind w:hanging="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浮点乘法运算延迟周期数</w:t>
      </w:r>
    </w:p>
    <w:p>
      <w:pPr>
        <w:numPr>
          <w:ilvl w:val="0"/>
          <w:numId w:val="9"/>
        </w:numPr>
        <w:tabs>
          <w:tab w:val="left" w:pos="720"/>
        </w:tabs>
        <w:ind w:hanging="6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浮点除法运算延迟周期数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如果要修改这些参数，只要直接修改，然后点击“确定”按钮即可。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(2)  流水方式</w:t>
      </w:r>
    </w:p>
    <w:p>
      <w:pPr>
        <w:tabs>
          <w:tab w:val="left" w:pos="72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“流水方式”开关。当该项被勾选（即其前面有个“√”号）时，模拟器按流水方式工作，能模拟流水线的工作过程。否则（即没有被勾选）就是按串行方式执行程序。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该项的勾选和去选（即去掉其前面的“√”号）都是通过点击该项来实现的。下同。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当从流水方式切换为非流水方式（或相反）时，系统将强行使模拟器的状态复位。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(3) 符号地址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“符号地址”开关。当该项被勾选时，代码窗口中的代码将显示原汇编程序中所采用的标号。否则（即没有被勾选）就不显示。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(4) 绝对周期计数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“绝对周期计数”开关。当该项被勾选时，时钟周期图窗口中的横坐标将显示为绝对周期，即时钟周期按0、1、2、… 顺序递增的顺序计数。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否则</w:t>
      </w:r>
      <w:r>
        <w:rPr>
          <w:rFonts w:hint="eastAsia" w:ascii="Times New Roman" w:hAnsi="Times New Roman" w:eastAsia="宋体" w:cs="Times New Roman"/>
          <w:szCs w:val="24"/>
        </w:rPr>
        <w:t>（即没有被勾选）就按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相对周期计数</w:t>
      </w:r>
      <w:r>
        <w:rPr>
          <w:rFonts w:hint="eastAsia" w:ascii="Times New Roman" w:hAnsi="Times New Roman" w:eastAsia="宋体" w:cs="Times New Roman"/>
          <w:szCs w:val="24"/>
        </w:rPr>
        <w:t>，即把当前周期记为第0个周期，而其余周期（在左边）则按其相对于当前周期的位置，分别记为-1，-2，-3，…等。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在非流水方式下，该菜单项不起作用（变灰）。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(5) 定向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“定向”开关，用于指定是否采用定向技术。当该项被勾选时，模拟器在执行程序时将采用定向技术。否则就不采用。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在非流水方式下，该菜单项不起作用（变灰）。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(6) 延迟槽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color w:val="000000"/>
          <w:szCs w:val="24"/>
        </w:rPr>
        <w:t>“延迟槽”开关</w:t>
      </w:r>
      <w:r>
        <w:rPr>
          <w:rFonts w:hint="eastAsia" w:ascii="Times New Roman" w:hAnsi="Times New Roman" w:eastAsia="宋体" w:cs="Times New Roman"/>
          <w:szCs w:val="24"/>
        </w:rPr>
        <w:t>，用于指定是否采用延迟分支技术。当该项被勾选时，模拟器在执行程序时将采用一个延迟槽。否则就不采用。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在非流水方式下，该菜单项不起作用（变灰）。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(7) 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载入配置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用于将一个配置文件(.cfg)载入模拟器，模拟器将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按该文件进行配置并复位</w:t>
      </w:r>
      <w:r>
        <w:rPr>
          <w:rFonts w:hint="eastAsia" w:ascii="Times New Roman" w:hAnsi="Times New Roman" w:eastAsia="宋体" w:cs="Times New Roman"/>
          <w:szCs w:val="24"/>
        </w:rPr>
        <w:t>。点击该菜单项，系统将弹出“打开”对话框，让用户指定所要载入的配置文件。</w:t>
      </w:r>
    </w:p>
    <w:p>
      <w:pPr>
        <w:tabs>
          <w:tab w:val="left" w:pos="72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(8) 保存配置</w:t>
      </w:r>
    </w:p>
    <w:p>
      <w:pPr>
        <w:tabs>
          <w:tab w:val="left" w:pos="720"/>
        </w:tabs>
        <w:ind w:firstLine="420" w:firstLineChars="200"/>
        <w:rPr>
          <w:rFonts w:ascii="Times New Roman" w:hAnsi="Times New Roman" w:eastAsia="宋体" w:cs="Times New Roman"/>
          <w:b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用于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将模拟器当前的配置保存到一个配置文件</w:t>
      </w:r>
      <w:r>
        <w:rPr>
          <w:rFonts w:hint="eastAsia" w:ascii="Times New Roman" w:hAnsi="Times New Roman" w:eastAsia="宋体" w:cs="Times New Roman"/>
          <w:szCs w:val="24"/>
        </w:rPr>
        <w:t>(.cfg)中，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以便以后重用</w:t>
      </w:r>
      <w:r>
        <w:rPr>
          <w:rFonts w:hint="eastAsia" w:ascii="Times New Roman" w:hAnsi="Times New Roman" w:eastAsia="宋体" w:cs="Times New Roman"/>
          <w:szCs w:val="24"/>
        </w:rPr>
        <w:t>。点击该菜单项，系统将弹出“保存文件”对话框，让用户指定配置文件的名称和位置。</w:t>
      </w:r>
    </w:p>
    <w:p>
      <w:pPr>
        <w:ind w:firstLine="422" w:firstLineChars="20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6. 窗口菜单</w:t>
      </w:r>
    </w:p>
    <w:p>
      <w:pPr>
        <w:tabs>
          <w:tab w:val="left" w:pos="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(1) 平铺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将当前已打开的子窗口平铺在主窗口中。</w:t>
      </w:r>
    </w:p>
    <w:p>
      <w:pPr>
        <w:tabs>
          <w:tab w:val="left" w:pos="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(2) 层叠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将当前已打开的子窗口层叠在主窗口中。</w:t>
      </w:r>
    </w:p>
    <w:p>
      <w:pPr>
        <w:tabs>
          <w:tab w:val="left" w:pos="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(3) 打开所有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将所有子窗口都打开。</w:t>
      </w:r>
    </w:p>
    <w:p>
      <w:pPr>
        <w:tabs>
          <w:tab w:val="left" w:pos="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(4) 收起所有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将所有子窗口最小化。</w:t>
      </w:r>
    </w:p>
    <w:p>
      <w:pPr>
        <w:tabs>
          <w:tab w:val="left" w:pos="0"/>
        </w:tabs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(5) 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选择子窗口</w:t>
      </w:r>
    </w:p>
    <w:p>
      <w:pPr>
        <w:tabs>
          <w:tab w:val="left" w:pos="0"/>
        </w:tabs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在该菜单中还列出了所有的子窗口的名称，选择其中的任一个，将使该窗口被选中，并被提到最上层。</w:t>
      </w:r>
    </w:p>
    <w:p>
      <w:pPr>
        <w:ind w:firstLine="422" w:firstLineChars="200"/>
        <w:rPr>
          <w:rFonts w:ascii="宋体" w:hAnsi="宋体" w:eastAsia="宋体" w:cs="Times New Roman"/>
          <w:b/>
          <w:szCs w:val="24"/>
        </w:rPr>
      </w:pPr>
      <w:r>
        <w:rPr>
          <w:rFonts w:hint="eastAsia" w:ascii="宋体" w:hAnsi="宋体" w:eastAsia="宋体" w:cs="Times New Roman"/>
          <w:b/>
          <w:szCs w:val="24"/>
        </w:rPr>
        <w:t>7. 帮助菜单</w:t>
      </w:r>
    </w:p>
    <w:p>
      <w:pPr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该菜单下有两项：“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帮助</w:t>
      </w:r>
      <w:r>
        <w:rPr>
          <w:rFonts w:hint="eastAsia" w:ascii="Times New Roman" w:hAnsi="Times New Roman" w:eastAsia="宋体" w:cs="Times New Roman"/>
          <w:szCs w:val="24"/>
        </w:rPr>
        <w:t>”和“关于MIPSsim”。前者提供</w:t>
      </w:r>
      <w:r>
        <w:rPr>
          <w:rFonts w:hint="eastAsia" w:ascii="Times New Roman" w:hAnsi="Times New Roman" w:eastAsia="宋体" w:cs="Times New Roman"/>
          <w:szCs w:val="24"/>
          <w:highlight w:val="yellow"/>
        </w:rPr>
        <w:t>用户手册</w:t>
      </w:r>
      <w:r>
        <w:rPr>
          <w:rFonts w:hint="eastAsia" w:ascii="Times New Roman" w:hAnsi="Times New Roman" w:eastAsia="宋体" w:cs="Times New Roman"/>
          <w:szCs w:val="24"/>
        </w:rPr>
        <w:t>，后者给出关于MIPSsim的版权信息和设计开发者信息。</w:t>
      </w:r>
    </w:p>
    <w:p>
      <w:pPr>
        <w:ind w:firstLine="420" w:firstLineChars="200"/>
        <w:rPr>
          <w:rFonts w:ascii="Times New Roman" w:hAnsi="Times New Roman" w:eastAsia="宋体" w:cs="Times New Roman"/>
          <w:szCs w:val="24"/>
        </w:rPr>
      </w:pPr>
    </w:p>
    <w:p>
      <w:pPr>
        <w:ind w:firstLine="420" w:firstLineChars="200"/>
        <w:rPr>
          <w:rFonts w:hint="eastAsia" w:ascii="Times New Roman" w:hAnsi="Times New Roman" w:eastAsia="宋体" w:cs="Times New Roman"/>
          <w:szCs w:val="24"/>
        </w:rPr>
      </w:pPr>
    </w:p>
    <w:p>
      <w:pPr>
        <w:ind w:firstLine="420"/>
      </w:pPr>
    </w:p>
    <w:p>
      <w:pPr>
        <w:keepNext/>
        <w:keepLines/>
        <w:spacing w:line="480" w:lineRule="auto"/>
        <w:outlineLvl w:val="2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附录2</w:t>
      </w:r>
    </w:p>
    <w:p>
      <w:pPr>
        <w:jc w:val="center"/>
        <w:rPr>
          <w:rFonts w:hint="eastAsia" w:ascii="黑体" w:hAnsi="黑体" w:eastAsia="黑体" w:cs="Times New Roman"/>
          <w:sz w:val="30"/>
          <w:szCs w:val="30"/>
        </w:rPr>
      </w:pPr>
      <w:r>
        <w:rPr>
          <w:rFonts w:hint="eastAsia" w:ascii="黑体" w:hAnsi="黑体" w:eastAsia="黑体" w:cs="Times New Roman"/>
          <w:sz w:val="30"/>
          <w:szCs w:val="30"/>
        </w:rPr>
        <w:t>远程桌面连接说明</w:t>
      </w:r>
    </w:p>
    <w:p>
      <w:pPr>
        <w:pStyle w:val="11"/>
        <w:numPr>
          <w:ilvl w:val="0"/>
          <w:numId w:val="10"/>
        </w:numPr>
        <w:ind w:firstLineChars="0"/>
      </w:pPr>
      <w:r>
        <w:t>本实验的实验环境在阿里云上提供</w:t>
      </w:r>
      <w:r>
        <w:rPr>
          <w:rFonts w:hint="eastAsia"/>
        </w:rPr>
        <w:t>，</w:t>
      </w:r>
      <w:r>
        <w:t>地址</w:t>
      </w:r>
      <w:r>
        <w:rPr>
          <w:rFonts w:hint="eastAsia"/>
        </w:rPr>
        <w:t>：</w:t>
      </w:r>
    </w:p>
    <w:p>
      <w:pPr>
        <w:pStyle w:val="11"/>
        <w:ind w:left="360" w:firstLine="0" w:firstLineChars="0"/>
      </w:pPr>
      <w:r>
        <w:fldChar w:fldCharType="begin"/>
      </w:r>
      <w:r>
        <w:instrText xml:space="preserve"> HYPERLINK "https://developer.aliyun.com/adc/series/labs-tongji-css/" </w:instrText>
      </w:r>
      <w:r>
        <w:fldChar w:fldCharType="separate"/>
      </w:r>
      <w:r>
        <w:rPr>
          <w:rStyle w:val="8"/>
          <w:rFonts w:ascii="仿宋_GB2312" w:hAnsi="黑体" w:eastAsia="仿宋_GB2312"/>
          <w:sz w:val="24"/>
          <w:szCs w:val="24"/>
        </w:rPr>
        <w:t>https://developer.aliyun.com/adc/series/labs-tongji-css/</w:t>
      </w:r>
      <w:r>
        <w:rPr>
          <w:rStyle w:val="8"/>
          <w:rFonts w:ascii="仿宋_GB2312" w:hAnsi="黑体" w:eastAsia="仿宋_GB2312"/>
          <w:sz w:val="24"/>
          <w:szCs w:val="24"/>
        </w:rPr>
        <w:fldChar w:fldCharType="end"/>
      </w:r>
    </w:p>
    <w:p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进入实验前，</w:t>
      </w:r>
      <w:r>
        <w:rPr>
          <w:rFonts w:hint="eastAsia"/>
          <w:color w:val="FF0000"/>
        </w:rPr>
        <w:t>要先在阿里云上进行注册和认证。</w:t>
      </w:r>
    </w:p>
    <w:p>
      <w:pPr>
        <w:pStyle w:val="11"/>
        <w:numPr>
          <w:ilvl w:val="0"/>
          <w:numId w:val="10"/>
        </w:numPr>
        <w:ind w:firstLineChars="0"/>
      </w:pPr>
      <w:r>
        <w:t>进入实验后</w:t>
      </w:r>
      <w:r>
        <w:rPr>
          <w:rFonts w:hint="eastAsia"/>
        </w:rPr>
        <w:t>，</w:t>
      </w:r>
      <w:r>
        <w:t>里头有详细的如何</w:t>
      </w:r>
      <w:r>
        <w:rPr>
          <w:rFonts w:hint="eastAsia"/>
        </w:rPr>
        <w:t>进行远程桌面连接</w:t>
      </w:r>
      <w:r>
        <w:t>的说明</w:t>
      </w:r>
      <w:r>
        <w:rPr>
          <w:rFonts w:hint="eastAsia"/>
        </w:rPr>
        <w:t>。</w:t>
      </w:r>
      <w:r>
        <w:t>按说明操作即可</w:t>
      </w:r>
      <w:r>
        <w:rPr>
          <w:rFonts w:hint="eastAsia"/>
        </w:rPr>
        <w:t>。</w:t>
      </w:r>
    </w:p>
    <w:p>
      <w:pPr>
        <w:pStyle w:val="11"/>
        <w:numPr>
          <w:ilvl w:val="0"/>
          <w:numId w:val="10"/>
        </w:numPr>
        <w:ind w:firstLineChars="0"/>
      </w:pPr>
      <w:r>
        <w:t>所需要的模拟器在实验服务器的桌面上的compar</w:t>
      </w:r>
      <w:r>
        <w:rPr>
          <w:rFonts w:hint="eastAsia"/>
        </w:rPr>
        <w:t>ch</w:t>
      </w:r>
      <w:r>
        <w:t>-simulator目录里</w:t>
      </w:r>
      <w:r>
        <w:rPr>
          <w:rFonts w:hint="eastAsia"/>
        </w:rPr>
        <w:t>。</w:t>
      </w:r>
    </w:p>
    <w:p/>
    <w:p/>
    <w:p/>
    <w:p>
      <w:r>
        <w:rPr>
          <w:rFonts w:hint="eastAsia"/>
        </w:rPr>
        <w:t>通常情况下，按照网页上的说明点击“免费开通”，创建实例后在电脑系统搜索栏内搜索“远程桌面”，点击“显示选项”，输入网页上提供的IP地址和用户名即可连接。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INCLUDEPICTURE "C:\\Users\\d\\AppData\\Roaming\\Tencent\\Users\\363859597\\QQ\\WinTemp\\RichOle\\RSRU6I3YD`Y3Z%~4LK`~$U3.png" \* MERGEFORMATINET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INCLUDEPICTURE  "C:\\Users\\d\\AppData\\Roaming\\Tencent\\Users\\363859597\\QQ\\WinTemp\\RichOle\\RSRU6I3YD`Y3Z%~4LK`~$U3.png" \* MERGEFORMATINET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</w:rPr>
        <w:pict>
          <v:shape id="_x0000_i1025" o:spt="75" type="#_x0000_t75" style="height:213.75pt;width:317.25pt;" filled="f" o:preferrelative="t" stroked="f" coordsize="21600,21600">
            <v:path/>
            <v:fill on="f" focussize="0,0"/>
            <v:stroke on="f" joinstyle="miter"/>
            <v:imagedata r:id="rId25" r:href="rId26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r>
        <w:rPr>
          <w:rFonts w:hint="eastAsia"/>
        </w:rPr>
        <w:t>连接失败请尝试检查“远程桌面”是否开启（右键“计算机”</w:t>
      </w:r>
      <w:r>
        <w:rPr/>
        <w:sym w:font="Wingdings" w:char="F0E0"/>
      </w:r>
      <w:r>
        <w:rPr>
          <w:rFonts w:hint="eastAsia"/>
        </w:rPr>
        <w:t>“属性”</w:t>
      </w:r>
      <w:r>
        <w:rPr/>
        <w:sym w:font="Wingdings" w:char="F0E0"/>
      </w:r>
      <w:r>
        <w:rPr>
          <w:rFonts w:hint="eastAsia"/>
        </w:rPr>
        <w:t>“远程设置”</w:t>
      </w:r>
      <w:r>
        <w:rPr/>
        <w:sym w:font="Wingdings" w:char="F0E0"/>
      </w:r>
      <w:r>
        <w:rPr>
          <w:rFonts w:hint="eastAsia"/>
        </w:rPr>
        <w:t>“远程”），关闭防火墙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653790" cy="4532630"/>
            <wp:effectExtent l="0" t="0" r="0" b="0"/>
            <wp:docPr id="13" name="图片 13" descr="C:\Users\d\AppData\Roaming\Tencent\Users\363859597\QQ\WinTemp\RichOle\MVS8FLJ)`F)9Q_QAG)`{S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d\AppData\Roaming\Tencent\Users\363859597\QQ\WinTemp\RichOle\MVS8FLJ)`F)9Q_QAG)`{SW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811" cy="45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如果上述方法连接失败，可以通过网页连接。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网页连接</w:t>
      </w:r>
      <w:r>
        <w:rPr>
          <w:rFonts w:hint="eastAsia"/>
        </w:rPr>
        <w:t>方法如下：</w:t>
      </w:r>
    </w:p>
    <w:p>
      <w:r>
        <w:rPr>
          <w:rFonts w:hint="eastAsia"/>
        </w:rPr>
        <w:t>创建实例后获得“子账号信息”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229100" cy="7553325"/>
            <wp:effectExtent l="0" t="0" r="0" b="0"/>
            <wp:docPr id="14" name="图片 14" descr="C:\Users\d\AppData\Roaming\Tencent\Users\363859597\QQ\WinTemp\RichOle\}LCIG]V7}YE%0PC3ES_DK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d\AppData\Roaming\Tencent\Users\363859597\QQ\WinTemp\RichOle\}LCIG]V7}YE%0PC3ES_DK2Q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按上图左下角所示，打开一个无痕窗口，点击“复制url”，用“子用户名称”和“子用户密码”进行登录。</w:t>
      </w:r>
    </w:p>
    <w:p/>
    <w:p>
      <w:r>
        <w:rPr>
          <w:rFonts w:hint="eastAsia"/>
        </w:rPr>
        <w:t>登录成功后搜索或选择“云服务器ECS”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09870" cy="2381250"/>
            <wp:effectExtent l="0" t="0" r="0" b="0"/>
            <wp:docPr id="15" name="图片 15" descr="C:\Users\d\AppData\Roaming\Tencent\Users\363859597\QQ\WinTemp\RichOle\QHG2YYIC}58JCT{W77_[Q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d\AppData\Roaming\Tencent\Users\363859597\QQ\WinTemp\RichOle\QHG2YYIC}58JCT{W77_[QS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968" cy="238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点击“远程连接”</w:t>
      </w:r>
      <w:r>
        <w:rPr/>
        <w:sym w:font="Wingdings" w:char="F0E0"/>
      </w:r>
      <w:r>
        <w:rPr>
          <w:rFonts w:hint="eastAsia"/>
        </w:rPr>
        <w:t>“</w:t>
      </w:r>
      <w:r>
        <w:t>Workbench远程连接</w:t>
      </w:r>
      <w:r>
        <w:rPr>
          <w:rFonts w:hint="eastAsia"/>
        </w:rPr>
        <w:t>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19115" cy="1943100"/>
            <wp:effectExtent l="0" t="0" r="0" b="0"/>
            <wp:docPr id="16" name="图片 16" descr="C:\Users\d\AppData\Roaming\Tencent\Users\363859597\QQ\WinTemp\RichOle\5$IHW_4_IVI81MEC9[]I0{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d\AppData\Roaming\Tencent\Users\363859597\QQ\WinTemp\RichOle\5$IHW_4_IVI81MEC9[]I0{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351" cy="195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输入实例中提供的密码，即可连接上远程桌面。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2C1037"/>
    <w:multiLevelType w:val="singleLevel"/>
    <w:tmpl w:val="A12C1037"/>
    <w:lvl w:ilvl="0" w:tentative="0">
      <w:start w:val="9"/>
      <w:numFmt w:val="decimal"/>
      <w:suff w:val="nothing"/>
      <w:lvlText w:val="（%1）"/>
      <w:lvlJc w:val="left"/>
    </w:lvl>
  </w:abstractNum>
  <w:abstractNum w:abstractNumId="1">
    <w:nsid w:val="BB911FA9"/>
    <w:multiLevelType w:val="singleLevel"/>
    <w:tmpl w:val="BB911FA9"/>
    <w:lvl w:ilvl="0" w:tentative="0">
      <w:start w:val="5"/>
      <w:numFmt w:val="decimal"/>
      <w:suff w:val="nothing"/>
      <w:lvlText w:val="（%1）"/>
      <w:lvlJc w:val="left"/>
    </w:lvl>
  </w:abstractNum>
  <w:abstractNum w:abstractNumId="2">
    <w:nsid w:val="2CB55DB0"/>
    <w:multiLevelType w:val="multilevel"/>
    <w:tmpl w:val="2CB55DB0"/>
    <w:lvl w:ilvl="0" w:tentative="0">
      <w:start w:val="1"/>
      <w:numFmt w:val="bullet"/>
      <w:lvlText w:val=""/>
      <w:lvlJc w:val="left"/>
      <w:pPr>
        <w:tabs>
          <w:tab w:val="left" w:pos="779"/>
        </w:tabs>
        <w:ind w:left="77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199"/>
        </w:tabs>
        <w:ind w:left="119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19"/>
        </w:tabs>
        <w:ind w:left="161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39"/>
        </w:tabs>
        <w:ind w:left="203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59"/>
        </w:tabs>
        <w:ind w:left="245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79"/>
        </w:tabs>
        <w:ind w:left="287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99"/>
        </w:tabs>
        <w:ind w:left="329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19"/>
        </w:tabs>
        <w:ind w:left="371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139"/>
        </w:tabs>
        <w:ind w:left="4139" w:hanging="420"/>
      </w:pPr>
      <w:rPr>
        <w:rFonts w:hint="default" w:ascii="Wingdings" w:hAnsi="Wingdings"/>
      </w:rPr>
    </w:lvl>
  </w:abstractNum>
  <w:abstractNum w:abstractNumId="3">
    <w:nsid w:val="417F769F"/>
    <w:multiLevelType w:val="multilevel"/>
    <w:tmpl w:val="417F769F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4">
    <w:nsid w:val="43A96689"/>
    <w:multiLevelType w:val="multilevel"/>
    <w:tmpl w:val="43A9668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44E5F097"/>
    <w:multiLevelType w:val="singleLevel"/>
    <w:tmpl w:val="44E5F097"/>
    <w:lvl w:ilvl="0" w:tentative="0">
      <w:start w:val="3"/>
      <w:numFmt w:val="decimal"/>
      <w:suff w:val="nothing"/>
      <w:lvlText w:val="（%1）"/>
      <w:lvlJc w:val="left"/>
    </w:lvl>
  </w:abstractNum>
  <w:abstractNum w:abstractNumId="6">
    <w:nsid w:val="59A602FE"/>
    <w:multiLevelType w:val="multilevel"/>
    <w:tmpl w:val="59A602FE"/>
    <w:lvl w:ilvl="0" w:tentative="0">
      <w:start w:val="1"/>
      <w:numFmt w:val="bullet"/>
      <w:lvlText w:val=""/>
      <w:lvlJc w:val="left"/>
      <w:pPr>
        <w:tabs>
          <w:tab w:val="left" w:pos="1138"/>
        </w:tabs>
        <w:ind w:left="113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558"/>
        </w:tabs>
        <w:ind w:left="155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978"/>
        </w:tabs>
        <w:ind w:left="197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398"/>
        </w:tabs>
        <w:ind w:left="239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818"/>
        </w:tabs>
        <w:ind w:left="281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238"/>
        </w:tabs>
        <w:ind w:left="323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658"/>
        </w:tabs>
        <w:ind w:left="365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078"/>
        </w:tabs>
        <w:ind w:left="407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498"/>
        </w:tabs>
        <w:ind w:left="4498" w:hanging="420"/>
      </w:pPr>
      <w:rPr>
        <w:rFonts w:hint="default" w:ascii="Wingdings" w:hAnsi="Wingdings"/>
      </w:rPr>
    </w:lvl>
  </w:abstractNum>
  <w:abstractNum w:abstractNumId="7">
    <w:nsid w:val="5EEC4002"/>
    <w:multiLevelType w:val="multilevel"/>
    <w:tmpl w:val="5EEC400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602380E"/>
    <w:multiLevelType w:val="multilevel"/>
    <w:tmpl w:val="6602380E"/>
    <w:lvl w:ilvl="0" w:tentative="0">
      <w:start w:val="1"/>
      <w:numFmt w:val="bullet"/>
      <w:lvlText w:val=""/>
      <w:lvlJc w:val="left"/>
      <w:pPr>
        <w:tabs>
          <w:tab w:val="left" w:pos="779"/>
        </w:tabs>
        <w:ind w:left="77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199"/>
        </w:tabs>
        <w:ind w:left="119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19"/>
        </w:tabs>
        <w:ind w:left="161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39"/>
        </w:tabs>
        <w:ind w:left="203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59"/>
        </w:tabs>
        <w:ind w:left="245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79"/>
        </w:tabs>
        <w:ind w:left="287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99"/>
        </w:tabs>
        <w:ind w:left="329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19"/>
        </w:tabs>
        <w:ind w:left="371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139"/>
        </w:tabs>
        <w:ind w:left="4139" w:hanging="420"/>
      </w:pPr>
      <w:rPr>
        <w:rFonts w:hint="default" w:ascii="Wingdings" w:hAnsi="Wingdings"/>
      </w:rPr>
    </w:lvl>
  </w:abstractNum>
  <w:abstractNum w:abstractNumId="9">
    <w:nsid w:val="671B50B0"/>
    <w:multiLevelType w:val="multilevel"/>
    <w:tmpl w:val="671B50B0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1A0537"/>
    <w:rsid w:val="00236626"/>
    <w:rsid w:val="002A2ED7"/>
    <w:rsid w:val="002D2D14"/>
    <w:rsid w:val="00310C7E"/>
    <w:rsid w:val="00365F74"/>
    <w:rsid w:val="003726D0"/>
    <w:rsid w:val="003D3EF0"/>
    <w:rsid w:val="00432297"/>
    <w:rsid w:val="0048419B"/>
    <w:rsid w:val="00745DFA"/>
    <w:rsid w:val="00761026"/>
    <w:rsid w:val="007D4733"/>
    <w:rsid w:val="007F23D1"/>
    <w:rsid w:val="00866814"/>
    <w:rsid w:val="00873D83"/>
    <w:rsid w:val="00940838"/>
    <w:rsid w:val="00944E27"/>
    <w:rsid w:val="009778F6"/>
    <w:rsid w:val="0099305A"/>
    <w:rsid w:val="00A053ED"/>
    <w:rsid w:val="00A31BEA"/>
    <w:rsid w:val="00AD4C41"/>
    <w:rsid w:val="00AE3D07"/>
    <w:rsid w:val="00BB39A8"/>
    <w:rsid w:val="00C21D5D"/>
    <w:rsid w:val="00C32440"/>
    <w:rsid w:val="00C90E94"/>
    <w:rsid w:val="00D03FD0"/>
    <w:rsid w:val="00DE76F0"/>
    <w:rsid w:val="00E14C40"/>
    <w:rsid w:val="00E50BC7"/>
    <w:rsid w:val="0C993677"/>
    <w:rsid w:val="26400A3B"/>
    <w:rsid w:val="2D8B6B71"/>
    <w:rsid w:val="3079132C"/>
    <w:rsid w:val="385B5247"/>
    <w:rsid w:val="3AA97F42"/>
    <w:rsid w:val="5E426A71"/>
    <w:rsid w:val="5F2F1960"/>
    <w:rsid w:val="71800812"/>
    <w:rsid w:val="7DA4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qFormat/>
    <w:uiPriority w:val="99"/>
    <w:rPr>
      <w:color w:val="0000FF"/>
      <w:u w:val="single"/>
    </w:rPr>
  </w:style>
  <w:style w:type="character" w:customStyle="1" w:styleId="9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../../AppData/Roaming/Tencent/Users/363859597/QQ/WinTemp/RichOle/RSRU6I3YD%252560Y3Z%252525~4LK%252560~$U3.png" TargetMode="External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1645</Words>
  <Characters>9381</Characters>
  <Lines>78</Lines>
  <Paragraphs>22</Paragraphs>
  <TotalTime>6</TotalTime>
  <ScaleCrop>false</ScaleCrop>
  <LinksUpToDate>false</LinksUpToDate>
  <CharactersWithSpaces>11004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2021-04-08T08:46:00Z</dcterms:created>
  <dc:creator>hex</dc:creator>
  <cp:lastModifiedBy>、禾页』</cp:lastModifiedBy>
  <dcterms:modified xsi:type="dcterms:W3CDTF">2021-04-20T00:54:00Z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55031044594940BDBC5172E2CB1D18FB</vt:lpwstr>
  </property>
</Properties>
</file>