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jc w:val="center"/>
        <w:rPr/>
      </w:pPr>
      <w:r>
        <w:rPr>
          <w:rFonts w:ascii="Microsoft YaHei" w:hAnsi="Microsoft YaHei" w:eastAsia="Microsoft YaHei"/>
          <w:b/>
          <w:color w:val="000000"/>
          <w:sz w:val="44"/>
        </w:rPr>
        <w:t xml:space="preserve">KYN28高压开关柜多物理场仿真分析</w:t>
      </w:r>
      <w:r/>
    </w:p>
    <w:p>
      <w:pPr>
        <w:pBdr/>
        <w:spacing w:after="480"/>
        <w:ind/>
        <w:jc w:val="center"/>
        <w:rPr/>
      </w:pPr>
      <w:r>
        <w:rPr>
          <w:rFonts w:ascii="Microsoft YaHei" w:hAnsi="Microsoft YaHei" w:eastAsia="Microsoft YaHei"/>
          <w:b/>
          <w:color w:val="000000"/>
          <w:sz w:val="36"/>
        </w:rPr>
        <w:t xml:space="preserve">基础数据与条件输入书</w:t>
      </w:r>
      <w:r/>
    </w:p>
    <w:tbl>
      <w:tblPr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4536"/>
        <w:gridCol w:w="4536"/>
      </w:tblGrid>
      <w:tr>
        <w:trPr/>
        <w:tc>
          <w:tcPr>
            <w:tcBorders/>
            <w:tcW w:w="2268" w:type="dxa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Microsoft YaHei" w:hAnsi="Microsoft YaHei"/>
                <w:b/>
                <w:sz w:val="22"/>
              </w:rPr>
              <w:t xml:space="preserve">编制单位：</w:t>
            </w:r>
            <w:r/>
          </w:p>
        </w:tc>
        <w:tc>
          <w:tcPr>
            <w:tcBorders/>
            <w:tcW w:w="4535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Microsoft YaHei" w:hAnsi="Microsoft YaHei"/>
                <w:sz w:val="22"/>
              </w:rPr>
              <w:t xml:space="preserve">仿真分析工作组</w:t>
            </w:r>
            <w:r/>
          </w:p>
        </w:tc>
      </w:tr>
      <w:tr>
        <w:trPr/>
        <w:tc>
          <w:tcPr>
            <w:tcBorders/>
            <w:tcW w:w="2268" w:type="dxa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rPr>
                <w:rFonts w:ascii="Microsoft YaHei" w:hAnsi="Microsoft YaHei"/>
                <w:b/>
                <w:sz w:val="22"/>
              </w:rPr>
              <w:t xml:space="preserve">日    期：</w:t>
            </w:r>
            <w:r/>
          </w:p>
        </w:tc>
        <w:tc>
          <w:tcPr>
            <w:tcBorders/>
            <w:tcW w:w="4535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Microsoft YaHei" w:hAnsi="Microsoft YaHei"/>
                <w:sz w:val="22"/>
              </w:rPr>
              <w:t xml:space="preserve">2025年12月12日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Style w:val="693"/>
        <w:pBdr/>
        <w:spacing/>
        <w:ind/>
        <w:rPr/>
      </w:pPr>
      <w:r>
        <w:t xml:space="preserve">1. 总则</w:t>
      </w:r>
      <w:r/>
    </w:p>
    <w:p>
      <w:pPr>
        <w:pStyle w:val="694"/>
        <w:pBdr/>
        <w:spacing/>
        <w:ind/>
        <w:rPr/>
      </w:pPr>
      <w:r>
        <w:t xml:space="preserve">1.1 目的</w:t>
      </w:r>
      <w:r/>
    </w:p>
    <w:p>
      <w:pPr>
        <w:pBdr/>
        <w:spacing/>
        <w:ind w:firstLine="420"/>
        <w:rPr/>
      </w:pPr>
      <w:r>
        <w:t xml:space="preserve">为确保KYN28高压开关柜在电磁场、温度场及机械动力学等多物理场仿真中的计算精度，真实反映产品在实际工况下的物理性能，特编制本数据需求书。</w:t>
      </w:r>
      <w:r/>
    </w:p>
    <w:p>
      <w:pPr>
        <w:pStyle w:val="694"/>
        <w:pBdr/>
        <w:spacing/>
        <w:ind/>
        <w:rPr/>
      </w:pPr>
      <w:r>
        <w:t xml:space="preserve">1.2 适用范围</w:t>
      </w:r>
      <w:r/>
    </w:p>
    <w:p>
      <w:pPr>
        <w:pBdr/>
        <w:spacing/>
        <w:ind w:firstLine="420"/>
        <w:rPr/>
      </w:pPr>
      <w:r>
        <w:t xml:space="preserve">本文档涵盖了仿真所需的核心几何模型、材料物理属性、热工边界条件及动力学参数。</w:t>
      </w:r>
      <w:r/>
    </w:p>
    <w:p>
      <w:pPr>
        <w:pStyle w:val="694"/>
        <w:pBdr/>
        <w:spacing/>
        <w:ind/>
        <w:rPr/>
      </w:pPr>
      <w:r>
        <w:t xml:space="preserve">1.3 重要性说明</w:t>
      </w:r>
      <w:r/>
    </w:p>
    <w:p>
      <w:pPr>
        <w:pBdr/>
        <w:spacing/>
        <w:ind w:firstLine="420"/>
        <w:rPr/>
      </w:pPr>
      <w:r>
        <w:t xml:space="preserve">仿真结果的置信度直接取决于输入数据的准确性。若关键参数缺失或使用通用估算值，可能导致电场击穿风险评估失效或温升计算偏差超过20%。请甲方依据本文件逐项确认。</w:t>
      </w:r>
      <w:r/>
    </w:p>
    <w:p>
      <w:pPr>
        <w:pStyle w:val="693"/>
        <w:pBdr/>
        <w:spacing/>
        <w:ind/>
        <w:rPr/>
      </w:pPr>
      <w:r>
        <w:t xml:space="preserve">2. 几何数模需求 (Geometric Data)</w:t>
      </w:r>
      <w:r/>
    </w:p>
    <w:p>
      <w:pPr>
        <w:pStyle w:val="694"/>
        <w:pBdr/>
        <w:spacing/>
        <w:ind/>
        <w:rPr/>
      </w:pPr>
      <w:r>
        <w:t xml:space="preserve">2.1 原始三维装配设计文件</w:t>
      </w:r>
      <w:r/>
    </w:p>
    <w:p>
      <w:pPr>
        <w:pStyle w:val="695"/>
        <w:pBdr/>
        <w:spacing/>
        <w:ind/>
        <w:rPr/>
      </w:pPr>
      <w:r>
        <w:t xml:space="preserve">2.1.1 需求内容</w:t>
      </w:r>
      <w:r/>
    </w:p>
    <w:p>
      <w:pPr>
        <w:pBdr/>
        <w:spacing/>
        <w:ind w:firstLine="420"/>
        <w:rPr/>
      </w:pPr>
      <w:r>
        <w:t xml:space="preserve">请提供SolidWorks (.sldasm)、Inventor (.iam) 或 Creo (.asm) 原生格式的三维装配图。仅在无法提供原生文件时，接受STEP (.stp) 格式。</w:t>
      </w:r>
      <w:r/>
    </w:p>
    <w:p>
      <w:pPr>
        <w:pStyle w:val="695"/>
        <w:pBdr/>
        <w:spacing/>
        <w:ind/>
        <w:rPr/>
      </w:pPr>
      <w:r>
        <w:t xml:space="preserve">2.1.2 技术必要性</w:t>
      </w:r>
      <w:r/>
    </w:p>
    <w:p>
      <w:pPr>
        <w:pBdr/>
        <w:spacing/>
        <w:ind w:firstLine="420"/>
        <w:rPr/>
      </w:pPr>
      <w:r>
        <w:t xml:space="preserve">原生参数化文件支持特征抑制（Suppress）与几何简化（如去除螺栓、倒角），是高效前处理的基础。中间格式（SAT/IGES）往往丢失装配树，导致模型清理周期大幅延长。</w:t>
      </w:r>
      <w:r/>
    </w:p>
    <w:p>
      <w:pPr>
        <w:pStyle w:val="695"/>
        <w:pBdr/>
        <w:spacing/>
        <w:ind/>
        <w:rPr/>
      </w:pPr>
      <w:r>
        <w:t xml:space="preserve">2.1.3 缺失风险</w:t>
      </w:r>
      <w:r/>
    </w:p>
    <w:p>
      <w:pPr>
        <w:pBdr/>
        <w:spacing/>
        <w:ind w:firstLine="420"/>
        <w:rPr/>
      </w:pPr>
      <w:r>
        <w:t xml:space="preserve">若采用现有SAT导出模型，因从属于死实体且包含大量非分析特征，预计网格划分失败率极高，且无法进行参数化优化设计。</w:t>
      </w:r>
      <w:r/>
    </w:p>
    <w:p>
      <w:pPr>
        <w:pStyle w:val="694"/>
        <w:pBdr/>
        <w:spacing/>
        <w:ind/>
        <w:rPr/>
      </w:pPr>
      <w:r>
        <w:t xml:space="preserve">2.2 真空灭弧室 (VI) 内部结构</w:t>
      </w:r>
      <w:r/>
    </w:p>
    <w:p>
      <w:pPr>
        <w:pStyle w:val="695"/>
        <w:pBdr/>
        <w:spacing/>
        <w:ind/>
        <w:rPr/>
      </w:pPr>
      <w:r>
        <w:t xml:space="preserve">2.2.1 需求内容</w:t>
      </w:r>
      <w:r/>
    </w:p>
    <w:p>
      <w:pPr>
        <w:pBdr/>
        <w:spacing/>
        <w:ind w:firstLine="420"/>
        <w:rPr/>
      </w:pPr>
      <w:r>
        <w:t xml:space="preserve">需提供灭弧室内部结构的2D剖面图（DWG/PDF）或简化的3D几何体。重点包含：</w:t>
      </w:r>
      <w:r/>
    </w:p>
    <w:p>
      <w:pPr>
        <w:pBdr/>
        <w:spacing/>
        <w:ind w:left="850"/>
        <w:rPr/>
      </w:pPr>
      <w:r>
        <w:t xml:space="preserve">(1) 动、静触头的几何型面（如杯状磁场触头或纵磁触头）；</w:t>
      </w:r>
      <w:r/>
    </w:p>
    <w:p>
      <w:pPr>
        <w:pBdr/>
        <w:spacing/>
        <w:ind w:left="850"/>
        <w:rPr/>
      </w:pPr>
      <w:r>
        <w:t xml:space="preserve">(2) 主屏蔽罩与辅助屏蔽罩的坐标位置；</w:t>
      </w:r>
      <w:r/>
    </w:p>
    <w:p>
      <w:pPr>
        <w:pBdr/>
        <w:spacing/>
        <w:ind w:left="850"/>
        <w:rPr/>
      </w:pPr>
      <w:r>
        <w:t xml:space="preserve">(3) 波纹管的大致包络尺寸。</w:t>
      </w:r>
      <w:r/>
    </w:p>
    <w:p>
      <w:pPr>
        <w:pStyle w:val="695"/>
        <w:pBdr/>
        <w:spacing/>
        <w:ind/>
        <w:rPr/>
      </w:pPr>
      <w:r>
        <w:t xml:space="preserve">2.2.2 技术必要性</w:t>
      </w:r>
      <w:r/>
    </w:p>
    <w:p>
      <w:pPr>
        <w:pBdr/>
        <w:spacing/>
        <w:ind w:firstLine="420"/>
        <w:rPr/>
      </w:pPr>
      <w:r>
        <w:t xml:space="preserve">触头型面的曲率半径直接决定真空间隙的最大电场强度。</w:t>
      </w:r>
      <w:r/>
    </w:p>
    <w:p>
      <w:pPr>
        <w:pStyle w:val="695"/>
        <w:pBdr/>
        <w:spacing/>
        <w:ind/>
        <w:rPr/>
      </w:pPr>
      <w:r>
        <w:t xml:space="preserve">2.2.3 缺失风险</w:t>
      </w:r>
      <w:r/>
    </w:p>
    <w:p>
      <w:pPr>
        <w:pBdr/>
        <w:spacing/>
        <w:ind w:firstLine="420"/>
        <w:rPr/>
      </w:pPr>
      <w:r>
        <w:t xml:space="preserve">若缺失此项，无法评估灭弧室内部的绝缘击穿风险及电位分布，电场仿真将失去核心价值。</w:t>
      </w:r>
      <w:r/>
    </w:p>
    <w:p>
      <w:pPr>
        <w:pStyle w:val="694"/>
        <w:pBdr/>
        <w:spacing/>
        <w:ind/>
        <w:rPr/>
      </w:pPr>
      <w:r>
        <w:t xml:space="preserve">2.3 操作机构与脱扣器组件</w:t>
      </w:r>
      <w:r/>
    </w:p>
    <w:p>
      <w:pPr>
        <w:pStyle w:val="695"/>
        <w:pBdr/>
        <w:spacing/>
        <w:ind/>
        <w:rPr/>
      </w:pPr>
      <w:r>
        <w:t xml:space="preserve">2.3.1 需求内容</w:t>
      </w:r>
      <w:r/>
    </w:p>
    <w:p>
      <w:pPr>
        <w:pBdr/>
        <w:spacing/>
        <w:ind w:firstLine="420"/>
        <w:rPr/>
      </w:pPr>
      <w:r>
        <w:t xml:space="preserve">独立的电磁铁组件三维模型，包含线圈绑组包络、静铁芯、动铁芯（衔铁）及工作气隙。</w:t>
      </w:r>
      <w:r/>
    </w:p>
    <w:p>
      <w:pPr>
        <w:pStyle w:val="695"/>
        <w:pBdr/>
        <w:spacing/>
        <w:ind/>
        <w:rPr/>
      </w:pPr>
      <w:r>
        <w:t xml:space="preserve">2.3.2 技术必要性</w:t>
      </w:r>
      <w:r/>
    </w:p>
    <w:p>
      <w:pPr>
        <w:pBdr/>
        <w:spacing/>
        <w:ind w:firstLine="420"/>
        <w:rPr/>
      </w:pPr>
      <w:r>
        <w:t xml:space="preserve">整柜模型中通常简化了机构细节。瞬态动力学仿真必须依赖精确的磁路几何来计算电磁力。</w:t>
      </w:r>
      <w:r/>
    </w:p>
    <w:p>
      <w:pPr>
        <w:pStyle w:val="694"/>
        <w:pBdr/>
        <w:spacing/>
        <w:ind/>
        <w:rPr/>
      </w:pPr>
      <w:r>
        <w:t xml:space="preserve">2.4 几何参数汇总表</w:t>
      </w:r>
      <w:r/>
    </w:p>
    <w:tbl>
      <w:tblPr>
        <w:jc w:val="center"/>
        <w:tblW w:w="0" w:type="auto"/>
        <w:tblBorders>
          <w:top w:val="single" w:color="666666" w:sz="6" w:space="0"/>
          <w:left w:val="single" w:color="666666" w:sz="6" w:space="0"/>
          <w:bottom w:val="single" w:color="666666" w:sz="6" w:space="0"/>
          <w:right w:val="single" w:color="666666" w:sz="6" w:space="0"/>
          <w:insideH w:val="single" w:color="666666" w:sz="6" w:space="0"/>
          <w:insideV w:val="single" w:color="666666" w:sz="6" w:space="0"/>
        </w:tblBorders>
        <w:tblLayout w:type="autofit"/>
        <w:tblLook w:val="04A0" w:firstRow="1" w:lastRow="0" w:firstColumn="1" w:lastColumn="0" w:noHBand="0" w:noVBand="1"/>
      </w:tblPr>
      <w:tblGrid>
        <w:gridCol w:w="1134"/>
        <w:gridCol w:w="1134"/>
        <w:gridCol w:w="1134"/>
        <w:gridCol w:w="1134"/>
        <w:gridCol w:w="1134"/>
        <w:gridCol w:w="1134"/>
        <w:gridCol w:w="1134"/>
        <w:gridCol w:w="1134"/>
      </w:tblGrid>
      <w:tr>
        <w:trPr>
          <w:trHeight w:val="454"/>
        </w:trPr>
        <w:tc>
          <w:tcPr>
            <w:shd w:val="clear" w:color="auto" w:fill="2f5496"/>
            <w:tcBorders/>
            <w:tcMar>
              <w:left w:w="108" w:type="dxa"/>
              <w:top w:w="108" w:type="dxa"/>
              <w:right w:w="108" w:type="dxa"/>
              <w:bottom w:w="0" w:type="dxa"/>
            </w:tcMar>
            <w:tcW w:w="85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 xml:space="preserve">序号</w:t>
            </w:r>
            <w:r/>
          </w:p>
        </w:tc>
        <w:tc>
          <w:tcPr>
            <w:shd w:val="clear" w:color="auto" w:fill="2f5496"/>
            <w:tcBorders/>
            <w:tcMar>
              <w:left w:w="108" w:type="dxa"/>
              <w:top w:w="108" w:type="dxa"/>
              <w:right w:w="108" w:type="dxa"/>
              <w:bottom w:w="0" w:type="dxa"/>
            </w:tcMar>
            <w:tcW w:w="113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 xml:space="preserve">参数名称</w:t>
            </w:r>
            <w:r/>
          </w:p>
        </w:tc>
        <w:tc>
          <w:tcPr>
            <w:shd w:val="clear" w:color="auto" w:fill="2f5496"/>
            <w:tcBorders/>
            <w:tcMar>
              <w:left w:w="108" w:type="dxa"/>
              <w:top w:w="108" w:type="dxa"/>
              <w:right w:w="108" w:type="dxa"/>
              <w:bottom w:w="0" w:type="dxa"/>
            </w:tcMar>
            <w:tcW w:w="85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 xml:space="preserve">符号</w:t>
            </w:r>
            <w:r/>
          </w:p>
        </w:tc>
        <w:tc>
          <w:tcPr>
            <w:shd w:val="clear" w:color="auto" w:fill="2f5496"/>
            <w:tcBorders/>
            <w:tcMar>
              <w:left w:w="108" w:type="dxa"/>
              <w:top w:w="108" w:type="dxa"/>
              <w:right w:w="108" w:type="dxa"/>
              <w:bottom w:w="0" w:type="dxa"/>
            </w:tcMar>
            <w:tcW w:w="68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 xml:space="preserve">单位</w:t>
            </w:r>
            <w:r/>
          </w:p>
        </w:tc>
        <w:tc>
          <w:tcPr>
            <w:shd w:val="clear" w:color="auto" w:fill="2f5496"/>
            <w:tcBorders/>
            <w:tcMar>
              <w:left w:w="108" w:type="dxa"/>
              <w:top w:w="108" w:type="dxa"/>
              <w:right w:w="108" w:type="dxa"/>
              <w:bottom w:w="0" w:type="dxa"/>
            </w:tcMar>
            <w:tcW w:w="113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 xml:space="preserve">数据要求</w:t>
            </w:r>
            <w:r/>
          </w:p>
        </w:tc>
        <w:tc>
          <w:tcPr>
            <w:shd w:val="clear" w:color="auto" w:fill="2f5496"/>
            <w:tcBorders/>
            <w:tcMar>
              <w:left w:w="108" w:type="dxa"/>
              <w:top w:w="108" w:type="dxa"/>
              <w:right w:w="108" w:type="dxa"/>
              <w:bottom w:w="0" w:type="dxa"/>
            </w:tcMar>
            <w:tcW w:w="141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 xml:space="preserve">技术说明</w:t>
            </w:r>
            <w:r/>
          </w:p>
        </w:tc>
        <w:tc>
          <w:tcPr>
            <w:shd w:val="clear" w:color="auto" w:fill="2f5496"/>
            <w:tcBorders/>
            <w:tcMar>
              <w:left w:w="108" w:type="dxa"/>
              <w:top w:w="108" w:type="dxa"/>
              <w:right w:w="108" w:type="dxa"/>
              <w:bottom w:w="0" w:type="dxa"/>
            </w:tcMar>
            <w:tcW w:w="102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 xml:space="preserve">推荐值</w:t>
            </w:r>
            <w:r/>
          </w:p>
        </w:tc>
        <w:tc>
          <w:tcPr>
            <w:shd w:val="clear" w:color="auto" w:fill="2f5496"/>
            <w:tcBorders/>
            <w:tcMar>
              <w:left w:w="108" w:type="dxa"/>
              <w:top w:w="108" w:type="dxa"/>
              <w:right w:w="108" w:type="dxa"/>
              <w:bottom w:w="0" w:type="dxa"/>
            </w:tcMar>
            <w:tcW w:w="102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 xml:space="preserve">典型范围</w:t>
            </w:r>
            <w:r/>
          </w:p>
        </w:tc>
      </w:tr>
      <w:tr>
        <w:trPr>
          <w:trHeight w:val="454"/>
        </w:trPr>
        <w:tc>
          <w:tcPr>
            <w:shd w:val="clear" w:color="auto" w:fill="ffffff"/>
            <w:tcBorders/>
            <w:tcMar>
              <w:left w:w="108" w:type="dxa"/>
              <w:top w:w="108" w:type="dxa"/>
              <w:right w:w="108" w:type="dxa"/>
              <w:bottom w:w="0" w:type="dxa"/>
            </w:tcMar>
            <w:tcW w:w="85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 xml:space="preserve">G1</w:t>
            </w:r>
            <w:r/>
          </w:p>
        </w:tc>
        <w:tc>
          <w:tcPr>
            <w:shd w:val="clear" w:color="auto" w:fill="ffffff"/>
            <w:tcBorders/>
            <w:tcMar>
              <w:left w:w="108" w:type="dxa"/>
              <w:top w:w="108" w:type="dxa"/>
              <w:right w:w="108" w:type="dxa"/>
              <w:bottom w:w="0" w:type="dxa"/>
            </w:tcMar>
            <w:tcW w:w="113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 xml:space="preserve">触头开距</w:t>
            </w:r>
            <w:r/>
          </w:p>
        </w:tc>
        <w:tc>
          <w:tcPr>
            <w:shd w:val="clear" w:color="auto" w:fill="ffffff"/>
            <w:tcBorders/>
            <w:tcMar>
              <w:left w:w="108" w:type="dxa"/>
              <w:top w:w="108" w:type="dxa"/>
              <w:right w:w="108" w:type="dxa"/>
              <w:bottom w:w="0" w:type="dxa"/>
            </w:tcMar>
            <w:tcW w:w="85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 xml:space="preserve">d_open</w:t>
            </w:r>
            <w:r/>
          </w:p>
        </w:tc>
        <w:tc>
          <w:tcPr>
            <w:shd w:val="clear" w:color="auto" w:fill="ffffff"/>
            <w:tcBorders/>
            <w:tcMar>
              <w:left w:w="108" w:type="dxa"/>
              <w:top w:w="108" w:type="dxa"/>
              <w:right w:w="108" w:type="dxa"/>
              <w:bottom w:w="0" w:type="dxa"/>
            </w:tcMar>
            <w:tcW w:w="68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 xml:space="preserve">mm</w:t>
            </w:r>
            <w:r/>
          </w:p>
        </w:tc>
        <w:tc>
          <w:tcPr>
            <w:shd w:val="clear" w:color="auto" w:fill="ffffff"/>
            <w:tcBorders/>
            <w:tcMar>
              <w:left w:w="108" w:type="dxa"/>
              <w:top w:w="108" w:type="dxa"/>
              <w:right w:w="108" w:type="dxa"/>
              <w:bottom w:w="0" w:type="dxa"/>
            </w:tcMar>
            <w:tcW w:w="113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 xml:space="preserve">设计值</w:t>
            </w:r>
            <w:r/>
          </w:p>
        </w:tc>
        <w:tc>
          <w:tcPr>
            <w:shd w:val="clear" w:color="auto" w:fill="ffffff"/>
            <w:tcBorders/>
            <w:tcMar>
              <w:left w:w="108" w:type="dxa"/>
              <w:top w:w="108" w:type="dxa"/>
              <w:right w:w="108" w:type="dxa"/>
              <w:bottom w:w="0" w:type="dxa"/>
            </w:tcMar>
            <w:tcW w:w="141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 xml:space="preserve">决定击穿电压</w:t>
            </w:r>
            <w:r/>
          </w:p>
        </w:tc>
        <w:tc>
          <w:tcPr>
            <w:shd w:val="clear" w:color="auto" w:fill="ffffff"/>
            <w:tcBorders/>
            <w:tcMar>
              <w:left w:w="108" w:type="dxa"/>
              <w:top w:w="108" w:type="dxa"/>
              <w:right w:w="108" w:type="dxa"/>
              <w:bottom w:w="0" w:type="dxa"/>
            </w:tcMar>
            <w:tcW w:w="102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 xml:space="preserve">11</w:t>
            </w:r>
            <w:r/>
          </w:p>
        </w:tc>
        <w:tc>
          <w:tcPr>
            <w:shd w:val="clear" w:color="auto" w:fill="ffffff"/>
            <w:tcBorders/>
            <w:tcMar>
              <w:left w:w="108" w:type="dxa"/>
              <w:top w:w="108" w:type="dxa"/>
              <w:right w:w="108" w:type="dxa"/>
              <w:bottom w:w="0" w:type="dxa"/>
            </w:tcMar>
            <w:tcW w:w="102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 xml:space="preserve">9~13</w:t>
            </w:r>
            <w:r/>
          </w:p>
        </w:tc>
      </w:tr>
      <w:tr>
        <w:trPr>
          <w:trHeight w:val="454"/>
        </w:trPr>
        <w:tc>
          <w:tcPr>
            <w:shd w:val="clear" w:color="auto" w:fill="e7e6e6"/>
            <w:tcBorders/>
            <w:tcMar>
              <w:left w:w="108" w:type="dxa"/>
              <w:top w:w="108" w:type="dxa"/>
              <w:right w:w="108" w:type="dxa"/>
              <w:bottom w:w="0" w:type="dxa"/>
            </w:tcMar>
            <w:tcW w:w="85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 xml:space="preserve">G2</w:t>
            </w:r>
            <w:r/>
          </w:p>
        </w:tc>
        <w:tc>
          <w:tcPr>
            <w:shd w:val="clear" w:color="auto" w:fill="e7e6e6"/>
            <w:tcBorders/>
            <w:tcMar>
              <w:left w:w="108" w:type="dxa"/>
              <w:top w:w="108" w:type="dxa"/>
              <w:right w:w="108" w:type="dxa"/>
              <w:bottom w:w="0" w:type="dxa"/>
            </w:tcMar>
            <w:tcW w:w="113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 xml:space="preserve">超程</w:t>
            </w:r>
            <w:r/>
          </w:p>
        </w:tc>
        <w:tc>
          <w:tcPr>
            <w:shd w:val="clear" w:color="auto" w:fill="e7e6e6"/>
            <w:tcBorders/>
            <w:tcMar>
              <w:left w:w="108" w:type="dxa"/>
              <w:top w:w="108" w:type="dxa"/>
              <w:right w:w="108" w:type="dxa"/>
              <w:bottom w:w="0" w:type="dxa"/>
            </w:tcMar>
            <w:tcW w:w="85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 xml:space="preserve">d_over</w:t>
            </w:r>
            <w:r/>
          </w:p>
        </w:tc>
        <w:tc>
          <w:tcPr>
            <w:shd w:val="clear" w:color="auto" w:fill="e7e6e6"/>
            <w:tcBorders/>
            <w:tcMar>
              <w:left w:w="108" w:type="dxa"/>
              <w:top w:w="108" w:type="dxa"/>
              <w:right w:w="108" w:type="dxa"/>
              <w:bottom w:w="0" w:type="dxa"/>
            </w:tcMar>
            <w:tcW w:w="68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 xml:space="preserve">mm</w:t>
            </w:r>
            <w:r/>
          </w:p>
        </w:tc>
        <w:tc>
          <w:tcPr>
            <w:shd w:val="clear" w:color="auto" w:fill="e7e6e6"/>
            <w:tcBorders/>
            <w:tcMar>
              <w:left w:w="108" w:type="dxa"/>
              <w:top w:w="108" w:type="dxa"/>
              <w:right w:w="108" w:type="dxa"/>
              <w:bottom w:w="0" w:type="dxa"/>
            </w:tcMar>
            <w:tcW w:w="113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 xml:space="preserve">设计值</w:t>
            </w:r>
            <w:r/>
          </w:p>
        </w:tc>
        <w:tc>
          <w:tcPr>
            <w:shd w:val="clear" w:color="auto" w:fill="e7e6e6"/>
            <w:tcBorders/>
            <w:tcMar>
              <w:left w:w="108" w:type="dxa"/>
              <w:top w:w="108" w:type="dxa"/>
              <w:right w:w="108" w:type="dxa"/>
              <w:bottom w:w="0" w:type="dxa"/>
            </w:tcMar>
            <w:tcW w:w="141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 xml:space="preserve">影响接触压力</w:t>
            </w:r>
            <w:r/>
          </w:p>
        </w:tc>
        <w:tc>
          <w:tcPr>
            <w:shd w:val="clear" w:color="auto" w:fill="e7e6e6"/>
            <w:tcBorders/>
            <w:tcMar>
              <w:left w:w="108" w:type="dxa"/>
              <w:top w:w="108" w:type="dxa"/>
              <w:right w:w="108" w:type="dxa"/>
              <w:bottom w:w="0" w:type="dxa"/>
            </w:tcMar>
            <w:tcW w:w="102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 xml:space="preserve">3.5</w:t>
            </w:r>
            <w:r/>
          </w:p>
        </w:tc>
        <w:tc>
          <w:tcPr>
            <w:shd w:val="clear" w:color="auto" w:fill="e7e6e6"/>
            <w:tcBorders/>
            <w:tcMar>
              <w:left w:w="108" w:type="dxa"/>
              <w:top w:w="108" w:type="dxa"/>
              <w:right w:w="108" w:type="dxa"/>
              <w:bottom w:w="0" w:type="dxa"/>
            </w:tcMar>
            <w:tcW w:w="102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 xml:space="preserve">3~4</w:t>
            </w:r>
            <w:r/>
          </w:p>
        </w:tc>
      </w:tr>
      <w:tr>
        <w:trPr>
          <w:trHeight w:val="454"/>
        </w:trPr>
        <w:tc>
          <w:tcPr>
            <w:shd w:val="clear" w:color="auto" w:fill="ffffff"/>
            <w:tcBorders/>
            <w:tcMar>
              <w:left w:w="108" w:type="dxa"/>
              <w:top w:w="108" w:type="dxa"/>
              <w:right w:w="108" w:type="dxa"/>
              <w:bottom w:w="0" w:type="dxa"/>
            </w:tcMar>
            <w:tcW w:w="85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 xml:space="preserve">G3</w:t>
            </w:r>
            <w:r/>
          </w:p>
        </w:tc>
        <w:tc>
          <w:tcPr>
            <w:shd w:val="clear" w:color="auto" w:fill="ffffff"/>
            <w:tcBorders/>
            <w:tcMar>
              <w:left w:w="108" w:type="dxa"/>
              <w:top w:w="108" w:type="dxa"/>
              <w:right w:w="108" w:type="dxa"/>
              <w:bottom w:w="0" w:type="dxa"/>
            </w:tcMar>
            <w:tcW w:w="113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 xml:space="preserve">触头半径</w:t>
            </w:r>
            <w:r/>
          </w:p>
        </w:tc>
        <w:tc>
          <w:tcPr>
            <w:shd w:val="clear" w:color="auto" w:fill="ffffff"/>
            <w:tcBorders/>
            <w:tcMar>
              <w:left w:w="108" w:type="dxa"/>
              <w:top w:w="108" w:type="dxa"/>
              <w:right w:w="108" w:type="dxa"/>
              <w:bottom w:w="0" w:type="dxa"/>
            </w:tcMar>
            <w:tcW w:w="85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 xml:space="preserve">Rc</w:t>
            </w:r>
            <w:r/>
          </w:p>
        </w:tc>
        <w:tc>
          <w:tcPr>
            <w:shd w:val="clear" w:color="auto" w:fill="ffffff"/>
            <w:tcBorders/>
            <w:tcMar>
              <w:left w:w="108" w:type="dxa"/>
              <w:top w:w="108" w:type="dxa"/>
              <w:right w:w="108" w:type="dxa"/>
              <w:bottom w:w="0" w:type="dxa"/>
            </w:tcMar>
            <w:tcW w:w="68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 xml:space="preserve">mm</w:t>
            </w:r>
            <w:r/>
          </w:p>
        </w:tc>
        <w:tc>
          <w:tcPr>
            <w:shd w:val="clear" w:color="auto" w:fill="ffffff"/>
            <w:tcBorders/>
            <w:tcMar>
              <w:left w:w="108" w:type="dxa"/>
              <w:top w:w="108" w:type="dxa"/>
              <w:right w:w="108" w:type="dxa"/>
              <w:bottom w:w="0" w:type="dxa"/>
            </w:tcMar>
            <w:tcW w:w="113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 xml:space="preserve">剖面图</w:t>
            </w:r>
            <w:r/>
          </w:p>
        </w:tc>
        <w:tc>
          <w:tcPr>
            <w:shd w:val="clear" w:color="auto" w:fill="ffffff"/>
            <w:tcBorders/>
            <w:tcMar>
              <w:left w:w="108" w:type="dxa"/>
              <w:top w:w="108" w:type="dxa"/>
              <w:right w:w="108" w:type="dxa"/>
              <w:bottom w:w="0" w:type="dxa"/>
            </w:tcMar>
            <w:tcW w:w="141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 xml:space="preserve">决定电场集中</w:t>
            </w:r>
            <w:r/>
          </w:p>
        </w:tc>
        <w:tc>
          <w:tcPr>
            <w:shd w:val="clear" w:color="auto" w:fill="ffffff"/>
            <w:tcBorders/>
            <w:tcMar>
              <w:left w:w="108" w:type="dxa"/>
              <w:top w:w="108" w:type="dxa"/>
              <w:right w:w="108" w:type="dxa"/>
              <w:bottom w:w="0" w:type="dxa"/>
            </w:tcMar>
            <w:tcW w:w="102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 xml:space="preserve">R3</w:t>
            </w:r>
            <w:r/>
          </w:p>
        </w:tc>
        <w:tc>
          <w:tcPr>
            <w:shd w:val="clear" w:color="auto" w:fill="ffffff"/>
            <w:tcBorders/>
            <w:tcMar>
              <w:left w:w="108" w:type="dxa"/>
              <w:top w:w="108" w:type="dxa"/>
              <w:right w:w="108" w:type="dxa"/>
              <w:bottom w:w="0" w:type="dxa"/>
            </w:tcMar>
            <w:tcW w:w="102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 xml:space="preserve">R2~R4</w:t>
            </w:r>
            <w:r/>
          </w:p>
        </w:tc>
      </w:tr>
      <w:tr>
        <w:trPr>
          <w:trHeight w:val="454"/>
        </w:trPr>
        <w:tc>
          <w:tcPr>
            <w:shd w:val="clear" w:color="auto" w:fill="e7e6e6"/>
            <w:tcBorders/>
            <w:tcMar>
              <w:left w:w="108" w:type="dxa"/>
              <w:top w:w="108" w:type="dxa"/>
              <w:right w:w="108" w:type="dxa"/>
              <w:bottom w:w="0" w:type="dxa"/>
            </w:tcMar>
            <w:tcW w:w="85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 xml:space="preserve">G4</w:t>
            </w:r>
            <w:r/>
          </w:p>
        </w:tc>
        <w:tc>
          <w:tcPr>
            <w:shd w:val="clear" w:color="auto" w:fill="e7e6e6"/>
            <w:tcBorders/>
            <w:tcMar>
              <w:left w:w="108" w:type="dxa"/>
              <w:top w:w="108" w:type="dxa"/>
              <w:right w:w="108" w:type="dxa"/>
              <w:bottom w:w="0" w:type="dxa"/>
            </w:tcMar>
            <w:tcW w:w="113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 xml:space="preserve">气隙长度</w:t>
            </w:r>
            <w:r/>
          </w:p>
        </w:tc>
        <w:tc>
          <w:tcPr>
            <w:shd w:val="clear" w:color="auto" w:fill="e7e6e6"/>
            <w:tcBorders/>
            <w:tcMar>
              <w:left w:w="108" w:type="dxa"/>
              <w:top w:w="108" w:type="dxa"/>
              <w:right w:w="108" w:type="dxa"/>
              <w:bottom w:w="0" w:type="dxa"/>
            </w:tcMar>
            <w:tcW w:w="85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 xml:space="preserve">δ</w:t>
            </w:r>
            <w:r/>
          </w:p>
        </w:tc>
        <w:tc>
          <w:tcPr>
            <w:shd w:val="clear" w:color="auto" w:fill="e7e6e6"/>
            <w:tcBorders/>
            <w:tcMar>
              <w:left w:w="108" w:type="dxa"/>
              <w:top w:w="108" w:type="dxa"/>
              <w:right w:w="108" w:type="dxa"/>
              <w:bottom w:w="0" w:type="dxa"/>
            </w:tcMar>
            <w:tcW w:w="68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 xml:space="preserve">mm</w:t>
            </w:r>
            <w:r/>
          </w:p>
        </w:tc>
        <w:tc>
          <w:tcPr>
            <w:shd w:val="clear" w:color="auto" w:fill="e7e6e6"/>
            <w:tcBorders/>
            <w:tcMar>
              <w:left w:w="108" w:type="dxa"/>
              <w:top w:w="108" w:type="dxa"/>
              <w:right w:w="108" w:type="dxa"/>
              <w:bottom w:w="0" w:type="dxa"/>
            </w:tcMar>
            <w:tcW w:w="113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 xml:space="preserve">3D模型</w:t>
            </w:r>
            <w:r/>
          </w:p>
        </w:tc>
        <w:tc>
          <w:tcPr>
            <w:shd w:val="clear" w:color="auto" w:fill="e7e6e6"/>
            <w:tcBorders/>
            <w:tcMar>
              <w:left w:w="108" w:type="dxa"/>
              <w:top w:w="108" w:type="dxa"/>
              <w:right w:w="108" w:type="dxa"/>
              <w:bottom w:w="0" w:type="dxa"/>
            </w:tcMar>
            <w:tcW w:w="141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 xml:space="preserve">决定初始吸力</w:t>
            </w:r>
            <w:r/>
          </w:p>
        </w:tc>
        <w:tc>
          <w:tcPr>
            <w:shd w:val="clear" w:color="auto" w:fill="e7e6e6"/>
            <w:tcBorders/>
            <w:tcMar>
              <w:left w:w="108" w:type="dxa"/>
              <w:top w:w="108" w:type="dxa"/>
              <w:right w:w="108" w:type="dxa"/>
              <w:bottom w:w="0" w:type="dxa"/>
            </w:tcMar>
            <w:tcW w:w="102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 xml:space="preserve">10</w:t>
            </w:r>
            <w:r/>
          </w:p>
        </w:tc>
        <w:tc>
          <w:tcPr>
            <w:shd w:val="clear" w:color="auto" w:fill="e7e6e6"/>
            <w:tcBorders/>
            <w:tcMar>
              <w:left w:w="108" w:type="dxa"/>
              <w:top w:w="108" w:type="dxa"/>
              <w:right w:w="108" w:type="dxa"/>
              <w:bottom w:w="0" w:type="dxa"/>
            </w:tcMar>
            <w:tcW w:w="102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 xml:space="preserve">5~15</w:t>
            </w:r>
            <w:r/>
          </w:p>
        </w:tc>
      </w:tr>
      <w:tr>
        <w:trPr>
          <w:trHeight w:val="454"/>
        </w:trPr>
        <w:tc>
          <w:tcPr>
            <w:shd w:val="clear" w:color="auto" w:fill="ffffff"/>
            <w:tcBorders/>
            <w:tcMar>
              <w:left w:w="108" w:type="dxa"/>
              <w:top w:w="108" w:type="dxa"/>
              <w:right w:w="108" w:type="dxa"/>
              <w:bottom w:w="0" w:type="dxa"/>
            </w:tcMar>
            <w:tcW w:w="85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 xml:space="preserve">G5</w:t>
            </w:r>
            <w:r/>
          </w:p>
        </w:tc>
        <w:tc>
          <w:tcPr>
            <w:shd w:val="clear" w:color="auto" w:fill="ffffff"/>
            <w:tcBorders/>
            <w:tcMar>
              <w:left w:w="108" w:type="dxa"/>
              <w:top w:w="108" w:type="dxa"/>
              <w:right w:w="108" w:type="dxa"/>
              <w:bottom w:w="0" w:type="dxa"/>
            </w:tcMar>
            <w:tcW w:w="113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 xml:space="preserve">爬电距离</w:t>
            </w:r>
            <w:r/>
          </w:p>
        </w:tc>
        <w:tc>
          <w:tcPr>
            <w:shd w:val="clear" w:color="auto" w:fill="ffffff"/>
            <w:tcBorders/>
            <w:tcMar>
              <w:left w:w="108" w:type="dxa"/>
              <w:top w:w="108" w:type="dxa"/>
              <w:right w:w="108" w:type="dxa"/>
              <w:bottom w:w="0" w:type="dxa"/>
            </w:tcMar>
            <w:tcW w:w="85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 xml:space="preserve">L_creep</w:t>
            </w:r>
            <w:r/>
          </w:p>
        </w:tc>
        <w:tc>
          <w:tcPr>
            <w:shd w:val="clear" w:color="auto" w:fill="ffffff"/>
            <w:tcBorders/>
            <w:tcMar>
              <w:left w:w="108" w:type="dxa"/>
              <w:top w:w="108" w:type="dxa"/>
              <w:right w:w="108" w:type="dxa"/>
              <w:bottom w:w="0" w:type="dxa"/>
            </w:tcMar>
            <w:tcW w:w="68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 xml:space="preserve">mm</w:t>
            </w:r>
            <w:r/>
          </w:p>
        </w:tc>
        <w:tc>
          <w:tcPr>
            <w:shd w:val="clear" w:color="auto" w:fill="ffffff"/>
            <w:tcBorders/>
            <w:tcMar>
              <w:left w:w="108" w:type="dxa"/>
              <w:top w:w="108" w:type="dxa"/>
              <w:right w:w="108" w:type="dxa"/>
              <w:bottom w:w="0" w:type="dxa"/>
            </w:tcMar>
            <w:tcW w:w="113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 xml:space="preserve">沿面路径</w:t>
            </w:r>
            <w:r/>
          </w:p>
        </w:tc>
        <w:tc>
          <w:tcPr>
            <w:shd w:val="clear" w:color="auto" w:fill="ffffff"/>
            <w:tcBorders/>
            <w:tcMar>
              <w:left w:w="108" w:type="dxa"/>
              <w:top w:w="108" w:type="dxa"/>
              <w:right w:w="108" w:type="dxa"/>
              <w:bottom w:w="0" w:type="dxa"/>
            </w:tcMar>
            <w:tcW w:w="141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 xml:space="preserve">安规指标</w:t>
            </w:r>
            <w:r/>
          </w:p>
        </w:tc>
        <w:tc>
          <w:tcPr>
            <w:shd w:val="clear" w:color="auto" w:fill="ffffff"/>
            <w:tcBorders/>
            <w:tcMar>
              <w:left w:w="108" w:type="dxa"/>
              <w:top w:w="108" w:type="dxa"/>
              <w:right w:w="108" w:type="dxa"/>
              <w:bottom w:w="0" w:type="dxa"/>
            </w:tcMar>
            <w:tcW w:w="102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 xml:space="preserve">240</w:t>
            </w:r>
            <w:r/>
          </w:p>
        </w:tc>
        <w:tc>
          <w:tcPr>
            <w:shd w:val="clear" w:color="auto" w:fill="ffffff"/>
            <w:tcBorders/>
            <w:tcMar>
              <w:left w:w="108" w:type="dxa"/>
              <w:top w:w="108" w:type="dxa"/>
              <w:right w:w="108" w:type="dxa"/>
              <w:bottom w:w="0" w:type="dxa"/>
            </w:tcMar>
            <w:tcW w:w="102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 xml:space="preserve">≥230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Style w:val="693"/>
        <w:pBdr/>
        <w:spacing/>
        <w:ind/>
        <w:rPr/>
      </w:pPr>
      <w:r>
        <w:t xml:space="preserve">3. 材料物理参数 (Material Properties)</w:t>
      </w:r>
      <w:r/>
    </w:p>
    <w:p>
      <w:pPr>
        <w:pStyle w:val="694"/>
        <w:pBdr/>
        <w:spacing/>
        <w:ind/>
        <w:rPr/>
      </w:pPr>
      <w:r>
        <w:t xml:space="preserve">3.1 导电材料</w:t>
      </w:r>
      <w:r/>
    </w:p>
    <w:p>
      <w:pPr>
        <w:pStyle w:val="695"/>
        <w:pBdr/>
        <w:spacing/>
        <w:ind/>
        <w:rPr/>
      </w:pPr>
      <w:r>
        <w:t xml:space="preserve">3.1.1 需求内容</w:t>
      </w:r>
      <w:r/>
    </w:p>
    <w:p>
      <w:pPr>
        <w:pBdr/>
        <w:spacing/>
        <w:ind w:left="850"/>
        <w:rPr/>
      </w:pPr>
      <w:r>
        <w:t xml:space="preserve">(1) 母线/触头臂材质牌号（如T2紫铜）；</w:t>
      </w:r>
      <w:r/>
    </w:p>
    <w:p>
      <w:pPr>
        <w:pBdr/>
        <w:spacing/>
        <w:ind w:left="850"/>
        <w:rPr/>
      </w:pPr>
      <w:r>
        <w:t xml:space="preserve">(2) 实测电导率（如 57 MS/m 或 98% IACS 等级）；</w:t>
      </w:r>
      <w:r/>
    </w:p>
    <w:p>
      <w:pPr>
        <w:pBdr/>
        <w:spacing/>
        <w:ind w:left="850"/>
        <w:rPr/>
      </w:pPr>
      <w:r>
        <w:t xml:space="preserve">(3) 触头镀银层厚度及工艺标准。</w:t>
      </w:r>
      <w:r/>
    </w:p>
    <w:p>
      <w:pPr>
        <w:pStyle w:val="695"/>
        <w:pBdr/>
        <w:spacing/>
        <w:ind/>
        <w:rPr/>
      </w:pPr>
      <w:r>
        <w:t xml:space="preserve">3.1.2 敏感度分析</w:t>
      </w:r>
      <w:r/>
    </w:p>
    <w:p>
      <w:pPr>
        <w:pBdr/>
        <w:spacing/>
        <w:ind w:firstLine="420"/>
        <w:rPr/>
      </w:pPr>
      <w:r>
        <w:t xml:space="preserve">电导率每下降10%，焦耳热损耗将增加约10%，直接导致最终温升超标。</w:t>
      </w:r>
      <w:r/>
    </w:p>
    <w:p>
      <w:pPr>
        <w:pStyle w:val="694"/>
        <w:pBdr/>
        <w:spacing/>
        <w:ind/>
        <w:rPr/>
      </w:pPr>
      <w:r>
        <w:t xml:space="preserve">3.2 导磁材料（柜体与机构）</w:t>
      </w:r>
      <w:r/>
    </w:p>
    <w:p>
      <w:pPr>
        <w:pStyle w:val="695"/>
        <w:pBdr/>
        <w:spacing/>
        <w:ind/>
        <w:rPr/>
      </w:pPr>
      <w:r>
        <w:t xml:space="preserve">3.2.1 需求内容</w:t>
      </w:r>
      <w:r/>
    </w:p>
    <w:p>
      <w:pPr>
        <w:pBdr/>
        <w:spacing/>
        <w:ind w:left="850"/>
        <w:rPr/>
      </w:pPr>
      <w:r>
        <w:t xml:space="preserve">(1) 柜体骨架材质：敷铝锌板、冷轧钢板或非磁性不锈钢；</w:t>
      </w:r>
      <w:r/>
    </w:p>
    <w:p>
      <w:pPr>
        <w:pBdr/>
        <w:spacing/>
        <w:ind w:left="850"/>
        <w:rPr/>
      </w:pPr>
      <w:r>
        <w:t xml:space="preserve">(2) 磁性能参数：相对磁导率或B-H磁化曲线；</w:t>
      </w:r>
      <w:r/>
    </w:p>
    <w:p>
      <w:pPr>
        <w:pBdr/>
        <w:spacing/>
        <w:ind w:left="850"/>
        <w:rPr/>
      </w:pPr>
      <w:r>
        <w:t xml:space="preserve">(3) 脱扣器铁芯材料牌号（如DT4电工纯铁）及其饱和磁化曲线。</w:t>
      </w:r>
      <w:r/>
    </w:p>
    <w:p>
      <w:pPr>
        <w:pStyle w:val="695"/>
        <w:pBdr/>
        <w:spacing/>
        <w:ind/>
        <w:rPr/>
      </w:pPr>
      <w:r>
        <w:t xml:space="preserve">3.2.2 敏感度分析</w:t>
      </w:r>
      <w:r/>
    </w:p>
    <w:p>
      <w:pPr>
        <w:pBdr/>
        <w:spacing/>
        <w:ind w:firstLine="420"/>
        <w:rPr/>
      </w:pPr>
      <w:r>
        <w:t xml:space="preserve">漏磁通在柜体上产生的涡流损耗是开关柜发热的重要组成部分，其大小与材料磁导率密切相关。</w:t>
      </w:r>
      <w:r/>
    </w:p>
    <w:p>
      <w:pPr>
        <w:pStyle w:val="694"/>
        <w:pBdr/>
        <w:spacing/>
        <w:ind/>
        <w:rPr/>
      </w:pPr>
      <w:r>
        <w:t xml:space="preserve">3.3 绝缘材料</w:t>
      </w:r>
      <w:r/>
    </w:p>
    <w:p>
      <w:pPr>
        <w:pStyle w:val="695"/>
        <w:pBdr/>
        <w:spacing/>
        <w:ind/>
        <w:rPr/>
      </w:pPr>
      <w:r>
        <w:t xml:space="preserve">3.3.1 需求内容</w:t>
      </w:r>
      <w:r/>
    </w:p>
    <w:p>
      <w:pPr>
        <w:pBdr/>
        <w:spacing/>
        <w:ind w:left="850"/>
        <w:rPr/>
      </w:pPr>
      <w:r>
        <w:t xml:space="preserve">(1) 固封极柱（环氧树脂）：相对介电常数、介质损耗角正切；</w:t>
      </w:r>
      <w:r/>
    </w:p>
    <w:p>
      <w:pPr>
        <w:pBdr/>
        <w:spacing/>
        <w:ind w:left="850"/>
        <w:rPr/>
      </w:pPr>
      <w:r>
        <w:t xml:space="preserve">(2) SMC/DMC绝缘隔板：同上参数。</w:t>
      </w:r>
      <w:r/>
    </w:p>
    <w:p>
      <w:pPr>
        <w:pStyle w:val="695"/>
        <w:pBdr/>
        <w:spacing/>
        <w:ind/>
        <w:rPr/>
      </w:pPr>
      <w:r>
        <w:t xml:space="preserve">3.3.2 敏感度分析</w:t>
      </w:r>
      <w:r/>
    </w:p>
    <w:p>
      <w:pPr>
        <w:pBdr/>
        <w:spacing/>
        <w:ind w:firstLine="420"/>
        <w:rPr/>
      </w:pPr>
      <w:r>
        <w:t xml:space="preserve">复合介质下的电场分布完全取决于各材料介电常数的匹配度。</w:t>
      </w:r>
      <w:r/>
    </w:p>
    <w:p>
      <w:pPr>
        <w:pStyle w:val="694"/>
        <w:pBdr/>
        <w:spacing/>
        <w:ind/>
        <w:rPr/>
      </w:pPr>
      <w:r>
        <w:t xml:space="preserve">3.4 材料参数汇总表</w:t>
      </w:r>
      <w:r/>
    </w:p>
    <w:tbl>
      <w:tblPr>
        <w:jc w:val="center"/>
        <w:tblW w:w="0" w:type="auto"/>
        <w:tblBorders>
          <w:top w:val="single" w:color="666666" w:sz="6" w:space="0"/>
          <w:left w:val="single" w:color="666666" w:sz="6" w:space="0"/>
          <w:bottom w:val="single" w:color="666666" w:sz="6" w:space="0"/>
          <w:right w:val="single" w:color="666666" w:sz="6" w:space="0"/>
          <w:insideH w:val="single" w:color="666666" w:sz="6" w:space="0"/>
          <w:insideV w:val="single" w:color="666666" w:sz="6" w:space="0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1474"/>
        <w:gridCol w:w="907"/>
        <w:gridCol w:w="1134"/>
        <w:gridCol w:w="1134"/>
        <w:gridCol w:w="1644"/>
        <w:gridCol w:w="907"/>
        <w:gridCol w:w="1134"/>
      </w:tblGrid>
      <w:tr>
        <w:trPr>
          <w:trHeight w:val="454"/>
        </w:trPr>
        <w:tc>
          <w:tcPr>
            <w:shd w:val="clear" w:color="auto" w:fill="2f5496"/>
            <w:tcBorders/>
            <w:tcW w:w="113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 xml:space="preserve">序号</w:t>
            </w:r>
            <w:r/>
          </w:p>
        </w:tc>
        <w:tc>
          <w:tcPr>
            <w:shd w:val="clear" w:color="auto" w:fill="2f5496"/>
            <w:tcBorders/>
            <w:tcW w:w="147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 xml:space="preserve">参数名称</w:t>
            </w:r>
            <w:r/>
          </w:p>
        </w:tc>
        <w:tc>
          <w:tcPr>
            <w:shd w:val="clear" w:color="auto" w:fill="2f5496"/>
            <w:tcBorders/>
            <w:tcW w:w="90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 xml:space="preserve">符号</w:t>
            </w:r>
            <w:r/>
          </w:p>
        </w:tc>
        <w:tc>
          <w:tcPr>
            <w:shd w:val="clear" w:color="auto" w:fill="2f5496"/>
            <w:tcBorders/>
            <w:tcW w:w="113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 xml:space="preserve">单位</w:t>
            </w:r>
            <w:r/>
          </w:p>
        </w:tc>
        <w:tc>
          <w:tcPr>
            <w:shd w:val="clear" w:color="auto" w:fill="2f5496"/>
            <w:tcBorders/>
            <w:tcW w:w="113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 xml:space="preserve">数据要求</w:t>
            </w:r>
            <w:r/>
          </w:p>
        </w:tc>
        <w:tc>
          <w:tcPr>
            <w:shd w:val="clear" w:color="auto" w:fill="2f5496"/>
            <w:tcBorders/>
            <w:tcW w:w="164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 xml:space="preserve">技术说明</w:t>
            </w:r>
            <w:r/>
          </w:p>
        </w:tc>
        <w:tc>
          <w:tcPr>
            <w:shd w:val="clear" w:color="auto" w:fill="2f5496"/>
            <w:tcBorders/>
            <w:tcW w:w="90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 xml:space="preserve">推荐值</w:t>
            </w:r>
            <w:r/>
          </w:p>
        </w:tc>
        <w:tc>
          <w:tcPr>
            <w:shd w:val="clear" w:color="auto" w:fill="2f5496"/>
            <w:tcBorders/>
            <w:tcW w:w="113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 xml:space="preserve">典型范围</w:t>
            </w:r>
            <w:r/>
          </w:p>
        </w:tc>
      </w:tr>
      <w:tr>
        <w:trPr>
          <w:trHeight w:val="454"/>
        </w:trPr>
        <w:tc>
          <w:tcPr>
            <w:shd w:val="clear" w:color="auto" w:fill="ffffff"/>
            <w:tcBorders/>
            <w:tcW w:w="113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 xml:space="preserve">M1</w:t>
            </w:r>
            <w:r/>
          </w:p>
        </w:tc>
        <w:tc>
          <w:tcPr>
            <w:shd w:val="clear" w:color="auto" w:fill="ffffff"/>
            <w:tcBorders/>
            <w:tcW w:w="147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 xml:space="preserve">电导率</w:t>
            </w:r>
            <w:r/>
          </w:p>
        </w:tc>
        <w:tc>
          <w:tcPr>
            <w:shd w:val="clear" w:color="auto" w:fill="ffffff"/>
            <w:tcBorders/>
            <w:tcW w:w="90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 xml:space="preserve">σ</w:t>
            </w:r>
            <w:r/>
          </w:p>
        </w:tc>
        <w:tc>
          <w:tcPr>
            <w:shd w:val="clear" w:color="auto" w:fill="ffffff"/>
            <w:tcBorders/>
            <w:tcW w:w="113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 xml:space="preserve">S/m</w:t>
            </w:r>
            <w:r/>
          </w:p>
        </w:tc>
        <w:tc>
          <w:tcPr>
            <w:shd w:val="clear" w:color="auto" w:fill="ffffff"/>
            <w:tcBorders/>
            <w:tcW w:w="113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 xml:space="preserve">实测值</w:t>
            </w:r>
            <w:r/>
          </w:p>
        </w:tc>
        <w:tc>
          <w:tcPr>
            <w:shd w:val="clear" w:color="auto" w:fill="ffffff"/>
            <w:tcBorders/>
            <w:tcW w:w="164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 xml:space="preserve">影响焦耳热</w:t>
            </w:r>
            <w:r/>
          </w:p>
        </w:tc>
        <w:tc>
          <w:tcPr>
            <w:shd w:val="clear" w:color="auto" w:fill="ffffff"/>
            <w:tcBorders/>
            <w:tcW w:w="90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 xml:space="preserve">5.7×10⁷</w:t>
            </w:r>
            <w:r/>
          </w:p>
        </w:tc>
        <w:tc>
          <w:tcPr>
            <w:shd w:val="clear" w:color="auto" w:fill="ffffff"/>
            <w:tcBorders/>
            <w:tcW w:w="113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 xml:space="preserve">≥5.6×10⁷</w:t>
            </w:r>
            <w:r/>
          </w:p>
        </w:tc>
      </w:tr>
      <w:tr>
        <w:trPr>
          <w:trHeight w:val="454"/>
        </w:trPr>
        <w:tc>
          <w:tcPr>
            <w:shd w:val="clear" w:color="auto" w:fill="e7e6e6"/>
            <w:tcBorders/>
            <w:tcW w:w="113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 xml:space="preserve">M2</w:t>
            </w:r>
            <w:r/>
          </w:p>
        </w:tc>
        <w:tc>
          <w:tcPr>
            <w:shd w:val="clear" w:color="auto" w:fill="e7e6e6"/>
            <w:tcBorders/>
            <w:tcW w:w="147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 xml:space="preserve">相对磁导率</w:t>
            </w:r>
            <w:r/>
          </w:p>
        </w:tc>
        <w:tc>
          <w:tcPr>
            <w:shd w:val="clear" w:color="auto" w:fill="e7e6e6"/>
            <w:tcBorders/>
            <w:tcW w:w="90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 xml:space="preserve">μr</w:t>
            </w:r>
            <w:r/>
          </w:p>
        </w:tc>
        <w:tc>
          <w:tcPr>
            <w:shd w:val="clear" w:color="auto" w:fill="e7e6e6"/>
            <w:tcBorders/>
            <w:tcW w:w="113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 xml:space="preserve">1</w:t>
            </w:r>
            <w:r/>
          </w:p>
        </w:tc>
        <w:tc>
          <w:tcPr>
            <w:shd w:val="clear" w:color="auto" w:fill="e7e6e6"/>
            <w:tcBorders/>
            <w:tcW w:w="113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 xml:space="preserve">B-H曲线</w:t>
            </w:r>
            <w:r/>
          </w:p>
        </w:tc>
        <w:tc>
          <w:tcPr>
            <w:shd w:val="clear" w:color="auto" w:fill="e7e6e6"/>
            <w:tcBorders/>
            <w:tcW w:w="164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 xml:space="preserve">影响涡流损耗</w:t>
            </w:r>
            <w:r/>
          </w:p>
        </w:tc>
        <w:tc>
          <w:tcPr>
            <w:shd w:val="clear" w:color="auto" w:fill="e7e6e6"/>
            <w:tcBorders/>
            <w:tcW w:w="90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 xml:space="preserve">1</w:t>
            </w:r>
            <w:r/>
          </w:p>
        </w:tc>
        <w:tc>
          <w:tcPr>
            <w:shd w:val="clear" w:color="auto" w:fill="e7e6e6"/>
            <w:tcBorders/>
            <w:tcW w:w="113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 xml:space="preserve">1~2000</w:t>
            </w:r>
            <w:r/>
          </w:p>
        </w:tc>
      </w:tr>
      <w:tr>
        <w:trPr>
          <w:trHeight w:val="454"/>
        </w:trPr>
        <w:tc>
          <w:tcPr>
            <w:shd w:val="clear" w:color="auto" w:fill="ffffff"/>
            <w:tcBorders/>
            <w:tcW w:w="113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 xml:space="preserve">M3</w:t>
            </w:r>
            <w:r/>
          </w:p>
        </w:tc>
        <w:tc>
          <w:tcPr>
            <w:shd w:val="clear" w:color="auto" w:fill="ffffff"/>
            <w:tcBorders/>
            <w:tcW w:w="147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 xml:space="preserve">饱和磁感</w:t>
            </w:r>
            <w:r/>
          </w:p>
        </w:tc>
        <w:tc>
          <w:tcPr>
            <w:shd w:val="clear" w:color="auto" w:fill="ffffff"/>
            <w:tcBorders/>
            <w:tcW w:w="90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 xml:space="preserve">B_sat</w:t>
            </w:r>
            <w:r/>
          </w:p>
        </w:tc>
        <w:tc>
          <w:tcPr>
            <w:shd w:val="clear" w:color="auto" w:fill="ffffff"/>
            <w:tcBorders/>
            <w:tcW w:w="113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 xml:space="preserve">T</w:t>
            </w:r>
            <w:r/>
          </w:p>
        </w:tc>
        <w:tc>
          <w:tcPr>
            <w:shd w:val="clear" w:color="auto" w:fill="ffffff"/>
            <w:tcBorders/>
            <w:tcW w:w="113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 xml:space="preserve">实测值</w:t>
            </w:r>
            <w:r/>
          </w:p>
        </w:tc>
        <w:tc>
          <w:tcPr>
            <w:shd w:val="clear" w:color="auto" w:fill="ffffff"/>
            <w:tcBorders/>
            <w:tcW w:w="164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 xml:space="preserve">决定电磁力上限</w:t>
            </w:r>
            <w:r/>
          </w:p>
        </w:tc>
        <w:tc>
          <w:tcPr>
            <w:shd w:val="clear" w:color="auto" w:fill="ffffff"/>
            <w:tcBorders/>
            <w:tcW w:w="90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 xml:space="preserve">2.15</w:t>
            </w:r>
            <w:r/>
          </w:p>
        </w:tc>
        <w:tc>
          <w:tcPr>
            <w:shd w:val="clear" w:color="auto" w:fill="ffffff"/>
            <w:tcBorders/>
            <w:tcW w:w="113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 xml:space="preserve">1.8~2.2</w:t>
            </w:r>
            <w:r/>
          </w:p>
        </w:tc>
      </w:tr>
      <w:tr>
        <w:trPr>
          <w:trHeight w:val="454"/>
        </w:trPr>
        <w:tc>
          <w:tcPr>
            <w:shd w:val="clear" w:color="auto" w:fill="e7e6e6"/>
            <w:tcBorders/>
            <w:tcW w:w="113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 xml:space="preserve">M4</w:t>
            </w:r>
            <w:r/>
          </w:p>
        </w:tc>
        <w:tc>
          <w:tcPr>
            <w:shd w:val="clear" w:color="auto" w:fill="e7e6e6"/>
            <w:tcBorders/>
            <w:tcW w:w="147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 xml:space="preserve">相对介电常数</w:t>
            </w:r>
            <w:r/>
          </w:p>
        </w:tc>
        <w:tc>
          <w:tcPr>
            <w:shd w:val="clear" w:color="auto" w:fill="e7e6e6"/>
            <w:tcBorders/>
            <w:tcW w:w="90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 xml:space="preserve">εr</w:t>
            </w:r>
            <w:r/>
          </w:p>
        </w:tc>
        <w:tc>
          <w:tcPr>
            <w:shd w:val="clear" w:color="auto" w:fill="e7e6e6"/>
            <w:tcBorders/>
            <w:tcW w:w="113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 xml:space="preserve">1</w:t>
            </w:r>
            <w:r/>
          </w:p>
        </w:tc>
        <w:tc>
          <w:tcPr>
            <w:shd w:val="clear" w:color="auto" w:fill="e7e6e6"/>
            <w:tcBorders/>
            <w:tcW w:w="113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 xml:space="preserve">50Hz下</w:t>
            </w:r>
            <w:r/>
          </w:p>
        </w:tc>
        <w:tc>
          <w:tcPr>
            <w:shd w:val="clear" w:color="auto" w:fill="e7e6e6"/>
            <w:tcBorders/>
            <w:tcW w:w="164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 xml:space="preserve">决定电位分布</w:t>
            </w:r>
            <w:r/>
          </w:p>
        </w:tc>
        <w:tc>
          <w:tcPr>
            <w:shd w:val="clear" w:color="auto" w:fill="e7e6e6"/>
            <w:tcBorders/>
            <w:tcW w:w="90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 xml:space="preserve">4.2</w:t>
            </w:r>
            <w:r/>
          </w:p>
        </w:tc>
        <w:tc>
          <w:tcPr>
            <w:shd w:val="clear" w:color="auto" w:fill="e7e6e6"/>
            <w:tcBorders/>
            <w:tcW w:w="113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 xml:space="preserve">3.5~5.5</w:t>
            </w:r>
            <w:r/>
          </w:p>
        </w:tc>
      </w:tr>
      <w:tr>
        <w:trPr>
          <w:trHeight w:val="454"/>
        </w:trPr>
        <w:tc>
          <w:tcPr>
            <w:shd w:val="clear" w:color="auto" w:fill="ffffff"/>
            <w:tcBorders/>
            <w:tcW w:w="113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 xml:space="preserve">M5</w:t>
            </w:r>
            <w:r/>
          </w:p>
        </w:tc>
        <w:tc>
          <w:tcPr>
            <w:shd w:val="clear" w:color="auto" w:fill="ffffff"/>
            <w:tcBorders/>
            <w:tcW w:w="147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 xml:space="preserve">介质损耗</w:t>
            </w:r>
            <w:r/>
          </w:p>
        </w:tc>
        <w:tc>
          <w:tcPr>
            <w:shd w:val="clear" w:color="auto" w:fill="ffffff"/>
            <w:tcBorders/>
            <w:tcW w:w="90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 xml:space="preserve">tanδ</w:t>
            </w:r>
            <w:r/>
          </w:p>
        </w:tc>
        <w:tc>
          <w:tcPr>
            <w:shd w:val="clear" w:color="auto" w:fill="ffffff"/>
            <w:tcBorders/>
            <w:tcW w:w="113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 xml:space="preserve">1</w:t>
            </w:r>
            <w:r/>
          </w:p>
        </w:tc>
        <w:tc>
          <w:tcPr>
            <w:shd w:val="clear" w:color="auto" w:fill="ffffff"/>
            <w:tcBorders/>
            <w:tcW w:w="113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 xml:space="preserve">50Hz下</w:t>
            </w:r>
            <w:r/>
          </w:p>
        </w:tc>
        <w:tc>
          <w:tcPr>
            <w:shd w:val="clear" w:color="auto" w:fill="ffffff"/>
            <w:tcBorders/>
            <w:tcW w:w="164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 xml:space="preserve">影响介质发热</w:t>
            </w:r>
            <w:r/>
          </w:p>
        </w:tc>
        <w:tc>
          <w:tcPr>
            <w:shd w:val="clear" w:color="auto" w:fill="ffffff"/>
            <w:tcBorders/>
            <w:tcW w:w="90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 xml:space="preserve">0.02</w:t>
            </w:r>
            <w:r/>
          </w:p>
        </w:tc>
        <w:tc>
          <w:tcPr>
            <w:shd w:val="clear" w:color="auto" w:fill="ffffff"/>
            <w:tcBorders/>
            <w:tcW w:w="113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 xml:space="preserve">0.005~0.05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Style w:val="693"/>
        <w:pBdr/>
        <w:spacing/>
        <w:ind/>
        <w:rPr/>
      </w:pPr>
      <w:r>
        <w:t xml:space="preserve">4. 热工与流体边界条件 (Thermal &amp; Airflow)</w:t>
      </w:r>
      <w:r/>
    </w:p>
    <w:p>
      <w:pPr>
        <w:pStyle w:val="694"/>
        <w:pBdr/>
        <w:spacing/>
        <w:ind/>
        <w:rPr/>
      </w:pPr>
      <w:r>
        <w:t xml:space="preserve">4.1 接触电阻</w:t>
      </w:r>
      <w:r/>
    </w:p>
    <w:p>
      <w:pPr>
        <w:pStyle w:val="695"/>
        <w:pBdr/>
        <w:spacing/>
        <w:ind/>
        <w:rPr/>
      </w:pPr>
      <w:r>
        <w:t xml:space="preserve">4.1.1 需求内容</w:t>
      </w:r>
      <w:r/>
    </w:p>
    <w:p>
      <w:pPr>
        <w:pBdr/>
        <w:spacing/>
        <w:ind w:firstLine="420"/>
        <w:rPr/>
      </w:pPr>
      <w:r>
        <w:t xml:space="preserve">主回路各搭接面、梅花触头配合面、动静触头咬合面的回路电阻实测值（微欧级）。若无实测数据，请提供相关企业标准或型式试验报告中的允许限值。</w:t>
      </w:r>
      <w:r/>
    </w:p>
    <w:p>
      <w:pPr>
        <w:pStyle w:val="695"/>
        <w:pBdr/>
        <w:spacing/>
        <w:ind/>
        <w:rPr/>
      </w:pPr>
      <w:r>
        <w:t xml:space="preserve">4.1.2 重要性</w:t>
      </w:r>
      <w:r/>
    </w:p>
    <w:p>
      <w:pPr>
        <w:pBdr/>
        <w:spacing/>
        <w:ind w:firstLine="420"/>
        <w:rPr/>
      </w:pPr>
      <w:r>
        <w:t xml:space="preserve">接触电阻发热通常占总发热量的30%-50%，是热仿真中最关键的不确定性热源。</w:t>
      </w:r>
      <w:r/>
    </w:p>
    <w:p>
      <w:pPr>
        <w:pStyle w:val="694"/>
        <w:pBdr/>
        <w:spacing/>
        <w:ind/>
        <w:rPr/>
      </w:pPr>
      <w:r>
        <w:t xml:space="preserve">4.2 环境与散热边界</w:t>
      </w:r>
      <w:r/>
    </w:p>
    <w:p>
      <w:pPr>
        <w:pStyle w:val="695"/>
        <w:pBdr/>
        <w:spacing/>
        <w:ind/>
        <w:rPr/>
      </w:pPr>
      <w:r>
        <w:t xml:space="preserve">4.2.1 需求内容</w:t>
      </w:r>
      <w:r/>
    </w:p>
    <w:p>
      <w:pPr>
        <w:pBdr/>
        <w:spacing/>
        <w:ind w:left="850"/>
        <w:rPr/>
      </w:pPr>
      <w:r>
        <w:t xml:space="preserve">(1) 设计海拔高度（如2000m以上需考虑散热降额）；</w:t>
      </w:r>
      <w:r/>
    </w:p>
    <w:p>
      <w:pPr>
        <w:pBdr/>
        <w:spacing/>
        <w:ind w:left="850"/>
        <w:rPr/>
      </w:pPr>
      <w:r>
        <w:t xml:space="preserve">(2) 设计环境温度（如40℃）；</w:t>
      </w:r>
      <w:r/>
    </w:p>
    <w:p>
      <w:pPr>
        <w:pBdr/>
        <w:spacing/>
        <w:ind w:left="850"/>
        <w:rPr/>
      </w:pPr>
      <w:r>
        <w:t xml:space="preserve">(3) 强制风冷风机型号或P-Q特定曲线（风量-静压曲线）。</w:t>
      </w:r>
      <w:r/>
    </w:p>
    <w:p>
      <w:pPr>
        <w:pStyle w:val="694"/>
        <w:pBdr/>
        <w:spacing/>
        <w:ind/>
        <w:rPr/>
      </w:pPr>
      <w:r>
        <w:t xml:space="preserve">4.3 热工参数汇总表</w:t>
      </w:r>
      <w:r/>
    </w:p>
    <w:tbl>
      <w:tblPr>
        <w:jc w:val="center"/>
        <w:tblW w:w="0" w:type="auto"/>
        <w:tblBorders>
          <w:top w:val="single" w:color="666666" w:sz="6" w:space="0"/>
          <w:left w:val="single" w:color="666666" w:sz="6" w:space="0"/>
          <w:bottom w:val="single" w:color="666666" w:sz="6" w:space="0"/>
          <w:right w:val="single" w:color="666666" w:sz="6" w:space="0"/>
          <w:insideH w:val="single" w:color="666666" w:sz="6" w:space="0"/>
          <w:insideV w:val="single" w:color="666666" w:sz="6" w:space="0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1134"/>
        <w:gridCol w:w="1134"/>
        <w:gridCol w:w="1134"/>
        <w:gridCol w:w="1134"/>
        <w:gridCol w:w="1134"/>
        <w:gridCol w:w="1134"/>
        <w:gridCol w:w="1134"/>
      </w:tblGrid>
      <w:tr>
        <w:trPr>
          <w:trHeight w:val="454"/>
        </w:trPr>
        <w:tc>
          <w:tcPr>
            <w:shd w:val="clear" w:color="auto" w:fill="2f5496"/>
            <w:tcBorders/>
            <w:tcW w:w="85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 xml:space="preserve">序号</w:t>
            </w:r>
            <w:r/>
          </w:p>
        </w:tc>
        <w:tc>
          <w:tcPr>
            <w:shd w:val="clear" w:color="auto" w:fill="2f5496"/>
            <w:tcBorders/>
            <w:tcW w:w="113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 xml:space="preserve">参数名称</w:t>
            </w:r>
            <w:r/>
          </w:p>
        </w:tc>
        <w:tc>
          <w:tcPr>
            <w:shd w:val="clear" w:color="auto" w:fill="2f5496"/>
            <w:tcBorders/>
            <w:tcW w:w="73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 xml:space="preserve">符号</w:t>
            </w:r>
            <w:r/>
          </w:p>
        </w:tc>
        <w:tc>
          <w:tcPr>
            <w:shd w:val="clear" w:color="auto" w:fill="2f5496"/>
            <w:tcBorders/>
            <w:tcW w:w="102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 xml:space="preserve">单位</w:t>
            </w:r>
            <w:r/>
          </w:p>
        </w:tc>
        <w:tc>
          <w:tcPr>
            <w:shd w:val="clear" w:color="auto" w:fill="2f5496"/>
            <w:tcBorders/>
            <w:tcW w:w="113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 xml:space="preserve">数据要求</w:t>
            </w:r>
            <w:r/>
          </w:p>
        </w:tc>
        <w:tc>
          <w:tcPr>
            <w:shd w:val="clear" w:color="auto" w:fill="2f5496"/>
            <w:tcBorders/>
            <w:tcW w:w="124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 xml:space="preserve">技术说明</w:t>
            </w:r>
            <w:r/>
          </w:p>
        </w:tc>
        <w:tc>
          <w:tcPr>
            <w:shd w:val="clear" w:color="auto" w:fill="2f5496"/>
            <w:tcBorders/>
            <w:tcW w:w="102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 xml:space="preserve">推荐值</w:t>
            </w:r>
            <w:r/>
          </w:p>
        </w:tc>
        <w:tc>
          <w:tcPr>
            <w:shd w:val="clear" w:color="auto" w:fill="2f5496"/>
            <w:tcBorders/>
            <w:tcW w:w="102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 xml:space="preserve">典型范围</w:t>
            </w:r>
            <w:r/>
          </w:p>
        </w:tc>
      </w:tr>
      <w:tr>
        <w:trPr>
          <w:trHeight w:val="454"/>
        </w:trPr>
        <w:tc>
          <w:tcPr>
            <w:shd w:val="clear" w:color="auto" w:fill="ffffff"/>
            <w:tcBorders/>
            <w:tcW w:w="85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 xml:space="preserve">T1</w:t>
            </w:r>
            <w:r/>
          </w:p>
        </w:tc>
        <w:tc>
          <w:tcPr>
            <w:shd w:val="clear" w:color="auto" w:fill="ffffff"/>
            <w:tcBorders/>
            <w:tcW w:w="113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 xml:space="preserve">接触电阻</w:t>
            </w:r>
            <w:r/>
          </w:p>
        </w:tc>
        <w:tc>
          <w:tcPr>
            <w:shd w:val="clear" w:color="auto" w:fill="ffffff"/>
            <w:tcBorders/>
            <w:tcW w:w="73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 xml:space="preserve">Rc</w:t>
            </w:r>
            <w:r/>
          </w:p>
        </w:tc>
        <w:tc>
          <w:tcPr>
            <w:shd w:val="clear" w:color="auto" w:fill="ffffff"/>
            <w:tcBorders/>
            <w:tcW w:w="102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 xml:space="preserve">μΩ</w:t>
            </w:r>
            <w:r/>
          </w:p>
        </w:tc>
        <w:tc>
          <w:tcPr>
            <w:shd w:val="clear" w:color="auto" w:fill="ffffff"/>
            <w:tcBorders/>
            <w:tcW w:w="113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 xml:space="preserve">实测值</w:t>
            </w:r>
            <w:r/>
          </w:p>
        </w:tc>
        <w:tc>
          <w:tcPr>
            <w:shd w:val="clear" w:color="auto" w:fill="ffffff"/>
            <w:tcBorders/>
            <w:tcW w:w="124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 xml:space="preserve">集中热源</w:t>
            </w:r>
            <w:r/>
          </w:p>
        </w:tc>
        <w:tc>
          <w:tcPr>
            <w:shd w:val="clear" w:color="auto" w:fill="ffffff"/>
            <w:tcBorders/>
            <w:tcW w:w="102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 xml:space="preserve">20</w:t>
            </w:r>
            <w:r/>
          </w:p>
        </w:tc>
        <w:tc>
          <w:tcPr>
            <w:shd w:val="clear" w:color="auto" w:fill="ffffff"/>
            <w:tcBorders/>
            <w:tcW w:w="102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 xml:space="preserve">10~50</w:t>
            </w:r>
            <w:r/>
          </w:p>
        </w:tc>
      </w:tr>
      <w:tr>
        <w:trPr>
          <w:trHeight w:val="454"/>
        </w:trPr>
        <w:tc>
          <w:tcPr>
            <w:shd w:val="clear" w:color="auto" w:fill="e7e6e6"/>
            <w:tcBorders/>
            <w:tcW w:w="85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 xml:space="preserve">T2</w:t>
            </w:r>
            <w:r/>
          </w:p>
        </w:tc>
        <w:tc>
          <w:tcPr>
            <w:shd w:val="clear" w:color="auto" w:fill="e7e6e6"/>
            <w:tcBorders/>
            <w:tcW w:w="113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 xml:space="preserve">环境温度</w:t>
            </w:r>
            <w:r/>
          </w:p>
        </w:tc>
        <w:tc>
          <w:tcPr>
            <w:shd w:val="clear" w:color="auto" w:fill="e7e6e6"/>
            <w:tcBorders/>
            <w:tcW w:w="73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 xml:space="preserve">T_amb</w:t>
            </w:r>
            <w:r/>
          </w:p>
        </w:tc>
        <w:tc>
          <w:tcPr>
            <w:shd w:val="clear" w:color="auto" w:fill="e7e6e6"/>
            <w:tcBorders/>
            <w:tcW w:w="102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 xml:space="preserve">°C</w:t>
            </w:r>
            <w:r/>
          </w:p>
        </w:tc>
        <w:tc>
          <w:tcPr>
            <w:shd w:val="clear" w:color="auto" w:fill="e7e6e6"/>
            <w:tcBorders/>
            <w:tcW w:w="113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 xml:space="preserve">设计值</w:t>
            </w:r>
            <w:r/>
          </w:p>
        </w:tc>
        <w:tc>
          <w:tcPr>
            <w:shd w:val="clear" w:color="auto" w:fill="e7e6e6"/>
            <w:tcBorders/>
            <w:tcW w:w="124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 xml:space="preserve">温升基准</w:t>
            </w:r>
            <w:r/>
          </w:p>
        </w:tc>
        <w:tc>
          <w:tcPr>
            <w:shd w:val="clear" w:color="auto" w:fill="e7e6e6"/>
            <w:tcBorders/>
            <w:tcW w:w="102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 xml:space="preserve">40</w:t>
            </w:r>
            <w:r/>
          </w:p>
        </w:tc>
        <w:tc>
          <w:tcPr>
            <w:shd w:val="clear" w:color="auto" w:fill="e7e6e6"/>
            <w:tcBorders/>
            <w:tcW w:w="102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 xml:space="preserve">40/55</w:t>
            </w:r>
            <w:r/>
          </w:p>
        </w:tc>
      </w:tr>
      <w:tr>
        <w:trPr>
          <w:trHeight w:val="454"/>
        </w:trPr>
        <w:tc>
          <w:tcPr>
            <w:shd w:val="clear" w:color="auto" w:fill="ffffff"/>
            <w:tcBorders/>
            <w:tcW w:w="85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 xml:space="preserve">T3</w:t>
            </w:r>
            <w:r/>
          </w:p>
        </w:tc>
        <w:tc>
          <w:tcPr>
            <w:shd w:val="clear" w:color="auto" w:fill="ffffff"/>
            <w:tcBorders/>
            <w:tcW w:w="113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 xml:space="preserve">表面发射率</w:t>
            </w:r>
            <w:r/>
          </w:p>
        </w:tc>
        <w:tc>
          <w:tcPr>
            <w:shd w:val="clear" w:color="auto" w:fill="ffffff"/>
            <w:tcBorders/>
            <w:tcW w:w="73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 xml:space="preserve">ε</w:t>
            </w:r>
            <w:r/>
          </w:p>
        </w:tc>
        <w:tc>
          <w:tcPr>
            <w:shd w:val="clear" w:color="auto" w:fill="ffffff"/>
            <w:tcBorders/>
            <w:tcW w:w="102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 xml:space="preserve">1</w:t>
            </w:r>
            <w:r/>
          </w:p>
        </w:tc>
        <w:tc>
          <w:tcPr>
            <w:shd w:val="clear" w:color="auto" w:fill="ffffff"/>
            <w:tcBorders/>
            <w:tcW w:w="113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 xml:space="preserve">表面处理</w:t>
            </w:r>
            <w:r/>
          </w:p>
        </w:tc>
        <w:tc>
          <w:tcPr>
            <w:shd w:val="clear" w:color="auto" w:fill="ffffff"/>
            <w:tcBorders/>
            <w:tcW w:w="124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 xml:space="preserve">辐射散热</w:t>
            </w:r>
            <w:r/>
          </w:p>
        </w:tc>
        <w:tc>
          <w:tcPr>
            <w:shd w:val="clear" w:color="auto" w:fill="ffffff"/>
            <w:tcBorders/>
            <w:tcW w:w="102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 xml:space="preserve">0.8</w:t>
            </w:r>
            <w:r/>
          </w:p>
        </w:tc>
        <w:tc>
          <w:tcPr>
            <w:shd w:val="clear" w:color="auto" w:fill="ffffff"/>
            <w:tcBorders/>
            <w:tcW w:w="102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 xml:space="preserve">0.1~0.9</w:t>
            </w:r>
            <w:r/>
          </w:p>
        </w:tc>
      </w:tr>
      <w:tr>
        <w:trPr>
          <w:trHeight w:val="454"/>
        </w:trPr>
        <w:tc>
          <w:tcPr>
            <w:shd w:val="clear" w:color="auto" w:fill="e7e6e6"/>
            <w:tcBorders/>
            <w:tcW w:w="85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 xml:space="preserve">T4</w:t>
            </w:r>
            <w:r/>
          </w:p>
        </w:tc>
        <w:tc>
          <w:tcPr>
            <w:shd w:val="clear" w:color="auto" w:fill="e7e6e6"/>
            <w:tcBorders/>
            <w:tcW w:w="113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 xml:space="preserve">换热系数</w:t>
            </w:r>
            <w:r/>
          </w:p>
        </w:tc>
        <w:tc>
          <w:tcPr>
            <w:shd w:val="clear" w:color="auto" w:fill="e7e6e6"/>
            <w:tcBorders/>
            <w:tcW w:w="73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 xml:space="preserve">h</w:t>
            </w:r>
            <w:r/>
          </w:p>
        </w:tc>
        <w:tc>
          <w:tcPr>
            <w:shd w:val="clear" w:color="auto" w:fill="e7e6e6"/>
            <w:tcBorders/>
            <w:tcW w:w="102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 xml:space="preserve">W/(m²K)</w:t>
            </w:r>
            <w:r/>
          </w:p>
        </w:tc>
        <w:tc>
          <w:tcPr>
            <w:shd w:val="clear" w:color="auto" w:fill="e7e6e6"/>
            <w:tcBorders/>
            <w:tcW w:w="113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 xml:space="preserve">仿真计算</w:t>
            </w:r>
            <w:r/>
          </w:p>
        </w:tc>
        <w:tc>
          <w:tcPr>
            <w:shd w:val="clear" w:color="auto" w:fill="e7e6e6"/>
            <w:tcBorders/>
            <w:tcW w:w="124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 xml:space="preserve">对流散热</w:t>
            </w:r>
            <w:r/>
          </w:p>
        </w:tc>
        <w:tc>
          <w:tcPr>
            <w:shd w:val="clear" w:color="auto" w:fill="e7e6e6"/>
            <w:tcBorders/>
            <w:tcW w:w="102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 xml:space="preserve">10</w:t>
            </w:r>
            <w:r/>
          </w:p>
        </w:tc>
        <w:tc>
          <w:tcPr>
            <w:shd w:val="clear" w:color="auto" w:fill="e7e6e6"/>
            <w:tcBorders/>
            <w:tcW w:w="102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 xml:space="preserve">5~20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Style w:val="693"/>
        <w:pBdr/>
        <w:spacing/>
        <w:ind/>
        <w:rPr/>
      </w:pPr>
      <w:r>
        <w:t xml:space="preserve">5. 动力学系统参数 (Dynamics)</w:t>
      </w:r>
      <w:r/>
    </w:p>
    <w:p>
      <w:pPr>
        <w:pStyle w:val="694"/>
        <w:pBdr/>
        <w:spacing/>
        <w:ind/>
        <w:rPr/>
      </w:pPr>
      <w:r>
        <w:t xml:space="preserve">5.1 运动质量</w:t>
      </w:r>
      <w:r/>
    </w:p>
    <w:p>
      <w:pPr>
        <w:pBdr/>
        <w:spacing/>
        <w:ind w:firstLine="420"/>
        <w:rPr/>
      </w:pPr>
      <w:r>
        <w:t xml:space="preserve">需提供动触头、导电杆、绝缘拉杆及衔铁等所有运动部件的折算总质量（kg）。用于计算动作加速度。</w:t>
      </w:r>
      <w:r/>
    </w:p>
    <w:p>
      <w:pPr>
        <w:pStyle w:val="694"/>
        <w:pBdr/>
        <w:spacing/>
        <w:ind/>
        <w:rPr/>
      </w:pPr>
      <w:r>
        <w:t xml:space="preserve">5.2 机械反力特性</w:t>
      </w:r>
      <w:r/>
    </w:p>
    <w:p>
      <w:pPr>
        <w:pBdr/>
        <w:spacing/>
        <w:ind w:firstLine="420"/>
        <w:rPr/>
      </w:pPr>
      <w:r>
        <w:t xml:space="preserve">需提供触头初压力弹簧、超程弹簧及分闸弹簧的刚度系数（k）及预压缩量。电磁力必须克服此机械反力方能做功。</w:t>
      </w:r>
      <w:r/>
    </w:p>
    <w:p>
      <w:pPr>
        <w:pStyle w:val="694"/>
        <w:pBdr/>
        <w:spacing/>
        <w:ind/>
        <w:rPr/>
      </w:pPr>
      <w:r>
        <w:t xml:space="preserve">5.3 驱动电路</w:t>
      </w:r>
      <w:r/>
    </w:p>
    <w:p>
      <w:pPr>
        <w:pBdr/>
        <w:spacing/>
        <w:ind w:firstLine="420"/>
        <w:rPr/>
      </w:pPr>
      <w:r>
        <w:t xml:space="preserve">脱扣线圈的匝数、线径及驱动电压波形（恒压或电容放电）。用于计算安匝数（磁动势）。</w:t>
      </w:r>
      <w:r/>
    </w:p>
    <w:p>
      <w:pPr>
        <w:pStyle w:val="694"/>
        <w:pBdr/>
        <w:spacing/>
        <w:ind/>
        <w:rPr/>
      </w:pPr>
      <w:r>
        <w:t xml:space="preserve">5.4 动力学参数汇总表</w:t>
      </w:r>
      <w:r/>
    </w:p>
    <w:tbl>
      <w:tblPr>
        <w:jc w:val="center"/>
        <w:tblW w:w="0" w:type="auto"/>
        <w:tblBorders>
          <w:top w:val="single" w:color="666666" w:sz="6" w:space="0"/>
          <w:left w:val="single" w:color="666666" w:sz="6" w:space="0"/>
          <w:bottom w:val="single" w:color="666666" w:sz="6" w:space="0"/>
          <w:right w:val="single" w:color="666666" w:sz="6" w:space="0"/>
          <w:insideH w:val="single" w:color="666666" w:sz="6" w:space="0"/>
          <w:insideV w:val="single" w:color="666666" w:sz="6" w:space="0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1134"/>
        <w:gridCol w:w="1134"/>
        <w:gridCol w:w="1134"/>
        <w:gridCol w:w="1134"/>
        <w:gridCol w:w="1134"/>
        <w:gridCol w:w="1134"/>
        <w:gridCol w:w="1134"/>
      </w:tblGrid>
      <w:tr>
        <w:trPr>
          <w:trHeight w:val="454"/>
        </w:trPr>
        <w:tc>
          <w:tcPr>
            <w:shd w:val="clear" w:color="auto" w:fill="2f5496"/>
            <w:tcBorders/>
            <w:tcW w:w="85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 xml:space="preserve">序号</w:t>
            </w:r>
            <w:r/>
          </w:p>
        </w:tc>
        <w:tc>
          <w:tcPr>
            <w:shd w:val="clear" w:color="auto" w:fill="2f5496"/>
            <w:tcBorders/>
            <w:tcW w:w="113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 xml:space="preserve">参数名称</w:t>
            </w:r>
            <w:r/>
          </w:p>
        </w:tc>
        <w:tc>
          <w:tcPr>
            <w:shd w:val="clear" w:color="auto" w:fill="2f5496"/>
            <w:tcBorders/>
            <w:tcW w:w="73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 xml:space="preserve">符号</w:t>
            </w:r>
            <w:r/>
          </w:p>
        </w:tc>
        <w:tc>
          <w:tcPr>
            <w:shd w:val="clear" w:color="auto" w:fill="2f5496"/>
            <w:tcBorders/>
            <w:tcW w:w="85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 xml:space="preserve">单位</w:t>
            </w:r>
            <w:r/>
          </w:p>
        </w:tc>
        <w:tc>
          <w:tcPr>
            <w:shd w:val="clear" w:color="auto" w:fill="2f5496"/>
            <w:tcBorders/>
            <w:tcW w:w="113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 xml:space="preserve">数据要求</w:t>
            </w:r>
            <w:r/>
          </w:p>
        </w:tc>
        <w:tc>
          <w:tcPr>
            <w:shd w:val="clear" w:color="auto" w:fill="2f5496"/>
            <w:tcBorders/>
            <w:tcW w:w="141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 xml:space="preserve">技术说明</w:t>
            </w:r>
            <w:r/>
          </w:p>
        </w:tc>
        <w:tc>
          <w:tcPr>
            <w:shd w:val="clear" w:color="auto" w:fill="2f5496"/>
            <w:tcBorders/>
            <w:tcW w:w="102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 xml:space="preserve">推荐值</w:t>
            </w:r>
            <w:r/>
          </w:p>
        </w:tc>
        <w:tc>
          <w:tcPr>
            <w:shd w:val="clear" w:color="auto" w:fill="2f5496"/>
            <w:tcBorders/>
            <w:tcW w:w="113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 xml:space="preserve">典型范围</w:t>
            </w:r>
            <w:r/>
          </w:p>
        </w:tc>
      </w:tr>
      <w:tr>
        <w:trPr>
          <w:trHeight w:val="454"/>
        </w:trPr>
        <w:tc>
          <w:tcPr>
            <w:shd w:val="clear" w:color="auto" w:fill="ffffff"/>
            <w:tcBorders/>
            <w:tcW w:w="85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 xml:space="preserve">D1</w:t>
            </w:r>
            <w:r/>
          </w:p>
        </w:tc>
        <w:tc>
          <w:tcPr>
            <w:shd w:val="clear" w:color="auto" w:fill="ffffff"/>
            <w:tcBorders/>
            <w:tcW w:w="113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 xml:space="preserve">运动质量</w:t>
            </w:r>
            <w:r/>
          </w:p>
        </w:tc>
        <w:tc>
          <w:tcPr>
            <w:shd w:val="clear" w:color="auto" w:fill="ffffff"/>
            <w:tcBorders/>
            <w:tcW w:w="73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 xml:space="preserve">m</w:t>
            </w:r>
            <w:r/>
          </w:p>
        </w:tc>
        <w:tc>
          <w:tcPr>
            <w:shd w:val="clear" w:color="auto" w:fill="ffffff"/>
            <w:tcBorders/>
            <w:tcW w:w="85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 xml:space="preserve">kg</w:t>
            </w:r>
            <w:r/>
          </w:p>
        </w:tc>
        <w:tc>
          <w:tcPr>
            <w:shd w:val="clear" w:color="auto" w:fill="ffffff"/>
            <w:tcBorders/>
            <w:tcW w:w="113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 xml:space="preserve">折算质量</w:t>
            </w:r>
            <w:r/>
          </w:p>
        </w:tc>
        <w:tc>
          <w:tcPr>
            <w:shd w:val="clear" w:color="auto" w:fill="ffffff"/>
            <w:tcBorders/>
            <w:tcW w:w="141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 xml:space="preserve">a=(F-F_load)/m</w:t>
            </w:r>
            <w:r/>
          </w:p>
        </w:tc>
        <w:tc>
          <w:tcPr>
            <w:shd w:val="clear" w:color="auto" w:fill="ffffff"/>
            <w:tcBorders/>
            <w:tcW w:w="102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 xml:space="preserve">2.5</w:t>
            </w:r>
            <w:r/>
          </w:p>
        </w:tc>
        <w:tc>
          <w:tcPr>
            <w:shd w:val="clear" w:color="auto" w:fill="ffffff"/>
            <w:tcBorders/>
            <w:tcW w:w="113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 xml:space="preserve">1.5~4.0</w:t>
            </w:r>
            <w:r/>
          </w:p>
        </w:tc>
      </w:tr>
      <w:tr>
        <w:trPr>
          <w:trHeight w:val="454"/>
        </w:trPr>
        <w:tc>
          <w:tcPr>
            <w:shd w:val="clear" w:color="auto" w:fill="e7e6e6"/>
            <w:tcBorders/>
            <w:tcW w:w="85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 xml:space="preserve">D2</w:t>
            </w:r>
            <w:r/>
          </w:p>
        </w:tc>
        <w:tc>
          <w:tcPr>
            <w:shd w:val="clear" w:color="auto" w:fill="e7e6e6"/>
            <w:tcBorders/>
            <w:tcW w:w="113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 xml:space="preserve">弹簧刚度</w:t>
            </w:r>
            <w:r/>
          </w:p>
        </w:tc>
        <w:tc>
          <w:tcPr>
            <w:shd w:val="clear" w:color="auto" w:fill="e7e6e6"/>
            <w:tcBorders/>
            <w:tcW w:w="73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 xml:space="preserve">k</w:t>
            </w:r>
            <w:r/>
          </w:p>
        </w:tc>
        <w:tc>
          <w:tcPr>
            <w:shd w:val="clear" w:color="auto" w:fill="e7e6e6"/>
            <w:tcBorders/>
            <w:tcW w:w="85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 xml:space="preserve">N/mm</w:t>
            </w:r>
            <w:r/>
          </w:p>
        </w:tc>
        <w:tc>
          <w:tcPr>
            <w:shd w:val="clear" w:color="auto" w:fill="e7e6e6"/>
            <w:tcBorders/>
            <w:tcW w:w="113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 xml:space="preserve">规格书</w:t>
            </w:r>
            <w:r/>
          </w:p>
        </w:tc>
        <w:tc>
          <w:tcPr>
            <w:shd w:val="clear" w:color="auto" w:fill="e7e6e6"/>
            <w:tcBorders/>
            <w:tcW w:w="141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 xml:space="preserve">反力曲线斜率</w:t>
            </w:r>
            <w:r/>
          </w:p>
        </w:tc>
        <w:tc>
          <w:tcPr>
            <w:shd w:val="clear" w:color="auto" w:fill="e7e6e6"/>
            <w:tcBorders/>
            <w:tcW w:w="102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 xml:space="preserve">20</w:t>
            </w:r>
            <w:r/>
          </w:p>
        </w:tc>
        <w:tc>
          <w:tcPr>
            <w:shd w:val="clear" w:color="auto" w:fill="e7e6e6"/>
            <w:tcBorders/>
            <w:tcW w:w="113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 xml:space="preserve">15~30</w:t>
            </w:r>
            <w:r/>
          </w:p>
        </w:tc>
      </w:tr>
      <w:tr>
        <w:trPr>
          <w:trHeight w:val="454"/>
        </w:trPr>
        <w:tc>
          <w:tcPr>
            <w:shd w:val="clear" w:color="auto" w:fill="ffffff"/>
            <w:tcBorders/>
            <w:tcW w:w="85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 xml:space="preserve">D3</w:t>
            </w:r>
            <w:r/>
          </w:p>
        </w:tc>
        <w:tc>
          <w:tcPr>
            <w:shd w:val="clear" w:color="auto" w:fill="ffffff"/>
            <w:tcBorders/>
            <w:tcW w:w="113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 xml:space="preserve">线圈匝数</w:t>
            </w:r>
            <w:r/>
          </w:p>
        </w:tc>
        <w:tc>
          <w:tcPr>
            <w:shd w:val="clear" w:color="auto" w:fill="ffffff"/>
            <w:tcBorders/>
            <w:tcW w:w="73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 xml:space="preserve">N</w:t>
            </w:r>
            <w:r/>
          </w:p>
        </w:tc>
        <w:tc>
          <w:tcPr>
            <w:shd w:val="clear" w:color="auto" w:fill="ffffff"/>
            <w:tcBorders/>
            <w:tcW w:w="85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 xml:space="preserve">匝</w:t>
            </w:r>
            <w:r/>
          </w:p>
        </w:tc>
        <w:tc>
          <w:tcPr>
            <w:shd w:val="clear" w:color="auto" w:fill="ffffff"/>
            <w:tcBorders/>
            <w:tcW w:w="113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 xml:space="preserve">设计值</w:t>
            </w:r>
            <w:r/>
          </w:p>
        </w:tc>
        <w:tc>
          <w:tcPr>
            <w:shd w:val="clear" w:color="auto" w:fill="ffffff"/>
            <w:tcBorders/>
            <w:tcW w:w="141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 xml:space="preserve">H=NI/L</w:t>
            </w:r>
            <w:r/>
          </w:p>
        </w:tc>
        <w:tc>
          <w:tcPr>
            <w:shd w:val="clear" w:color="auto" w:fill="ffffff"/>
            <w:tcBorders/>
            <w:tcW w:w="102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 xml:space="preserve">1800</w:t>
            </w:r>
            <w:r/>
          </w:p>
        </w:tc>
        <w:tc>
          <w:tcPr>
            <w:shd w:val="clear" w:color="auto" w:fill="ffffff"/>
            <w:tcBorders/>
            <w:tcW w:w="113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 xml:space="preserve">1000~3000</w:t>
            </w:r>
            <w:r/>
          </w:p>
        </w:tc>
      </w:tr>
      <w:tr>
        <w:trPr>
          <w:trHeight w:val="454"/>
        </w:trPr>
        <w:tc>
          <w:tcPr>
            <w:shd w:val="clear" w:color="auto" w:fill="e7e6e6"/>
            <w:tcBorders/>
            <w:tcW w:w="85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 xml:space="preserve">D4</w:t>
            </w:r>
            <w:r/>
          </w:p>
        </w:tc>
        <w:tc>
          <w:tcPr>
            <w:shd w:val="clear" w:color="auto" w:fill="e7e6e6"/>
            <w:tcBorders/>
            <w:tcW w:w="113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 xml:space="preserve">驱动电压</w:t>
            </w:r>
            <w:r/>
          </w:p>
        </w:tc>
        <w:tc>
          <w:tcPr>
            <w:shd w:val="clear" w:color="auto" w:fill="e7e6e6"/>
            <w:tcBorders/>
            <w:tcW w:w="73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 xml:space="preserve">U</w:t>
            </w:r>
            <w:r/>
          </w:p>
        </w:tc>
        <w:tc>
          <w:tcPr>
            <w:shd w:val="clear" w:color="auto" w:fill="e7e6e6"/>
            <w:tcBorders/>
            <w:tcW w:w="85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 xml:space="preserve">V</w:t>
            </w:r>
            <w:r/>
          </w:p>
        </w:tc>
        <w:tc>
          <w:tcPr>
            <w:shd w:val="clear" w:color="auto" w:fill="e7e6e6"/>
            <w:tcBorders/>
            <w:tcW w:w="113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 xml:space="preserve">波形图</w:t>
            </w:r>
            <w:r/>
          </w:p>
        </w:tc>
        <w:tc>
          <w:tcPr>
            <w:shd w:val="clear" w:color="auto" w:fill="e7e6e6"/>
            <w:tcBorders/>
            <w:tcW w:w="141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 xml:space="preserve">电流上升率</w:t>
            </w:r>
            <w:r/>
          </w:p>
        </w:tc>
        <w:tc>
          <w:tcPr>
            <w:shd w:val="clear" w:color="auto" w:fill="e7e6e6"/>
            <w:tcBorders/>
            <w:tcW w:w="102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 xml:space="preserve">DC220</w:t>
            </w:r>
            <w:r/>
          </w:p>
        </w:tc>
        <w:tc>
          <w:tcPr>
            <w:shd w:val="clear" w:color="auto" w:fill="e7e6e6"/>
            <w:tcBorders/>
            <w:tcW w:w="113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 xml:space="preserve">DC110/220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Style w:val="693"/>
        <w:pBdr/>
        <w:spacing/>
        <w:ind/>
        <w:rPr/>
      </w:pPr>
      <w:r>
        <w:t xml:space="preserve">6. 数据确认与授权</w:t>
      </w:r>
      <w:r/>
    </w:p>
    <w:p>
      <w:pPr>
        <w:pBdr/>
        <w:spacing/>
        <w:ind w:firstLine="420"/>
        <w:rPr/>
      </w:pPr>
      <w:r>
        <w:t xml:space="preserve">为推进项目进度，若上述数据暂时缺失，甲方可选择以下方式处理：</w:t>
      </w:r>
      <w:r/>
    </w:p>
    <w:p>
      <w:pPr>
        <w:pBdr/>
        <w:spacing/>
        <w:ind w:left="850"/>
        <w:rPr/>
      </w:pPr>
      <w:r>
        <w:t xml:space="preserve">☐ 方式A：由甲方协调供应商补充测试或提供。</w:t>
      </w:r>
      <w:r/>
    </w:p>
    <w:p>
      <w:pPr>
        <w:pBdr/>
        <w:spacing/>
        <w:ind w:left="850"/>
        <w:rPr/>
      </w:pPr>
      <w:r>
        <w:t xml:space="preserve">☐ 方式B：授权我方依据IEC/GB标准及行业典型数据库选取经验值进行计算。我方不对因原始参数偏差导致的绝对值误差负责。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rPr>
          <w:b/>
        </w:rPr>
        <w:t xml:space="preserve">甲方代表签字：</w:t>
      </w:r>
      <w:r>
        <w:t xml:space="preserve">____________________</w:t>
      </w:r>
      <w:r/>
    </w:p>
    <w:p>
      <w:pPr>
        <w:pBdr/>
        <w:spacing/>
        <w:ind/>
        <w:rPr/>
      </w:pPr>
      <w:r>
        <w:rPr>
          <w:b/>
        </w:rPr>
        <w:t xml:space="preserve">日        期：</w:t>
      </w:r>
      <w:r>
        <w:t xml:space="preserve">____________________</w:t>
      </w:r>
      <w:r/>
    </w:p>
    <w:sectPr>
      <w:footnotePr/>
      <w:endnotePr/>
      <w:type w:val="nextPage"/>
      <w:pgSz w:h="16838" w:orient="portrait" w:w="11906"/>
      <w:pgMar w:top="1440" w:right="1417" w:bottom="1440" w:left="1417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>
    <w:panose1 w:val="05040102010807070707"/>
  </w:font>
  <w:font w:name="Microsoft YaHei">
    <w:panose1 w:val="020F050202020403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72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72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72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72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726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723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81">
    <w:name w:val="footnote text"/>
    <w:basedOn w:val="68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02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02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8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02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02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0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0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88"/>
    <w:next w:val="688"/>
    <w:uiPriority w:val="39"/>
    <w:unhideWhenUsed/>
    <w:pPr>
      <w:pBdr/>
      <w:spacing w:after="100"/>
      <w:ind/>
    </w:pPr>
  </w:style>
  <w:style w:type="paragraph" w:styleId="190">
    <w:name w:val="toc 2"/>
    <w:basedOn w:val="688"/>
    <w:next w:val="688"/>
    <w:uiPriority w:val="39"/>
    <w:unhideWhenUsed/>
    <w:pPr>
      <w:pBdr/>
      <w:spacing w:after="100"/>
      <w:ind w:left="220"/>
    </w:pPr>
  </w:style>
  <w:style w:type="paragraph" w:styleId="191">
    <w:name w:val="toc 3"/>
    <w:basedOn w:val="688"/>
    <w:next w:val="688"/>
    <w:uiPriority w:val="39"/>
    <w:unhideWhenUsed/>
    <w:pPr>
      <w:pBdr/>
      <w:spacing w:after="100"/>
      <w:ind w:left="440"/>
    </w:pPr>
  </w:style>
  <w:style w:type="paragraph" w:styleId="192">
    <w:name w:val="toc 4"/>
    <w:basedOn w:val="688"/>
    <w:next w:val="688"/>
    <w:uiPriority w:val="39"/>
    <w:unhideWhenUsed/>
    <w:pPr>
      <w:pBdr/>
      <w:spacing w:after="100"/>
      <w:ind w:left="660"/>
    </w:pPr>
  </w:style>
  <w:style w:type="paragraph" w:styleId="193">
    <w:name w:val="toc 5"/>
    <w:basedOn w:val="688"/>
    <w:next w:val="688"/>
    <w:uiPriority w:val="39"/>
    <w:unhideWhenUsed/>
    <w:pPr>
      <w:pBdr/>
      <w:spacing w:after="100"/>
      <w:ind w:left="880"/>
    </w:pPr>
  </w:style>
  <w:style w:type="paragraph" w:styleId="194">
    <w:name w:val="toc 6"/>
    <w:basedOn w:val="688"/>
    <w:next w:val="688"/>
    <w:uiPriority w:val="39"/>
    <w:unhideWhenUsed/>
    <w:pPr>
      <w:pBdr/>
      <w:spacing w:after="100"/>
      <w:ind w:left="1100"/>
    </w:pPr>
  </w:style>
  <w:style w:type="paragraph" w:styleId="195">
    <w:name w:val="toc 7"/>
    <w:basedOn w:val="688"/>
    <w:next w:val="688"/>
    <w:uiPriority w:val="39"/>
    <w:unhideWhenUsed/>
    <w:pPr>
      <w:pBdr/>
      <w:spacing w:after="100"/>
      <w:ind w:left="1320"/>
    </w:pPr>
  </w:style>
  <w:style w:type="paragraph" w:styleId="196">
    <w:name w:val="toc 8"/>
    <w:basedOn w:val="688"/>
    <w:next w:val="688"/>
    <w:uiPriority w:val="39"/>
    <w:unhideWhenUsed/>
    <w:pPr>
      <w:pBdr/>
      <w:spacing w:after="100"/>
      <w:ind w:left="1540"/>
    </w:pPr>
  </w:style>
  <w:style w:type="paragraph" w:styleId="197">
    <w:name w:val="toc 9"/>
    <w:basedOn w:val="688"/>
    <w:next w:val="68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02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688"/>
    <w:next w:val="688"/>
    <w:uiPriority w:val="99"/>
    <w:unhideWhenUsed/>
    <w:pPr>
      <w:pBdr/>
      <w:spacing w:after="0" w:afterAutospacing="0"/>
      <w:ind/>
    </w:pPr>
  </w:style>
  <w:style w:type="paragraph" w:styleId="688" w:default="1">
    <w:name w:val="Normal"/>
    <w:qFormat/>
    <w:pPr>
      <w:pBdr/>
      <w:spacing/>
      <w:ind/>
    </w:pPr>
    <w:rPr>
      <w:rFonts w:ascii="Microsoft YaHei" w:hAnsi="Microsoft YaHei" w:eastAsia="Microsoft YaHei"/>
      <w:color w:val="000000"/>
      <w:sz w:val="21"/>
    </w:rPr>
  </w:style>
  <w:style w:type="paragraph" w:styleId="689">
    <w:name w:val="Header"/>
    <w:basedOn w:val="688"/>
    <w:link w:val="690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690" w:customStyle="1">
    <w:name w:val="Header Char"/>
    <w:basedOn w:val="702"/>
    <w:link w:val="689"/>
    <w:uiPriority w:val="99"/>
    <w:pPr>
      <w:pBdr/>
      <w:spacing/>
      <w:ind/>
    </w:pPr>
  </w:style>
  <w:style w:type="paragraph" w:styleId="691">
    <w:name w:val="Footer"/>
    <w:basedOn w:val="688"/>
    <w:link w:val="692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692" w:customStyle="1">
    <w:name w:val="Footer Char"/>
    <w:basedOn w:val="702"/>
    <w:link w:val="691"/>
    <w:uiPriority w:val="99"/>
    <w:pPr>
      <w:pBdr/>
      <w:spacing/>
      <w:ind/>
    </w:pPr>
  </w:style>
  <w:style w:type="paragraph" w:styleId="693">
    <w:name w:val="Heading 1"/>
    <w:basedOn w:val="688"/>
    <w:next w:val="688"/>
    <w:link w:val="706"/>
    <w:uiPriority w:val="9"/>
    <w:qFormat/>
    <w:pPr>
      <w:keepNext w:val="true"/>
      <w:keepLines w:val="true"/>
      <w:pBdr/>
      <w:spacing w:after="240" w:before="480"/>
      <w:ind/>
      <w:outlineLvl w:val="0"/>
    </w:pPr>
    <w:rPr>
      <w:rFonts w:ascii="Microsoft YaHei" w:hAnsi="Microsoft YaHei" w:eastAsia="Microsoft YaHei" w:asciiTheme="majorHAnsi" w:hAnsiTheme="majorHAnsi" w:eastAsiaTheme="majorEastAsia" w:cstheme="majorBidi"/>
      <w:b/>
      <w:bCs/>
      <w:color w:val="000000"/>
      <w:sz w:val="32"/>
      <w:szCs w:val="28"/>
      <w:u w:val="none"/>
    </w:rPr>
  </w:style>
  <w:style w:type="paragraph" w:styleId="694">
    <w:name w:val="Heading 2"/>
    <w:basedOn w:val="688"/>
    <w:next w:val="688"/>
    <w:link w:val="707"/>
    <w:uiPriority w:val="9"/>
    <w:unhideWhenUsed/>
    <w:qFormat/>
    <w:pPr>
      <w:keepNext w:val="true"/>
      <w:keepLines w:val="true"/>
      <w:pBdr/>
      <w:spacing w:after="120" w:before="360"/>
      <w:ind/>
      <w:outlineLvl w:val="1"/>
    </w:pPr>
    <w:rPr>
      <w:rFonts w:ascii="Microsoft YaHei" w:hAnsi="Microsoft YaHei" w:eastAsia="Microsoft YaHei" w:asciiTheme="majorHAnsi" w:hAnsiTheme="majorHAnsi" w:eastAsiaTheme="majorEastAsia" w:cstheme="majorBidi"/>
      <w:b/>
      <w:bCs/>
      <w:color w:val="000000"/>
      <w:sz w:val="28"/>
      <w:szCs w:val="26"/>
      <w:u w:val="none"/>
    </w:rPr>
  </w:style>
  <w:style w:type="paragraph" w:styleId="695">
    <w:name w:val="Heading 3"/>
    <w:basedOn w:val="688"/>
    <w:next w:val="688"/>
    <w:link w:val="708"/>
    <w:uiPriority w:val="9"/>
    <w:unhideWhenUsed/>
    <w:qFormat/>
    <w:pPr>
      <w:keepNext w:val="true"/>
      <w:keepLines w:val="true"/>
      <w:pBdr/>
      <w:spacing w:after="120" w:before="240"/>
      <w:ind/>
      <w:outlineLvl w:val="2"/>
    </w:pPr>
    <w:rPr>
      <w:rFonts w:ascii="Microsoft YaHei" w:hAnsi="Microsoft YaHei" w:eastAsia="Microsoft YaHei" w:asciiTheme="majorHAnsi" w:hAnsiTheme="majorHAnsi" w:eastAsiaTheme="majorEastAsia" w:cstheme="majorBidi"/>
      <w:b/>
      <w:bCs/>
      <w:color w:val="000000"/>
      <w:sz w:val="24"/>
      <w:u w:val="none"/>
    </w:rPr>
  </w:style>
  <w:style w:type="paragraph" w:styleId="696">
    <w:name w:val="Heading 4"/>
    <w:basedOn w:val="688"/>
    <w:next w:val="688"/>
    <w:link w:val="736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697">
    <w:name w:val="Heading 5"/>
    <w:basedOn w:val="688"/>
    <w:next w:val="688"/>
    <w:link w:val="737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698">
    <w:name w:val="Heading 6"/>
    <w:basedOn w:val="688"/>
    <w:next w:val="688"/>
    <w:link w:val="738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699">
    <w:name w:val="Heading 7"/>
    <w:basedOn w:val="688"/>
    <w:next w:val="688"/>
    <w:link w:val="739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700">
    <w:name w:val="Heading 8"/>
    <w:basedOn w:val="688"/>
    <w:next w:val="688"/>
    <w:link w:val="740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701">
    <w:name w:val="Heading 9"/>
    <w:basedOn w:val="688"/>
    <w:next w:val="688"/>
    <w:link w:val="741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702" w:default="1">
    <w:name w:val="Default Paragraph Font"/>
    <w:uiPriority w:val="1"/>
    <w:semiHidden/>
    <w:unhideWhenUsed/>
    <w:pPr>
      <w:pBdr/>
      <w:spacing/>
      <w:ind/>
    </w:pPr>
  </w:style>
  <w:style w:type="table" w:styleId="70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04" w:default="1">
    <w:name w:val="No List"/>
    <w:uiPriority w:val="99"/>
    <w:semiHidden/>
    <w:unhideWhenUsed/>
    <w:pPr>
      <w:pBdr/>
      <w:spacing/>
      <w:ind/>
    </w:pPr>
  </w:style>
  <w:style w:type="paragraph" w:styleId="705">
    <w:name w:val="No Spacing"/>
    <w:uiPriority w:val="1"/>
    <w:qFormat/>
    <w:pPr>
      <w:pBdr/>
      <w:spacing w:after="0" w:line="240" w:lineRule="auto"/>
      <w:ind/>
    </w:pPr>
  </w:style>
  <w:style w:type="character" w:styleId="706" w:customStyle="1">
    <w:name w:val="Heading 1 Char"/>
    <w:basedOn w:val="702"/>
    <w:link w:val="69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707" w:customStyle="1">
    <w:name w:val="Heading 2 Char"/>
    <w:basedOn w:val="702"/>
    <w:link w:val="69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708" w:customStyle="1">
    <w:name w:val="Heading 3 Char"/>
    <w:basedOn w:val="702"/>
    <w:link w:val="69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709">
    <w:name w:val="Title"/>
    <w:basedOn w:val="688"/>
    <w:next w:val="688"/>
    <w:link w:val="710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710" w:customStyle="1">
    <w:name w:val="Title Char"/>
    <w:basedOn w:val="702"/>
    <w:link w:val="709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711">
    <w:name w:val="Subtitle"/>
    <w:basedOn w:val="688"/>
    <w:next w:val="688"/>
    <w:link w:val="712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712" w:customStyle="1">
    <w:name w:val="Subtitle Char"/>
    <w:basedOn w:val="702"/>
    <w:link w:val="711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713">
    <w:name w:val="List Paragraph"/>
    <w:basedOn w:val="688"/>
    <w:uiPriority w:val="34"/>
    <w:qFormat/>
    <w:pPr>
      <w:pBdr/>
      <w:spacing/>
      <w:ind w:left="720"/>
      <w:contextualSpacing w:val="true"/>
    </w:pPr>
  </w:style>
  <w:style w:type="paragraph" w:styleId="714">
    <w:name w:val="Body Text"/>
    <w:basedOn w:val="688"/>
    <w:link w:val="715"/>
    <w:uiPriority w:val="99"/>
    <w:unhideWhenUsed/>
    <w:pPr>
      <w:pBdr/>
      <w:spacing w:after="120"/>
      <w:ind/>
    </w:pPr>
  </w:style>
  <w:style w:type="character" w:styleId="715" w:customStyle="1">
    <w:name w:val="Body Text Char"/>
    <w:basedOn w:val="702"/>
    <w:link w:val="714"/>
    <w:uiPriority w:val="99"/>
    <w:pPr>
      <w:pBdr/>
      <w:spacing/>
      <w:ind/>
    </w:pPr>
  </w:style>
  <w:style w:type="paragraph" w:styleId="716">
    <w:name w:val="Body Text 2"/>
    <w:basedOn w:val="688"/>
    <w:link w:val="717"/>
    <w:uiPriority w:val="99"/>
    <w:unhideWhenUsed/>
    <w:pPr>
      <w:pBdr/>
      <w:spacing w:after="120" w:line="480" w:lineRule="auto"/>
      <w:ind/>
    </w:pPr>
  </w:style>
  <w:style w:type="character" w:styleId="717" w:customStyle="1">
    <w:name w:val="Body Text 2 Char"/>
    <w:basedOn w:val="702"/>
    <w:link w:val="716"/>
    <w:uiPriority w:val="99"/>
    <w:pPr>
      <w:pBdr/>
      <w:spacing/>
      <w:ind/>
    </w:pPr>
  </w:style>
  <w:style w:type="paragraph" w:styleId="718">
    <w:name w:val="Body Text 3"/>
    <w:basedOn w:val="688"/>
    <w:link w:val="719"/>
    <w:uiPriority w:val="99"/>
    <w:unhideWhenUsed/>
    <w:pPr>
      <w:pBdr/>
      <w:spacing w:after="120"/>
      <w:ind/>
    </w:pPr>
    <w:rPr>
      <w:sz w:val="16"/>
      <w:szCs w:val="16"/>
    </w:rPr>
  </w:style>
  <w:style w:type="character" w:styleId="719" w:customStyle="1">
    <w:name w:val="Body Text 3 Char"/>
    <w:basedOn w:val="702"/>
    <w:link w:val="718"/>
    <w:uiPriority w:val="99"/>
    <w:pPr>
      <w:pBdr/>
      <w:spacing/>
      <w:ind/>
    </w:pPr>
    <w:rPr>
      <w:sz w:val="16"/>
      <w:szCs w:val="16"/>
    </w:rPr>
  </w:style>
  <w:style w:type="paragraph" w:styleId="720">
    <w:name w:val="List"/>
    <w:basedOn w:val="688"/>
    <w:uiPriority w:val="99"/>
    <w:unhideWhenUsed/>
    <w:pPr>
      <w:pBdr/>
      <w:spacing/>
      <w:ind w:hanging="360" w:left="360"/>
      <w:contextualSpacing w:val="true"/>
    </w:pPr>
  </w:style>
  <w:style w:type="paragraph" w:styleId="721">
    <w:name w:val="List 2"/>
    <w:basedOn w:val="688"/>
    <w:uiPriority w:val="99"/>
    <w:unhideWhenUsed/>
    <w:pPr>
      <w:pBdr/>
      <w:spacing/>
      <w:ind w:hanging="360" w:left="720"/>
      <w:contextualSpacing w:val="true"/>
    </w:pPr>
  </w:style>
  <w:style w:type="paragraph" w:styleId="722">
    <w:name w:val="List 3"/>
    <w:basedOn w:val="688"/>
    <w:uiPriority w:val="99"/>
    <w:unhideWhenUsed/>
    <w:pPr>
      <w:pBdr/>
      <w:spacing/>
      <w:ind w:hanging="360" w:left="1080"/>
      <w:contextualSpacing w:val="true"/>
    </w:pPr>
  </w:style>
  <w:style w:type="paragraph" w:styleId="723">
    <w:name w:val="List Bullet"/>
    <w:basedOn w:val="688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724">
    <w:name w:val="List Bullet 2"/>
    <w:basedOn w:val="688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725">
    <w:name w:val="List Bullet 3"/>
    <w:basedOn w:val="688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726">
    <w:name w:val="List Number"/>
    <w:basedOn w:val="688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727">
    <w:name w:val="List Number 2"/>
    <w:basedOn w:val="688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728">
    <w:name w:val="List Number 3"/>
    <w:basedOn w:val="688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729">
    <w:name w:val="List Continue"/>
    <w:basedOn w:val="688"/>
    <w:uiPriority w:val="99"/>
    <w:unhideWhenUsed/>
    <w:pPr>
      <w:pBdr/>
      <w:spacing w:after="120"/>
      <w:ind w:left="360"/>
      <w:contextualSpacing w:val="true"/>
    </w:pPr>
  </w:style>
  <w:style w:type="paragraph" w:styleId="730">
    <w:name w:val="List Continue 2"/>
    <w:basedOn w:val="688"/>
    <w:uiPriority w:val="99"/>
    <w:unhideWhenUsed/>
    <w:pPr>
      <w:pBdr/>
      <w:spacing w:after="120"/>
      <w:ind w:left="720"/>
      <w:contextualSpacing w:val="true"/>
    </w:pPr>
  </w:style>
  <w:style w:type="paragraph" w:styleId="731">
    <w:name w:val="List Continue 3"/>
    <w:basedOn w:val="688"/>
    <w:uiPriority w:val="99"/>
    <w:unhideWhenUsed/>
    <w:pPr>
      <w:pBdr/>
      <w:spacing w:after="120"/>
      <w:ind w:left="1080"/>
      <w:contextualSpacing w:val="true"/>
    </w:pPr>
  </w:style>
  <w:style w:type="paragraph" w:styleId="732">
    <w:name w:val="macro"/>
    <w:link w:val="733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733" w:customStyle="1">
    <w:name w:val="Macro Text Char"/>
    <w:basedOn w:val="702"/>
    <w:link w:val="732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734">
    <w:name w:val="Quote"/>
    <w:basedOn w:val="688"/>
    <w:next w:val="688"/>
    <w:link w:val="735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735" w:customStyle="1">
    <w:name w:val="Quote Char"/>
    <w:basedOn w:val="702"/>
    <w:link w:val="734"/>
    <w:uiPriority w:val="29"/>
    <w:pPr>
      <w:pBdr/>
      <w:spacing/>
      <w:ind/>
    </w:pPr>
    <w:rPr>
      <w:i/>
      <w:iCs/>
      <w:color w:val="000000" w:themeColor="text1"/>
    </w:rPr>
  </w:style>
  <w:style w:type="character" w:styleId="736" w:customStyle="1">
    <w:name w:val="Heading 4 Char"/>
    <w:basedOn w:val="702"/>
    <w:link w:val="696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737" w:customStyle="1">
    <w:name w:val="Heading 5 Char"/>
    <w:basedOn w:val="702"/>
    <w:link w:val="697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738" w:customStyle="1">
    <w:name w:val="Heading 6 Char"/>
    <w:basedOn w:val="702"/>
    <w:link w:val="69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739" w:customStyle="1">
    <w:name w:val="Heading 7 Char"/>
    <w:basedOn w:val="702"/>
    <w:link w:val="69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740" w:customStyle="1">
    <w:name w:val="Heading 8 Char"/>
    <w:basedOn w:val="702"/>
    <w:link w:val="700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741" w:customStyle="1">
    <w:name w:val="Heading 9 Char"/>
    <w:basedOn w:val="702"/>
    <w:link w:val="701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742">
    <w:name w:val="Caption"/>
    <w:basedOn w:val="688"/>
    <w:next w:val="688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743">
    <w:name w:val="Strong"/>
    <w:basedOn w:val="702"/>
    <w:uiPriority w:val="22"/>
    <w:qFormat/>
    <w:pPr>
      <w:pBdr/>
      <w:spacing/>
      <w:ind/>
    </w:pPr>
    <w:rPr>
      <w:b/>
      <w:bCs/>
    </w:rPr>
  </w:style>
  <w:style w:type="character" w:styleId="744">
    <w:name w:val="Emphasis"/>
    <w:basedOn w:val="702"/>
    <w:uiPriority w:val="20"/>
    <w:qFormat/>
    <w:pPr>
      <w:pBdr/>
      <w:spacing/>
      <w:ind/>
    </w:pPr>
    <w:rPr>
      <w:i/>
      <w:iCs/>
    </w:rPr>
  </w:style>
  <w:style w:type="paragraph" w:styleId="745">
    <w:name w:val="Intense Quote"/>
    <w:basedOn w:val="688"/>
    <w:next w:val="688"/>
    <w:link w:val="746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746" w:customStyle="1">
    <w:name w:val="Intense Quote Char"/>
    <w:basedOn w:val="702"/>
    <w:link w:val="745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747">
    <w:name w:val="Subtle Emphasis"/>
    <w:basedOn w:val="702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748">
    <w:name w:val="Intense Emphasis"/>
    <w:basedOn w:val="702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749">
    <w:name w:val="Subtle Reference"/>
    <w:basedOn w:val="702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750">
    <w:name w:val="Intense Reference"/>
    <w:basedOn w:val="702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751">
    <w:name w:val="Book Title"/>
    <w:basedOn w:val="702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752">
    <w:name w:val="TOC Heading"/>
    <w:basedOn w:val="693"/>
    <w:next w:val="688"/>
    <w:uiPriority w:val="39"/>
    <w:semiHidden/>
    <w:unhideWhenUsed/>
    <w:qFormat/>
    <w:pPr>
      <w:pBdr/>
      <w:spacing/>
      <w:ind/>
      <w:outlineLvl w:val="9"/>
    </w:pPr>
  </w:style>
  <w:style w:type="table" w:styleId="753">
    <w:name w:val="Table Grid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Light Shading"/>
    <w:basedOn w:val="703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Light Shading Accent 1"/>
    <w:basedOn w:val="703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Light Shading Accent 2"/>
    <w:basedOn w:val="703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ght Shading Accent 3"/>
    <w:basedOn w:val="703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ght Shading Accent 4"/>
    <w:basedOn w:val="703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ght Shading Accent 5"/>
    <w:basedOn w:val="703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ght Shading Accent 6"/>
    <w:basedOn w:val="703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ght List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ght List Accent 1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ght List Accent 2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ght List Accent 3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ght List Accent 4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ght List Accent 5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ght List Accent 6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ght Grid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ght Grid Accent 1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ght Grid Accent 2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ght Grid Accent 3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ght Grid Accent 4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ght Grid Accent 5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ght Grid Accent 6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Medium Shading 1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Medium Shading 1 Accent 1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Medium Shading 1 Accent 2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Medium Shading 1 Accent 3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Medium Shading 1 Accent 4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Medium Shading 1 Accent 5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Medium Shading 1 Accent 6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Medium Shading 2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Medium Shading 2 Accent 1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Medium Shading 2 Accent 2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Medium Shading 2 Accent 3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Medium Shading 2 Accent 4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Medium Shading 2 Accent 5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Medium Shading 2 Accent 6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Medium List 1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Medium List 1 Accent 1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Medium List 1 Accent 2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Medium List 1 Accent 3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Medium List 1 Accent 4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Medium List 1 Accent 5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Medium List 1 Accent 6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Medium List 2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Medium List 2 Accent 1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Medium List 2 Accent 2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Medium List 2 Accent 3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Medium List 2 Accent 4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Medium List 2 Accent 5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Medium List 2 Accent 6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Medium Grid 1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Medium Grid 1 Accent 1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Medium Grid 1 Accent 2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Medium Grid 1 Accent 3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Medium Grid 1 Accent 4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Medium Grid 1 Accent 5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Medium Grid 1 Accent 6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Medium Grid 2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Medium Grid 2 Accent 1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Medium Grid 2 Accent 2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Medium Grid 2 Accent 3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Medium Grid 2 Accent 4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Medium Grid 2 Accent 5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Medium Grid 2 Accent 6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Medium Grid 3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Medium Grid 3 Accent 1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Medium Grid 3 Accent 2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Medium Grid 3 Accent 3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Medium Grid 3 Accent 4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Medium Grid 3 Accent 5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Medium Grid 3 Accent 6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Dark List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Dark List Accent 1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Dark List Accent 2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Dark List Accent 3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Dark List Accent 4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Dark List Accent 5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Dark List Accent 6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Colorful Shading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Colorful Shading Accent 1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Colorful Shading Accent 2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Colorful Shading Accent 3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Colorful Shading Accent 4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Colorful Shading Accent 5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Colorful Shading Accent 6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Colorful List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Colorful List Accent 1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Colorful List Accent 2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Colorful List Accent 3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Colorful List Accent 4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Colorful List Accent 5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Colorful List Accent 6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Colorful Grid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Colorful Grid Accent 1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Colorful Grid Accent 2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Colorful Grid Accent 3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Colorful Grid Accent 4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Colorful Grid Accent 5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Colorful Grid Accent 6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2</cp:revision>
  <dcterms:created xsi:type="dcterms:W3CDTF">2013-12-23T23:15:00Z</dcterms:created>
  <dcterms:modified xsi:type="dcterms:W3CDTF">2025-12-15T15:20:23Z</dcterms:modified>
  <cp:category/>
</cp:coreProperties>
</file>