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Optimization</w:t>
      </w:r>
      <w:r>
        <w:t xml:space="preserve"> </w:t>
      </w:r>
      <w:r>
        <w:t xml:space="preserve">of</w:t>
      </w:r>
      <w:r>
        <w:t xml:space="preserve"> </w:t>
      </w:r>
      <w:r>
        <w:t xml:space="preserve">a</w:t>
      </w:r>
      <w:r>
        <w:t xml:space="preserve"> </w:t>
      </w:r>
      <w:r>
        <w:t xml:space="preserve">stratified</w:t>
      </w:r>
      <w:r>
        <w:t xml:space="preserve"> </w:t>
      </w:r>
      <w:r>
        <w:t xml:space="preserve">random</w:t>
      </w:r>
      <w:r>
        <w:t xml:space="preserve"> </w:t>
      </w:r>
      <w:r>
        <w:t xml:space="preserve">design</w:t>
      </w:r>
    </w:p>
    <w:p>
      <w:pPr>
        <w:pStyle w:val="FirstParagraph"/>
      </w:pPr>
      <w:r>
        <w:t xml:space="preserve">The SamplingStrata R package (</w:t>
      </w:r>
      <w:r>
        <w:t xml:space="preserve">Barcaroli (2014)</w:t>
      </w:r>
      <w:r>
        <w:t xml:space="preserve">)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w:t>
      </w:r>
      <w:r>
        <w:t xml:space="preserve">Bethel (1989)</w:t>
      </w:r>
      <w:r>
        <w:t xml:space="preserve">). The Bethel algorithm calculates the optimal effort allocated across strata subject to user-inputted precision constraints for each taxon (see below for how these constraints were initialized and tuned). The lower the score for a candidate solution, the more</w:t>
      </w:r>
      <w:r>
        <w:t xml:space="preserve"> </w:t>
      </w:r>
      <w:r>
        <w:t xml:space="preserve">“</w:t>
      </w:r>
      <w:r>
        <w:t xml:space="preserve">fit</w:t>
      </w:r>
      <w:r>
        <w:t xml:space="preserve">”</w:t>
      </w:r>
      <w:r>
        <w:t xml:space="preserve"> </w:t>
      </w:r>
      <w:r>
        <w:t xml:space="preserve">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pPr>
        <w:pStyle w:val="BodyText"/>
      </w:pPr>
      <w:r>
        <w:t xml:space="preserve">The task of setting the user-inputted precision constraints are set across taxa is a nontrivial one. We developed a three-step process to tune the precision constraints to a particular level of total survey effort ranging from roughly 50-175 stations.</w:t>
      </w:r>
    </w:p>
    <w:p>
      <w:pPr>
        <w:numPr>
          <w:ilvl w:val="0"/>
          <w:numId w:val="1001"/>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ilvl w:val="0"/>
          <w:numId w:val="1001"/>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ilvl w:val="0"/>
          <w:numId w:val="1001"/>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w:t>
      </w:r>
      <w:r>
        <w:t xml:space="preserve">Cochran (1977)</w:t>
      </w:r>
      <w:r>
        <w:t xml:space="preserve">) but above the single species optimal CV due to the inherent interspecific tradeoffs in optimizing survey design.</w:t>
      </w:r>
    </w:p>
    <w:bookmarkStart w:id="25" w:name="references"/>
    <w:p>
      <w:pPr>
        <w:pStyle w:val="Heading1"/>
      </w:pPr>
      <w:r>
        <w:t xml:space="preserve">References</w:t>
      </w:r>
    </w:p>
    <w:bookmarkStart w:id="24" w:name="refs"/>
    <w:bookmarkStart w:id="21" w:name="ref-Barcaroli2014"/>
    <w:p>
      <w:pPr>
        <w:pStyle w:val="Bibliography"/>
      </w:pPr>
      <w:r>
        <w:t xml:space="preserve">Barcaroli, Giulio. 2014.</w:t>
      </w:r>
      <w:r>
        <w:t xml:space="preserve"> </w:t>
      </w:r>
      <w:r>
        <w:t xml:space="preserve">“</w:t>
      </w:r>
      <w:r>
        <w:t xml:space="preserve">SamplingStrata</w:t>
      </w:r>
      <w:r>
        <w:t xml:space="preserve">: An</w:t>
      </w:r>
      <w:r>
        <w:t xml:space="preserve"> </w:t>
      </w:r>
      <w:r>
        <w:t xml:space="preserve">R</w:t>
      </w:r>
      <w:r>
        <w:t xml:space="preserve"> </w:t>
      </w:r>
      <w:r>
        <w:t xml:space="preserve">Package for the Optimization of Stratified Sampling.”</w:t>
      </w:r>
      <w:r>
        <w:t xml:space="preserve"> </w:t>
      </w:r>
      <w:r>
        <w:rPr>
          <w:iCs/>
          <w:i/>
        </w:rPr>
        <w:t xml:space="preserve">Journal of Statistical Software</w:t>
      </w:r>
      <w:r>
        <w:t xml:space="preserve"> </w:t>
      </w:r>
      <w:r>
        <w:t xml:space="preserve">61 (4): 1–24.</w:t>
      </w:r>
      <w:r>
        <w:t xml:space="preserve"> </w:t>
      </w:r>
      <w:hyperlink r:id="rId20">
        <w:r>
          <w:rPr>
            <w:rStyle w:val="Hyperlink"/>
          </w:rPr>
          <w:t xml:space="preserve">https://doi.org/10.18637/jss.v061.i04</w:t>
        </w:r>
      </w:hyperlink>
      <w:r>
        <w:t xml:space="preserve">.</w:t>
      </w:r>
    </w:p>
    <w:bookmarkEnd w:id="21"/>
    <w:bookmarkStart w:id="22" w:name="ref-bethel1989sample"/>
    <w:p>
      <w:pPr>
        <w:pStyle w:val="Bibliography"/>
      </w:pPr>
      <w:r>
        <w:t xml:space="preserve">Bethel, JAMES. 1989.</w:t>
      </w:r>
      <w:r>
        <w:t xml:space="preserve"> </w:t>
      </w:r>
      <w:r>
        <w:t xml:space="preserve">“Sample Allocation in Multivariate Surveys.”</w:t>
      </w:r>
      <w:r>
        <w:t xml:space="preserve"> </w:t>
      </w:r>
      <w:r>
        <w:rPr>
          <w:iCs/>
          <w:i/>
        </w:rPr>
        <w:t xml:space="preserve">Survey Methodology</w:t>
      </w:r>
      <w:r>
        <w:t xml:space="preserve"> </w:t>
      </w:r>
      <w:r>
        <w:t xml:space="preserve">15 (1): 47–57.</w:t>
      </w:r>
    </w:p>
    <w:bookmarkEnd w:id="22"/>
    <w:bookmarkStart w:id="23" w:name="ref-cochran1977sampling"/>
    <w:p>
      <w:pPr>
        <w:pStyle w:val="Bibliography"/>
      </w:pPr>
      <w:r>
        <w:t xml:space="preserve">Cochran, William G. 1977.</w:t>
      </w:r>
      <w:r>
        <w:t xml:space="preserve"> </w:t>
      </w:r>
      <w:r>
        <w:rPr>
          <w:iCs/>
          <w:i/>
        </w:rPr>
        <w:t xml:space="preserve">Sampling Techniques</w:t>
      </w:r>
      <w:r>
        <w:t xml:space="preserve">. John Wiley &amp; Sons.</w:t>
      </w:r>
    </w:p>
    <w:bookmarkEnd w:id="23"/>
    <w:bookmarkEnd w:id="24"/>
    <w:bookmarkEnd w:id="25"/>
    <w:sectPr w:rsidR="00D30117" w:rsidRPr="00EB07AC" w:rsidSect="004617C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382244"/>
      <w:docPartObj>
        <w:docPartGallery w:val="Page Numbers (Bottom of Page)"/>
        <w:docPartUnique/>
      </w:docPartObj>
    </w:sdtPr>
    <w:sdtEndPr>
      <w:rPr>
        <w:noProof/>
      </w:rPr>
    </w:sdtEndPr>
    <w:sdtContent>
      <w:p w:rsidR="004617CF" w:rsidRDefault="004617C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617CF" w:rsidRDefault="004617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387079D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6A1055CA"/>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B33A420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3318713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3FF066A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AC42CDC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7596763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87B469E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DD3E1908"/>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3820A7B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5D8A9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AE3810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D87A45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71315DCA"/>
    <w:multiLevelType w:val="multilevel"/>
    <w:tmpl w:val="3B1E775C"/>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start w:val="1"/>
      <w:numFmt w:val="lowerLetter"/>
      <w:lvlText w:val="%8)"/>
      <w:lvlJc w:val="left"/>
      <w:pPr>
        <w:tabs>
          <w:tab w:pos="5040" w:val="num"/>
        </w:tabs>
        <w:ind w:hanging="480" w:left="5520"/>
      </w:pPr>
    </w:lvl>
    <w:lvl w:ilvl="8">
      <w:start w:val="1"/>
      <w:numFmt w:val="lowerLetter"/>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D2008B"/>
    <w:pPr>
      <w:keepNext/>
      <w:keepLines/>
      <w:spacing w:after="0" w:before="480"/>
      <w:jc w:val="center"/>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rsid w:val="00D2008B"/>
    <w:pPr>
      <w:keepNext/>
      <w:keepLines/>
      <w:spacing w:after="0" w:before="200"/>
      <w:jc w:val="center"/>
      <w:outlineLvl w:val="1"/>
    </w:pPr>
    <w:rPr>
      <w:rFonts w:ascii="Times New Roman" w:cstheme="majorBidi" w:eastAsiaTheme="majorEastAsia" w:hAnsi="Times New Roman"/>
      <w:bCs/>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7E"/>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2008B"/>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EB07AC"/>
    <w:pPr>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8F117E"/>
    <w:rPr>
      <w:rFonts w:ascii="Times New Roman" w:hAnsi="Times New Roman"/>
    </w:rPr>
  </w:style>
  <w:style w:styleId="BodyText2" w:type="paragraph">
    <w:name w:val="Body Text 2"/>
    <w:basedOn w:val="Normal"/>
    <w:link w:val="BodyText2Char"/>
    <w:rsid w:val="005E7A78"/>
    <w:pPr>
      <w:spacing w:after="120" w:line="480" w:lineRule="auto"/>
    </w:pPr>
    <w:rPr>
      <w:rFonts w:ascii="Times New Roman" w:hAnsi="Times New Roman"/>
    </w:rPr>
  </w:style>
  <w:style w:customStyle="1" w:styleId="BodyText2Char" w:type="character">
    <w:name w:val="Body Text 2 Char"/>
    <w:basedOn w:val="DefaultParagraphFont"/>
    <w:link w:val="BodyText2"/>
    <w:rsid w:val="005E7A78"/>
    <w:rPr>
      <w:rFonts w:ascii="Times New Roman" w:hAnsi="Times New Roman"/>
    </w:rPr>
  </w:style>
  <w:style w:styleId="BodyText3" w:type="paragraph">
    <w:name w:val="Body Text 3"/>
    <w:basedOn w:val="Normal"/>
    <w:link w:val="BodyText3Char"/>
    <w:rsid w:val="005E7A78"/>
    <w:pPr>
      <w:spacing w:after="120"/>
    </w:pPr>
    <w:rPr>
      <w:rFonts w:ascii="Times New Roman" w:hAnsi="Times New Roman"/>
      <w:sz w:val="16"/>
      <w:szCs w:val="16"/>
    </w:rPr>
  </w:style>
  <w:style w:customStyle="1" w:styleId="BodyText3Char" w:type="character">
    <w:name w:val="Body Text 3 Char"/>
    <w:basedOn w:val="DefaultParagraphFont"/>
    <w:link w:val="BodyText3"/>
    <w:rsid w:val="005E7A78"/>
    <w:rPr>
      <w:rFonts w:ascii="Times New Roman" w:hAnsi="Times New Roman"/>
      <w:sz w:val="16"/>
      <w:szCs w:val="16"/>
    </w:rPr>
  </w:style>
  <w:style w:styleId="BodyTextFirstIndent" w:type="paragraph">
    <w:name w:val="Body Text First Indent"/>
    <w:basedOn w:val="BodyText"/>
    <w:link w:val="BodyTextFirstIndentChar"/>
    <w:unhideWhenUsed/>
    <w:rsid w:val="005E7A78"/>
    <w:pPr>
      <w:spacing w:after="200" w:before="0"/>
      <w:ind w:firstLine="360"/>
    </w:pPr>
  </w:style>
  <w:style w:customStyle="1" w:styleId="BodyTextFirstIndentChar" w:type="character">
    <w:name w:val="Body Text First Indent Char"/>
    <w:basedOn w:val="BodyTextChar"/>
    <w:link w:val="BodyTextFirstIndent"/>
    <w:rsid w:val="005E7A78"/>
    <w:rPr>
      <w:rFonts w:ascii="Times New Roman" w:hAnsi="Times New Roman"/>
    </w:rPr>
  </w:style>
  <w:style w:styleId="Header" w:type="paragraph">
    <w:name w:val="header"/>
    <w:basedOn w:val="Normal"/>
    <w:link w:val="HeaderChar"/>
    <w:unhideWhenUsed/>
    <w:rsid w:val="004617CF"/>
    <w:pPr>
      <w:tabs>
        <w:tab w:pos="4680" w:val="center"/>
        <w:tab w:pos="9360" w:val="right"/>
      </w:tabs>
      <w:spacing w:after="0"/>
    </w:pPr>
  </w:style>
  <w:style w:customStyle="1" w:styleId="HeaderChar" w:type="character">
    <w:name w:val="Header Char"/>
    <w:basedOn w:val="DefaultParagraphFont"/>
    <w:link w:val="Header"/>
    <w:rsid w:val="004617CF"/>
  </w:style>
  <w:style w:styleId="Footer" w:type="paragraph">
    <w:name w:val="footer"/>
    <w:basedOn w:val="Normal"/>
    <w:link w:val="FooterChar"/>
    <w:uiPriority w:val="99"/>
    <w:unhideWhenUsed/>
    <w:rsid w:val="004617CF"/>
    <w:pPr>
      <w:tabs>
        <w:tab w:pos="4680" w:val="center"/>
        <w:tab w:pos="9360" w:val="right"/>
      </w:tabs>
      <w:spacing w:after="0"/>
    </w:pPr>
  </w:style>
  <w:style w:customStyle="1" w:styleId="FooterChar" w:type="character">
    <w:name w:val="Footer Char"/>
    <w:basedOn w:val="DefaultParagraphFont"/>
    <w:link w:val="Footer"/>
    <w:uiPriority w:val="99"/>
    <w:rsid w:val="004617CF"/>
  </w:style>
  <w:style w:styleId="LineNumber" w:type="character">
    <w:name w:val="line number"/>
    <w:basedOn w:val="DefaultParagraphFont"/>
    <w:semiHidden/>
    <w:unhideWhenUsed/>
    <w:rsid w:val="0046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doi.org/10.18637/jss.v061.i04"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8637/jss.v061.i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dcterms:created xsi:type="dcterms:W3CDTF">2023-05-19T07:32:33Z</dcterms:created>
  <dcterms:modified xsi:type="dcterms:W3CDTF">2023-05-19T07:32:33Z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