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A"/>
          <w:sz w:val="72"/>
          <w:szCs w:val="72"/>
        </w:rPr>
        <w:t xml:space="preserve">3.42</w:t>
      </w:r>
    </w:p>
    <w:p>
      <w:pPr>
        <w:spacing w:after="4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AUDIT COMPLET — PHASE 1 : FONDATION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Croisement des 4 documents + Recherches 2025-2026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Alexis Mounib (almounib @ 42 Paris)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Février 2026</w:t>
      </w:r>
    </w:p>
    <w:r>
      <w:br w:type="page"/>
    </w:r>
    <w:p>
      <w:pPr>
        <w:pStyle w:val="Heading1"/>
      </w:pPr>
      <w:r>
        <w:t xml:space="preserve">1. SYNTHÈSE : CE QUI A ÉTÉ PERDU ENTRE LES FICHIERS</w:t>
      </w:r>
    </w:p>
    <w:p>
      <w:pPr>
        <w:spacing w:after="120"/>
      </w:pPr>
      <w:r>
        <w:t xml:space="preserve">Après croisement des 4 documents (Blueprint v5.0, MASTER-SEED v2, ROADMAP, idea.md), voici les idées présentes dans l’ancienne idée (idea.md) qui ont été perdues ou affaiblies dans les versions ultérieures :</w:t>
      </w:r>
    </w:p>
    <w:p>
      <w:pPr>
        <w:spacing w:after="200"/>
      </w:pPr>
    </w:p>
    <w:p>
      <w:pPr>
        <w:pStyle w:val="Heading2"/>
      </w:pPr>
      <w:r>
        <w:t xml:space="preserve">1.1 Idées perdues ou affaiblies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Idée (idea.md)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 dans Blueprint v5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SDL3 comme API unifiée native à l’OS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Mentionné en stack mais pas architecturé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Critique — c’est le pont vers l’existant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SDF (Signed Distance Fields) natifs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Mentionné brièvement partie XIII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Important — rendu math natif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Mathématicien qui modélise directement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Dilué dans «visualisation math native»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Clé pour l’universalité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Bibliothèque de kernels partageables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du Blueprint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Différenciateur majeur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Comparaison maths/code/rendu fluide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Partie XVI-BIS seulement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Fondamental pour le langage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minimal WSL2 + dual boot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Stratégie de transition réaliste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Révocation bidirectionnelle détaillée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Simplifiée dans Blueprint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Protection abus des 2 côtés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«cannibalisme» comme illustration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Présente mais atténuée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Bonne pédagogie du concept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 recherche scientifique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Fusionnée avec santé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Mérite section dédiée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Personnalisation kernel temps réel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Mentionné hot-swap mais pas kernels 2D/3D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Innovation clé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Incohérences détectées entre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Incohérence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ROADMAP dit Phase 1 = 4-6 semaines, Blueprint dit Phase 1 = identité décentralisée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Unifier : ROADMAP (fondation technique) est la bonne approche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MASTER-SEED dit Hash27 = 3^27 = 7.6T valeurs. C’est insuffisant pour du content-addressable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Passer à Hash243 (27 trytes = 243 trits) pour éviter les collisions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Blueprint liste Trit9/Trit18/Trit27 mais ROADMAP ne mentionne que TritInt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deux : tailles fixes pour performance + variable pour flexibilité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idea.md parle de SDL3, Blueprint parle de wgpu/WebGPU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deux via abstraction : wgpu pour GPU compute, SDL3 pour portabilité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MASTER-SEED dit 5 trits = 8 bits (ratio 1.6), mais 5 trits = 3^5 = 243 valeurs, 8 bits = 256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Correct, 5:8 est optimal. Mais documenter le gaspillage de 13 valeurs (5%)</w:t>
            </w:r>
          </w:p>
        </w:tc>
      </w:tr>
    </w:tbl>
    <w:r>
      <w:br w:type="page"/>
    </w:r>
    <w:p>
      <w:pPr>
        <w:pStyle w:val="Heading1"/>
      </w:pPr>
      <w:r>
        <w:t xml:space="preserve">2. RECHERCHES 2025-2026 : CE QUI CHANGE TOUT</w:t>
      </w:r>
    </w:p>
    <w:p>
      <w:pPr>
        <w:spacing w:after="120"/>
      </w:pPr>
      <w:r>
        <w:t xml:space="preserve">Voici les avancées majeures depuis la dernière version du Blueprint, organisées par impact sur le projet :</w:t>
      </w:r>
    </w:p>
    <w:p>
      <w:pPr>
        <w:spacing w:after="200"/>
      </w:pPr>
    </w:p>
    <w:p>
      <w:pPr>
        <w:pStyle w:val="Heading2"/>
      </w:pPr>
      <w:r>
        <w:t xml:space="preserve">2.1 Ternaire hardware : CNTFET matures</w:t>
      </w:r>
    </w:p>
    <w:p>
      <w:pPr>
        <w:spacing w:after="120"/>
      </w:pPr>
      <w:r>
        <w:rPr>
          <w:b/>
          <w:bCs/>
        </w:rPr>
        <w:t xml:space="preserve">Percée majeure (2025) : </w:t>
      </w:r>
      <w:r>
        <w:t xml:space="preserve">Les transistors CNTFET (Carbon Nanotube Field-Effect Transistors) permettent maintenant du calcul ternaire hardware avec des gains mesurés.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Amélioration vs CMOS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Consommation énergétique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-68% (mesuré)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Vitesse de calcul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1.8x plus rapide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 transistors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-58% (pour additionneur)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Science Advances, 2025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Impact 3.42 : </w:t>
      </w:r>
      <w:r>
        <w:t xml:space="preserve">Le hardware ternaire n’est plus de la science-fiction. Huawei a déposé un brevet pour des portes logiques ternaires en 2025. Le projet Tekum formalise l’arithmétique ternaire équilibrée à précision variable (arXiv:2512.10964). Cela valide l’approche fondamentale de 3.42.</w:t>
      </w:r>
    </w:p>
    <w:p>
      <w:pPr>
        <w:spacing w:after="200"/>
      </w:pPr>
    </w:p>
    <w:p>
      <w:pPr>
        <w:pStyle w:val="Heading2"/>
      </w:pPr>
      <w:r>
        <w:t xml:space="preserve">2.2 Cryptographie post-quantique : Standards finalisés</w:t>
      </w:r>
    </w:p>
    <w:p>
      <w:pPr>
        <w:spacing w:after="120"/>
      </w:pPr>
      <w:r>
        <w:rPr>
          <w:b/>
          <w:bCs/>
        </w:rPr>
        <w:t xml:space="preserve">NIST Août 2024 : </w:t>
      </w:r>
      <w:r>
        <w:t xml:space="preserve">Les 3 standards sont désormais finaux et entrent en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Nouvel identifiant NIST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ML-KEM (FIPS 203)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Échange de clés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Dilithium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ML-DSA (FIPS 204)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Signatures numériques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SPHINCS+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SLH-DSA (FIPS 205)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Signatures (backup non-lattice)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Impact 3.42 : </w:t>
      </w:r>
      <w:r>
        <w:t xml:space="preserve">Le Blueprint mentionne Ed25519 + SPHINCS+ + Kyber. C’est correct, mais il faut mettre à jour les noms (ML-KEM, SLH-DSA) et ajouter ML-DSA (Dilithium) pour les signatures principales. SPHINCS+ devient le backup en cas de compromission des lattices.</w:t>
      </w:r>
    </w:p>
    <w:p>
      <w:pPr>
        <w:spacing w:after="200"/>
      </w:pPr>
    </w:p>
    <w:p>
      <w:pPr>
        <w:pStyle w:val="Heading2"/>
      </w:pPr>
      <w:r>
        <w:t xml:space="preserve">2.3 Blockchain DAG : Leçons de IOTA et Hedera</w:t>
      </w:r>
    </w:p>
    <w:p>
      <w:pPr>
        <w:spacing w:after="120"/>
      </w:pPr>
      <w:r>
        <w:rPr>
          <w:b/>
          <w:bCs/>
        </w:rPr>
        <w:t xml:space="preserve">Fait critique (2025) : </w:t>
      </w:r>
      <w:r>
        <w:t xml:space="preserve">IOTA a abandonné son architecture Tangle pure (IOTA 2.0) pour «IOTA Rebased» utilisant Move VM + PoS délégué. Raison : les DAGs purs posent des problèmes de finalité et de scalabilité dans les cas réels. Hedera (Hashgraph) atteint 10,000+ TPS avec finalité en 3-5 secondes.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Impact 3.42 : </w:t>
      </w:r>
      <w:r>
        <w:t xml:space="preserve">L’idée de «blockchain en toile» est confirmée comme viable par Hedera, mais l’échec d’IOTA 2.0 montre qu’il faut un mécanisme de finalité hybride. Recommandation : architecture DAG inspirée Hashgraph avec consensus asynchrone BFT (Byzantine Fault Tolerant), pas une blockchain linéaire classique.</w:t>
      </w:r>
    </w:p>
    <w:p>
      <w:pPr>
        <w:spacing w:after="200"/>
      </w:pPr>
    </w:p>
    <w:p>
      <w:pPr>
        <w:pStyle w:val="Heading2"/>
      </w:pPr>
      <w:r>
        <w:t xml:space="preserve">2.4 Neural Quantum States (NQS) : Explosion</w:t>
      </w:r>
    </w:p>
    <w:p>
      <w:pPr>
        <w:spacing w:after="120"/>
      </w:pPr>
      <w:r>
        <w:t xml:space="preserve">120 publications peer-reviewed en 2025 (vs 36 en 2024). Google Willow (105 qubits) démontre la réduction exponentielle d’erreurs. AlphaQubit (DeepMind) atteint +30% de précision vs correction d’erreurs classique.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Impact 3.42 : </w:t>
      </w:r>
      <w:r>
        <w:t xml:space="preserve">Les NQS valident l’idée du Blueprint d’utiliser des réseaux de neurones pour approximer des états quantiques. Cela renforce la viabilité du moteur physique émergent (section 50 du Blueprint).</w:t>
      </w:r>
    </w:p>
    <w:p>
      <w:pPr>
        <w:spacing w:after="200"/>
      </w:pPr>
    </w:p>
    <w:p>
      <w:pPr>
        <w:pStyle w:val="Heading2"/>
      </w:pPr>
      <w:r>
        <w:t xml:space="preserve">2.5 Proof of Personhood : Polkadot entre en jeu</w:t>
      </w:r>
    </w:p>
    <w:p>
      <w:pPr>
        <w:spacing w:after="120"/>
      </w:pPr>
      <w:r>
        <w:t xml:space="preserve">Polkadot lance un système PoP natif basé sur ZK en 2025-2026, avec déploiement prévu Q3 2026. Human Passport (ex-Gitcoin Passport) protège déjà 430M$+ de flux. Les standards W3C DID 1.1 sont stables.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Impact 3.42 : </w:t>
      </w:r>
      <w:r>
        <w:t xml:space="preserve">Le système d’identité décentralisée du Blueprint est validé par ces implémentations. Recommandation : s’aligner sur W3C DID 1.1 pour l’interopérabilité, utiliser zk-SNARKs lattice-based pour la résistance post-quantique.</w:t>
      </w:r>
    </w:p>
    <w:p>
      <w:pPr>
        <w:spacing w:after="200"/>
      </w:pPr>
    </w:p>
    <w:p>
      <w:pPr>
        <w:pStyle w:val="Heading2"/>
      </w:pPr>
      <w:r>
        <w:t xml:space="preserve">2.6 Fibonacci et quasicristaux : Confirmé</w:t>
      </w:r>
    </w:p>
    <w:p>
      <w:pPr>
        <w:spacing w:after="120"/>
      </w:pPr>
      <w:r>
        <w:t xml:space="preserve">La recherche confirme : les pulsations Fibonacci améliorent la cohérence quantique de 3.7x (1.5s → 5.5s). De nouvelles recherches montrent une supraconductivité renforcée aux frontières des chaînes de Fibonacci.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Impact 3.42 : </w:t>
      </w:r>
      <w:r>
        <w:t xml:space="preserve">Les patterns Fibonacci pourraient améliorer la stabilité des calculs ternaires et servir de base pour le scheduling des tâches (ordonnancement quasi-périodique).</w:t>
      </w:r>
    </w:p>
    <w:p>
      <w:pPr>
        <w:spacing w:after="200"/>
      </w:pPr>
    </w:p>
    <w:p>
      <w:pPr>
        <w:pStyle w:val="Heading2"/>
      </w:pPr>
      <w:r>
        <w:t xml:space="preserve">2.7 Harmoniques sphériques sur GPU</w:t>
      </w:r>
    </w:p>
    <w:p>
      <w:pPr>
        <w:spacing w:after="120"/>
      </w:pPr>
      <w:r>
        <w:t xml:space="preserve">cunuSHT : transformations harmoniques sphériques 5x plus rapides sur GPU. NVIDIA torch-harmonics : traitement différentiable sur la sphère, compatible PyTorch.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Impact 3.42 : </w:t>
      </w:r>
      <w:r>
        <w:t xml:space="preserve">La visualisation temps réel des orbitales atomiques et la compression Bloch sont réalisables sur hardware actuel via GPU. Cela valide les sections 38, 42, et 48 du Blueprint.</w:t>
      </w:r>
    </w:p>
    <w:p>
      <w:pPr>
        <w:spacing w:after="200"/>
      </w:pPr>
    </w:p>
    <w:p>
      <w:pPr>
        <w:pStyle w:val="Heading2"/>
      </w:pPr>
      <w:r>
        <w:t xml:space="preserve">2.8 Types linéaires : Austral</w:t>
      </w:r>
    </w:p>
    <w:p>
      <w:pPr>
        <w:spacing w:after="120"/>
      </w:pPr>
      <w:r>
        <w:t xml:space="preserve">Le langage Austral (2025) offre des types linéaires complets, la sécurité capability-based, et la modularité forte. Pas de garbage collector, latence prévisible. Les types linéaires correspondent naturellement au théorème de non-clonage quantique.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Impact 3.42 : </w:t>
      </w:r>
      <w:r>
        <w:t xml:space="preserve">Austral valide l’approche des types linéaires du MASTER-SEED. Recommandation : étudier Austral comme référence pour le système de types de 3.42 (couche 3 de l’architecture).</w:t>
      </w:r>
    </w:p>
    <w:p>
      <w:pPr>
        <w:spacing w:after="200"/>
      </w:pPr>
    </w:p>
    <w:p>
      <w:pPr>
        <w:pStyle w:val="Heading2"/>
      </w:pPr>
      <w:r>
        <w:t xml:space="preserve">2.9 zk-SNARKs post-quantiques</w:t>
      </w:r>
    </w:p>
    <w:p>
      <w:pPr>
        <w:spacing w:after="120"/>
      </w:pPr>
      <w:r>
        <w:t xml:space="preserve">Preuves lattice-based avec réduction de taille 10.3x vs Aurora. Folding schemes (Nova, HyperNova) réduisent le coût de vérification récursive. UC Berkeley publie des travaux sur le co-design application/preuve.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Impact 3.42 : </w:t>
      </w:r>
      <w:r>
        <w:t xml:space="preserve">Les zk-SNARKs post-quantiques permettent de réaliser la proof of personhood et la certification de contenu de manière résistante aux ordinateurs quantiques. Intégrer dès la Phase 1.</w:t>
      </w:r>
    </w:p>
    <w:r>
      <w:br w:type="page"/>
    </w:r>
    <w:p>
      <w:pPr>
        <w:pStyle w:val="Heading1"/>
      </w:pPr>
      <w:r>
        <w:t xml:space="preserve">3. ANALYSE DU REPO zoyern/Quantum</w:t>
      </w:r>
    </w:p>
    <w:p>
      <w:pPr>
        <w:spacing w:after="120"/>
      </w:pPr>
      <w:r>
        <w:t xml:space="preserve">Le repository GitHub contient des exemples C++ utilisant la bibliothèque QPP (Quantum++) pour simuler des qubits sur la sphère de Bloch. Il documente les concepts de : représentation qubit (theta, phi), portes quantiques (X, H, Z, RX, RZ), interférences (constructive, destructive, neutre), et interactions photoniques.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Forces : </w:t>
      </w:r>
      <w:r>
        <w:t xml:space="preserve">Bonne compréhension des fondamentaux quantiques, visualisation Bloch implémentée, documentation en français.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Manques à combler : </w:t>
      </w:r>
      <w:r>
        <w:t xml:space="preserve">Pas de connexion avec l’arithmétique ternaire, pas de conversion Bloch → trit, pas de benchmarks. C’est exactement ce que la Phase 1 doit produire.</w:t>
      </w:r>
    </w:p>
    <w:r>
      <w:br w:type="page"/>
    </w:r>
    <w:p>
      <w:pPr>
        <w:pStyle w:val="Heading1"/>
      </w:pPr>
      <w:r>
        <w:t xml:space="preserve">4. PROBLÈMES CRITIQUES DE LA FONDATION ACTUELLE</w:t>
      </w:r>
    </w:p>
    <w:p>
      <w:pPr>
        <w:pStyle w:val="Heading2"/>
      </w:pPr>
      <w:r>
        <w:t xml:space="preserve">4.1 Hash27 est insuffisant</w:t>
      </w:r>
    </w:p>
    <w:p>
      <w:pPr>
        <w:spacing w:after="120"/>
      </w:pPr>
      <w:r>
        <w:rPr>
          <w:b/>
          <w:bCs/>
        </w:rPr>
        <w:t xml:space="preserve">Problème : </w:t>
      </w:r>
      <w:r>
        <w:t xml:space="preserve">27 trits = 3^27 = 7.6 trillions de valeurs. Pour du content-addressable storage sérieux, il faut au minimum 2^128 = 3.4 × 10^38 valeurs pour éviter les collisions (birthday attack). 27 trits ne donnent que ~2^43, vulnérable dès ~2^21.5 entrées (~3 millions).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Solution : </w:t>
      </w:r>
      <w:r>
        <w:t xml:space="preserve">Hash243 (27 trytes = 243 trits) donne 3^243 ≈ 2^385, largement suffisant. C’est d’ailleurs ce qu’utilisait IOTA (Curl-P avec 243 trits). Alternative : Hash162 (18 trytes = 162 trits ≈ 2^257) comme compromis espace/sécurité.</w:t>
      </w:r>
    </w:p>
    <w:p>
      <w:pPr>
        <w:spacing w:after="200"/>
      </w:pPr>
    </w:p>
    <w:p>
      <w:pPr>
        <w:pStyle w:val="Heading2"/>
      </w:pPr>
      <w:r>
        <w:t xml:space="preserve">4.2 Encodage 5:8 gaspille 5%</w:t>
      </w:r>
    </w:p>
    <w:p>
      <w:pPr>
        <w:spacing w:after="120"/>
      </w:pPr>
      <w:r>
        <w:t xml:space="preserve">5 trits = 243 valeurs stockées dans 8 bits (256 valeurs). 13 valeurs inutilisées = 5% de gaspillage. C’est acceptable pour le prototype, mais il faut documenter et prévoir une optimisation pour les grandes données.</w:t>
      </w:r>
    </w:p>
    <w:p>
      <w:pPr>
        <w:spacing w:after="200"/>
      </w:pPr>
    </w:p>
    <w:p>
      <w:pPr>
        <w:pStyle w:val="Heading2"/>
      </w:pPr>
      <w:r>
        <w:t xml:space="preserve">4.3 Float27 non spécifié</w:t>
      </w:r>
    </w:p>
    <w:p>
      <w:pPr>
        <w:spacing w:after="120"/>
      </w:pPr>
      <w:r>
        <w:t xml:space="preserve">La ROADMAP mentionne Float27 mais ne spécifie pas la répartition mantisse/exposant. Proposition : 1 trit signe + 8 trits exposant (3^8 = 6561, dynamique ±3280) + 18 trits mantisse (3^18 ≈ 387M, équivalent ~28 bits de précision). À valider avec des benchmarks de précision numérique.</w:t>
      </w:r>
    </w:p>
    <w:p>
      <w:pPr>
        <w:spacing w:after="200"/>
      </w:pPr>
    </w:p>
    <w:p>
      <w:pPr>
        <w:pStyle w:val="Heading2"/>
      </w:pPr>
      <w:r>
        <w:t xml:space="preserve">4.4 Fonction de hash ternaire non choisie</w:t>
      </w:r>
    </w:p>
    <w:p>
      <w:pPr>
        <w:spacing w:after="120"/>
      </w:pPr>
      <w:r>
        <w:t xml:space="preserve">La ROADMAP définit le trait TritHasher mais ne choisit pas l’implémentation. Options : (1) Adapter BLAKE3 en convertissant trits → bytes en entrée et bytes → trits en sortie. (2) Curl-P (utilisé par IOTA, conçu pour le ternaire). (3) Troika (successeur de Curl-P, corrige les vulnérabilités). Recommandation : BLAKE3 wrappé pour le prototype (rapide, sûr, bien audité), Troika pour la version native ternaire.</w:t>
      </w:r>
    </w:p>
    <w:p>
      <w:pPr>
        <w:spacing w:after="200"/>
      </w:pPr>
    </w:p>
    <w:p>
      <w:pPr>
        <w:pStyle w:val="Heading2"/>
      </w:pPr>
      <w:r>
        <w:t xml:space="preserve">4.5 Conversion i64 ↔ ternaire</w:t>
      </w:r>
    </w:p>
    <w:p>
      <w:pPr>
        <w:spacing w:after="120"/>
      </w:pPr>
      <w:r>
        <w:t xml:space="preserve">La ROADMAP montre from_i64/to_i64 mais ne détaille pas l’algorithme. En ternaire équilibré, la conversion est : diviser par 3, si reste = 2 → trit = -1 et report +1. C’est simple mais critique — une erreur ici casse tout le système. Tests exhaustifs obligatoires pour toutes les valeurs -9841 à +9841 (Trit9).</w:t>
      </w:r>
    </w:p>
    <w:r>
      <w:br w:type="page"/>
    </w:r>
    <w:p>
      <w:pPr>
        <w:pStyle w:val="Heading1"/>
      </w:pPr>
      <w:r>
        <w:t xml:space="preserve">5. ARCHITECTURE RECOMMANDÉE : LA GRAINE PARFAITE</w:t>
      </w:r>
    </w:p>
    <w:p>
      <w:pPr>
        <w:spacing w:after="120"/>
      </w:pPr>
      <w:r>
        <w:t xml:space="preserve">Voici l’architecture que je recommande pour la Phase 1, en intégrant toutes les recherches 2025-2026 et en corrigeant les problèmes identifiés. Chaque choix est justifié.</w:t>
      </w:r>
    </w:p>
    <w:p>
      <w:pPr>
        <w:spacing w:after="200"/>
      </w:pPr>
    </w:p>
    <w:p>
      <w:pPr>
        <w:pStyle w:val="Heading2"/>
      </w:pPr>
      <w:r>
        <w:t xml:space="preserve">5.1 Couche 1 : FONDATION (Le Trit)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Trit équilibré {-1, 0, +1}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Nombres négatifs natifs, arrondi par troncature, comparaison en 1 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repr(i8) en Rust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Alignement mémoire optimal, conversion rapide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Tryte = 9 trits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3^9 = 19683, divisible par 3, suffisant pour Unicode basique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= 243 trits (27 trytes)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Résistance collision ~2^385, compatible IOTA Curl-P/Troika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Encodage binaire : 5 trits = 8 bits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 1.6, optimal pour hardware binaire actuel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fichier : .342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Identité du projet, header de 27 trits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ABI pour interop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Compatible avec TOUT l’existant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Couche 2 : ARITHMÉTIQUE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Entiers fixes : Trit9, Trit18, Trit27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garantie, pas d’allocation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Entier variable : TritInt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Vec&lt;Trit&gt;, sans trits inutiles en fin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Float27 : 1s + 8e + 18m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Dynamique ±3280, précision ~28 bits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ternaire : BLAKE3 wrappé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Prototype sûr. Migration Troika plus tard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i64 ↔ ternaire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exhaustifs Trit9 complet (-9841..+9841)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Opérations : neg, min, max, consensus, mul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d’interférences = multiplication ternaire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Couche 3 : AST et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Nœud AST content-addressable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Hash243 pour identité unique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: 9 trits (flags, type, arity)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catégories de nœuds possibles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 linéaires (inspirés Austral)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Linear, Affine, Copyable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Mutabilité : Immutable, Borrowed, Mutable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 Rust mais natif ternaire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Codebase = HashMap&lt;Hash243, Node&gt;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Content-addressable 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Historique = Vec&lt;Edit&gt;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Undo/redo infini, branches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Couche 4 : CRYPTO POST-QUANTIQUE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Signatures rapides (quotidien)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Ed25519 (compatible existant)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Signatures post-quantiques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ML-DSA (Dilithium, FIPS 204)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Signatures backup non-lattice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SLH-DSA (SPHINCS+, FIPS 205)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Échange de clés post-quantique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ML-KEM (Kyber, FIPS 203)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Empreinte fichier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BLAKE3 (rapide, sûr)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Preuves à divulgation nulle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zk-SNARKs lattice-based (post-quantique)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5.5 Vision d’ensemble</w:t>
      </w:r>
    </w:p>
    <w:p>
      <w:pPr>
        <w:spacing w:after="120"/>
      </w:pPr>
      <w:r>
        <w:t xml:space="preserve">L’architecture en 7 couches du MASTER-SEED est valide. Les corrections principales sont : (1) Hash passe de 27 à 243 trits, (2) ajout de ML-DSA pour les signatures, (3) spécification du Float27, (4) BLAKE3 wrappé comme hash de prototype, (5) référence à Austral pour les types linéaires.</w:t>
      </w:r>
    </w:p>
    <w:r>
      <w:br w:type="page"/>
    </w:r>
    <w:p>
      <w:pPr>
        <w:pStyle w:val="Heading1"/>
      </w:pPr>
      <w:r>
        <w:t xml:space="preserve">6. PLAN D’ACTION PHASE 1 : SEMAINE PAR SEMAINE</w:t>
      </w:r>
    </w:p>
    <w:p>
      <w:pPr>
        <w:pStyle w:val="Heading2"/>
      </w:pPr>
      <w:r>
        <w:t xml:space="preserve">Semaine 1-2 : Trit + Tryte + Hash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Implémenter Trit (enum repr(i8))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crate trit-core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Opérations : neg, min, max, consensus, mul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100% couverts (27 combinaisons)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Implémenter Tryte (9 trits)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i16 ↔ Tryte testé exhaustivement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Implémenter Hash243 (27 trytes)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BLAKE3 wrappé, tests collision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Pack/unpack binaire 5:8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Round-trip tests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Semaine 3-4 : Arithmétique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Entiers fixes (Trit9, Trit18, Trit27)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Add, sub, mul, div + benchmarks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TritInt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Arithmétique complète +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Float27 (1s + 8e + 18m)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f64, cas spéciaux NaN/Inf/0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Benchmarks vs i64/f64 natifs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de performance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Semaine 5-6 : Sérialisation +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.342 (header + payload)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 formelle + implémentation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Serialize/Deserialize trait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Round-trip tests pour tous types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 formelle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Chaque décision documentée avec raison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 suite complète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Comparaison avec binaire natif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Preuve de concept : calculatrice ternaire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Démonstration fonctionnelle</w:t>
            </w:r>
          </w:p>
        </w:tc>
      </w:tr>
    </w:tbl>
    <w:r>
      <w:br w:type="page"/>
    </w:r>
    <w:p>
      <w:pPr>
        <w:pStyle w:val="Heading1"/>
      </w:pPr>
      <w:r>
        <w:t xml:space="preserve">7. CHECKLIST DE VALIDATION PHASE 1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Trit: représentation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sizeof == 1 byte, alignement 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Trit: neg(-1)=+1, neg(0)=0, neg(+1)=-1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tests unitaires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Trit: mul = table d’interférences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combinaisons exhaustives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Tryte: conversion i16 ↔ Tryte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Toutes valeurs -9841..+9841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Hash243: pas de collision sur 1M entrées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probabiliste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Hash243: BLAKE3 wrappé déterministe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Même input = même 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TritInt: add/sub/mul/div corrects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vs implémentation i64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Float27: from_f64(3.14).to_f64() ≈ 3.14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Précision &lt; 1e-6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Float27: NaN, +Inf, -Inf, +0, -0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cas spéciaux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5:8: round-trip sans perte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1M trits aléatoires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.342: fichier valide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Read/write round-trip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Performance: TritInt add &lt; 10x i64 add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 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Documentation: chaque décision justifiée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Revue manuelle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ABI: fonction appelable depuis 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FFI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</w:tbl>
    <w:r>
      <w:br w:type="page"/>
    </w:r>
    <w:p>
      <w:pPr>
        <w:pStyle w:val="Heading1"/>
      </w:pPr>
      <w:r>
        <w:t xml:space="preserve">8. CONCLUSION ET RECOMMANDATIONS</w:t>
      </w:r>
    </w:p>
    <w:p>
      <w:pPr>
        <w:pStyle w:val="Heading2"/>
      </w:pPr>
      <w:r>
        <w:t xml:space="preserve">8.1 Ce qui est solide</w:t>
      </w:r>
    </w:p>
    <w:p>
      <w:pPr>
        <w:spacing w:after="120"/>
      </w:pPr>
      <w:r>
        <w:t xml:space="preserve">La vision est cohérente et ambitieuse. Les fondements scientifiques (harmoniques, Bloch, ternaire, NQS) sont validés par la recherche 2025-2026. L’architecture en couches du MASTER-SEED est la bonne approche. Le choix de Rust pour le prototype est pragmatique. Les recherches 2025 sur les CNTFET valident l’investissement dans le ternaire.</w:t>
      </w:r>
    </w:p>
    <w:p>
      <w:pPr>
        <w:spacing w:after="200"/>
      </w:pPr>
    </w:p>
    <w:p>
      <w:pPr>
        <w:pStyle w:val="Heading2"/>
      </w:pPr>
      <w:r>
        <w:t xml:space="preserve">8.2 Ce qu’il faut corriger avant de coder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: passer de 27 trits à 243 trits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Float27 : définir répartition mantisse/exposant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Fonction de hash : choisir BLAKE3 wrappé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: ajouter ML-DSA (Dilithium) aux signatures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Blockchain : modèle DAG type Hashgraph, pas linéaire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Roadmap Blueprint vs ROADMAP : unifier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BASSE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Ordre de démarrage recommandé</w:t>
      </w:r>
    </w:p>
    <w:p>
      <w:pPr>
        <w:spacing w:after="120"/>
      </w:pPr>
      <w:r>
        <w:t xml:space="preserve">1. Valider ce document et les corrections proposées. 2. Créer le workspace Rust (cargo new trit-core). 3. Implémenter Trit, Tryte, Hash243 dans cet ordre. 4. Tests exhaustifs à chaque étape. 5. Ne PAS passer à la couche suivante tant que les tests ne sont pas à 100%.</w:t>
      </w:r>
    </w:p>
    <w:p>
      <w:pPr>
        <w:spacing w:after="200"/>
      </w:pPr>
    </w:p>
    <w:p>
      <w:pPr>
        <w:pStyle w:val="Heading2"/>
      </w:pPr>
      <w:r>
        <w:t xml:space="preserve">8.4 Ce qui n’a PAS changé</w:t>
      </w:r>
    </w:p>
    <w:p>
      <w:pPr>
        <w:spacing w:after="120"/>
      </w:pPr>
      <w:r>
        <w:t xml:space="preserve">La philosophie humaniste, les 3 piliers (liberté, contrôle, accessibilité), et l’objectif d’écosystème unifié restent inchangés et validés. Les recherches 2025-2026 renforcent la faisabilité technique sans remettre en question la vision.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Prochaine étape : </w:t>
      </w:r>
      <w:r>
        <w:t xml:space="preserve">Valide ce document, et on attaque l’implémentation de la couche 1 (Trit + Tryte + Hash243).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3.42 — Audit Phase 1 : Fondation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2026-02-10T22:33:37.561Z</dcterms:created>
  <dcterms:modified xsi:type="dcterms:W3CDTF">2026-02-10T22:33:37.561Z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