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4B88" w14:textId="41B45B75" w:rsidR="00B20BCD" w:rsidRPr="00484D32" w:rsidRDefault="001C762A" w:rsidP="00B20BCD">
      <w:pPr>
        <w:autoSpaceDE w:val="0"/>
        <w:autoSpaceDN w:val="0"/>
        <w:jc w:val="center"/>
        <w:rPr>
          <w:rFonts w:eastAsia="PMingLiU"/>
          <w:lang w:val="en-GB"/>
        </w:rPr>
      </w:pPr>
      <w:r w:rsidRPr="001C762A">
        <w:rPr>
          <w:rFonts w:eastAsia="PMingLiU"/>
          <w:b/>
          <w:noProof/>
          <w:szCs w:val="10"/>
          <w:lang w:val="en-GB"/>
        </w:rPr>
        <w:drawing>
          <wp:anchor distT="0" distB="0" distL="114300" distR="114300" simplePos="0" relativeHeight="251658240" behindDoc="1" locked="0" layoutInCell="1" allowOverlap="1" wp14:anchorId="7807FD21" wp14:editId="6E3BDA76">
            <wp:simplePos x="0" y="0"/>
            <wp:positionH relativeFrom="margin">
              <wp:align>center</wp:align>
            </wp:positionH>
            <wp:positionV relativeFrom="page">
              <wp:posOffset>920659</wp:posOffset>
            </wp:positionV>
            <wp:extent cx="1123079" cy="1232826"/>
            <wp:effectExtent l="0" t="0" r="1270" b="5715"/>
            <wp:wrapTight wrapText="bothSides">
              <wp:wrapPolygon edited="0">
                <wp:start x="0" y="0"/>
                <wp:lineTo x="0" y="21366"/>
                <wp:lineTo x="21258" y="21366"/>
                <wp:lineTo x="21258" y="0"/>
                <wp:lineTo x="0" y="0"/>
              </wp:wrapPolygon>
            </wp:wrapTight>
            <wp:docPr id="1440826144"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144" name="Picture 1" descr="A red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079" cy="1232826"/>
                    </a:xfrm>
                    <a:prstGeom prst="rect">
                      <a:avLst/>
                    </a:prstGeom>
                  </pic:spPr>
                </pic:pic>
              </a:graphicData>
            </a:graphic>
            <wp14:sizeRelH relativeFrom="margin">
              <wp14:pctWidth>0</wp14:pctWidth>
            </wp14:sizeRelH>
            <wp14:sizeRelV relativeFrom="margin">
              <wp14:pctHeight>0</wp14:pctHeight>
            </wp14:sizeRelV>
          </wp:anchor>
        </w:drawing>
      </w:r>
      <w:r w:rsidR="00E67304">
        <w:rPr>
          <w:noProof/>
        </w:rPr>
        <mc:AlternateContent>
          <mc:Choice Requires="wps">
            <w:drawing>
              <wp:inline distT="0" distB="0" distL="0" distR="0" wp14:anchorId="3958DFF4" wp14:editId="3AA2DAE5">
                <wp:extent cx="306705" cy="306705"/>
                <wp:effectExtent l="0" t="0" r="0" b="0"/>
                <wp:docPr id="1086541575" name="Rectangle 1" descr="Temple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1A35B" id="Rectangle 1" o:spid="_x0000_s1026" alt="Temple University"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6475E2D" w14:textId="77777777" w:rsidR="001C762A" w:rsidRDefault="001C762A" w:rsidP="00B20BCD">
      <w:pPr>
        <w:autoSpaceDE w:val="0"/>
        <w:autoSpaceDN w:val="0"/>
        <w:spacing w:before="360" w:after="960"/>
        <w:jc w:val="center"/>
        <w:rPr>
          <w:rFonts w:eastAsia="PMingLiU"/>
          <w:b/>
          <w:sz w:val="36"/>
          <w:lang w:val="en-GB"/>
        </w:rPr>
      </w:pPr>
    </w:p>
    <w:p w14:paraId="79AE8AE0" w14:textId="6CB2E6A6" w:rsidR="00B20BCD" w:rsidRPr="00B30879" w:rsidRDefault="002757C5" w:rsidP="00B20BCD">
      <w:pPr>
        <w:autoSpaceDE w:val="0"/>
        <w:autoSpaceDN w:val="0"/>
        <w:spacing w:before="360" w:after="960"/>
        <w:jc w:val="center"/>
        <w:rPr>
          <w:rFonts w:eastAsia="PMingLiU"/>
          <w:b/>
          <w:sz w:val="40"/>
          <w:szCs w:val="22"/>
          <w:lang w:val="en-GB"/>
        </w:rPr>
      </w:pPr>
      <w:r w:rsidRPr="00B30879">
        <w:rPr>
          <w:rFonts w:eastAsia="PMingLiU"/>
          <w:b/>
          <w:sz w:val="44"/>
          <w:szCs w:val="24"/>
          <w:lang w:val="en-GB"/>
        </w:rPr>
        <w:t>Temple University</w:t>
      </w:r>
    </w:p>
    <w:p w14:paraId="7241F0A4" w14:textId="77777777" w:rsidR="00B30879" w:rsidRDefault="00B30879" w:rsidP="00B30879">
      <w:pPr>
        <w:keepNext/>
        <w:ind w:left="2880"/>
        <w:outlineLvl w:val="0"/>
        <w:rPr>
          <w:b/>
          <w:sz w:val="32"/>
          <w:szCs w:val="32"/>
          <w:lang w:val="en-GB"/>
        </w:rPr>
      </w:pPr>
      <w:bookmarkStart w:id="0" w:name="_Toc207028479"/>
      <w:bookmarkStart w:id="1" w:name="_Toc207652673"/>
      <w:bookmarkStart w:id="2" w:name="_Toc207652711"/>
      <w:bookmarkStart w:id="3" w:name="_Toc207656036"/>
      <w:bookmarkStart w:id="4" w:name="_Toc207656266"/>
      <w:r>
        <w:rPr>
          <w:b/>
          <w:sz w:val="32"/>
          <w:szCs w:val="32"/>
          <w:lang w:val="en-GB"/>
        </w:rPr>
        <w:t xml:space="preserve">  </w:t>
      </w:r>
      <w:bookmarkStart w:id="5" w:name="_Toc207824094"/>
      <w:bookmarkStart w:id="6" w:name="_Toc207825519"/>
      <w:bookmarkStart w:id="7" w:name="_Toc207825602"/>
      <w:bookmarkStart w:id="8" w:name="_Toc208139117"/>
      <w:bookmarkStart w:id="9" w:name="_Toc208139543"/>
      <w:bookmarkStart w:id="10" w:name="_Toc208174892"/>
      <w:bookmarkStart w:id="11" w:name="_Toc208177598"/>
      <w:bookmarkStart w:id="12" w:name="_Toc208178695"/>
      <w:bookmarkStart w:id="13" w:name="_Toc208778948"/>
      <w:r w:rsidR="00B20BCD" w:rsidRPr="00484D32">
        <w:rPr>
          <w:b/>
          <w:sz w:val="32"/>
          <w:szCs w:val="32"/>
          <w:lang w:val="en-GB"/>
        </w:rPr>
        <w:t>College of Engineering</w:t>
      </w:r>
      <w:bookmarkEnd w:id="0"/>
      <w:bookmarkEnd w:id="1"/>
      <w:bookmarkEnd w:id="2"/>
      <w:bookmarkEnd w:id="3"/>
      <w:bookmarkEnd w:id="4"/>
      <w:bookmarkEnd w:id="5"/>
      <w:bookmarkEnd w:id="6"/>
      <w:bookmarkEnd w:id="7"/>
      <w:bookmarkEnd w:id="8"/>
      <w:bookmarkEnd w:id="9"/>
      <w:bookmarkEnd w:id="10"/>
      <w:bookmarkEnd w:id="11"/>
      <w:bookmarkEnd w:id="12"/>
      <w:bookmarkEnd w:id="13"/>
    </w:p>
    <w:p w14:paraId="506CA9FE" w14:textId="77777777" w:rsidR="00B30879" w:rsidRDefault="00B30879" w:rsidP="00B30879">
      <w:pPr>
        <w:keepNext/>
        <w:ind w:left="2880"/>
        <w:outlineLvl w:val="0"/>
        <w:rPr>
          <w:b/>
          <w:sz w:val="32"/>
          <w:szCs w:val="32"/>
          <w:lang w:val="en-GB"/>
        </w:rPr>
      </w:pPr>
    </w:p>
    <w:p w14:paraId="4123DF11" w14:textId="256D6ED7" w:rsidR="00B20BCD" w:rsidRDefault="002757C5" w:rsidP="00B30879">
      <w:pPr>
        <w:keepNext/>
        <w:ind w:left="2880" w:firstLine="720"/>
        <w:outlineLvl w:val="0"/>
        <w:rPr>
          <w:b/>
          <w:sz w:val="32"/>
          <w:szCs w:val="24"/>
          <w:lang w:val="en-GB"/>
        </w:rPr>
      </w:pPr>
      <w:bookmarkStart w:id="14" w:name="_Toc207824095"/>
      <w:bookmarkStart w:id="15" w:name="_Toc207825520"/>
      <w:bookmarkStart w:id="16" w:name="_Toc207825603"/>
      <w:bookmarkStart w:id="17" w:name="_Toc208139118"/>
      <w:bookmarkStart w:id="18" w:name="_Toc208139544"/>
      <w:bookmarkStart w:id="19" w:name="_Toc208174893"/>
      <w:bookmarkStart w:id="20" w:name="_Toc208177599"/>
      <w:bookmarkStart w:id="21" w:name="_Toc208178027"/>
      <w:bookmarkStart w:id="22" w:name="_Toc208178696"/>
      <w:bookmarkStart w:id="23" w:name="_Toc208778949"/>
      <w:r>
        <w:rPr>
          <w:b/>
          <w:sz w:val="32"/>
          <w:szCs w:val="24"/>
          <w:lang w:val="en-GB"/>
        </w:rPr>
        <w:t>Bioengineering</w:t>
      </w:r>
      <w:bookmarkEnd w:id="14"/>
      <w:bookmarkEnd w:id="15"/>
      <w:bookmarkEnd w:id="16"/>
      <w:bookmarkEnd w:id="17"/>
      <w:bookmarkEnd w:id="18"/>
      <w:bookmarkEnd w:id="19"/>
      <w:bookmarkEnd w:id="20"/>
      <w:bookmarkEnd w:id="21"/>
      <w:bookmarkEnd w:id="22"/>
      <w:bookmarkEnd w:id="23"/>
    </w:p>
    <w:p w14:paraId="7B8DCFF5" w14:textId="77777777" w:rsidR="00B30879" w:rsidRPr="00B30879" w:rsidRDefault="00B30879" w:rsidP="00387252">
      <w:pPr>
        <w:pStyle w:val="Body"/>
        <w:rPr>
          <w:lang w:val="en-GB"/>
        </w:rPr>
      </w:pPr>
    </w:p>
    <w:p w14:paraId="18738575" w14:textId="668AA1FF" w:rsidR="00CA531D" w:rsidRDefault="00C0513F" w:rsidP="00B20BCD">
      <w:pPr>
        <w:jc w:val="center"/>
        <w:rPr>
          <w:sz w:val="28"/>
          <w:szCs w:val="28"/>
          <w:lang w:val="en-GB"/>
        </w:rPr>
      </w:pPr>
      <w:r>
        <w:rPr>
          <w:sz w:val="28"/>
          <w:szCs w:val="28"/>
          <w:lang w:val="en-GB"/>
        </w:rPr>
        <w:t>Solutions</w:t>
      </w:r>
      <w:r w:rsidR="001F54F3">
        <w:rPr>
          <w:sz w:val="28"/>
          <w:szCs w:val="28"/>
          <w:lang w:val="en-GB"/>
        </w:rPr>
        <w:t xml:space="preserve"> </w:t>
      </w:r>
    </w:p>
    <w:p w14:paraId="183163D9" w14:textId="550CD7F5" w:rsidR="00B20BCD" w:rsidRPr="004136DD" w:rsidRDefault="0038367E" w:rsidP="00B20BCD">
      <w:pPr>
        <w:jc w:val="center"/>
        <w:rPr>
          <w:i/>
          <w:sz w:val="28"/>
          <w:szCs w:val="28"/>
          <w:lang w:val="en-GB"/>
        </w:rPr>
      </w:pPr>
      <w:r w:rsidRPr="004136DD">
        <w:rPr>
          <w:i/>
          <w:iCs/>
          <w:sz w:val="28"/>
          <w:szCs w:val="28"/>
          <w:lang w:val="en-GB"/>
        </w:rPr>
        <w:t xml:space="preserve">With </w:t>
      </w:r>
      <w:r w:rsidR="00EE2BEB" w:rsidRPr="004136DD">
        <w:rPr>
          <w:i/>
          <w:iCs/>
          <w:sz w:val="28"/>
          <w:szCs w:val="28"/>
          <w:lang w:val="en-GB"/>
        </w:rPr>
        <w:t xml:space="preserve">all the </w:t>
      </w:r>
      <w:r w:rsidR="00CF12A9" w:rsidRPr="004136DD">
        <w:rPr>
          <w:i/>
          <w:iCs/>
          <w:sz w:val="28"/>
          <w:szCs w:val="28"/>
          <w:lang w:val="en-GB"/>
        </w:rPr>
        <w:t>earlier</w:t>
      </w:r>
      <w:r w:rsidR="00EE2BEB" w:rsidRPr="004136DD">
        <w:rPr>
          <w:i/>
          <w:iCs/>
          <w:sz w:val="28"/>
          <w:szCs w:val="28"/>
          <w:lang w:val="en-GB"/>
        </w:rPr>
        <w:t xml:space="preserve"> sections revised</w:t>
      </w:r>
      <w:r w:rsidR="004136DD" w:rsidRPr="004136DD">
        <w:rPr>
          <w:i/>
          <w:iCs/>
          <w:sz w:val="28"/>
          <w:szCs w:val="28"/>
          <w:lang w:val="en-GB"/>
        </w:rPr>
        <w:t xml:space="preserve"> </w:t>
      </w:r>
      <w:r w:rsidR="00CF12A9">
        <w:rPr>
          <w:i/>
          <w:iCs/>
          <w:sz w:val="28"/>
          <w:szCs w:val="28"/>
          <w:lang w:val="en-GB"/>
        </w:rPr>
        <w:t>(</w:t>
      </w:r>
      <w:r w:rsidR="004136DD" w:rsidRPr="004136DD">
        <w:rPr>
          <w:i/>
          <w:iCs/>
          <w:sz w:val="28"/>
          <w:szCs w:val="28"/>
          <w:lang w:val="en-GB"/>
        </w:rPr>
        <w:t>depending on 1</w:t>
      </w:r>
      <w:r w:rsidR="004136DD" w:rsidRPr="004136DD">
        <w:rPr>
          <w:i/>
          <w:iCs/>
          <w:sz w:val="28"/>
          <w:szCs w:val="28"/>
          <w:vertAlign w:val="superscript"/>
          <w:lang w:val="en-GB"/>
        </w:rPr>
        <w:t>st</w:t>
      </w:r>
      <w:r w:rsidR="004136DD" w:rsidRPr="004136DD">
        <w:rPr>
          <w:i/>
          <w:iCs/>
          <w:sz w:val="28"/>
          <w:szCs w:val="28"/>
          <w:lang w:val="en-GB"/>
        </w:rPr>
        <w:t xml:space="preserve"> paper notes and advisor notes</w:t>
      </w:r>
      <w:r w:rsidR="00CF12A9">
        <w:rPr>
          <w:i/>
          <w:iCs/>
          <w:sz w:val="28"/>
          <w:szCs w:val="28"/>
          <w:lang w:val="en-GB"/>
        </w:rPr>
        <w:t>)</w:t>
      </w:r>
      <w:r w:rsidR="008E5846">
        <w:rPr>
          <w:i/>
          <w:iCs/>
          <w:sz w:val="28"/>
          <w:szCs w:val="28"/>
          <w:lang w:val="en-GB"/>
        </w:rPr>
        <w:t xml:space="preserve"> // dimensions are not changed yet </w:t>
      </w:r>
    </w:p>
    <w:p w14:paraId="39D0390D" w14:textId="048FE95D" w:rsidR="00B20BCD" w:rsidRPr="00484D32" w:rsidRDefault="002757C5" w:rsidP="00B20BCD">
      <w:pPr>
        <w:spacing w:before="960" w:after="960"/>
        <w:jc w:val="center"/>
        <w:rPr>
          <w:b/>
          <w:bCs/>
          <w:sz w:val="32"/>
          <w:szCs w:val="32"/>
          <w:lang w:val="en-GB"/>
        </w:rPr>
      </w:pPr>
      <w:r>
        <w:rPr>
          <w:b/>
          <w:bCs/>
          <w:sz w:val="32"/>
          <w:szCs w:val="32"/>
          <w:lang w:val="en-GB"/>
        </w:rPr>
        <w:t>Partial G</w:t>
      </w:r>
      <w:r w:rsidR="00972DAA">
        <w:rPr>
          <w:b/>
          <w:bCs/>
          <w:sz w:val="32"/>
          <w:szCs w:val="32"/>
          <w:lang w:val="en-GB"/>
        </w:rPr>
        <w:t>r</w:t>
      </w:r>
      <w:r>
        <w:rPr>
          <w:b/>
          <w:bCs/>
          <w:sz w:val="32"/>
          <w:szCs w:val="32"/>
          <w:lang w:val="en-GB"/>
        </w:rPr>
        <w:t>avity Bioreactor</w:t>
      </w:r>
    </w:p>
    <w:p w14:paraId="04296A90" w14:textId="21A34BA8" w:rsidR="00B20BCD" w:rsidRPr="00484D32" w:rsidRDefault="00B20BCD" w:rsidP="00B20BCD">
      <w:pPr>
        <w:spacing w:after="240"/>
        <w:jc w:val="center"/>
        <w:rPr>
          <w:sz w:val="28"/>
          <w:szCs w:val="28"/>
          <w:lang w:val="en-GB"/>
        </w:rPr>
      </w:pPr>
      <w:r w:rsidRPr="00484D32">
        <w:rPr>
          <w:sz w:val="28"/>
          <w:szCs w:val="28"/>
          <w:lang w:val="en-GB"/>
        </w:rPr>
        <w:t>Presented By:</w:t>
      </w:r>
      <w:r w:rsidR="006E6A03">
        <w:rPr>
          <w:sz w:val="28"/>
          <w:szCs w:val="28"/>
          <w:lang w:val="en-GB"/>
        </w:rPr>
        <w:t xml:space="preserve"> Team #13</w:t>
      </w:r>
    </w:p>
    <w:tbl>
      <w:tblPr>
        <w:tblW w:w="0" w:type="auto"/>
        <w:tblInd w:w="-106" w:type="dxa"/>
        <w:tblLook w:val="00A0" w:firstRow="1" w:lastRow="0" w:firstColumn="1" w:lastColumn="0" w:noHBand="0" w:noVBand="0"/>
      </w:tblPr>
      <w:tblGrid>
        <w:gridCol w:w="4360"/>
        <w:gridCol w:w="4361"/>
      </w:tblGrid>
      <w:tr w:rsidR="00B20BCD" w:rsidRPr="00484D32" w14:paraId="6D611529" w14:textId="77777777">
        <w:tc>
          <w:tcPr>
            <w:tcW w:w="4360" w:type="dxa"/>
          </w:tcPr>
          <w:p w14:paraId="43E9CAB0" w14:textId="6CA1451D"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Dmitry M Hackel</w:t>
            </w:r>
          </w:p>
        </w:tc>
        <w:tc>
          <w:tcPr>
            <w:tcW w:w="4361" w:type="dxa"/>
          </w:tcPr>
          <w:p w14:paraId="7B119A80" w14:textId="4FB1E755"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Irene Bui</w:t>
            </w:r>
          </w:p>
        </w:tc>
      </w:tr>
      <w:tr w:rsidR="00B20BCD" w:rsidRPr="00484D32" w14:paraId="315C89A7" w14:textId="77777777">
        <w:tc>
          <w:tcPr>
            <w:tcW w:w="4360" w:type="dxa"/>
          </w:tcPr>
          <w:p w14:paraId="4075BF0E" w14:textId="4397FF19"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Jake Fisher</w:t>
            </w:r>
          </w:p>
        </w:tc>
        <w:tc>
          <w:tcPr>
            <w:tcW w:w="4361" w:type="dxa"/>
          </w:tcPr>
          <w:p w14:paraId="002F4AFD" w14:textId="27C20B66"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Zenub Abouzid</w:t>
            </w:r>
          </w:p>
        </w:tc>
      </w:tr>
    </w:tbl>
    <w:p w14:paraId="461998EC" w14:textId="77777777" w:rsidR="00B20BCD" w:rsidRPr="00484D32" w:rsidRDefault="00B20BCD" w:rsidP="00972DAA">
      <w:pPr>
        <w:autoSpaceDE w:val="0"/>
        <w:autoSpaceDN w:val="0"/>
        <w:spacing w:after="480"/>
        <w:rPr>
          <w:rFonts w:eastAsia="PMingLiU"/>
          <w:i/>
          <w:sz w:val="28"/>
          <w:szCs w:val="28"/>
          <w:lang w:val="en-GB"/>
        </w:rPr>
      </w:pPr>
    </w:p>
    <w:p w14:paraId="5F0C6203" w14:textId="77777777" w:rsidR="00B20BCD" w:rsidRPr="00484D32" w:rsidRDefault="00B20BCD" w:rsidP="00B20BCD">
      <w:pPr>
        <w:spacing w:after="240"/>
        <w:jc w:val="center"/>
        <w:rPr>
          <w:sz w:val="28"/>
          <w:szCs w:val="28"/>
          <w:lang w:val="en-GB"/>
        </w:rPr>
      </w:pPr>
      <w:r w:rsidRPr="00484D32">
        <w:rPr>
          <w:sz w:val="28"/>
          <w:szCs w:val="28"/>
          <w:lang w:val="en-GB"/>
        </w:rPr>
        <w:t>Supervised By:</w:t>
      </w:r>
    </w:p>
    <w:p w14:paraId="6DCA8CC5" w14:textId="32318659" w:rsidR="00B20BCD" w:rsidRPr="00972DAA" w:rsidRDefault="00AA130B" w:rsidP="00972DAA">
      <w:pPr>
        <w:spacing w:after="480"/>
        <w:jc w:val="center"/>
        <w:rPr>
          <w:i/>
          <w:iCs/>
          <w:sz w:val="28"/>
          <w:szCs w:val="28"/>
          <w:lang w:val="en-GB"/>
        </w:rPr>
      </w:pPr>
      <w:r>
        <w:rPr>
          <w:i/>
          <w:iCs/>
          <w:sz w:val="28"/>
          <w:szCs w:val="28"/>
          <w:lang w:val="en-GB"/>
        </w:rPr>
        <w:t>Dr. Yah-</w:t>
      </w:r>
      <w:proofErr w:type="spellStart"/>
      <w:r>
        <w:rPr>
          <w:i/>
          <w:iCs/>
          <w:sz w:val="28"/>
          <w:szCs w:val="28"/>
          <w:lang w:val="en-GB"/>
        </w:rPr>
        <w:t>el</w:t>
      </w:r>
      <w:proofErr w:type="spellEnd"/>
      <w:r>
        <w:rPr>
          <w:i/>
          <w:iCs/>
          <w:sz w:val="28"/>
          <w:szCs w:val="28"/>
          <w:lang w:val="en-GB"/>
        </w:rPr>
        <w:t xml:space="preserve"> Har-</w:t>
      </w:r>
      <w:proofErr w:type="spellStart"/>
      <w:r>
        <w:rPr>
          <w:i/>
          <w:iCs/>
          <w:sz w:val="28"/>
          <w:szCs w:val="28"/>
          <w:lang w:val="en-GB"/>
        </w:rPr>
        <w:t>el</w:t>
      </w:r>
      <w:proofErr w:type="spellEnd"/>
      <w:r w:rsidR="0C48E2E5" w:rsidRPr="0EAE2CE8">
        <w:rPr>
          <w:i/>
          <w:iCs/>
          <w:sz w:val="28"/>
          <w:szCs w:val="28"/>
          <w:lang w:val="en-GB"/>
        </w:rPr>
        <w:t xml:space="preserve"> &amp; Dr. Peter Lelkes</w:t>
      </w:r>
    </w:p>
    <w:p w14:paraId="018FEF8E" w14:textId="24074293" w:rsidR="00B30879" w:rsidRPr="00CA531D" w:rsidRDefault="008B72AB" w:rsidP="00CA531D">
      <w:pPr>
        <w:pStyle w:val="Footer"/>
        <w:rPr>
          <w:rFonts w:eastAsia="PMingLiU"/>
          <w:spacing w:val="100"/>
          <w:lang w:val="en-GB"/>
        </w:rPr>
      </w:pPr>
      <w:r>
        <w:rPr>
          <w:rFonts w:eastAsia="PMingLiU"/>
          <w:spacing w:val="100"/>
          <w:lang w:val="en-GB"/>
        </w:rPr>
        <w:t>09</w:t>
      </w:r>
      <w:r w:rsidR="00972DAA">
        <w:rPr>
          <w:rFonts w:eastAsia="PMingLiU"/>
          <w:spacing w:val="100"/>
          <w:lang w:val="en-GB"/>
        </w:rPr>
        <w:t xml:space="preserve"> </w:t>
      </w:r>
      <w:r w:rsidR="00972DAA" w:rsidRPr="00484D32">
        <w:rPr>
          <w:rFonts w:eastAsia="PMingLiU"/>
          <w:spacing w:val="100"/>
          <w:lang w:val="en-GB"/>
        </w:rPr>
        <w:t>–</w:t>
      </w:r>
      <w:r w:rsidR="00972DAA">
        <w:rPr>
          <w:rFonts w:eastAsia="PMingLiU"/>
          <w:spacing w:val="100"/>
          <w:lang w:val="en-GB"/>
        </w:rPr>
        <w:t xml:space="preserve"> </w:t>
      </w:r>
      <w:r w:rsidR="002D02C7">
        <w:rPr>
          <w:rFonts w:eastAsia="PMingLiU"/>
          <w:spacing w:val="100"/>
          <w:lang w:val="en-GB"/>
        </w:rPr>
        <w:t>14</w:t>
      </w:r>
      <w:r w:rsidR="00B20BCD" w:rsidRPr="00484D32">
        <w:rPr>
          <w:rFonts w:eastAsia="PMingLiU"/>
          <w:spacing w:val="100"/>
          <w:lang w:val="en-GB"/>
        </w:rPr>
        <w:t xml:space="preserve"> – </w:t>
      </w:r>
      <w:r w:rsidR="00972DAA">
        <w:rPr>
          <w:rFonts w:eastAsia="PMingLiU"/>
          <w:spacing w:val="100"/>
          <w:lang w:val="en-GB"/>
        </w:rPr>
        <w:t>2</w:t>
      </w:r>
      <w:r w:rsidR="006468CC">
        <w:rPr>
          <w:rFonts w:eastAsia="PMingLiU"/>
          <w:spacing w:val="100"/>
          <w:lang w:val="en-GB"/>
        </w:rPr>
        <w:t>025</w:t>
      </w:r>
      <w:r w:rsidR="00B30879">
        <w:rPr>
          <w:rFonts w:eastAsia="PMingLiU"/>
          <w:b/>
          <w:sz w:val="36"/>
          <w:lang w:val="en-GB"/>
        </w:rPr>
        <w:br w:type="page"/>
      </w:r>
    </w:p>
    <w:p w14:paraId="2FDF9DBE" w14:textId="0A6FE424" w:rsidR="002043D5" w:rsidRDefault="002043D5" w:rsidP="002043D5">
      <w:pPr>
        <w:pStyle w:val="Footer"/>
        <w:rPr>
          <w:rFonts w:eastAsia="PMingLiU"/>
          <w:b/>
          <w:sz w:val="36"/>
          <w:lang w:val="en-GB"/>
        </w:rPr>
      </w:pPr>
      <w:r>
        <w:rPr>
          <w:rFonts w:eastAsia="PMingLiU"/>
          <w:b/>
          <w:sz w:val="36"/>
          <w:lang w:val="en-GB"/>
        </w:rPr>
        <w:lastRenderedPageBreak/>
        <w:t>Acknowledgment</w:t>
      </w:r>
    </w:p>
    <w:p w14:paraId="0C2F742F" w14:textId="77777777" w:rsidR="00ED446C" w:rsidRPr="002043D5" w:rsidRDefault="00ED446C" w:rsidP="002043D5">
      <w:pPr>
        <w:pStyle w:val="Footer"/>
        <w:rPr>
          <w:rFonts w:eastAsia="PMingLiU"/>
          <w:spacing w:val="100"/>
          <w:lang w:val="en-GB"/>
        </w:rPr>
      </w:pPr>
    </w:p>
    <w:p w14:paraId="7C644DD3" w14:textId="77777777" w:rsidR="00896EA5" w:rsidRDefault="00896EA5" w:rsidP="00ED446C">
      <w:pPr>
        <w:pStyle w:val="Footer"/>
        <w:jc w:val="left"/>
        <w:rPr>
          <w:rFonts w:eastAsia="PMingLiU"/>
          <w:spacing w:val="100"/>
          <w:lang w:val="en-GB"/>
        </w:rPr>
      </w:pPr>
    </w:p>
    <w:p w14:paraId="4EC660C6" w14:textId="6B630FB7" w:rsidR="00ED446C" w:rsidRDefault="00ED446C" w:rsidP="00ED446C">
      <w:pPr>
        <w:pStyle w:val="Body"/>
        <w:rPr>
          <w:rFonts w:eastAsia="PMingLiU"/>
          <w:lang w:val="en-GB"/>
        </w:rPr>
      </w:pPr>
      <w:r>
        <w:rPr>
          <w:rFonts w:eastAsia="PMingLiU"/>
          <w:lang w:val="en-GB"/>
        </w:rPr>
        <w:t xml:space="preserve">We </w:t>
      </w:r>
      <w:r w:rsidR="007105FC">
        <w:rPr>
          <w:rFonts w:eastAsia="PMingLiU"/>
          <w:lang w:val="en-GB"/>
        </w:rPr>
        <w:t>want</w:t>
      </w:r>
      <w:r>
        <w:rPr>
          <w:rFonts w:eastAsia="PMingLiU"/>
          <w:lang w:val="en-GB"/>
        </w:rPr>
        <w:t xml:space="preserve"> to extend our </w:t>
      </w:r>
      <w:r w:rsidR="007105FC">
        <w:rPr>
          <w:rFonts w:eastAsia="PMingLiU"/>
          <w:lang w:val="en-GB"/>
        </w:rPr>
        <w:t>most profound</w:t>
      </w:r>
      <w:r>
        <w:rPr>
          <w:rFonts w:eastAsia="PMingLiU"/>
          <w:lang w:val="en-GB"/>
        </w:rPr>
        <w:t xml:space="preserve"> appreciation to the following individuals and organizations who have contributed to the completion of this project: </w:t>
      </w:r>
    </w:p>
    <w:p w14:paraId="083ABEE5" w14:textId="77777777" w:rsidR="00ED446C" w:rsidRDefault="00ED446C" w:rsidP="00ED446C">
      <w:pPr>
        <w:pStyle w:val="Body"/>
        <w:rPr>
          <w:rFonts w:eastAsia="PMingLiU"/>
          <w:lang w:val="en-GB"/>
        </w:rPr>
      </w:pPr>
    </w:p>
    <w:p w14:paraId="0004E25E" w14:textId="573D020C" w:rsidR="00AA25C8" w:rsidRDefault="00E30681" w:rsidP="00AA25C8">
      <w:pPr>
        <w:pStyle w:val="Body"/>
        <w:numPr>
          <w:ilvl w:val="0"/>
          <w:numId w:val="14"/>
        </w:numPr>
        <w:rPr>
          <w:rFonts w:eastAsia="PMingLiU"/>
          <w:lang w:val="en-GB"/>
        </w:rPr>
      </w:pPr>
      <w:r>
        <w:rPr>
          <w:rFonts w:eastAsia="PMingLiU"/>
          <w:lang w:val="en-GB"/>
        </w:rPr>
        <w:t>Dr. Yar-</w:t>
      </w:r>
      <w:proofErr w:type="spellStart"/>
      <w:r>
        <w:rPr>
          <w:rFonts w:eastAsia="PMingLiU"/>
          <w:lang w:val="en-GB"/>
        </w:rPr>
        <w:t>el</w:t>
      </w:r>
      <w:proofErr w:type="spellEnd"/>
      <w:r>
        <w:rPr>
          <w:rFonts w:eastAsia="PMingLiU"/>
          <w:lang w:val="en-GB"/>
        </w:rPr>
        <w:t xml:space="preserve"> Har-</w:t>
      </w:r>
      <w:proofErr w:type="spellStart"/>
      <w:r>
        <w:rPr>
          <w:rFonts w:eastAsia="PMingLiU"/>
          <w:lang w:val="en-GB"/>
        </w:rPr>
        <w:t>el</w:t>
      </w:r>
      <w:proofErr w:type="spellEnd"/>
      <w:r>
        <w:rPr>
          <w:rFonts w:eastAsia="PMingLiU"/>
          <w:lang w:val="en-GB"/>
        </w:rPr>
        <w:t xml:space="preserve">, for providing guidance and feedback throughout the course of this </w:t>
      </w:r>
      <w:r w:rsidR="002E7685">
        <w:rPr>
          <w:rFonts w:eastAsia="PMingLiU"/>
          <w:lang w:val="en-GB"/>
        </w:rPr>
        <w:t xml:space="preserve">project </w:t>
      </w:r>
      <w:r w:rsidR="001B7035">
        <w:rPr>
          <w:rFonts w:eastAsia="PMingLiU"/>
          <w:lang w:val="en-GB"/>
        </w:rPr>
        <w:t xml:space="preserve">through </w:t>
      </w:r>
      <w:r w:rsidR="00AA25C8">
        <w:rPr>
          <w:rFonts w:eastAsia="PMingLiU"/>
          <w:lang w:val="en-GB"/>
        </w:rPr>
        <w:t>her professor and advisor roles.</w:t>
      </w:r>
    </w:p>
    <w:p w14:paraId="449CEC46" w14:textId="77777777" w:rsidR="007C7A87" w:rsidRDefault="007C7A87" w:rsidP="007C7A87">
      <w:pPr>
        <w:pStyle w:val="Body"/>
        <w:ind w:left="720" w:firstLine="0"/>
        <w:rPr>
          <w:rFonts w:eastAsia="PMingLiU"/>
          <w:lang w:val="en-GB"/>
        </w:rPr>
      </w:pPr>
    </w:p>
    <w:p w14:paraId="242BED89" w14:textId="02DB5390" w:rsidR="00AA25C8" w:rsidRDefault="00AA25C8" w:rsidP="00AA25C8">
      <w:pPr>
        <w:pStyle w:val="Body"/>
        <w:numPr>
          <w:ilvl w:val="0"/>
          <w:numId w:val="14"/>
        </w:numPr>
        <w:rPr>
          <w:rFonts w:eastAsia="PMingLiU"/>
          <w:lang w:val="en-GB"/>
        </w:rPr>
      </w:pPr>
      <w:r>
        <w:rPr>
          <w:rFonts w:eastAsia="PMingLiU"/>
          <w:lang w:val="en-GB"/>
        </w:rPr>
        <w:t xml:space="preserve">Dr. Peter Lelkes, </w:t>
      </w:r>
      <w:r w:rsidR="00437F78">
        <w:rPr>
          <w:rFonts w:eastAsia="PMingLiU"/>
          <w:lang w:val="en-GB"/>
        </w:rPr>
        <w:t xml:space="preserve">a subject matter expert and our advisor, for providing valuable information and resources for our research. </w:t>
      </w:r>
    </w:p>
    <w:p w14:paraId="1B1EF53E" w14:textId="77777777" w:rsidR="007C7A87" w:rsidRDefault="007C7A87" w:rsidP="00957C0D">
      <w:pPr>
        <w:pStyle w:val="Body"/>
        <w:ind w:firstLine="0"/>
        <w:rPr>
          <w:rFonts w:eastAsia="PMingLiU"/>
          <w:lang w:val="en-GB"/>
        </w:rPr>
      </w:pPr>
    </w:p>
    <w:p w14:paraId="4C114E37" w14:textId="0FC3EDC5" w:rsidR="007C7A87" w:rsidRDefault="007C7A87" w:rsidP="00AA25C8">
      <w:pPr>
        <w:pStyle w:val="Body"/>
        <w:numPr>
          <w:ilvl w:val="0"/>
          <w:numId w:val="14"/>
        </w:numPr>
        <w:rPr>
          <w:rFonts w:eastAsia="PMingLiU"/>
          <w:lang w:val="en-GB"/>
        </w:rPr>
      </w:pPr>
      <w:r>
        <w:rPr>
          <w:rFonts w:eastAsia="PMingLiU"/>
          <w:lang w:val="en-GB"/>
        </w:rPr>
        <w:t xml:space="preserve">Dr. Jonathan </w:t>
      </w:r>
      <w:r w:rsidR="00957C0D">
        <w:rPr>
          <w:rFonts w:eastAsia="PMingLiU"/>
          <w:lang w:val="en-GB"/>
        </w:rPr>
        <w:t>Gerstenhaber</w:t>
      </w:r>
      <w:r w:rsidR="00115528">
        <w:rPr>
          <w:rFonts w:eastAsia="PMingLiU"/>
          <w:lang w:val="en-GB"/>
        </w:rPr>
        <w:t>,</w:t>
      </w:r>
      <w:r w:rsidR="00957C0D">
        <w:rPr>
          <w:rFonts w:eastAsia="PMingLiU"/>
          <w:lang w:val="en-GB"/>
        </w:rPr>
        <w:t xml:space="preserve"> for </w:t>
      </w:r>
      <w:r w:rsidR="00496D50">
        <w:rPr>
          <w:rFonts w:eastAsia="PMingLiU"/>
          <w:lang w:val="en-GB"/>
        </w:rPr>
        <w:t>providing valuable information</w:t>
      </w:r>
      <w:r w:rsidR="00437F78">
        <w:rPr>
          <w:rFonts w:eastAsia="PMingLiU"/>
          <w:lang w:val="en-GB"/>
        </w:rPr>
        <w:t xml:space="preserve">, previous prototypes, and ideas that paved the way for the prototype. </w:t>
      </w:r>
    </w:p>
    <w:p w14:paraId="327B0726" w14:textId="77777777" w:rsidR="00B00334" w:rsidRDefault="00B00334" w:rsidP="00B00334">
      <w:pPr>
        <w:pStyle w:val="ListParagraph"/>
        <w:rPr>
          <w:rFonts w:eastAsia="PMingLiU"/>
          <w:lang w:val="en-GB"/>
        </w:rPr>
      </w:pPr>
    </w:p>
    <w:p w14:paraId="305B1D2D" w14:textId="1B76F33A" w:rsidR="00B00334" w:rsidRDefault="00D444BC" w:rsidP="00AA25C8">
      <w:pPr>
        <w:pStyle w:val="Body"/>
        <w:numPr>
          <w:ilvl w:val="0"/>
          <w:numId w:val="14"/>
        </w:numPr>
        <w:rPr>
          <w:rFonts w:eastAsia="PMingLiU"/>
          <w:lang w:val="en-GB"/>
        </w:rPr>
      </w:pPr>
      <w:r>
        <w:rPr>
          <w:rFonts w:eastAsia="PMingLiU"/>
          <w:lang w:val="en-GB"/>
        </w:rPr>
        <w:t>Bria</w:t>
      </w:r>
      <w:r w:rsidR="003917B9">
        <w:rPr>
          <w:rFonts w:eastAsia="PMingLiU"/>
          <w:lang w:val="en-GB"/>
        </w:rPr>
        <w:t>n</w:t>
      </w:r>
      <w:r>
        <w:rPr>
          <w:rFonts w:eastAsia="PMingLiU"/>
          <w:lang w:val="en-GB"/>
        </w:rPr>
        <w:t xml:space="preserve"> Amin and </w:t>
      </w:r>
      <w:r w:rsidR="003D4062">
        <w:rPr>
          <w:rFonts w:eastAsia="PMingLiU"/>
          <w:lang w:val="en-GB"/>
        </w:rPr>
        <w:t>Mat</w:t>
      </w:r>
      <w:r w:rsidR="00830FB8">
        <w:rPr>
          <w:rFonts w:eastAsia="PMingLiU"/>
          <w:lang w:val="en-GB"/>
        </w:rPr>
        <w:t>t</w:t>
      </w:r>
      <w:r w:rsidR="003D4062">
        <w:rPr>
          <w:rFonts w:eastAsia="PMingLiU"/>
          <w:lang w:val="en-GB"/>
        </w:rPr>
        <w:t xml:space="preserve">hew </w:t>
      </w:r>
      <w:r w:rsidR="00830FB8">
        <w:rPr>
          <w:rFonts w:eastAsia="PMingLiU"/>
          <w:lang w:val="en-GB"/>
        </w:rPr>
        <w:t>Short</w:t>
      </w:r>
      <w:r w:rsidR="00B63E24">
        <w:rPr>
          <w:rFonts w:eastAsia="PMingLiU"/>
          <w:lang w:val="en-GB"/>
        </w:rPr>
        <w:t xml:space="preserve">, </w:t>
      </w:r>
      <w:r w:rsidR="00370C50">
        <w:rPr>
          <w:rFonts w:eastAsia="PMingLiU"/>
          <w:lang w:val="en-GB"/>
        </w:rPr>
        <w:t xml:space="preserve">a previous team who completed a similar topic, for </w:t>
      </w:r>
      <w:r w:rsidR="0002447E">
        <w:rPr>
          <w:rFonts w:eastAsia="PMingLiU"/>
          <w:lang w:val="en-GB"/>
        </w:rPr>
        <w:t>giving</w:t>
      </w:r>
      <w:r w:rsidR="00370C50">
        <w:rPr>
          <w:rFonts w:eastAsia="PMingLiU"/>
          <w:lang w:val="en-GB"/>
        </w:rPr>
        <w:t xml:space="preserve"> us the time to </w:t>
      </w:r>
      <w:r w:rsidR="00B76179">
        <w:rPr>
          <w:rFonts w:eastAsia="PMingLiU"/>
          <w:lang w:val="en-GB"/>
        </w:rPr>
        <w:t xml:space="preserve">explain their </w:t>
      </w:r>
      <w:r w:rsidR="00E52579">
        <w:rPr>
          <w:rFonts w:eastAsia="PMingLiU"/>
          <w:lang w:val="en-GB"/>
        </w:rPr>
        <w:t>prototype in more depth</w:t>
      </w:r>
      <w:r w:rsidR="0002447E">
        <w:rPr>
          <w:rFonts w:eastAsia="PMingLiU"/>
          <w:lang w:val="en-GB"/>
        </w:rPr>
        <w:t xml:space="preserve">. </w:t>
      </w:r>
    </w:p>
    <w:p w14:paraId="5F7B1C10" w14:textId="77777777" w:rsidR="0002447E" w:rsidRPr="00B63E24" w:rsidRDefault="0002447E" w:rsidP="00B63E24">
      <w:pPr>
        <w:rPr>
          <w:rFonts w:eastAsia="PMingLiU"/>
          <w:lang w:val="en-GB"/>
        </w:rPr>
      </w:pPr>
    </w:p>
    <w:p w14:paraId="1986B283" w14:textId="7B93D745" w:rsidR="0002447E" w:rsidRDefault="0002447E" w:rsidP="00AA25C8">
      <w:pPr>
        <w:pStyle w:val="Body"/>
        <w:numPr>
          <w:ilvl w:val="0"/>
          <w:numId w:val="14"/>
        </w:numPr>
        <w:rPr>
          <w:rFonts w:eastAsia="PMingLiU"/>
          <w:lang w:val="en-GB"/>
        </w:rPr>
      </w:pPr>
      <w:r>
        <w:rPr>
          <w:rFonts w:eastAsia="PMingLiU"/>
          <w:lang w:val="en-GB"/>
        </w:rPr>
        <w:t xml:space="preserve">Temple University, for providing access to their machines, labs, and space. </w:t>
      </w:r>
    </w:p>
    <w:p w14:paraId="1E54115E" w14:textId="77777777" w:rsidR="0002447E" w:rsidRDefault="0002447E" w:rsidP="0002447E">
      <w:pPr>
        <w:pStyle w:val="ListParagraph"/>
        <w:rPr>
          <w:rFonts w:eastAsia="PMingLiU"/>
          <w:lang w:val="en-GB"/>
        </w:rPr>
      </w:pPr>
    </w:p>
    <w:p w14:paraId="7E1FA042" w14:textId="7B984B01" w:rsidR="0002447E" w:rsidRDefault="0002447E" w:rsidP="0002447E">
      <w:pPr>
        <w:pStyle w:val="Body"/>
        <w:rPr>
          <w:rFonts w:eastAsia="PMingLiU"/>
          <w:lang w:val="en-GB"/>
        </w:rPr>
      </w:pPr>
      <w:r>
        <w:rPr>
          <w:rFonts w:eastAsia="PMingLiU"/>
          <w:lang w:val="en-GB"/>
        </w:rPr>
        <w:t>Additionally, we would like to express our gratitude to all those who have supported us in ways both seen and unseen</w:t>
      </w:r>
      <w:r w:rsidR="005049C5">
        <w:rPr>
          <w:rFonts w:eastAsia="PMingLiU"/>
          <w:lang w:val="en-GB"/>
        </w:rPr>
        <w:t xml:space="preserve">. Without your contributions and presence, this project would not have been possible. </w:t>
      </w:r>
    </w:p>
    <w:p w14:paraId="04921B16" w14:textId="77777777" w:rsidR="005049C5" w:rsidRDefault="005049C5" w:rsidP="005049C5">
      <w:pPr>
        <w:pStyle w:val="Body"/>
        <w:ind w:firstLine="0"/>
        <w:rPr>
          <w:rFonts w:eastAsia="PMingLiU"/>
          <w:lang w:val="en-GB"/>
        </w:rPr>
      </w:pPr>
    </w:p>
    <w:p w14:paraId="685AAFAE" w14:textId="77777777" w:rsidR="005049C5" w:rsidRDefault="005049C5" w:rsidP="0002447E">
      <w:pPr>
        <w:pStyle w:val="Body"/>
        <w:rPr>
          <w:rFonts w:eastAsia="PMingLiU"/>
          <w:lang w:val="en-GB"/>
        </w:rPr>
      </w:pPr>
    </w:p>
    <w:p w14:paraId="58F93321" w14:textId="0B984010" w:rsidR="005049C5" w:rsidRDefault="005049C5" w:rsidP="0002447E">
      <w:pPr>
        <w:pStyle w:val="Body"/>
        <w:rPr>
          <w:rFonts w:eastAsia="PMingLiU"/>
          <w:lang w:val="en-GB"/>
        </w:rPr>
      </w:pP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p>
    <w:p w14:paraId="7A7C8502" w14:textId="12C6D055" w:rsidR="005049C5" w:rsidRPr="00AA25C8" w:rsidRDefault="005049C5" w:rsidP="005049C5">
      <w:pPr>
        <w:pStyle w:val="Body"/>
        <w:ind w:left="7920" w:firstLine="0"/>
        <w:rPr>
          <w:rFonts w:eastAsia="PMingLiU"/>
          <w:lang w:val="en-GB"/>
        </w:rPr>
      </w:pPr>
      <w:r>
        <w:rPr>
          <w:rFonts w:eastAsia="PMingLiU"/>
          <w:lang w:val="en-GB"/>
        </w:rPr>
        <w:t>Thank you.</w:t>
      </w:r>
    </w:p>
    <w:p w14:paraId="04DEB7E4" w14:textId="77777777" w:rsidR="002043D5" w:rsidRDefault="002043D5" w:rsidP="00ED446C">
      <w:pPr>
        <w:pStyle w:val="Body"/>
        <w:jc w:val="left"/>
        <w:rPr>
          <w:rFonts w:eastAsia="PMingLiU"/>
          <w:lang w:val="en-GB"/>
        </w:rPr>
      </w:pPr>
      <w:r>
        <w:rPr>
          <w:rFonts w:eastAsia="PMingLiU"/>
          <w:lang w:val="en-GB"/>
        </w:rPr>
        <w:br w:type="page"/>
      </w:r>
    </w:p>
    <w:p w14:paraId="21809251" w14:textId="77777777" w:rsidR="00ED446C" w:rsidRDefault="00ED446C" w:rsidP="00ED446C">
      <w:pPr>
        <w:pStyle w:val="Body"/>
        <w:ind w:firstLine="0"/>
        <w:jc w:val="left"/>
        <w:rPr>
          <w:rFonts w:eastAsia="PMingLiU"/>
          <w:lang w:val="en-GB"/>
        </w:rPr>
      </w:pPr>
    </w:p>
    <w:p w14:paraId="42F50F60" w14:textId="0907A201" w:rsidR="002043D5" w:rsidRPr="002043D5" w:rsidRDefault="002043D5" w:rsidP="002043D5">
      <w:pPr>
        <w:pStyle w:val="Footer"/>
        <w:rPr>
          <w:rFonts w:eastAsia="PMingLiU"/>
          <w:spacing w:val="100"/>
          <w:lang w:val="en-GB"/>
        </w:rPr>
      </w:pPr>
      <w:r>
        <w:rPr>
          <w:rFonts w:eastAsia="PMingLiU"/>
          <w:b/>
          <w:sz w:val="36"/>
          <w:lang w:val="en-GB"/>
        </w:rPr>
        <w:t>Abstract</w:t>
      </w:r>
    </w:p>
    <w:p w14:paraId="03115799" w14:textId="77777777" w:rsidR="002043D5" w:rsidRDefault="002043D5" w:rsidP="00532617">
      <w:pPr>
        <w:pStyle w:val="Footer"/>
        <w:rPr>
          <w:rFonts w:eastAsia="PMingLiU"/>
          <w:spacing w:val="100"/>
          <w:lang w:val="en-GB"/>
        </w:rPr>
      </w:pPr>
    </w:p>
    <w:p w14:paraId="095DEF51" w14:textId="27CF0996" w:rsidR="00255BF9" w:rsidRDefault="00464F7B" w:rsidP="00255BF9">
      <w:pPr>
        <w:spacing w:before="360" w:after="960"/>
        <w:ind w:firstLine="720"/>
      </w:pPr>
      <w:r>
        <w:rPr>
          <w:rStyle w:val="BodyChar"/>
        </w:rPr>
        <w:t xml:space="preserve">The progress of human exploration to space, the Moon, and Mars is not considered safe because of the limited understanding of how partial gravity impacts human cells. This issue has not been fully addressed due to cost limitations and the difficulty of accurately simulating partial gravity on Earth. This project focused on developing a validated prototype for a partial gravity bioreactor. By successfully simulating the mathematical model and conducting tests to visually validate the prototype, the accuracy between the models can be determined. </w:t>
      </w:r>
    </w:p>
    <w:p w14:paraId="27B41A06" w14:textId="77777777" w:rsidR="00255BF9" w:rsidRDefault="00255BF9">
      <w:pPr>
        <w:spacing w:after="160" w:line="278" w:lineRule="auto"/>
      </w:pPr>
      <w:r>
        <w:br w:type="page"/>
      </w:r>
    </w:p>
    <w:bookmarkStart w:id="24" w:name="_Toc207028363" w:displacedByCustomXml="next"/>
    <w:sdt>
      <w:sdtPr>
        <w:rPr>
          <w:rFonts w:ascii="Times New Roman" w:eastAsia="Times New Roman" w:hAnsi="Times New Roman" w:cs="Times New Roman"/>
          <w:color w:val="auto"/>
          <w:sz w:val="20"/>
          <w:szCs w:val="20"/>
        </w:rPr>
        <w:id w:val="172387208"/>
        <w:docPartObj>
          <w:docPartGallery w:val="Table of Contents"/>
          <w:docPartUnique/>
        </w:docPartObj>
      </w:sdtPr>
      <w:sdtEndPr>
        <w:rPr>
          <w:b/>
          <w:bCs/>
          <w:noProof/>
        </w:rPr>
      </w:sdtEndPr>
      <w:sdtContent>
        <w:p w14:paraId="282BA3FB" w14:textId="55CFAE92" w:rsidR="000B141F" w:rsidRDefault="008A3C9C" w:rsidP="000B141F">
          <w:pPr>
            <w:pStyle w:val="TOCHeading"/>
            <w:rPr>
              <w:rFonts w:hint="eastAsia"/>
              <w:b/>
              <w:bCs/>
              <w:color w:val="auto"/>
            </w:rPr>
          </w:pPr>
          <w:r w:rsidRPr="008A3C9C">
            <w:rPr>
              <w:b/>
              <w:bCs/>
              <w:color w:val="auto"/>
            </w:rPr>
            <w:t xml:space="preserve">Table of </w:t>
          </w:r>
          <w:r w:rsidR="000B141F">
            <w:rPr>
              <w:b/>
              <w:bCs/>
              <w:color w:val="auto"/>
            </w:rPr>
            <w:t>Contents</w:t>
          </w:r>
        </w:p>
        <w:p w14:paraId="43E11E2C" w14:textId="2136F573" w:rsidR="00645715" w:rsidRDefault="00E107EE" w:rsidP="00645715">
          <w:pPr>
            <w:pStyle w:val="TOC1"/>
            <w:tabs>
              <w:tab w:val="right" w:leader="dot" w:pos="9350"/>
            </w:tabs>
            <w:rPr>
              <w:rFonts w:eastAsiaTheme="minorEastAsia" w:cstheme="minorBidi"/>
              <w:smallCaps/>
              <w:noProof/>
              <w:kern w:val="2"/>
              <w:sz w:val="24"/>
              <w:szCs w:val="24"/>
              <w14:ligatures w14:val="standardContextual"/>
            </w:rPr>
          </w:pPr>
          <w:r>
            <w:fldChar w:fldCharType="begin"/>
          </w:r>
          <w:r>
            <w:instrText xml:space="preserve"> TOC \o "1-3" \h \z \u </w:instrText>
          </w:r>
          <w:r>
            <w:fldChar w:fldCharType="separate"/>
          </w:r>
          <w:hyperlink w:anchor="_Toc208778950" w:history="1">
            <w:r w:rsidR="00645715" w:rsidRPr="005E515F">
              <w:rPr>
                <w:rStyle w:val="Hyperlink"/>
                <w:noProof/>
              </w:rPr>
              <w:t>List of Acronyms/Abbreviations</w:t>
            </w:r>
            <w:r w:rsidR="00645715">
              <w:rPr>
                <w:noProof/>
                <w:webHidden/>
              </w:rPr>
              <w:tab/>
            </w:r>
            <w:r w:rsidR="00645715">
              <w:rPr>
                <w:noProof/>
                <w:webHidden/>
              </w:rPr>
              <w:fldChar w:fldCharType="begin"/>
            </w:r>
            <w:r w:rsidR="00645715">
              <w:rPr>
                <w:noProof/>
                <w:webHidden/>
              </w:rPr>
              <w:instrText xml:space="preserve"> PAGEREF _Toc208778950 \h </w:instrText>
            </w:r>
            <w:r w:rsidR="00645715">
              <w:rPr>
                <w:noProof/>
                <w:webHidden/>
              </w:rPr>
            </w:r>
            <w:r w:rsidR="00645715">
              <w:rPr>
                <w:noProof/>
                <w:webHidden/>
              </w:rPr>
              <w:fldChar w:fldCharType="separate"/>
            </w:r>
            <w:r w:rsidR="003E4F2E">
              <w:rPr>
                <w:noProof/>
                <w:webHidden/>
              </w:rPr>
              <w:t>V</w:t>
            </w:r>
            <w:r w:rsidR="00645715">
              <w:rPr>
                <w:noProof/>
                <w:webHidden/>
              </w:rPr>
              <w:fldChar w:fldCharType="end"/>
            </w:r>
          </w:hyperlink>
        </w:p>
        <w:p w14:paraId="2E4F689C" w14:textId="5B2100A2" w:rsidR="00645715" w:rsidRDefault="00645715">
          <w:pPr>
            <w:pStyle w:val="TOC3"/>
            <w:tabs>
              <w:tab w:val="right" w:leader="dot" w:pos="9350"/>
            </w:tabs>
            <w:rPr>
              <w:rFonts w:eastAsiaTheme="minorEastAsia" w:cstheme="minorBidi"/>
              <w:smallCaps w:val="0"/>
              <w:noProof/>
              <w:kern w:val="2"/>
              <w:sz w:val="24"/>
              <w:szCs w:val="24"/>
              <w14:ligatures w14:val="standardContextual"/>
            </w:rPr>
          </w:pPr>
          <w:hyperlink w:anchor="_Toc208778951" w:history="1">
            <w:r w:rsidRPr="005E515F">
              <w:rPr>
                <w:rStyle w:val="Hyperlink"/>
                <w:noProof/>
              </w:rPr>
              <w:t>List of Figures</w:t>
            </w:r>
            <w:r>
              <w:rPr>
                <w:noProof/>
                <w:webHidden/>
              </w:rPr>
              <w:tab/>
            </w:r>
            <w:r>
              <w:rPr>
                <w:noProof/>
                <w:webHidden/>
              </w:rPr>
              <w:fldChar w:fldCharType="begin"/>
            </w:r>
            <w:r>
              <w:rPr>
                <w:noProof/>
                <w:webHidden/>
              </w:rPr>
              <w:instrText xml:space="preserve"> PAGEREF _Toc208778951 \h </w:instrText>
            </w:r>
            <w:r>
              <w:rPr>
                <w:noProof/>
                <w:webHidden/>
              </w:rPr>
            </w:r>
            <w:r>
              <w:rPr>
                <w:noProof/>
                <w:webHidden/>
              </w:rPr>
              <w:fldChar w:fldCharType="separate"/>
            </w:r>
            <w:r w:rsidR="003E4F2E">
              <w:rPr>
                <w:noProof/>
                <w:webHidden/>
              </w:rPr>
              <w:t>I</w:t>
            </w:r>
            <w:r>
              <w:rPr>
                <w:noProof/>
                <w:webHidden/>
              </w:rPr>
              <w:fldChar w:fldCharType="end"/>
            </w:r>
          </w:hyperlink>
        </w:p>
        <w:p w14:paraId="376CEE5B" w14:textId="6757F4EC" w:rsidR="00645715" w:rsidRDefault="00645715">
          <w:pPr>
            <w:pStyle w:val="TOC3"/>
            <w:tabs>
              <w:tab w:val="right" w:leader="dot" w:pos="9350"/>
            </w:tabs>
            <w:rPr>
              <w:rFonts w:eastAsiaTheme="minorEastAsia" w:cstheme="minorBidi"/>
              <w:smallCaps w:val="0"/>
              <w:noProof/>
              <w:kern w:val="2"/>
              <w:sz w:val="24"/>
              <w:szCs w:val="24"/>
              <w14:ligatures w14:val="standardContextual"/>
            </w:rPr>
          </w:pPr>
          <w:hyperlink w:anchor="_Toc208778952" w:history="1">
            <w:r w:rsidRPr="005E515F">
              <w:rPr>
                <w:rStyle w:val="Hyperlink"/>
                <w:noProof/>
              </w:rPr>
              <w:t>List of Tables</w:t>
            </w:r>
            <w:r>
              <w:rPr>
                <w:noProof/>
                <w:webHidden/>
              </w:rPr>
              <w:tab/>
            </w:r>
            <w:r>
              <w:rPr>
                <w:noProof/>
                <w:webHidden/>
              </w:rPr>
              <w:fldChar w:fldCharType="begin"/>
            </w:r>
            <w:r>
              <w:rPr>
                <w:noProof/>
                <w:webHidden/>
              </w:rPr>
              <w:instrText xml:space="preserve"> PAGEREF _Toc208778952 \h </w:instrText>
            </w:r>
            <w:r>
              <w:rPr>
                <w:noProof/>
                <w:webHidden/>
              </w:rPr>
            </w:r>
            <w:r>
              <w:rPr>
                <w:noProof/>
                <w:webHidden/>
              </w:rPr>
              <w:fldChar w:fldCharType="separate"/>
            </w:r>
            <w:r w:rsidR="003E4F2E">
              <w:rPr>
                <w:noProof/>
                <w:webHidden/>
              </w:rPr>
              <w:t>II</w:t>
            </w:r>
            <w:r>
              <w:rPr>
                <w:noProof/>
                <w:webHidden/>
              </w:rPr>
              <w:fldChar w:fldCharType="end"/>
            </w:r>
          </w:hyperlink>
        </w:p>
        <w:p w14:paraId="6900F00C" w14:textId="480E0E02" w:rsidR="00645715" w:rsidRDefault="00645715">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778953" w:history="1">
            <w:r w:rsidRPr="005E515F">
              <w:rPr>
                <w:rStyle w:val="Hyperlink"/>
                <w:noProof/>
              </w:rPr>
              <w:t>1.</w:t>
            </w:r>
            <w:r>
              <w:rPr>
                <w:rFonts w:eastAsiaTheme="minorEastAsia" w:cstheme="minorBidi"/>
                <w:b w:val="0"/>
                <w:bCs w:val="0"/>
                <w:caps w:val="0"/>
                <w:noProof/>
                <w:kern w:val="2"/>
                <w:sz w:val="24"/>
                <w:szCs w:val="24"/>
                <w:u w:val="none"/>
                <w14:ligatures w14:val="standardContextual"/>
              </w:rPr>
              <w:tab/>
            </w:r>
            <w:r w:rsidRPr="005E515F">
              <w:rPr>
                <w:rStyle w:val="Hyperlink"/>
                <w:noProof/>
              </w:rPr>
              <w:t>Problem Statement</w:t>
            </w:r>
            <w:r>
              <w:rPr>
                <w:noProof/>
                <w:webHidden/>
              </w:rPr>
              <w:tab/>
            </w:r>
            <w:r>
              <w:rPr>
                <w:noProof/>
                <w:webHidden/>
              </w:rPr>
              <w:fldChar w:fldCharType="begin"/>
            </w:r>
            <w:r>
              <w:rPr>
                <w:noProof/>
                <w:webHidden/>
              </w:rPr>
              <w:instrText xml:space="preserve"> PAGEREF _Toc208778953 \h </w:instrText>
            </w:r>
            <w:r>
              <w:rPr>
                <w:noProof/>
                <w:webHidden/>
              </w:rPr>
            </w:r>
            <w:r>
              <w:rPr>
                <w:noProof/>
                <w:webHidden/>
              </w:rPr>
              <w:fldChar w:fldCharType="separate"/>
            </w:r>
            <w:r w:rsidR="003E4F2E">
              <w:rPr>
                <w:noProof/>
                <w:webHidden/>
              </w:rPr>
              <w:t>1</w:t>
            </w:r>
            <w:r>
              <w:rPr>
                <w:noProof/>
                <w:webHidden/>
              </w:rPr>
              <w:fldChar w:fldCharType="end"/>
            </w:r>
          </w:hyperlink>
        </w:p>
        <w:p w14:paraId="6405F824" w14:textId="46850883"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54" w:history="1">
            <w:r w:rsidRPr="005E515F">
              <w:rPr>
                <w:rStyle w:val="Hyperlink"/>
                <w:noProof/>
              </w:rPr>
              <w:t>1.1</w:t>
            </w:r>
            <w:r>
              <w:rPr>
                <w:rFonts w:eastAsiaTheme="minorEastAsia" w:cstheme="minorBidi"/>
                <w:b w:val="0"/>
                <w:bCs w:val="0"/>
                <w:smallCaps w:val="0"/>
                <w:noProof/>
                <w:kern w:val="2"/>
                <w:sz w:val="24"/>
                <w:szCs w:val="24"/>
                <w14:ligatures w14:val="standardContextual"/>
              </w:rPr>
              <w:tab/>
            </w:r>
            <w:r w:rsidRPr="005E515F">
              <w:rPr>
                <w:rStyle w:val="Hyperlink"/>
                <w:noProof/>
              </w:rPr>
              <w:t>Overall Objective</w:t>
            </w:r>
            <w:r>
              <w:rPr>
                <w:noProof/>
                <w:webHidden/>
              </w:rPr>
              <w:tab/>
            </w:r>
            <w:r>
              <w:rPr>
                <w:noProof/>
                <w:webHidden/>
              </w:rPr>
              <w:fldChar w:fldCharType="begin"/>
            </w:r>
            <w:r>
              <w:rPr>
                <w:noProof/>
                <w:webHidden/>
              </w:rPr>
              <w:instrText xml:space="preserve"> PAGEREF _Toc208778954 \h </w:instrText>
            </w:r>
            <w:r>
              <w:rPr>
                <w:noProof/>
                <w:webHidden/>
              </w:rPr>
            </w:r>
            <w:r>
              <w:rPr>
                <w:noProof/>
                <w:webHidden/>
              </w:rPr>
              <w:fldChar w:fldCharType="separate"/>
            </w:r>
            <w:r w:rsidR="003E4F2E">
              <w:rPr>
                <w:noProof/>
                <w:webHidden/>
              </w:rPr>
              <w:t>1</w:t>
            </w:r>
            <w:r>
              <w:rPr>
                <w:noProof/>
                <w:webHidden/>
              </w:rPr>
              <w:fldChar w:fldCharType="end"/>
            </w:r>
          </w:hyperlink>
        </w:p>
        <w:p w14:paraId="540D599D" w14:textId="57EB8916"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55" w:history="1">
            <w:r w:rsidRPr="005E515F">
              <w:rPr>
                <w:rStyle w:val="Hyperlink"/>
                <w:noProof/>
              </w:rPr>
              <w:t>1.2</w:t>
            </w:r>
            <w:r>
              <w:rPr>
                <w:rFonts w:eastAsiaTheme="minorEastAsia" w:cstheme="minorBidi"/>
                <w:b w:val="0"/>
                <w:bCs w:val="0"/>
                <w:smallCaps w:val="0"/>
                <w:noProof/>
                <w:kern w:val="2"/>
                <w:sz w:val="24"/>
                <w:szCs w:val="24"/>
                <w14:ligatures w14:val="standardContextual"/>
              </w:rPr>
              <w:tab/>
            </w:r>
            <w:r w:rsidRPr="005E515F">
              <w:rPr>
                <w:rStyle w:val="Hyperlink"/>
                <w:noProof/>
              </w:rPr>
              <w:t>Background</w:t>
            </w:r>
            <w:r>
              <w:rPr>
                <w:noProof/>
                <w:webHidden/>
              </w:rPr>
              <w:tab/>
            </w:r>
            <w:r>
              <w:rPr>
                <w:noProof/>
                <w:webHidden/>
              </w:rPr>
              <w:fldChar w:fldCharType="begin"/>
            </w:r>
            <w:r>
              <w:rPr>
                <w:noProof/>
                <w:webHidden/>
              </w:rPr>
              <w:instrText xml:space="preserve"> PAGEREF _Toc208778955 \h </w:instrText>
            </w:r>
            <w:r>
              <w:rPr>
                <w:noProof/>
                <w:webHidden/>
              </w:rPr>
            </w:r>
            <w:r>
              <w:rPr>
                <w:noProof/>
                <w:webHidden/>
              </w:rPr>
              <w:fldChar w:fldCharType="separate"/>
            </w:r>
            <w:r w:rsidR="003E4F2E">
              <w:rPr>
                <w:noProof/>
                <w:webHidden/>
              </w:rPr>
              <w:t>2</w:t>
            </w:r>
            <w:r>
              <w:rPr>
                <w:noProof/>
                <w:webHidden/>
              </w:rPr>
              <w:fldChar w:fldCharType="end"/>
            </w:r>
          </w:hyperlink>
        </w:p>
        <w:p w14:paraId="1F33C264" w14:textId="793CB7CE"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56" w:history="1">
            <w:r w:rsidRPr="005E515F">
              <w:rPr>
                <w:rStyle w:val="Hyperlink"/>
                <w:noProof/>
              </w:rPr>
              <w:t>1.3</w:t>
            </w:r>
            <w:r>
              <w:rPr>
                <w:rFonts w:eastAsiaTheme="minorEastAsia" w:cstheme="minorBidi"/>
                <w:b w:val="0"/>
                <w:bCs w:val="0"/>
                <w:smallCaps w:val="0"/>
                <w:noProof/>
                <w:kern w:val="2"/>
                <w:sz w:val="24"/>
                <w:szCs w:val="24"/>
                <w14:ligatures w14:val="standardContextual"/>
              </w:rPr>
              <w:tab/>
            </w:r>
            <w:r w:rsidRPr="005E515F">
              <w:rPr>
                <w:rStyle w:val="Hyperlink"/>
                <w:noProof/>
              </w:rPr>
              <w:t>Needs Statement</w:t>
            </w:r>
            <w:r>
              <w:rPr>
                <w:noProof/>
                <w:webHidden/>
              </w:rPr>
              <w:tab/>
            </w:r>
            <w:r>
              <w:rPr>
                <w:noProof/>
                <w:webHidden/>
              </w:rPr>
              <w:fldChar w:fldCharType="begin"/>
            </w:r>
            <w:r>
              <w:rPr>
                <w:noProof/>
                <w:webHidden/>
              </w:rPr>
              <w:instrText xml:space="preserve"> PAGEREF _Toc208778956 \h </w:instrText>
            </w:r>
            <w:r>
              <w:rPr>
                <w:noProof/>
                <w:webHidden/>
              </w:rPr>
            </w:r>
            <w:r>
              <w:rPr>
                <w:noProof/>
                <w:webHidden/>
              </w:rPr>
              <w:fldChar w:fldCharType="separate"/>
            </w:r>
            <w:r w:rsidR="003E4F2E">
              <w:rPr>
                <w:noProof/>
                <w:webHidden/>
              </w:rPr>
              <w:t>6</w:t>
            </w:r>
            <w:r>
              <w:rPr>
                <w:noProof/>
                <w:webHidden/>
              </w:rPr>
              <w:fldChar w:fldCharType="end"/>
            </w:r>
          </w:hyperlink>
        </w:p>
        <w:p w14:paraId="1FB52E74" w14:textId="09B6DC1F"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57" w:history="1">
            <w:r w:rsidRPr="005E515F">
              <w:rPr>
                <w:rStyle w:val="Hyperlink"/>
                <w:noProof/>
              </w:rPr>
              <w:t>1.4</w:t>
            </w:r>
            <w:r>
              <w:rPr>
                <w:rFonts w:eastAsiaTheme="minorEastAsia" w:cstheme="minorBidi"/>
                <w:b w:val="0"/>
                <w:bCs w:val="0"/>
                <w:smallCaps w:val="0"/>
                <w:noProof/>
                <w:kern w:val="2"/>
                <w:sz w:val="24"/>
                <w:szCs w:val="24"/>
                <w14:ligatures w14:val="standardContextual"/>
              </w:rPr>
              <w:tab/>
            </w:r>
            <w:r w:rsidRPr="005E515F">
              <w:rPr>
                <w:rStyle w:val="Hyperlink"/>
                <w:noProof/>
              </w:rPr>
              <w:t>Implications of Project Success</w:t>
            </w:r>
            <w:r>
              <w:rPr>
                <w:noProof/>
                <w:webHidden/>
              </w:rPr>
              <w:tab/>
            </w:r>
            <w:r>
              <w:rPr>
                <w:noProof/>
                <w:webHidden/>
              </w:rPr>
              <w:fldChar w:fldCharType="begin"/>
            </w:r>
            <w:r>
              <w:rPr>
                <w:noProof/>
                <w:webHidden/>
              </w:rPr>
              <w:instrText xml:space="preserve"> PAGEREF _Toc208778957 \h </w:instrText>
            </w:r>
            <w:r>
              <w:rPr>
                <w:noProof/>
                <w:webHidden/>
              </w:rPr>
            </w:r>
            <w:r>
              <w:rPr>
                <w:noProof/>
                <w:webHidden/>
              </w:rPr>
              <w:fldChar w:fldCharType="separate"/>
            </w:r>
            <w:r w:rsidR="003E4F2E">
              <w:rPr>
                <w:noProof/>
                <w:webHidden/>
              </w:rPr>
              <w:t>6</w:t>
            </w:r>
            <w:r>
              <w:rPr>
                <w:noProof/>
                <w:webHidden/>
              </w:rPr>
              <w:fldChar w:fldCharType="end"/>
            </w:r>
          </w:hyperlink>
        </w:p>
        <w:p w14:paraId="04C3CD7E" w14:textId="49FD6764" w:rsidR="00645715" w:rsidRDefault="00645715">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778958" w:history="1">
            <w:r w:rsidRPr="005E515F">
              <w:rPr>
                <w:rStyle w:val="Hyperlink"/>
                <w:noProof/>
              </w:rPr>
              <w:t>2.</w:t>
            </w:r>
            <w:r>
              <w:rPr>
                <w:rFonts w:eastAsiaTheme="minorEastAsia" w:cstheme="minorBidi"/>
                <w:b w:val="0"/>
                <w:bCs w:val="0"/>
                <w:caps w:val="0"/>
                <w:noProof/>
                <w:kern w:val="2"/>
                <w:sz w:val="24"/>
                <w:szCs w:val="24"/>
                <w:u w:val="none"/>
                <w14:ligatures w14:val="standardContextual"/>
              </w:rPr>
              <w:tab/>
            </w:r>
            <w:r w:rsidRPr="005E515F">
              <w:rPr>
                <w:rStyle w:val="Hyperlink"/>
                <w:noProof/>
              </w:rPr>
              <w:t>Design Criteria</w:t>
            </w:r>
            <w:r>
              <w:rPr>
                <w:noProof/>
                <w:webHidden/>
              </w:rPr>
              <w:tab/>
            </w:r>
            <w:r>
              <w:rPr>
                <w:noProof/>
                <w:webHidden/>
              </w:rPr>
              <w:fldChar w:fldCharType="begin"/>
            </w:r>
            <w:r>
              <w:rPr>
                <w:noProof/>
                <w:webHidden/>
              </w:rPr>
              <w:instrText xml:space="preserve"> PAGEREF _Toc208778958 \h </w:instrText>
            </w:r>
            <w:r>
              <w:rPr>
                <w:noProof/>
                <w:webHidden/>
              </w:rPr>
            </w:r>
            <w:r>
              <w:rPr>
                <w:noProof/>
                <w:webHidden/>
              </w:rPr>
              <w:fldChar w:fldCharType="separate"/>
            </w:r>
            <w:r w:rsidR="003E4F2E">
              <w:rPr>
                <w:noProof/>
                <w:webHidden/>
              </w:rPr>
              <w:t>8</w:t>
            </w:r>
            <w:r>
              <w:rPr>
                <w:noProof/>
                <w:webHidden/>
              </w:rPr>
              <w:fldChar w:fldCharType="end"/>
            </w:r>
          </w:hyperlink>
        </w:p>
        <w:p w14:paraId="66AF1AD6" w14:textId="1B7945DB"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59" w:history="1">
            <w:r w:rsidRPr="005E515F">
              <w:rPr>
                <w:rStyle w:val="Hyperlink"/>
                <w:noProof/>
              </w:rPr>
              <w:t>2.1</w:t>
            </w:r>
            <w:r>
              <w:rPr>
                <w:rFonts w:eastAsiaTheme="minorEastAsia" w:cstheme="minorBidi"/>
                <w:b w:val="0"/>
                <w:bCs w:val="0"/>
                <w:smallCaps w:val="0"/>
                <w:noProof/>
                <w:kern w:val="2"/>
                <w:sz w:val="24"/>
                <w:szCs w:val="24"/>
                <w14:ligatures w14:val="standardContextual"/>
              </w:rPr>
              <w:tab/>
            </w:r>
            <w:r w:rsidRPr="005E515F">
              <w:rPr>
                <w:rStyle w:val="Hyperlink"/>
                <w:noProof/>
              </w:rPr>
              <w:t>Non-Negotiable Criteria</w:t>
            </w:r>
            <w:r>
              <w:rPr>
                <w:noProof/>
                <w:webHidden/>
              </w:rPr>
              <w:tab/>
            </w:r>
            <w:r>
              <w:rPr>
                <w:noProof/>
                <w:webHidden/>
              </w:rPr>
              <w:fldChar w:fldCharType="begin"/>
            </w:r>
            <w:r>
              <w:rPr>
                <w:noProof/>
                <w:webHidden/>
              </w:rPr>
              <w:instrText xml:space="preserve"> PAGEREF _Toc208778959 \h </w:instrText>
            </w:r>
            <w:r>
              <w:rPr>
                <w:noProof/>
                <w:webHidden/>
              </w:rPr>
            </w:r>
            <w:r>
              <w:rPr>
                <w:noProof/>
                <w:webHidden/>
              </w:rPr>
              <w:fldChar w:fldCharType="separate"/>
            </w:r>
            <w:r w:rsidR="003E4F2E">
              <w:rPr>
                <w:noProof/>
                <w:webHidden/>
              </w:rPr>
              <w:t>8</w:t>
            </w:r>
            <w:r>
              <w:rPr>
                <w:noProof/>
                <w:webHidden/>
              </w:rPr>
              <w:fldChar w:fldCharType="end"/>
            </w:r>
          </w:hyperlink>
        </w:p>
        <w:p w14:paraId="66A56931" w14:textId="54FBA0B8"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60" w:history="1">
            <w:r w:rsidRPr="005E515F">
              <w:rPr>
                <w:rStyle w:val="Hyperlink"/>
                <w:noProof/>
              </w:rPr>
              <w:t>2.2</w:t>
            </w:r>
            <w:r>
              <w:rPr>
                <w:rFonts w:eastAsiaTheme="minorEastAsia" w:cstheme="minorBidi"/>
                <w:b w:val="0"/>
                <w:bCs w:val="0"/>
                <w:smallCaps w:val="0"/>
                <w:noProof/>
                <w:kern w:val="2"/>
                <w:sz w:val="24"/>
                <w:szCs w:val="24"/>
                <w14:ligatures w14:val="standardContextual"/>
              </w:rPr>
              <w:tab/>
            </w:r>
            <w:r w:rsidRPr="005E515F">
              <w:rPr>
                <w:rStyle w:val="Hyperlink"/>
                <w:noProof/>
              </w:rPr>
              <w:t>Negotiable Criteria</w:t>
            </w:r>
            <w:r>
              <w:rPr>
                <w:noProof/>
                <w:webHidden/>
              </w:rPr>
              <w:tab/>
            </w:r>
            <w:r>
              <w:rPr>
                <w:noProof/>
                <w:webHidden/>
              </w:rPr>
              <w:fldChar w:fldCharType="begin"/>
            </w:r>
            <w:r>
              <w:rPr>
                <w:noProof/>
                <w:webHidden/>
              </w:rPr>
              <w:instrText xml:space="preserve"> PAGEREF _Toc208778960 \h </w:instrText>
            </w:r>
            <w:r>
              <w:rPr>
                <w:noProof/>
                <w:webHidden/>
              </w:rPr>
            </w:r>
            <w:r>
              <w:rPr>
                <w:noProof/>
                <w:webHidden/>
              </w:rPr>
              <w:fldChar w:fldCharType="separate"/>
            </w:r>
            <w:r w:rsidR="003E4F2E">
              <w:rPr>
                <w:noProof/>
                <w:webHidden/>
              </w:rPr>
              <w:t>10</w:t>
            </w:r>
            <w:r>
              <w:rPr>
                <w:noProof/>
                <w:webHidden/>
              </w:rPr>
              <w:fldChar w:fldCharType="end"/>
            </w:r>
          </w:hyperlink>
        </w:p>
        <w:p w14:paraId="72C17AC1" w14:textId="5AE4A0D6" w:rsidR="00645715" w:rsidRDefault="00645715">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778961" w:history="1">
            <w:r w:rsidRPr="005E515F">
              <w:rPr>
                <w:rStyle w:val="Hyperlink"/>
                <w:noProof/>
              </w:rPr>
              <w:t>3.</w:t>
            </w:r>
            <w:r>
              <w:rPr>
                <w:rFonts w:eastAsiaTheme="minorEastAsia" w:cstheme="minorBidi"/>
                <w:b w:val="0"/>
                <w:bCs w:val="0"/>
                <w:caps w:val="0"/>
                <w:noProof/>
                <w:kern w:val="2"/>
                <w:sz w:val="24"/>
                <w:szCs w:val="24"/>
                <w:u w:val="none"/>
                <w14:ligatures w14:val="standardContextual"/>
              </w:rPr>
              <w:tab/>
            </w:r>
            <w:r w:rsidRPr="005E515F">
              <w:rPr>
                <w:rStyle w:val="Hyperlink"/>
                <w:noProof/>
              </w:rPr>
              <w:t>Solutions</w:t>
            </w:r>
            <w:r>
              <w:rPr>
                <w:noProof/>
                <w:webHidden/>
              </w:rPr>
              <w:tab/>
            </w:r>
            <w:r>
              <w:rPr>
                <w:noProof/>
                <w:webHidden/>
              </w:rPr>
              <w:fldChar w:fldCharType="begin"/>
            </w:r>
            <w:r>
              <w:rPr>
                <w:noProof/>
                <w:webHidden/>
              </w:rPr>
              <w:instrText xml:space="preserve"> PAGEREF _Toc208778961 \h </w:instrText>
            </w:r>
            <w:r>
              <w:rPr>
                <w:noProof/>
                <w:webHidden/>
              </w:rPr>
            </w:r>
            <w:r>
              <w:rPr>
                <w:noProof/>
                <w:webHidden/>
              </w:rPr>
              <w:fldChar w:fldCharType="separate"/>
            </w:r>
            <w:r w:rsidR="003E4F2E">
              <w:rPr>
                <w:noProof/>
                <w:webHidden/>
              </w:rPr>
              <w:t>11</w:t>
            </w:r>
            <w:r>
              <w:rPr>
                <w:noProof/>
                <w:webHidden/>
              </w:rPr>
              <w:fldChar w:fldCharType="end"/>
            </w:r>
          </w:hyperlink>
        </w:p>
        <w:p w14:paraId="038F24EB" w14:textId="2D73BF3E"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62" w:history="1">
            <w:r w:rsidRPr="005E515F">
              <w:rPr>
                <w:rStyle w:val="Hyperlink"/>
                <w:noProof/>
              </w:rPr>
              <w:t>3.1</w:t>
            </w:r>
            <w:r>
              <w:rPr>
                <w:rFonts w:eastAsiaTheme="minorEastAsia" w:cstheme="minorBidi"/>
                <w:b w:val="0"/>
                <w:bCs w:val="0"/>
                <w:smallCaps w:val="0"/>
                <w:noProof/>
                <w:kern w:val="2"/>
                <w:sz w:val="24"/>
                <w:szCs w:val="24"/>
                <w14:ligatures w14:val="standardContextual"/>
              </w:rPr>
              <w:tab/>
            </w:r>
            <w:r w:rsidRPr="005E515F">
              <w:rPr>
                <w:rStyle w:val="Hyperlink"/>
                <w:noProof/>
              </w:rPr>
              <w:t>Solution A: Inclined Plane (Dual Motors)</w:t>
            </w:r>
            <w:r>
              <w:rPr>
                <w:noProof/>
                <w:webHidden/>
              </w:rPr>
              <w:tab/>
            </w:r>
            <w:r>
              <w:rPr>
                <w:noProof/>
                <w:webHidden/>
              </w:rPr>
              <w:fldChar w:fldCharType="begin"/>
            </w:r>
            <w:r>
              <w:rPr>
                <w:noProof/>
                <w:webHidden/>
              </w:rPr>
              <w:instrText xml:space="preserve"> PAGEREF _Toc208778962 \h </w:instrText>
            </w:r>
            <w:r>
              <w:rPr>
                <w:noProof/>
                <w:webHidden/>
              </w:rPr>
            </w:r>
            <w:r>
              <w:rPr>
                <w:noProof/>
                <w:webHidden/>
              </w:rPr>
              <w:fldChar w:fldCharType="separate"/>
            </w:r>
            <w:r w:rsidR="003E4F2E">
              <w:rPr>
                <w:noProof/>
                <w:webHidden/>
              </w:rPr>
              <w:t>11</w:t>
            </w:r>
            <w:r>
              <w:rPr>
                <w:noProof/>
                <w:webHidden/>
              </w:rPr>
              <w:fldChar w:fldCharType="end"/>
            </w:r>
          </w:hyperlink>
        </w:p>
        <w:p w14:paraId="258806F1" w14:textId="5CC1563A"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63" w:history="1">
            <w:r w:rsidRPr="005E515F">
              <w:rPr>
                <w:rStyle w:val="Hyperlink"/>
                <w:noProof/>
              </w:rPr>
              <w:t>3.2</w:t>
            </w:r>
            <w:r>
              <w:rPr>
                <w:rFonts w:eastAsiaTheme="minorEastAsia" w:cstheme="minorBidi"/>
                <w:b w:val="0"/>
                <w:bCs w:val="0"/>
                <w:smallCaps w:val="0"/>
                <w:noProof/>
                <w:kern w:val="2"/>
                <w:sz w:val="24"/>
                <w:szCs w:val="24"/>
                <w14:ligatures w14:val="standardContextual"/>
              </w:rPr>
              <w:tab/>
            </w:r>
            <w:r w:rsidRPr="005E515F">
              <w:rPr>
                <w:rStyle w:val="Hyperlink"/>
                <w:noProof/>
              </w:rPr>
              <w:t>Solution B: Random Positioning Machine</w:t>
            </w:r>
            <w:r>
              <w:rPr>
                <w:noProof/>
                <w:webHidden/>
              </w:rPr>
              <w:tab/>
            </w:r>
            <w:r>
              <w:rPr>
                <w:noProof/>
                <w:webHidden/>
              </w:rPr>
              <w:fldChar w:fldCharType="begin"/>
            </w:r>
            <w:r>
              <w:rPr>
                <w:noProof/>
                <w:webHidden/>
              </w:rPr>
              <w:instrText xml:space="preserve"> PAGEREF _Toc208778963 \h </w:instrText>
            </w:r>
            <w:r>
              <w:rPr>
                <w:noProof/>
                <w:webHidden/>
              </w:rPr>
            </w:r>
            <w:r>
              <w:rPr>
                <w:noProof/>
                <w:webHidden/>
              </w:rPr>
              <w:fldChar w:fldCharType="separate"/>
            </w:r>
            <w:r w:rsidR="003E4F2E">
              <w:rPr>
                <w:noProof/>
                <w:webHidden/>
              </w:rPr>
              <w:t>13</w:t>
            </w:r>
            <w:r>
              <w:rPr>
                <w:noProof/>
                <w:webHidden/>
              </w:rPr>
              <w:fldChar w:fldCharType="end"/>
            </w:r>
          </w:hyperlink>
        </w:p>
        <w:p w14:paraId="6E7F0E89" w14:textId="62BA56EC"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64" w:history="1">
            <w:r w:rsidRPr="005E515F">
              <w:rPr>
                <w:rStyle w:val="Hyperlink"/>
                <w:noProof/>
              </w:rPr>
              <w:t>3.3</w:t>
            </w:r>
            <w:r>
              <w:rPr>
                <w:rFonts w:eastAsiaTheme="minorEastAsia" w:cstheme="minorBidi"/>
                <w:b w:val="0"/>
                <w:bCs w:val="0"/>
                <w:smallCaps w:val="0"/>
                <w:noProof/>
                <w:kern w:val="2"/>
                <w:sz w:val="24"/>
                <w:szCs w:val="24"/>
                <w14:ligatures w14:val="standardContextual"/>
              </w:rPr>
              <w:tab/>
            </w:r>
            <w:r w:rsidRPr="005E515F">
              <w:rPr>
                <w:rStyle w:val="Hyperlink"/>
                <w:noProof/>
              </w:rPr>
              <w:t>Solution C: Inclined Plane (Single Motor)</w:t>
            </w:r>
            <w:r>
              <w:rPr>
                <w:noProof/>
                <w:webHidden/>
              </w:rPr>
              <w:tab/>
            </w:r>
            <w:r>
              <w:rPr>
                <w:noProof/>
                <w:webHidden/>
              </w:rPr>
              <w:fldChar w:fldCharType="begin"/>
            </w:r>
            <w:r>
              <w:rPr>
                <w:noProof/>
                <w:webHidden/>
              </w:rPr>
              <w:instrText xml:space="preserve"> PAGEREF _Toc208778964 \h </w:instrText>
            </w:r>
            <w:r>
              <w:rPr>
                <w:noProof/>
                <w:webHidden/>
              </w:rPr>
            </w:r>
            <w:r>
              <w:rPr>
                <w:noProof/>
                <w:webHidden/>
              </w:rPr>
              <w:fldChar w:fldCharType="separate"/>
            </w:r>
            <w:r w:rsidR="003E4F2E">
              <w:rPr>
                <w:noProof/>
                <w:webHidden/>
              </w:rPr>
              <w:t>14</w:t>
            </w:r>
            <w:r>
              <w:rPr>
                <w:noProof/>
                <w:webHidden/>
              </w:rPr>
              <w:fldChar w:fldCharType="end"/>
            </w:r>
          </w:hyperlink>
        </w:p>
        <w:p w14:paraId="1B5D8672" w14:textId="653D34F5" w:rsidR="00645715" w:rsidRDefault="00645715">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778965" w:history="1">
            <w:r w:rsidRPr="005E515F">
              <w:rPr>
                <w:rStyle w:val="Hyperlink"/>
                <w:noProof/>
              </w:rPr>
              <w:t>3.4</w:t>
            </w:r>
            <w:r>
              <w:rPr>
                <w:rFonts w:eastAsiaTheme="minorEastAsia" w:cstheme="minorBidi"/>
                <w:b w:val="0"/>
                <w:bCs w:val="0"/>
                <w:smallCaps w:val="0"/>
                <w:noProof/>
                <w:kern w:val="2"/>
                <w:sz w:val="24"/>
                <w:szCs w:val="24"/>
                <w14:ligatures w14:val="standardContextual"/>
              </w:rPr>
              <w:tab/>
            </w:r>
            <w:r w:rsidRPr="005E515F">
              <w:rPr>
                <w:rStyle w:val="Hyperlink"/>
                <w:noProof/>
              </w:rPr>
              <w:t>Decision Matrix</w:t>
            </w:r>
            <w:r>
              <w:rPr>
                <w:noProof/>
                <w:webHidden/>
              </w:rPr>
              <w:tab/>
            </w:r>
            <w:r>
              <w:rPr>
                <w:noProof/>
                <w:webHidden/>
              </w:rPr>
              <w:fldChar w:fldCharType="begin"/>
            </w:r>
            <w:r>
              <w:rPr>
                <w:noProof/>
                <w:webHidden/>
              </w:rPr>
              <w:instrText xml:space="preserve"> PAGEREF _Toc208778965 \h </w:instrText>
            </w:r>
            <w:r>
              <w:rPr>
                <w:noProof/>
                <w:webHidden/>
              </w:rPr>
            </w:r>
            <w:r>
              <w:rPr>
                <w:noProof/>
                <w:webHidden/>
              </w:rPr>
              <w:fldChar w:fldCharType="separate"/>
            </w:r>
            <w:r w:rsidR="003E4F2E">
              <w:rPr>
                <w:noProof/>
                <w:webHidden/>
              </w:rPr>
              <w:t>15</w:t>
            </w:r>
            <w:r>
              <w:rPr>
                <w:noProof/>
                <w:webHidden/>
              </w:rPr>
              <w:fldChar w:fldCharType="end"/>
            </w:r>
          </w:hyperlink>
        </w:p>
        <w:p w14:paraId="6DFB93CF" w14:textId="52B514F9" w:rsidR="00645715" w:rsidRDefault="00645715">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778966" w:history="1">
            <w:r w:rsidRPr="005E515F">
              <w:rPr>
                <w:rStyle w:val="Hyperlink"/>
                <w:noProof/>
              </w:rPr>
              <w:t>4.</w:t>
            </w:r>
            <w:r>
              <w:rPr>
                <w:rFonts w:eastAsiaTheme="minorEastAsia" w:cstheme="minorBidi"/>
                <w:b w:val="0"/>
                <w:bCs w:val="0"/>
                <w:caps w:val="0"/>
                <w:noProof/>
                <w:kern w:val="2"/>
                <w:sz w:val="24"/>
                <w:szCs w:val="24"/>
                <w:u w:val="none"/>
                <w14:ligatures w14:val="standardContextual"/>
              </w:rPr>
              <w:tab/>
            </w:r>
            <w:r w:rsidRPr="005E515F">
              <w:rPr>
                <w:rStyle w:val="Hyperlink"/>
                <w:noProof/>
              </w:rPr>
              <w:t>References</w:t>
            </w:r>
            <w:r>
              <w:rPr>
                <w:noProof/>
                <w:webHidden/>
              </w:rPr>
              <w:tab/>
            </w:r>
            <w:r>
              <w:rPr>
                <w:noProof/>
                <w:webHidden/>
              </w:rPr>
              <w:fldChar w:fldCharType="begin"/>
            </w:r>
            <w:r>
              <w:rPr>
                <w:noProof/>
                <w:webHidden/>
              </w:rPr>
              <w:instrText xml:space="preserve"> PAGEREF _Toc208778966 \h </w:instrText>
            </w:r>
            <w:r>
              <w:rPr>
                <w:noProof/>
                <w:webHidden/>
              </w:rPr>
            </w:r>
            <w:r>
              <w:rPr>
                <w:noProof/>
                <w:webHidden/>
              </w:rPr>
              <w:fldChar w:fldCharType="separate"/>
            </w:r>
            <w:r w:rsidR="003E4F2E">
              <w:rPr>
                <w:noProof/>
                <w:webHidden/>
              </w:rPr>
              <w:t>17</w:t>
            </w:r>
            <w:r>
              <w:rPr>
                <w:noProof/>
                <w:webHidden/>
              </w:rPr>
              <w:fldChar w:fldCharType="end"/>
            </w:r>
          </w:hyperlink>
        </w:p>
        <w:p w14:paraId="67626894" w14:textId="7B13A48E" w:rsidR="00645715" w:rsidRDefault="00645715">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778967" w:history="1">
            <w:r w:rsidRPr="005E515F">
              <w:rPr>
                <w:rStyle w:val="Hyperlink"/>
                <w:rFonts w:eastAsiaTheme="majorEastAsia"/>
                <w:noProof/>
              </w:rPr>
              <w:t>5.</w:t>
            </w:r>
            <w:r>
              <w:rPr>
                <w:rFonts w:eastAsiaTheme="minorEastAsia" w:cstheme="minorBidi"/>
                <w:b w:val="0"/>
                <w:bCs w:val="0"/>
                <w:caps w:val="0"/>
                <w:noProof/>
                <w:kern w:val="2"/>
                <w:sz w:val="24"/>
                <w:szCs w:val="24"/>
                <w:u w:val="none"/>
                <w14:ligatures w14:val="standardContextual"/>
              </w:rPr>
              <w:tab/>
            </w:r>
            <w:r w:rsidRPr="005E515F">
              <w:rPr>
                <w:rStyle w:val="Hyperlink"/>
                <w:rFonts w:eastAsiaTheme="majorEastAsia"/>
                <w:noProof/>
              </w:rPr>
              <w:t>Supplementary Data</w:t>
            </w:r>
            <w:r>
              <w:rPr>
                <w:noProof/>
                <w:webHidden/>
              </w:rPr>
              <w:tab/>
            </w:r>
            <w:r>
              <w:rPr>
                <w:noProof/>
                <w:webHidden/>
              </w:rPr>
              <w:fldChar w:fldCharType="begin"/>
            </w:r>
            <w:r>
              <w:rPr>
                <w:noProof/>
                <w:webHidden/>
              </w:rPr>
              <w:instrText xml:space="preserve"> PAGEREF _Toc208778967 \h </w:instrText>
            </w:r>
            <w:r>
              <w:rPr>
                <w:noProof/>
                <w:webHidden/>
              </w:rPr>
            </w:r>
            <w:r>
              <w:rPr>
                <w:noProof/>
                <w:webHidden/>
              </w:rPr>
              <w:fldChar w:fldCharType="separate"/>
            </w:r>
            <w:r w:rsidR="003E4F2E">
              <w:rPr>
                <w:noProof/>
                <w:webHidden/>
              </w:rPr>
              <w:t>24</w:t>
            </w:r>
            <w:r>
              <w:rPr>
                <w:noProof/>
                <w:webHidden/>
              </w:rPr>
              <w:fldChar w:fldCharType="end"/>
            </w:r>
          </w:hyperlink>
        </w:p>
        <w:p w14:paraId="4552E3AF" w14:textId="08390DB5" w:rsidR="00645715" w:rsidRDefault="00645715">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778968" w:history="1">
            <w:r w:rsidRPr="005E515F">
              <w:rPr>
                <w:rStyle w:val="Hyperlink"/>
                <w:rFonts w:eastAsiaTheme="majorEastAsia"/>
                <w:noProof/>
              </w:rPr>
              <w:t>6.</w:t>
            </w:r>
            <w:r>
              <w:rPr>
                <w:rFonts w:eastAsiaTheme="minorEastAsia" w:cstheme="minorBidi"/>
                <w:b w:val="0"/>
                <w:bCs w:val="0"/>
                <w:caps w:val="0"/>
                <w:noProof/>
                <w:kern w:val="2"/>
                <w:sz w:val="24"/>
                <w:szCs w:val="24"/>
                <w:u w:val="none"/>
                <w14:ligatures w14:val="standardContextual"/>
              </w:rPr>
              <w:tab/>
            </w:r>
            <w:r w:rsidRPr="005E515F">
              <w:rPr>
                <w:rStyle w:val="Hyperlink"/>
                <w:rFonts w:eastAsiaTheme="majorEastAsia"/>
                <w:noProof/>
              </w:rPr>
              <w:t>Supplementary Data References</w:t>
            </w:r>
            <w:r>
              <w:rPr>
                <w:noProof/>
                <w:webHidden/>
              </w:rPr>
              <w:tab/>
            </w:r>
            <w:r>
              <w:rPr>
                <w:noProof/>
                <w:webHidden/>
              </w:rPr>
              <w:fldChar w:fldCharType="begin"/>
            </w:r>
            <w:r>
              <w:rPr>
                <w:noProof/>
                <w:webHidden/>
              </w:rPr>
              <w:instrText xml:space="preserve"> PAGEREF _Toc208778968 \h </w:instrText>
            </w:r>
            <w:r>
              <w:rPr>
                <w:noProof/>
                <w:webHidden/>
              </w:rPr>
            </w:r>
            <w:r>
              <w:rPr>
                <w:noProof/>
                <w:webHidden/>
              </w:rPr>
              <w:fldChar w:fldCharType="separate"/>
            </w:r>
            <w:r w:rsidR="003E4F2E">
              <w:rPr>
                <w:noProof/>
                <w:webHidden/>
              </w:rPr>
              <w:t>27</w:t>
            </w:r>
            <w:r>
              <w:rPr>
                <w:noProof/>
                <w:webHidden/>
              </w:rPr>
              <w:fldChar w:fldCharType="end"/>
            </w:r>
          </w:hyperlink>
        </w:p>
        <w:p w14:paraId="338BE5E3" w14:textId="70F1B7D6" w:rsidR="004F7DE7" w:rsidRPr="008A5118" w:rsidRDefault="00E107EE" w:rsidP="008A5118">
          <w:r>
            <w:rPr>
              <w:b/>
              <w:bCs/>
              <w:noProof/>
            </w:rPr>
            <w:fldChar w:fldCharType="end"/>
          </w:r>
        </w:p>
      </w:sdtContent>
    </w:sdt>
    <w:p w14:paraId="4F9B6981" w14:textId="77777777" w:rsidR="00E32F4E" w:rsidRDefault="00E32F4E" w:rsidP="00206774">
      <w:pPr>
        <w:spacing w:before="360" w:after="960"/>
        <w:jc w:val="center"/>
        <w:rPr>
          <w:rFonts w:asciiTheme="majorBidi" w:hAnsiTheme="majorBidi" w:cstheme="majorBidi"/>
          <w:b/>
          <w:bCs/>
          <w:caps/>
          <w:szCs w:val="24"/>
        </w:rPr>
      </w:pPr>
    </w:p>
    <w:p w14:paraId="464D1B26" w14:textId="77777777" w:rsidR="00334850" w:rsidRDefault="00334850">
      <w:pPr>
        <w:spacing w:after="160" w:line="278" w:lineRule="auto"/>
        <w:rPr>
          <w:rFonts w:asciiTheme="majorBidi" w:hAnsiTheme="majorBidi" w:cstheme="majorBidi"/>
          <w:b/>
          <w:sz w:val="32"/>
          <w:szCs w:val="24"/>
          <w:lang w:val="en-GB"/>
        </w:rPr>
      </w:pPr>
      <w:r>
        <w:br w:type="page"/>
      </w:r>
    </w:p>
    <w:p w14:paraId="6AF22FF9" w14:textId="38FC68CC" w:rsidR="00334850" w:rsidRDefault="00334850" w:rsidP="00334850">
      <w:pPr>
        <w:pStyle w:val="Heading3"/>
      </w:pPr>
      <w:bookmarkStart w:id="25" w:name="_Toc208778950"/>
      <w:r w:rsidRPr="00484D32">
        <w:lastRenderedPageBreak/>
        <w:t>L</w:t>
      </w:r>
      <w:r>
        <w:t>ist</w:t>
      </w:r>
      <w:r w:rsidRPr="00484D32">
        <w:t xml:space="preserve"> </w:t>
      </w:r>
      <w:r>
        <w:t>of</w:t>
      </w:r>
      <w:r w:rsidRPr="00484D32">
        <w:t xml:space="preserve"> A</w:t>
      </w:r>
      <w:r>
        <w:t>cronyms</w:t>
      </w:r>
      <w:r w:rsidRPr="00484D32">
        <w:t>/</w:t>
      </w:r>
      <w:r>
        <w:t>Abbreviations</w:t>
      </w:r>
      <w:bookmarkEnd w:id="25"/>
    </w:p>
    <w:p w14:paraId="68274B15" w14:textId="77777777" w:rsidR="00334850" w:rsidRPr="00077655" w:rsidRDefault="00334850" w:rsidP="00334850">
      <w:pPr>
        <w:rPr>
          <w:lang w:val="en-GB"/>
        </w:rPr>
      </w:pPr>
    </w:p>
    <w:p w14:paraId="4678468F" w14:textId="77777777" w:rsidR="00334850" w:rsidRPr="002E1A42" w:rsidRDefault="00334850" w:rsidP="00334850">
      <w:pPr>
        <w:rPr>
          <w:lang w:val="en-G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526"/>
        <w:gridCol w:w="6998"/>
      </w:tblGrid>
      <w:tr w:rsidR="00423D44" w:rsidRPr="00484D32" w14:paraId="0E48FCAE" w14:textId="77777777" w:rsidTr="00645715">
        <w:trPr>
          <w:jc w:val="center"/>
        </w:trPr>
        <w:tc>
          <w:tcPr>
            <w:tcW w:w="1526" w:type="dxa"/>
          </w:tcPr>
          <w:p w14:paraId="776B5765" w14:textId="53396051" w:rsidR="00423D44" w:rsidRDefault="00082234" w:rsidP="00467861">
            <w:pPr>
              <w:pStyle w:val="BodyText"/>
              <w:jc w:val="center"/>
            </w:pPr>
            <w:r w:rsidRPr="004F7DE7">
              <w:t>MOND</w:t>
            </w:r>
          </w:p>
        </w:tc>
        <w:tc>
          <w:tcPr>
            <w:tcW w:w="6998" w:type="dxa"/>
          </w:tcPr>
          <w:p w14:paraId="6C04C6BC" w14:textId="62041F80" w:rsidR="00423D44" w:rsidRPr="00C63BE6" w:rsidRDefault="00082234">
            <w:pPr>
              <w:pStyle w:val="BodyText"/>
            </w:pPr>
            <w:r w:rsidRPr="004F7DE7">
              <w:t>Modified Newtonian Dynamics</w:t>
            </w:r>
          </w:p>
        </w:tc>
      </w:tr>
      <w:tr w:rsidR="00082234" w:rsidRPr="00484D32" w14:paraId="3231E4B6" w14:textId="77777777" w:rsidTr="00645715">
        <w:trPr>
          <w:jc w:val="center"/>
        </w:trPr>
        <w:tc>
          <w:tcPr>
            <w:tcW w:w="1526" w:type="dxa"/>
          </w:tcPr>
          <w:p w14:paraId="181B5B69" w14:textId="1D826445" w:rsidR="00082234" w:rsidRDefault="00082234" w:rsidP="00467861">
            <w:pPr>
              <w:pStyle w:val="BodyText"/>
              <w:jc w:val="center"/>
            </w:pPr>
            <w:r w:rsidRPr="00FA053A">
              <w:t>ACME</w:t>
            </w:r>
          </w:p>
        </w:tc>
        <w:tc>
          <w:tcPr>
            <w:tcW w:w="6998" w:type="dxa"/>
          </w:tcPr>
          <w:p w14:paraId="6C8E8284" w14:textId="2E4D5FE4" w:rsidR="00082234" w:rsidRPr="00C63BE6" w:rsidRDefault="00082234" w:rsidP="00082234">
            <w:pPr>
              <w:pStyle w:val="BodyText"/>
            </w:pPr>
            <w:r w:rsidRPr="00FA053A">
              <w:t>Advanced Combustion via Microgravity Experiments</w:t>
            </w:r>
          </w:p>
        </w:tc>
      </w:tr>
      <w:tr w:rsidR="00334850" w:rsidRPr="00484D32" w14:paraId="286E09D8" w14:textId="77777777" w:rsidTr="00645715">
        <w:trPr>
          <w:jc w:val="center"/>
        </w:trPr>
        <w:tc>
          <w:tcPr>
            <w:tcW w:w="1526" w:type="dxa"/>
          </w:tcPr>
          <w:p w14:paraId="0F37C54D" w14:textId="77777777" w:rsidR="00334850" w:rsidRPr="00484D32" w:rsidRDefault="00334850" w:rsidP="00467861">
            <w:pPr>
              <w:pStyle w:val="BodyText"/>
              <w:jc w:val="center"/>
            </w:pPr>
            <w:r>
              <w:t>NASA</w:t>
            </w:r>
          </w:p>
        </w:tc>
        <w:tc>
          <w:tcPr>
            <w:tcW w:w="6998" w:type="dxa"/>
          </w:tcPr>
          <w:p w14:paraId="6998DD48" w14:textId="77777777" w:rsidR="00334850" w:rsidRPr="00484D32" w:rsidRDefault="00334850">
            <w:pPr>
              <w:pStyle w:val="BodyText"/>
            </w:pPr>
            <w:r w:rsidRPr="00C63BE6">
              <w:t>The National Aeronautics and Space Administration</w:t>
            </w:r>
          </w:p>
        </w:tc>
      </w:tr>
      <w:tr w:rsidR="00E8542E" w:rsidRPr="00484D32" w14:paraId="43448D7B" w14:textId="77777777" w:rsidTr="00645715">
        <w:trPr>
          <w:jc w:val="center"/>
        </w:trPr>
        <w:tc>
          <w:tcPr>
            <w:tcW w:w="1526" w:type="dxa"/>
          </w:tcPr>
          <w:p w14:paraId="314BA0B3" w14:textId="401AAC2E" w:rsidR="00E8542E" w:rsidRDefault="00E8542E" w:rsidP="00467861">
            <w:pPr>
              <w:pStyle w:val="BodyText"/>
              <w:jc w:val="center"/>
            </w:pPr>
            <w:r w:rsidRPr="004F7DE7">
              <w:t>ISS</w:t>
            </w:r>
          </w:p>
        </w:tc>
        <w:tc>
          <w:tcPr>
            <w:tcW w:w="6998" w:type="dxa"/>
          </w:tcPr>
          <w:p w14:paraId="3D60BD22" w14:textId="53C34A5E" w:rsidR="00E8542E" w:rsidRDefault="00E8542E">
            <w:pPr>
              <w:pStyle w:val="BodyText"/>
            </w:pPr>
            <w:r w:rsidRPr="004F7DE7">
              <w:t xml:space="preserve">International Space Station </w:t>
            </w:r>
          </w:p>
        </w:tc>
      </w:tr>
      <w:tr w:rsidR="004F14C9" w:rsidRPr="00484D32" w14:paraId="416BB2A5" w14:textId="77777777" w:rsidTr="00645715">
        <w:trPr>
          <w:jc w:val="center"/>
        </w:trPr>
        <w:tc>
          <w:tcPr>
            <w:tcW w:w="1526" w:type="dxa"/>
          </w:tcPr>
          <w:p w14:paraId="207C7285" w14:textId="5AF4CFAF" w:rsidR="004F14C9" w:rsidRPr="00467861" w:rsidRDefault="00467861" w:rsidP="00467861">
            <w:pPr>
              <w:pStyle w:val="BodyText"/>
              <w:jc w:val="center"/>
            </w:pPr>
            <w:r>
              <w:rPr>
                <w:rFonts w:cs="Times New Roman"/>
              </w:rPr>
              <w:t xml:space="preserve"> </w:t>
            </w:r>
            <m:oMath>
              <m:r>
                <w:rPr>
                  <w:rFonts w:ascii="Cambria Math" w:hAnsi="Cambria Math"/>
                </w:rPr>
                <m:t>0G</m:t>
              </m:r>
            </m:oMath>
          </w:p>
        </w:tc>
        <w:tc>
          <w:tcPr>
            <w:tcW w:w="6998" w:type="dxa"/>
          </w:tcPr>
          <w:p w14:paraId="614223FE" w14:textId="14AF9F0C" w:rsidR="004F14C9" w:rsidRPr="00484D32" w:rsidRDefault="00916025" w:rsidP="004F14C9">
            <w:pPr>
              <w:pStyle w:val="BodyText"/>
            </w:pPr>
            <w:r>
              <w:t>Zero Gravity</w:t>
            </w:r>
          </w:p>
        </w:tc>
      </w:tr>
      <w:tr w:rsidR="00C25911" w:rsidRPr="00484D32" w14:paraId="5DCE589D" w14:textId="77777777" w:rsidTr="00645715">
        <w:trPr>
          <w:jc w:val="center"/>
        </w:trPr>
        <w:tc>
          <w:tcPr>
            <w:tcW w:w="1526" w:type="dxa"/>
          </w:tcPr>
          <w:p w14:paraId="5BB148F2" w14:textId="653370D1" w:rsidR="00C25911" w:rsidRPr="00484D32" w:rsidRDefault="00916025" w:rsidP="00467861">
            <w:pPr>
              <w:pStyle w:val="BodyText"/>
              <w:jc w:val="center"/>
            </w:pPr>
            <m:oMathPara>
              <m:oMath>
                <m:r>
                  <m:rPr>
                    <m:sty m:val="p"/>
                  </m:rPr>
                  <w:rPr>
                    <w:rFonts w:ascii="Cambria Math" w:hAnsi="Cambria Math"/>
                    <w:noProof/>
                  </w:rPr>
                  <m:t>µ</m:t>
                </m:r>
                <m:r>
                  <w:rPr>
                    <w:rFonts w:ascii="Cambria Math" w:hAnsi="Cambria Math"/>
                  </w:rPr>
                  <m:t>G</m:t>
                </m:r>
              </m:oMath>
            </m:oMathPara>
          </w:p>
        </w:tc>
        <w:tc>
          <w:tcPr>
            <w:tcW w:w="6998" w:type="dxa"/>
          </w:tcPr>
          <w:p w14:paraId="3B48400F" w14:textId="23060262" w:rsidR="00C25911" w:rsidRPr="00484D32" w:rsidRDefault="00916025" w:rsidP="00C25911">
            <w:pPr>
              <w:pStyle w:val="BodyText"/>
            </w:pPr>
            <w:r>
              <w:t>Microgravity</w:t>
            </w:r>
          </w:p>
        </w:tc>
      </w:tr>
      <w:tr w:rsidR="00423D44" w:rsidRPr="00484D32" w14:paraId="5345F838" w14:textId="77777777" w:rsidTr="00645715">
        <w:trPr>
          <w:jc w:val="center"/>
        </w:trPr>
        <w:tc>
          <w:tcPr>
            <w:tcW w:w="1526" w:type="dxa"/>
          </w:tcPr>
          <w:p w14:paraId="502A5EB8" w14:textId="4406D2B5" w:rsidR="00423D44" w:rsidRPr="00484D32" w:rsidRDefault="00F270DF" w:rsidP="00467861">
            <w:pPr>
              <w:pStyle w:val="BodyText"/>
              <w:jc w:val="center"/>
            </w:pPr>
            <m:oMathPara>
              <m:oMath>
                <m:f>
                  <m:fPr>
                    <m:ctrlPr>
                      <w:rPr>
                        <w:rFonts w:ascii="Cambria Math" w:hAnsi="Cambria Math" w:cs="Times New Roman"/>
                        <w:i/>
                        <w:noProof/>
                        <w:color w:val="auto"/>
                        <w:sz w:val="22"/>
                        <w:szCs w:val="22"/>
                        <w:lang w:val="en-US"/>
                      </w:rPr>
                    </m:ctrlPr>
                  </m:fPr>
                  <m:num>
                    <m:r>
                      <w:rPr>
                        <w:rFonts w:ascii="Cambria Math" w:hAnsi="Cambria Math"/>
                        <w:noProof/>
                      </w:rPr>
                      <m:t>1</m:t>
                    </m:r>
                  </m:num>
                  <m:den>
                    <m:r>
                      <w:rPr>
                        <w:rFonts w:ascii="Cambria Math" w:hAnsi="Cambria Math"/>
                        <w:noProof/>
                      </w:rPr>
                      <m:t>6</m:t>
                    </m:r>
                  </m:den>
                </m:f>
                <m:r>
                  <w:rPr>
                    <w:rFonts w:ascii="Cambria Math" w:hAnsi="Cambria Math"/>
                  </w:rPr>
                  <m:t>G</m:t>
                </m:r>
              </m:oMath>
            </m:oMathPara>
          </w:p>
        </w:tc>
        <w:tc>
          <w:tcPr>
            <w:tcW w:w="6998" w:type="dxa"/>
          </w:tcPr>
          <w:p w14:paraId="048090F7" w14:textId="75BE8CB0" w:rsidR="00423D44" w:rsidRPr="00484D32" w:rsidRDefault="00E5356D" w:rsidP="00423D44">
            <w:pPr>
              <w:pStyle w:val="BodyText"/>
            </w:pPr>
            <w:r>
              <w:t>Lunar Gravity</w:t>
            </w:r>
          </w:p>
        </w:tc>
      </w:tr>
      <w:tr w:rsidR="00334850" w:rsidRPr="00484D32" w14:paraId="053D1F16" w14:textId="77777777" w:rsidTr="00645715">
        <w:trPr>
          <w:jc w:val="center"/>
        </w:trPr>
        <w:tc>
          <w:tcPr>
            <w:tcW w:w="1526" w:type="dxa"/>
          </w:tcPr>
          <w:p w14:paraId="3E5067CB" w14:textId="3049CBA1" w:rsidR="00334850" w:rsidRPr="00484D32" w:rsidRDefault="00F270DF" w:rsidP="00467861">
            <w:pPr>
              <w:pStyle w:val="BodyText"/>
              <w:jc w:val="center"/>
            </w:pPr>
            <m:oMathPara>
              <m:oMath>
                <m:f>
                  <m:fPr>
                    <m:ctrlPr>
                      <w:rPr>
                        <w:rFonts w:ascii="Cambria Math" w:hAnsi="Cambria Math" w:cs="Times New Roman"/>
                        <w:i/>
                        <w:noProof/>
                        <w:color w:val="auto"/>
                        <w:sz w:val="22"/>
                        <w:szCs w:val="22"/>
                        <w:lang w:val="en-US"/>
                      </w:rPr>
                    </m:ctrlPr>
                  </m:fPr>
                  <m:num>
                    <m:r>
                      <w:rPr>
                        <w:rFonts w:ascii="Cambria Math" w:hAnsi="Cambria Math"/>
                        <w:noProof/>
                      </w:rPr>
                      <m:t>3</m:t>
                    </m:r>
                  </m:num>
                  <m:den>
                    <m:r>
                      <w:rPr>
                        <w:rFonts w:ascii="Cambria Math" w:hAnsi="Cambria Math"/>
                        <w:noProof/>
                      </w:rPr>
                      <m:t>8</m:t>
                    </m:r>
                  </m:den>
                </m:f>
                <m:r>
                  <w:rPr>
                    <w:rFonts w:ascii="Cambria Math" w:hAnsi="Cambria Math"/>
                  </w:rPr>
                  <m:t>G</m:t>
                </m:r>
              </m:oMath>
            </m:oMathPara>
          </w:p>
        </w:tc>
        <w:tc>
          <w:tcPr>
            <w:tcW w:w="6998" w:type="dxa"/>
          </w:tcPr>
          <w:p w14:paraId="2DAA9C5B" w14:textId="30D3F1B9" w:rsidR="00334850" w:rsidRPr="00484D32" w:rsidRDefault="00724F6D">
            <w:pPr>
              <w:pStyle w:val="BodyText"/>
            </w:pPr>
            <w:r>
              <w:t>Martian Gravity</w:t>
            </w:r>
          </w:p>
        </w:tc>
      </w:tr>
      <w:tr w:rsidR="00C25911" w:rsidRPr="00484D32" w14:paraId="05D7AD89" w14:textId="77777777" w:rsidTr="00645715">
        <w:trPr>
          <w:jc w:val="center"/>
        </w:trPr>
        <w:tc>
          <w:tcPr>
            <w:tcW w:w="1526" w:type="dxa"/>
          </w:tcPr>
          <w:p w14:paraId="14DE422C" w14:textId="36993F77" w:rsidR="00C25911" w:rsidRPr="00484D32" w:rsidRDefault="00916025" w:rsidP="00467861">
            <w:pPr>
              <w:pStyle w:val="BodyText"/>
              <w:jc w:val="center"/>
            </w:pPr>
            <m:oMathPara>
              <m:oMath>
                <m:r>
                  <w:rPr>
                    <w:rFonts w:ascii="Cambria Math" w:hAnsi="Cambria Math" w:cs="Times New Roman"/>
                    <w:noProof/>
                    <w:color w:val="auto"/>
                    <w:sz w:val="22"/>
                    <w:szCs w:val="22"/>
                    <w:lang w:val="en-US"/>
                  </w:rPr>
                  <m:t>1</m:t>
                </m:r>
                <m:r>
                  <w:rPr>
                    <w:rFonts w:ascii="Cambria Math" w:hAnsi="Cambria Math"/>
                  </w:rPr>
                  <m:t>G</m:t>
                </m:r>
              </m:oMath>
            </m:oMathPara>
          </w:p>
        </w:tc>
        <w:tc>
          <w:tcPr>
            <w:tcW w:w="6998" w:type="dxa"/>
          </w:tcPr>
          <w:p w14:paraId="2D9D47C9" w14:textId="0D213D63" w:rsidR="00C25911" w:rsidRPr="00484D32" w:rsidRDefault="00916025" w:rsidP="00C25911">
            <w:pPr>
              <w:pStyle w:val="BodyText"/>
            </w:pPr>
            <w:r>
              <w:t>Earth Gravity</w:t>
            </w:r>
          </w:p>
        </w:tc>
      </w:tr>
      <w:tr w:rsidR="00C25911" w:rsidRPr="00484D32" w14:paraId="6BE69278" w14:textId="77777777" w:rsidTr="00645715">
        <w:trPr>
          <w:jc w:val="center"/>
        </w:trPr>
        <w:tc>
          <w:tcPr>
            <w:tcW w:w="1526" w:type="dxa"/>
          </w:tcPr>
          <w:p w14:paraId="3E290722" w14:textId="29107F9F" w:rsidR="00C25911" w:rsidRPr="00484D32" w:rsidRDefault="00C25911" w:rsidP="00467861">
            <w:pPr>
              <w:pStyle w:val="BodyText"/>
              <w:jc w:val="center"/>
            </w:pPr>
            <w:r>
              <w:t>RWV</w:t>
            </w:r>
          </w:p>
        </w:tc>
        <w:tc>
          <w:tcPr>
            <w:tcW w:w="6998" w:type="dxa"/>
          </w:tcPr>
          <w:p w14:paraId="47037D31" w14:textId="78FCB8C5" w:rsidR="00C25911" w:rsidRPr="00484D32" w:rsidRDefault="00C25911" w:rsidP="00467861">
            <w:pPr>
              <w:pStyle w:val="BodyText"/>
            </w:pPr>
            <w:r>
              <w:t xml:space="preserve">Rotating Wall Vessel </w:t>
            </w:r>
          </w:p>
        </w:tc>
      </w:tr>
      <w:tr w:rsidR="00C25911" w:rsidRPr="00484D32" w14:paraId="582F1A92" w14:textId="77777777" w:rsidTr="00645715">
        <w:trPr>
          <w:jc w:val="center"/>
        </w:trPr>
        <w:tc>
          <w:tcPr>
            <w:tcW w:w="1526" w:type="dxa"/>
          </w:tcPr>
          <w:p w14:paraId="078E055A" w14:textId="6BAA223C" w:rsidR="00C25911" w:rsidRPr="00484D32" w:rsidRDefault="00D82016" w:rsidP="00C25911">
            <w:pPr>
              <w:pStyle w:val="BodyText"/>
              <w:jc w:val="center"/>
            </w:pPr>
            <w:r w:rsidRPr="00C65B93">
              <w:t>UNSDG</w:t>
            </w:r>
          </w:p>
        </w:tc>
        <w:tc>
          <w:tcPr>
            <w:tcW w:w="6998" w:type="dxa"/>
          </w:tcPr>
          <w:p w14:paraId="6E6FF5A1" w14:textId="52E93A08" w:rsidR="00C25911" w:rsidRPr="00484D32" w:rsidRDefault="00D82016" w:rsidP="00D82016">
            <w:pPr>
              <w:pStyle w:val="BodyText"/>
            </w:pPr>
            <w:r>
              <w:t>U</w:t>
            </w:r>
            <w:r w:rsidRPr="00C65B93">
              <w:t>nited Nations Sustainable Development Goals</w:t>
            </w:r>
          </w:p>
        </w:tc>
      </w:tr>
      <w:tr w:rsidR="00D82016" w:rsidRPr="00484D32" w14:paraId="3A3CD878" w14:textId="77777777" w:rsidTr="00645715">
        <w:trPr>
          <w:jc w:val="center"/>
        </w:trPr>
        <w:tc>
          <w:tcPr>
            <w:tcW w:w="1526" w:type="dxa"/>
          </w:tcPr>
          <w:p w14:paraId="7B501E70" w14:textId="40DFCA8A" w:rsidR="00D82016" w:rsidRPr="00C65B93" w:rsidRDefault="00E449D9" w:rsidP="00C25911">
            <w:pPr>
              <w:pStyle w:val="BodyText"/>
              <w:jc w:val="center"/>
            </w:pPr>
            <w:r>
              <w:t>SDG</w:t>
            </w:r>
          </w:p>
        </w:tc>
        <w:tc>
          <w:tcPr>
            <w:tcW w:w="6998" w:type="dxa"/>
          </w:tcPr>
          <w:p w14:paraId="4BACAB85" w14:textId="533BE27A" w:rsidR="00D82016" w:rsidRDefault="00E449D9" w:rsidP="00E449D9">
            <w:pPr>
              <w:pStyle w:val="BodyText"/>
            </w:pPr>
            <w:r w:rsidRPr="00C65B93">
              <w:t>Sustainable Development Goals</w:t>
            </w:r>
          </w:p>
        </w:tc>
      </w:tr>
      <w:tr w:rsidR="00725747" w:rsidRPr="00484D32" w14:paraId="15610461" w14:textId="77777777" w:rsidTr="00645715">
        <w:trPr>
          <w:jc w:val="center"/>
        </w:trPr>
        <w:tc>
          <w:tcPr>
            <w:tcW w:w="1526" w:type="dxa"/>
          </w:tcPr>
          <w:p w14:paraId="45C64ED8" w14:textId="12C71066" w:rsidR="00725747" w:rsidRDefault="00576BE2" w:rsidP="00C25911">
            <w:pPr>
              <w:pStyle w:val="BodyText"/>
              <w:jc w:val="center"/>
            </w:pPr>
            <w:r>
              <w:t>DGD</w:t>
            </w:r>
          </w:p>
        </w:tc>
        <w:tc>
          <w:tcPr>
            <w:tcW w:w="6998" w:type="dxa"/>
          </w:tcPr>
          <w:p w14:paraId="63CB9D5E" w14:textId="230BE505" w:rsidR="00725747" w:rsidRPr="00C65B93" w:rsidRDefault="00576BE2" w:rsidP="00E449D9">
            <w:pPr>
              <w:pStyle w:val="BodyText"/>
            </w:pPr>
            <w:r>
              <w:t>D</w:t>
            </w:r>
            <w:r w:rsidR="00725747">
              <w:t xml:space="preserve">egree of </w:t>
            </w:r>
            <w:r>
              <w:t>G</w:t>
            </w:r>
            <w:r w:rsidR="00725747">
              <w:t xml:space="preserve">ravity </w:t>
            </w:r>
            <w:r>
              <w:t>D</w:t>
            </w:r>
            <w:r w:rsidR="00725747">
              <w:t>ispersio</w:t>
            </w:r>
            <w:r>
              <w:t>n</w:t>
            </w:r>
          </w:p>
        </w:tc>
      </w:tr>
    </w:tbl>
    <w:p w14:paraId="221B4143" w14:textId="77777777" w:rsidR="00334850" w:rsidRDefault="00334850" w:rsidP="00334850"/>
    <w:p w14:paraId="0AA3623D" w14:textId="77777777" w:rsidR="00334850" w:rsidRDefault="00334850" w:rsidP="00334850">
      <w:pPr>
        <w:spacing w:after="160" w:line="278" w:lineRule="auto"/>
      </w:pPr>
    </w:p>
    <w:p w14:paraId="6AB98A0E" w14:textId="77777777" w:rsidR="00334850" w:rsidRDefault="00334850" w:rsidP="00206774">
      <w:pPr>
        <w:spacing w:before="360" w:after="960"/>
        <w:jc w:val="center"/>
        <w:rPr>
          <w:rFonts w:asciiTheme="majorBidi" w:hAnsiTheme="majorBidi" w:cstheme="majorBidi"/>
          <w:b/>
          <w:bCs/>
          <w:caps/>
          <w:szCs w:val="24"/>
        </w:rPr>
      </w:pPr>
    </w:p>
    <w:p w14:paraId="4F9EC46D" w14:textId="77777777" w:rsidR="00E32F4E" w:rsidRPr="007A096A" w:rsidRDefault="00E32F4E" w:rsidP="00645715">
      <w:pPr>
        <w:spacing w:after="160" w:line="278" w:lineRule="auto"/>
        <w:rPr>
          <w:rFonts w:asciiTheme="majorBidi" w:hAnsiTheme="majorBidi" w:cstheme="majorBidi"/>
          <w:b/>
          <w:bCs/>
          <w:caps/>
          <w:szCs w:val="24"/>
        </w:rPr>
        <w:sectPr w:rsidR="00E32F4E" w:rsidRPr="007A096A" w:rsidSect="00E32F4E">
          <w:footerReference w:type="default" r:id="rId12"/>
          <w:pgSz w:w="12240" w:h="15840"/>
          <w:pgMar w:top="1440" w:right="1440" w:bottom="1440" w:left="1440" w:header="720" w:footer="720" w:gutter="0"/>
          <w:pgNumType w:fmt="upperRoman" w:start="1"/>
          <w:cols w:space="720"/>
          <w:docGrid w:linePitch="360"/>
        </w:sectPr>
      </w:pPr>
    </w:p>
    <w:p w14:paraId="00F0A0A8" w14:textId="77777777" w:rsidR="00172B49" w:rsidRPr="0068771A" w:rsidRDefault="00172B49" w:rsidP="008A5118">
      <w:pPr>
        <w:pStyle w:val="Heading3"/>
        <w:rPr>
          <w:bCs/>
          <w:sz w:val="28"/>
          <w:szCs w:val="28"/>
        </w:rPr>
      </w:pPr>
      <w:bookmarkStart w:id="26" w:name="_Toc208139119"/>
      <w:bookmarkStart w:id="27" w:name="_Toc208139545"/>
      <w:bookmarkStart w:id="28" w:name="_Toc208778951"/>
      <w:r w:rsidRPr="00DE2046">
        <w:lastRenderedPageBreak/>
        <w:t>List of Figures</w:t>
      </w:r>
      <w:bookmarkEnd w:id="26"/>
      <w:bookmarkEnd w:id="27"/>
      <w:bookmarkEnd w:id="28"/>
    </w:p>
    <w:p w14:paraId="6C1B39C6" w14:textId="77777777" w:rsidR="0068771A" w:rsidRDefault="0068771A" w:rsidP="00172B49"/>
    <w:p w14:paraId="0E524395" w14:textId="5851B48A" w:rsidR="00A74ACB" w:rsidRDefault="004F7DE7">
      <w:pPr>
        <w:pStyle w:val="TableofFigures"/>
        <w:tabs>
          <w:tab w:val="right" w:leader="dot" w:pos="9350"/>
        </w:tabs>
        <w:rPr>
          <w:rFonts w:eastAsiaTheme="minorEastAsia" w:cstheme="minorBidi"/>
          <w:smallCaps w:val="0"/>
          <w:noProof/>
          <w:kern w:val="2"/>
          <w:sz w:val="24"/>
          <w14:ligatures w14:val="standardContextual"/>
        </w:rPr>
      </w:pPr>
      <w:r>
        <w:rPr>
          <w:caps/>
        </w:rPr>
        <w:fldChar w:fldCharType="begin"/>
      </w:r>
      <w:r>
        <w:instrText xml:space="preserve"> TOC \h \z \c "Figure" </w:instrText>
      </w:r>
      <w:r>
        <w:rPr>
          <w:caps/>
        </w:rPr>
        <w:fldChar w:fldCharType="separate"/>
      </w:r>
      <w:hyperlink w:anchor="_Toc208782067" w:history="1">
        <w:r w:rsidR="00A74ACB" w:rsidRPr="002D5C11">
          <w:rPr>
            <w:rStyle w:val="Hyperlink"/>
            <w:noProof/>
          </w:rPr>
          <w:t>Figure 1: Experimental Design for Simulated Partial Gravity Apparatus for Rats</w:t>
        </w:r>
        <w:r w:rsidR="00A74ACB">
          <w:rPr>
            <w:noProof/>
            <w:webHidden/>
          </w:rPr>
          <w:tab/>
        </w:r>
        <w:r w:rsidR="00A74ACB">
          <w:rPr>
            <w:noProof/>
            <w:webHidden/>
          </w:rPr>
          <w:fldChar w:fldCharType="begin"/>
        </w:r>
        <w:r w:rsidR="00A74ACB">
          <w:rPr>
            <w:noProof/>
            <w:webHidden/>
          </w:rPr>
          <w:instrText xml:space="preserve"> PAGEREF _Toc208782067 \h </w:instrText>
        </w:r>
        <w:r w:rsidR="00A74ACB">
          <w:rPr>
            <w:noProof/>
            <w:webHidden/>
          </w:rPr>
        </w:r>
        <w:r w:rsidR="00A74ACB">
          <w:rPr>
            <w:noProof/>
            <w:webHidden/>
          </w:rPr>
          <w:fldChar w:fldCharType="separate"/>
        </w:r>
        <w:r w:rsidR="003E4F2E">
          <w:rPr>
            <w:noProof/>
            <w:webHidden/>
          </w:rPr>
          <w:t>3</w:t>
        </w:r>
        <w:r w:rsidR="00A74ACB">
          <w:rPr>
            <w:noProof/>
            <w:webHidden/>
          </w:rPr>
          <w:fldChar w:fldCharType="end"/>
        </w:r>
      </w:hyperlink>
    </w:p>
    <w:p w14:paraId="04F75A56" w14:textId="68CD5D1A" w:rsidR="00A74ACB" w:rsidRDefault="00A74ACB">
      <w:pPr>
        <w:pStyle w:val="TableofFigures"/>
        <w:tabs>
          <w:tab w:val="right" w:leader="dot" w:pos="9350"/>
        </w:tabs>
        <w:rPr>
          <w:rFonts w:eastAsiaTheme="minorEastAsia" w:cstheme="minorBidi"/>
          <w:smallCaps w:val="0"/>
          <w:noProof/>
          <w:kern w:val="2"/>
          <w:sz w:val="24"/>
          <w14:ligatures w14:val="standardContextual"/>
        </w:rPr>
      </w:pPr>
      <w:hyperlink w:anchor="_Toc208782068" w:history="1">
        <w:r w:rsidRPr="002D5C11">
          <w:rPr>
            <w:rStyle w:val="Hyperlink"/>
            <w:noProof/>
          </w:rPr>
          <w:t>Figure 2: Basic Bioreactor</w:t>
        </w:r>
        <w:r>
          <w:rPr>
            <w:noProof/>
            <w:webHidden/>
          </w:rPr>
          <w:tab/>
        </w:r>
        <w:r>
          <w:rPr>
            <w:noProof/>
            <w:webHidden/>
          </w:rPr>
          <w:fldChar w:fldCharType="begin"/>
        </w:r>
        <w:r>
          <w:rPr>
            <w:noProof/>
            <w:webHidden/>
          </w:rPr>
          <w:instrText xml:space="preserve"> PAGEREF _Toc208782068 \h </w:instrText>
        </w:r>
        <w:r>
          <w:rPr>
            <w:noProof/>
            <w:webHidden/>
          </w:rPr>
        </w:r>
        <w:r>
          <w:rPr>
            <w:noProof/>
            <w:webHidden/>
          </w:rPr>
          <w:fldChar w:fldCharType="separate"/>
        </w:r>
        <w:r w:rsidR="003E4F2E">
          <w:rPr>
            <w:noProof/>
            <w:webHidden/>
          </w:rPr>
          <w:t>4</w:t>
        </w:r>
        <w:r>
          <w:rPr>
            <w:noProof/>
            <w:webHidden/>
          </w:rPr>
          <w:fldChar w:fldCharType="end"/>
        </w:r>
      </w:hyperlink>
    </w:p>
    <w:p w14:paraId="2051595B" w14:textId="3828D647" w:rsidR="00A74ACB" w:rsidRDefault="00A74ACB">
      <w:pPr>
        <w:pStyle w:val="TableofFigures"/>
        <w:tabs>
          <w:tab w:val="right" w:leader="dot" w:pos="9350"/>
        </w:tabs>
        <w:rPr>
          <w:rFonts w:eastAsiaTheme="minorEastAsia" w:cstheme="minorBidi"/>
          <w:smallCaps w:val="0"/>
          <w:noProof/>
          <w:kern w:val="2"/>
          <w:sz w:val="24"/>
          <w14:ligatures w14:val="standardContextual"/>
        </w:rPr>
      </w:pPr>
      <w:hyperlink w:anchor="_Toc208782069" w:history="1">
        <w:r w:rsidRPr="002D5C11">
          <w:rPr>
            <w:rStyle w:val="Hyperlink"/>
            <w:noProof/>
          </w:rPr>
          <w:t>Figure 3: 3D Clinostat</w:t>
        </w:r>
        <w:r>
          <w:rPr>
            <w:noProof/>
            <w:webHidden/>
          </w:rPr>
          <w:tab/>
        </w:r>
        <w:r>
          <w:rPr>
            <w:noProof/>
            <w:webHidden/>
          </w:rPr>
          <w:fldChar w:fldCharType="begin"/>
        </w:r>
        <w:r>
          <w:rPr>
            <w:noProof/>
            <w:webHidden/>
          </w:rPr>
          <w:instrText xml:space="preserve"> PAGEREF _Toc208782069 \h </w:instrText>
        </w:r>
        <w:r>
          <w:rPr>
            <w:noProof/>
            <w:webHidden/>
          </w:rPr>
        </w:r>
        <w:r>
          <w:rPr>
            <w:noProof/>
            <w:webHidden/>
          </w:rPr>
          <w:fldChar w:fldCharType="separate"/>
        </w:r>
        <w:r w:rsidR="003E4F2E">
          <w:rPr>
            <w:noProof/>
            <w:webHidden/>
          </w:rPr>
          <w:t>5</w:t>
        </w:r>
        <w:r>
          <w:rPr>
            <w:noProof/>
            <w:webHidden/>
          </w:rPr>
          <w:fldChar w:fldCharType="end"/>
        </w:r>
      </w:hyperlink>
    </w:p>
    <w:p w14:paraId="6BDDAFCE" w14:textId="54192C40" w:rsidR="00A74ACB" w:rsidRDefault="00A74ACB">
      <w:pPr>
        <w:pStyle w:val="TableofFigures"/>
        <w:tabs>
          <w:tab w:val="right" w:leader="dot" w:pos="9350"/>
        </w:tabs>
        <w:rPr>
          <w:rFonts w:eastAsiaTheme="minorEastAsia" w:cstheme="minorBidi"/>
          <w:smallCaps w:val="0"/>
          <w:noProof/>
          <w:kern w:val="2"/>
          <w:sz w:val="24"/>
          <w14:ligatures w14:val="standardContextual"/>
        </w:rPr>
      </w:pPr>
      <w:hyperlink w:anchor="_Toc208782070" w:history="1">
        <w:r w:rsidRPr="002D5C11">
          <w:rPr>
            <w:rStyle w:val="Hyperlink"/>
            <w:noProof/>
          </w:rPr>
          <w:t>Figure 4: Partial Gravity Bioreactor</w:t>
        </w:r>
        <w:r>
          <w:rPr>
            <w:noProof/>
            <w:webHidden/>
          </w:rPr>
          <w:tab/>
        </w:r>
        <w:r>
          <w:rPr>
            <w:noProof/>
            <w:webHidden/>
          </w:rPr>
          <w:fldChar w:fldCharType="begin"/>
        </w:r>
        <w:r>
          <w:rPr>
            <w:noProof/>
            <w:webHidden/>
          </w:rPr>
          <w:instrText xml:space="preserve"> PAGEREF _Toc208782070 \h </w:instrText>
        </w:r>
        <w:r>
          <w:rPr>
            <w:noProof/>
            <w:webHidden/>
          </w:rPr>
        </w:r>
        <w:r>
          <w:rPr>
            <w:noProof/>
            <w:webHidden/>
          </w:rPr>
          <w:fldChar w:fldCharType="separate"/>
        </w:r>
        <w:r w:rsidR="003E4F2E">
          <w:rPr>
            <w:noProof/>
            <w:webHidden/>
          </w:rPr>
          <w:t>6</w:t>
        </w:r>
        <w:r>
          <w:rPr>
            <w:noProof/>
            <w:webHidden/>
          </w:rPr>
          <w:fldChar w:fldCharType="end"/>
        </w:r>
      </w:hyperlink>
    </w:p>
    <w:p w14:paraId="32AE5112" w14:textId="3B16FC2E" w:rsidR="00A74ACB" w:rsidRDefault="00A74ACB">
      <w:pPr>
        <w:pStyle w:val="TableofFigures"/>
        <w:tabs>
          <w:tab w:val="right" w:leader="dot" w:pos="9350"/>
        </w:tabs>
        <w:rPr>
          <w:rFonts w:eastAsiaTheme="minorEastAsia" w:cstheme="minorBidi"/>
          <w:smallCaps w:val="0"/>
          <w:noProof/>
          <w:kern w:val="2"/>
          <w:sz w:val="24"/>
          <w14:ligatures w14:val="standardContextual"/>
        </w:rPr>
      </w:pPr>
      <w:hyperlink w:anchor="_Toc208782071" w:history="1">
        <w:r w:rsidRPr="002D5C11">
          <w:rPr>
            <w:rStyle w:val="Hyperlink"/>
            <w:noProof/>
          </w:rPr>
          <w:t>Figure 5: Inclined Plane Bioreactor with Dual Motors</w:t>
        </w:r>
        <w:r>
          <w:rPr>
            <w:noProof/>
            <w:webHidden/>
          </w:rPr>
          <w:tab/>
        </w:r>
        <w:r>
          <w:rPr>
            <w:noProof/>
            <w:webHidden/>
          </w:rPr>
          <w:fldChar w:fldCharType="begin"/>
        </w:r>
        <w:r>
          <w:rPr>
            <w:noProof/>
            <w:webHidden/>
          </w:rPr>
          <w:instrText xml:space="preserve"> PAGEREF _Toc208782071 \h </w:instrText>
        </w:r>
        <w:r>
          <w:rPr>
            <w:noProof/>
            <w:webHidden/>
          </w:rPr>
        </w:r>
        <w:r>
          <w:rPr>
            <w:noProof/>
            <w:webHidden/>
          </w:rPr>
          <w:fldChar w:fldCharType="separate"/>
        </w:r>
        <w:r w:rsidR="003E4F2E">
          <w:rPr>
            <w:noProof/>
            <w:webHidden/>
          </w:rPr>
          <w:t>12</w:t>
        </w:r>
        <w:r>
          <w:rPr>
            <w:noProof/>
            <w:webHidden/>
          </w:rPr>
          <w:fldChar w:fldCharType="end"/>
        </w:r>
      </w:hyperlink>
    </w:p>
    <w:p w14:paraId="6468F448" w14:textId="3EE4E88D" w:rsidR="00A74ACB" w:rsidRDefault="00A74ACB">
      <w:pPr>
        <w:pStyle w:val="TableofFigures"/>
        <w:tabs>
          <w:tab w:val="right" w:leader="dot" w:pos="9350"/>
        </w:tabs>
        <w:rPr>
          <w:rFonts w:eastAsiaTheme="minorEastAsia" w:cstheme="minorBidi"/>
          <w:smallCaps w:val="0"/>
          <w:noProof/>
          <w:kern w:val="2"/>
          <w:sz w:val="24"/>
          <w14:ligatures w14:val="standardContextual"/>
        </w:rPr>
      </w:pPr>
      <w:hyperlink w:anchor="_Toc208782072" w:history="1">
        <w:r w:rsidRPr="002D5C11">
          <w:rPr>
            <w:rStyle w:val="Hyperlink"/>
            <w:noProof/>
          </w:rPr>
          <w:t>Figure 6: Rough Sketch of Inclined Plane with Dual Motors</w:t>
        </w:r>
        <w:r>
          <w:rPr>
            <w:noProof/>
            <w:webHidden/>
          </w:rPr>
          <w:tab/>
        </w:r>
        <w:r>
          <w:rPr>
            <w:noProof/>
            <w:webHidden/>
          </w:rPr>
          <w:fldChar w:fldCharType="begin"/>
        </w:r>
        <w:r>
          <w:rPr>
            <w:noProof/>
            <w:webHidden/>
          </w:rPr>
          <w:instrText xml:space="preserve"> PAGEREF _Toc208782072 \h </w:instrText>
        </w:r>
        <w:r>
          <w:rPr>
            <w:noProof/>
            <w:webHidden/>
          </w:rPr>
        </w:r>
        <w:r>
          <w:rPr>
            <w:noProof/>
            <w:webHidden/>
          </w:rPr>
          <w:fldChar w:fldCharType="separate"/>
        </w:r>
        <w:r w:rsidR="003E4F2E">
          <w:rPr>
            <w:noProof/>
            <w:webHidden/>
          </w:rPr>
          <w:t>12</w:t>
        </w:r>
        <w:r>
          <w:rPr>
            <w:noProof/>
            <w:webHidden/>
          </w:rPr>
          <w:fldChar w:fldCharType="end"/>
        </w:r>
      </w:hyperlink>
    </w:p>
    <w:p w14:paraId="297058B5" w14:textId="7C82F946" w:rsidR="00A74ACB" w:rsidRDefault="00A74ACB">
      <w:pPr>
        <w:pStyle w:val="TableofFigures"/>
        <w:tabs>
          <w:tab w:val="right" w:leader="dot" w:pos="9350"/>
        </w:tabs>
        <w:rPr>
          <w:rFonts w:eastAsiaTheme="minorEastAsia" w:cstheme="minorBidi"/>
          <w:smallCaps w:val="0"/>
          <w:noProof/>
          <w:kern w:val="2"/>
          <w:sz w:val="24"/>
          <w14:ligatures w14:val="standardContextual"/>
        </w:rPr>
      </w:pPr>
      <w:hyperlink w:anchor="_Toc208782073" w:history="1">
        <w:r w:rsidRPr="002D5C11">
          <w:rPr>
            <w:rStyle w:val="Hyperlink"/>
            <w:noProof/>
          </w:rPr>
          <w:t>Figure 7: RPM-2.0 AIRBUS</w:t>
        </w:r>
        <w:r>
          <w:rPr>
            <w:noProof/>
            <w:webHidden/>
          </w:rPr>
          <w:tab/>
        </w:r>
        <w:r>
          <w:rPr>
            <w:noProof/>
            <w:webHidden/>
          </w:rPr>
          <w:fldChar w:fldCharType="begin"/>
        </w:r>
        <w:r>
          <w:rPr>
            <w:noProof/>
            <w:webHidden/>
          </w:rPr>
          <w:instrText xml:space="preserve"> PAGEREF _Toc208782073 \h </w:instrText>
        </w:r>
        <w:r>
          <w:rPr>
            <w:noProof/>
            <w:webHidden/>
          </w:rPr>
        </w:r>
        <w:r>
          <w:rPr>
            <w:noProof/>
            <w:webHidden/>
          </w:rPr>
          <w:fldChar w:fldCharType="separate"/>
        </w:r>
        <w:r w:rsidR="003E4F2E">
          <w:rPr>
            <w:noProof/>
            <w:webHidden/>
          </w:rPr>
          <w:t>13</w:t>
        </w:r>
        <w:r>
          <w:rPr>
            <w:noProof/>
            <w:webHidden/>
          </w:rPr>
          <w:fldChar w:fldCharType="end"/>
        </w:r>
      </w:hyperlink>
    </w:p>
    <w:p w14:paraId="5607D678" w14:textId="274E2BFC" w:rsidR="00A74ACB" w:rsidRDefault="00A74ACB">
      <w:pPr>
        <w:pStyle w:val="TableofFigures"/>
        <w:tabs>
          <w:tab w:val="right" w:leader="dot" w:pos="9350"/>
        </w:tabs>
        <w:rPr>
          <w:rFonts w:eastAsiaTheme="minorEastAsia" w:cstheme="minorBidi"/>
          <w:smallCaps w:val="0"/>
          <w:noProof/>
          <w:kern w:val="2"/>
          <w:sz w:val="24"/>
          <w14:ligatures w14:val="standardContextual"/>
        </w:rPr>
      </w:pPr>
      <w:hyperlink w:anchor="_Toc208782074" w:history="1">
        <w:r w:rsidRPr="002D5C11">
          <w:rPr>
            <w:rStyle w:val="Hyperlink"/>
            <w:noProof/>
          </w:rPr>
          <w:t>Figure 8: Rough Sketch of RPM</w:t>
        </w:r>
        <w:r>
          <w:rPr>
            <w:noProof/>
            <w:webHidden/>
          </w:rPr>
          <w:tab/>
        </w:r>
        <w:r>
          <w:rPr>
            <w:noProof/>
            <w:webHidden/>
          </w:rPr>
          <w:fldChar w:fldCharType="begin"/>
        </w:r>
        <w:r>
          <w:rPr>
            <w:noProof/>
            <w:webHidden/>
          </w:rPr>
          <w:instrText xml:space="preserve"> PAGEREF _Toc208782074 \h </w:instrText>
        </w:r>
        <w:r>
          <w:rPr>
            <w:noProof/>
            <w:webHidden/>
          </w:rPr>
        </w:r>
        <w:r>
          <w:rPr>
            <w:noProof/>
            <w:webHidden/>
          </w:rPr>
          <w:fldChar w:fldCharType="separate"/>
        </w:r>
        <w:r w:rsidR="003E4F2E">
          <w:rPr>
            <w:noProof/>
            <w:webHidden/>
          </w:rPr>
          <w:t>14</w:t>
        </w:r>
        <w:r>
          <w:rPr>
            <w:noProof/>
            <w:webHidden/>
          </w:rPr>
          <w:fldChar w:fldCharType="end"/>
        </w:r>
      </w:hyperlink>
    </w:p>
    <w:p w14:paraId="05BB94B6" w14:textId="244DB1C6" w:rsidR="00A74ACB" w:rsidRDefault="00A74ACB">
      <w:pPr>
        <w:pStyle w:val="TableofFigures"/>
        <w:tabs>
          <w:tab w:val="right" w:leader="dot" w:pos="9350"/>
        </w:tabs>
        <w:rPr>
          <w:rFonts w:eastAsiaTheme="minorEastAsia" w:cstheme="minorBidi"/>
          <w:smallCaps w:val="0"/>
          <w:noProof/>
          <w:kern w:val="2"/>
          <w:sz w:val="24"/>
          <w14:ligatures w14:val="standardContextual"/>
        </w:rPr>
      </w:pPr>
      <w:hyperlink w:anchor="_Toc208782075" w:history="1">
        <w:r w:rsidRPr="002D5C11">
          <w:rPr>
            <w:rStyle w:val="Hyperlink"/>
            <w:noProof/>
          </w:rPr>
          <w:t>Figure 9: Rough Sketch of Inclined Plane with Single Motor</w:t>
        </w:r>
        <w:r>
          <w:rPr>
            <w:noProof/>
            <w:webHidden/>
          </w:rPr>
          <w:tab/>
        </w:r>
        <w:r>
          <w:rPr>
            <w:noProof/>
            <w:webHidden/>
          </w:rPr>
          <w:fldChar w:fldCharType="begin"/>
        </w:r>
        <w:r>
          <w:rPr>
            <w:noProof/>
            <w:webHidden/>
          </w:rPr>
          <w:instrText xml:space="preserve"> PAGEREF _Toc208782075 \h </w:instrText>
        </w:r>
        <w:r>
          <w:rPr>
            <w:noProof/>
            <w:webHidden/>
          </w:rPr>
        </w:r>
        <w:r>
          <w:rPr>
            <w:noProof/>
            <w:webHidden/>
          </w:rPr>
          <w:fldChar w:fldCharType="separate"/>
        </w:r>
        <w:r w:rsidR="003E4F2E">
          <w:rPr>
            <w:noProof/>
            <w:webHidden/>
          </w:rPr>
          <w:t>15</w:t>
        </w:r>
        <w:r>
          <w:rPr>
            <w:noProof/>
            <w:webHidden/>
          </w:rPr>
          <w:fldChar w:fldCharType="end"/>
        </w:r>
      </w:hyperlink>
    </w:p>
    <w:p w14:paraId="47A65256" w14:textId="0844B8CD" w:rsidR="00DE2046" w:rsidRDefault="004F7DE7">
      <w:pPr>
        <w:spacing w:after="160" w:line="278" w:lineRule="auto"/>
      </w:pPr>
      <w:r>
        <w:fldChar w:fldCharType="end"/>
      </w:r>
      <w:r w:rsidR="00DE2046">
        <w:br w:type="page"/>
      </w:r>
    </w:p>
    <w:p w14:paraId="7E2ADBBF" w14:textId="77777777" w:rsidR="00172B49" w:rsidRPr="002E1A42" w:rsidRDefault="00172B49" w:rsidP="002E1A42">
      <w:pPr>
        <w:pStyle w:val="Heading3"/>
      </w:pPr>
      <w:bookmarkStart w:id="29" w:name="_Toc208139120"/>
      <w:bookmarkStart w:id="30" w:name="_Toc208139546"/>
      <w:bookmarkStart w:id="31" w:name="_Toc208778952"/>
      <w:r w:rsidRPr="002E1A42">
        <w:lastRenderedPageBreak/>
        <w:t>List of Table</w:t>
      </w:r>
      <w:r w:rsidR="00DE2046" w:rsidRPr="002E1A42">
        <w:t>s</w:t>
      </w:r>
      <w:bookmarkEnd w:id="29"/>
      <w:bookmarkEnd w:id="30"/>
      <w:bookmarkEnd w:id="31"/>
    </w:p>
    <w:p w14:paraId="7E41F1B0" w14:textId="77777777" w:rsidR="00DE2046" w:rsidRDefault="00DE2046" w:rsidP="00172B49"/>
    <w:p w14:paraId="622FE4D1" w14:textId="2F64A229" w:rsidR="00645715" w:rsidRDefault="007C7111">
      <w:pPr>
        <w:pStyle w:val="TableofFigures"/>
        <w:tabs>
          <w:tab w:val="right" w:leader="dot" w:pos="9350"/>
        </w:tabs>
        <w:rPr>
          <w:rFonts w:eastAsiaTheme="minorEastAsia" w:cstheme="minorBidi"/>
          <w:smallCaps w:val="0"/>
          <w:noProof/>
          <w:kern w:val="2"/>
          <w:sz w:val="24"/>
          <w14:ligatures w14:val="standardContextual"/>
        </w:rPr>
      </w:pPr>
      <w:r>
        <w:rPr>
          <w:b/>
          <w:bCs/>
        </w:rPr>
        <w:fldChar w:fldCharType="begin"/>
      </w:r>
      <w:r>
        <w:rPr>
          <w:b/>
          <w:bCs/>
        </w:rPr>
        <w:instrText xml:space="preserve"> TOC \h \z \c "Table" </w:instrText>
      </w:r>
      <w:r>
        <w:rPr>
          <w:b/>
          <w:bCs/>
        </w:rPr>
        <w:fldChar w:fldCharType="separate"/>
      </w:r>
      <w:hyperlink w:anchor="_Toc208778912" w:history="1">
        <w:r w:rsidR="00645715" w:rsidRPr="00195F88">
          <w:rPr>
            <w:rStyle w:val="Hyperlink"/>
            <w:noProof/>
          </w:rPr>
          <w:t>Table 1: Non-Negotiable Needs</w:t>
        </w:r>
        <w:r w:rsidR="00645715">
          <w:rPr>
            <w:noProof/>
            <w:webHidden/>
          </w:rPr>
          <w:tab/>
        </w:r>
        <w:r w:rsidR="00645715">
          <w:rPr>
            <w:noProof/>
            <w:webHidden/>
          </w:rPr>
          <w:fldChar w:fldCharType="begin"/>
        </w:r>
        <w:r w:rsidR="00645715">
          <w:rPr>
            <w:noProof/>
            <w:webHidden/>
          </w:rPr>
          <w:instrText xml:space="preserve"> PAGEREF _Toc208778912 \h </w:instrText>
        </w:r>
        <w:r w:rsidR="00645715">
          <w:rPr>
            <w:noProof/>
            <w:webHidden/>
          </w:rPr>
        </w:r>
        <w:r w:rsidR="00645715">
          <w:rPr>
            <w:noProof/>
            <w:webHidden/>
          </w:rPr>
          <w:fldChar w:fldCharType="separate"/>
        </w:r>
        <w:r w:rsidR="003E4F2E">
          <w:rPr>
            <w:noProof/>
            <w:webHidden/>
          </w:rPr>
          <w:t>9</w:t>
        </w:r>
        <w:r w:rsidR="00645715">
          <w:rPr>
            <w:noProof/>
            <w:webHidden/>
          </w:rPr>
          <w:fldChar w:fldCharType="end"/>
        </w:r>
      </w:hyperlink>
    </w:p>
    <w:p w14:paraId="626A1D6F" w14:textId="21E1FBA9" w:rsidR="00645715" w:rsidRDefault="00645715">
      <w:pPr>
        <w:pStyle w:val="TableofFigures"/>
        <w:tabs>
          <w:tab w:val="right" w:leader="dot" w:pos="9350"/>
        </w:tabs>
        <w:rPr>
          <w:rFonts w:eastAsiaTheme="minorEastAsia" w:cstheme="minorBidi"/>
          <w:smallCaps w:val="0"/>
          <w:noProof/>
          <w:kern w:val="2"/>
          <w:sz w:val="24"/>
          <w14:ligatures w14:val="standardContextual"/>
        </w:rPr>
      </w:pPr>
      <w:hyperlink w:anchor="_Toc208778913" w:history="1">
        <w:r w:rsidRPr="00195F88">
          <w:rPr>
            <w:rStyle w:val="Hyperlink"/>
            <w:noProof/>
          </w:rPr>
          <w:t>Table 2: Negotiable Needs</w:t>
        </w:r>
        <w:r>
          <w:rPr>
            <w:noProof/>
            <w:webHidden/>
          </w:rPr>
          <w:tab/>
        </w:r>
        <w:r>
          <w:rPr>
            <w:noProof/>
            <w:webHidden/>
          </w:rPr>
          <w:fldChar w:fldCharType="begin"/>
        </w:r>
        <w:r>
          <w:rPr>
            <w:noProof/>
            <w:webHidden/>
          </w:rPr>
          <w:instrText xml:space="preserve"> PAGEREF _Toc208778913 \h </w:instrText>
        </w:r>
        <w:r>
          <w:rPr>
            <w:noProof/>
            <w:webHidden/>
          </w:rPr>
        </w:r>
        <w:r>
          <w:rPr>
            <w:noProof/>
            <w:webHidden/>
          </w:rPr>
          <w:fldChar w:fldCharType="separate"/>
        </w:r>
        <w:r w:rsidR="003E4F2E">
          <w:rPr>
            <w:noProof/>
            <w:webHidden/>
          </w:rPr>
          <w:t>10</w:t>
        </w:r>
        <w:r>
          <w:rPr>
            <w:noProof/>
            <w:webHidden/>
          </w:rPr>
          <w:fldChar w:fldCharType="end"/>
        </w:r>
      </w:hyperlink>
    </w:p>
    <w:p w14:paraId="082302E0" w14:textId="1BF820AA" w:rsidR="00557E22" w:rsidRPr="007C7111" w:rsidRDefault="007C7111" w:rsidP="007C7111">
      <w:pPr>
        <w:pStyle w:val="TableofFigures"/>
        <w:tabs>
          <w:tab w:val="right" w:leader="dot" w:pos="9350"/>
        </w:tabs>
        <w:rPr>
          <w:b/>
          <w:bCs/>
        </w:rPr>
      </w:pPr>
      <w:r>
        <w:rPr>
          <w:b/>
          <w:bCs/>
        </w:rPr>
        <w:fldChar w:fldCharType="end"/>
      </w:r>
    </w:p>
    <w:p w14:paraId="153C01AF" w14:textId="77777777" w:rsidR="00557E22" w:rsidRPr="007C7111" w:rsidRDefault="00557E22" w:rsidP="00557E22">
      <w:pPr>
        <w:rPr>
          <w:b/>
          <w:bCs/>
          <w:lang w:val="en-GB"/>
        </w:rPr>
      </w:pPr>
    </w:p>
    <w:p w14:paraId="50E4A4A5" w14:textId="77777777" w:rsidR="00557E22" w:rsidRPr="007C7111" w:rsidRDefault="00557E22" w:rsidP="00557E22">
      <w:pPr>
        <w:spacing w:after="160" w:line="278" w:lineRule="auto"/>
        <w:rPr>
          <w:b/>
          <w:bCs/>
        </w:rPr>
      </w:pPr>
    </w:p>
    <w:p w14:paraId="22B6B8E4" w14:textId="0F6E6EA6" w:rsidR="00206774" w:rsidRPr="00334850" w:rsidRDefault="00557E22" w:rsidP="00334850">
      <w:pPr>
        <w:spacing w:after="160" w:line="278" w:lineRule="auto"/>
        <w:rPr>
          <w:rFonts w:asciiTheme="majorBidi" w:hAnsiTheme="majorBidi" w:cstheme="majorBidi"/>
          <w:b/>
          <w:sz w:val="32"/>
          <w:szCs w:val="24"/>
          <w:lang w:val="en-GB"/>
        </w:rPr>
        <w:sectPr w:rsidR="00206774" w:rsidRPr="00334850" w:rsidSect="006F482E">
          <w:footerReference w:type="default" r:id="rId13"/>
          <w:pgSz w:w="12240" w:h="15840"/>
          <w:pgMar w:top="1440" w:right="1440" w:bottom="1440" w:left="1440" w:header="720" w:footer="720" w:gutter="0"/>
          <w:pgNumType w:fmt="upperRoman" w:start="1"/>
          <w:cols w:space="720"/>
          <w:docGrid w:linePitch="360"/>
        </w:sectPr>
      </w:pPr>
      <w:bookmarkStart w:id="32" w:name="_Toc292319411"/>
      <w:bookmarkStart w:id="33" w:name="_Toc208139121"/>
      <w:bookmarkStart w:id="34" w:name="_Toc208139547"/>
      <w:r w:rsidRPr="000B141F">
        <w:rPr>
          <w:b/>
          <w:bCs/>
        </w:rPr>
        <w:br w:type="page"/>
      </w:r>
      <w:bookmarkEnd w:id="32"/>
      <w:bookmarkEnd w:id="33"/>
      <w:bookmarkEnd w:id="34"/>
      <w:r w:rsidR="00206774">
        <w:fldChar w:fldCharType="begin"/>
      </w:r>
      <w:r w:rsidR="00206774">
        <w:instrText>TOC \h \z \c "Equation"</w:instrText>
      </w:r>
      <w:r w:rsidR="00206774">
        <w:fldChar w:fldCharType="separate"/>
      </w:r>
      <w:r w:rsidR="00206774">
        <w:fldChar w:fldCharType="end"/>
      </w:r>
    </w:p>
    <w:bookmarkEnd w:id="24"/>
    <w:p w14:paraId="4C4C4B01" w14:textId="219B6E5B" w:rsidR="0066750E" w:rsidRPr="00CC2E40" w:rsidRDefault="00CC2E40" w:rsidP="00CC2E40">
      <w:pPr>
        <w:pStyle w:val="Heading1"/>
      </w:pPr>
      <w:r w:rsidRPr="00CC2E40">
        <w:lastRenderedPageBreak/>
        <w:t xml:space="preserve"> </w:t>
      </w:r>
      <w:bookmarkStart w:id="35" w:name="_Toc208139123"/>
      <w:bookmarkStart w:id="36" w:name="_Toc208139548"/>
      <w:bookmarkStart w:id="37" w:name="_Toc208174894"/>
      <w:bookmarkStart w:id="38" w:name="_Toc208778953"/>
      <w:r w:rsidR="0066750E" w:rsidRPr="00CC2E40">
        <w:t>Pro</w:t>
      </w:r>
      <w:r w:rsidR="00334850">
        <w:t>b</w:t>
      </w:r>
      <w:r w:rsidR="0066750E" w:rsidRPr="00CC2E40">
        <w:t>lem</w:t>
      </w:r>
      <w:r w:rsidR="00487B46" w:rsidRPr="00CC2E40">
        <w:t xml:space="preserve"> </w:t>
      </w:r>
      <w:r w:rsidR="004A73B5">
        <w:t>Statement</w:t>
      </w:r>
      <w:bookmarkEnd w:id="35"/>
      <w:bookmarkEnd w:id="36"/>
      <w:bookmarkEnd w:id="37"/>
      <w:bookmarkEnd w:id="38"/>
    </w:p>
    <w:p w14:paraId="4167A984" w14:textId="35FA282C" w:rsidR="008B4BB1" w:rsidRDefault="00A233FC" w:rsidP="008B4BB1">
      <w:pPr>
        <w:pStyle w:val="Heading2"/>
      </w:pPr>
      <w:bookmarkStart w:id="39" w:name="_Toc208139124"/>
      <w:bookmarkStart w:id="40" w:name="_Toc208139549"/>
      <w:bookmarkStart w:id="41" w:name="_Toc208174895"/>
      <w:bookmarkStart w:id="42" w:name="_Toc208778954"/>
      <w:r w:rsidRPr="00A233FC">
        <w:t>Overall Objective</w:t>
      </w:r>
      <w:bookmarkEnd w:id="39"/>
      <w:bookmarkEnd w:id="40"/>
      <w:bookmarkEnd w:id="41"/>
      <w:bookmarkEnd w:id="42"/>
    </w:p>
    <w:p w14:paraId="7CFC3941" w14:textId="77777777" w:rsidR="00374B80" w:rsidRPr="00374B80" w:rsidRDefault="00374B80" w:rsidP="00374B80"/>
    <w:p w14:paraId="2637EAEB" w14:textId="2366FFDD" w:rsidR="00821F4A" w:rsidRPr="004F7DE7" w:rsidRDefault="006367F5" w:rsidP="00D85AC8">
      <w:pPr>
        <w:pStyle w:val="Body"/>
      </w:pPr>
      <w:r w:rsidRPr="004F7DE7">
        <w:t xml:space="preserve">Since the 1960s, space exploration has yielded intriguing </w:t>
      </w:r>
      <w:r w:rsidR="00F80C8B" w:rsidRPr="004F7DE7">
        <w:t>discoveries</w:t>
      </w:r>
      <w:r w:rsidRPr="004F7DE7">
        <w:t xml:space="preserve"> that </w:t>
      </w:r>
      <w:r w:rsidR="0080170D" w:rsidRPr="004F7DE7">
        <w:t>continue to unfold</w:t>
      </w:r>
      <w:r w:rsidRPr="004F7DE7">
        <w:t xml:space="preserve"> over t</w:t>
      </w:r>
      <w:r w:rsidR="0080170D" w:rsidRPr="004F7DE7">
        <w:t>ime</w:t>
      </w:r>
      <w:r w:rsidR="00EB2913" w:rsidRPr="004F7DE7">
        <w:t xml:space="preserve">. </w:t>
      </w:r>
      <w:r w:rsidR="0095334B" w:rsidRPr="004F7DE7">
        <w:t>Yuri Ga</w:t>
      </w:r>
      <w:r w:rsidR="00A515DB" w:rsidRPr="004F7DE7">
        <w:t xml:space="preserve">garin </w:t>
      </w:r>
      <w:r w:rsidR="0080170D" w:rsidRPr="004F7DE7">
        <w:t>became</w:t>
      </w:r>
      <w:r w:rsidR="00AB4F39" w:rsidRPr="004F7DE7">
        <w:t xml:space="preserve"> the first human in space</w:t>
      </w:r>
      <w:r w:rsidR="0094714B" w:rsidRPr="004F7DE7">
        <w:t xml:space="preserve"> in 1961</w:t>
      </w:r>
      <w:r w:rsidR="00AB4F39" w:rsidRPr="004F7DE7">
        <w:t>,</w:t>
      </w:r>
      <w:r w:rsidR="0043731D" w:rsidRPr="004F7DE7">
        <w:t xml:space="preserve"> </w:t>
      </w:r>
      <w:r w:rsidR="00E942EA" w:rsidRPr="004F7DE7">
        <w:t xml:space="preserve">paving the way for </w:t>
      </w:r>
      <w:r w:rsidR="0043731D" w:rsidRPr="004F7DE7">
        <w:t xml:space="preserve">thousands of </w:t>
      </w:r>
      <w:r w:rsidR="00242BDC" w:rsidRPr="004F7DE7">
        <w:t xml:space="preserve">astronauts and cosmonauts </w:t>
      </w:r>
      <w:r w:rsidR="00E942EA" w:rsidRPr="004F7DE7">
        <w:t>to follow</w:t>
      </w:r>
      <w:r w:rsidR="00DF6E6D" w:rsidRPr="004F7DE7">
        <w:t xml:space="preserve"> </w:t>
      </w:r>
      <w:r w:rsidR="00245BC9" w:rsidRPr="004F7DE7">
        <w:t>him</w:t>
      </w:r>
      <w:r w:rsidR="00DF6E6D" w:rsidRPr="004F7DE7">
        <w:t xml:space="preserve"> </w:t>
      </w:r>
      <w:r w:rsidR="00DA0403" w:rsidRPr="004F7DE7">
        <w:t xml:space="preserve">as the years </w:t>
      </w:r>
      <w:r w:rsidR="000B66B7" w:rsidRPr="004F7DE7">
        <w:t>passed</w:t>
      </w:r>
      <w:r w:rsidR="00DA0403" w:rsidRPr="004F7DE7">
        <w:t xml:space="preserve"> </w:t>
      </w:r>
      <w:r w:rsidR="001E3461" w:rsidRPr="004F7DE7">
        <w:t>[</w:t>
      </w:r>
      <w:hyperlink r:id="rId14">
        <w:r w:rsidR="001E3461" w:rsidRPr="004F7DE7">
          <w:rPr>
            <w:rStyle w:val="Hyperlink"/>
            <w:color w:val="auto"/>
          </w:rPr>
          <w:t>1</w:t>
        </w:r>
      </w:hyperlink>
      <w:r w:rsidR="001E3461" w:rsidRPr="004F7DE7">
        <w:t xml:space="preserve">]. </w:t>
      </w:r>
      <w:r w:rsidR="00D92077" w:rsidRPr="004F7DE7">
        <w:t xml:space="preserve">Various theories </w:t>
      </w:r>
      <w:r w:rsidR="007E0765" w:rsidRPr="004F7DE7">
        <w:t xml:space="preserve">have been </w:t>
      </w:r>
      <w:r w:rsidR="000B66B7" w:rsidRPr="004F7DE7">
        <w:t xml:space="preserve">proposed based on space, including the Croatian Barrel Theory, which explains how the solar system, stars, and other celestial bodies </w:t>
      </w:r>
      <w:r w:rsidR="007E0765" w:rsidRPr="004F7DE7">
        <w:t>formed [</w:t>
      </w:r>
      <w:hyperlink r:id="rId15" w:anchor="v=onepage&amp;q=why%20are%20the%20rings%20around%20the%20planets%20for&amp;f=false" w:history="1">
        <w:r w:rsidR="007E0765" w:rsidRPr="004F7DE7">
          <w:rPr>
            <w:rStyle w:val="Hyperlink"/>
            <w:color w:val="auto"/>
          </w:rPr>
          <w:t>2</w:t>
        </w:r>
      </w:hyperlink>
      <w:r w:rsidR="007E0765" w:rsidRPr="004F7DE7">
        <w:t>][</w:t>
      </w:r>
      <w:hyperlink r:id="rId16" w:anchor=":~:text=Grounded%20in%20Laus%E2%80%99s%20cultural%20heritage%2C%20the%20Croatian%20Barrel,system%2C%20with%20celestial%20bodies%20emerging%20at%20varying%20times." w:history="1">
        <w:r w:rsidR="007E0765" w:rsidRPr="004F7DE7">
          <w:rPr>
            <w:rStyle w:val="Hyperlink"/>
            <w:color w:val="auto"/>
          </w:rPr>
          <w:t>3</w:t>
        </w:r>
      </w:hyperlink>
      <w:r w:rsidR="007E0765" w:rsidRPr="004F7DE7">
        <w:t>]</w:t>
      </w:r>
      <w:r w:rsidR="00EB42B3" w:rsidRPr="004F7DE7">
        <w:t xml:space="preserve">. </w:t>
      </w:r>
      <w:r w:rsidR="00432FCA" w:rsidRPr="004F7DE7">
        <w:t xml:space="preserve">In 2002, </w:t>
      </w:r>
      <w:r w:rsidR="00245BC9" w:rsidRPr="004F7DE7">
        <w:t>research</w:t>
      </w:r>
      <w:r w:rsidR="00783F7B" w:rsidRPr="004F7DE7">
        <w:t xml:space="preserve"> refute</w:t>
      </w:r>
      <w:r w:rsidR="00245BC9" w:rsidRPr="004F7DE7">
        <w:t xml:space="preserve">d </w:t>
      </w:r>
      <w:r w:rsidR="00432FCA" w:rsidRPr="004F7DE7">
        <w:t xml:space="preserve">the theory </w:t>
      </w:r>
      <w:r w:rsidR="00A9397B" w:rsidRPr="004F7DE7">
        <w:t xml:space="preserve">that gravity </w:t>
      </w:r>
      <w:r w:rsidR="00FE1037" w:rsidRPr="004F7DE7">
        <w:t xml:space="preserve">alone governs the universe, as it could not explain </w:t>
      </w:r>
      <w:r w:rsidR="00B13423" w:rsidRPr="004F7DE7">
        <w:t>specific</w:t>
      </w:r>
      <w:r w:rsidR="00432FCA" w:rsidRPr="004F7DE7">
        <w:t xml:space="preserve"> astronomical observations</w:t>
      </w:r>
      <w:r w:rsidR="00AC7E0F" w:rsidRPr="004F7DE7">
        <w:t xml:space="preserve"> </w:t>
      </w:r>
      <w:r w:rsidR="00432FCA" w:rsidRPr="004F7DE7">
        <w:t>[</w:t>
      </w:r>
      <w:hyperlink r:id="rId17" w:history="1">
        <w:r w:rsidR="00432FCA" w:rsidRPr="004F7DE7">
          <w:rPr>
            <w:rStyle w:val="Hyperlink"/>
            <w:color w:val="auto"/>
          </w:rPr>
          <w:t>4</w:t>
        </w:r>
      </w:hyperlink>
      <w:r w:rsidR="00432FCA" w:rsidRPr="004F7DE7">
        <w:t>].</w:t>
      </w:r>
      <w:r w:rsidR="00AC7E0F" w:rsidRPr="004F7DE7">
        <w:t xml:space="preserve"> </w:t>
      </w:r>
      <w:r w:rsidR="00432FCA" w:rsidRPr="004F7DE7">
        <w:t>Sanders and McGaugh modified Newtonian gravity as an alternative to cosmic dark matter, known as Modified Newtonian Dynamics (MOND)</w:t>
      </w:r>
      <w:r w:rsidR="008C7C62" w:rsidRPr="004F7DE7">
        <w:t xml:space="preserve">, </w:t>
      </w:r>
      <w:r w:rsidR="00C341CF" w:rsidRPr="004F7DE7">
        <w:t xml:space="preserve">correlating </w:t>
      </w:r>
      <w:r w:rsidR="00BD3E96" w:rsidRPr="004F7DE7">
        <w:t xml:space="preserve">a relationship between the acceleration from Newtonian gravity and the observed acceleration </w:t>
      </w:r>
      <w:r w:rsidR="00821F4A" w:rsidRPr="004F7DE7">
        <w:t>at any radius in a galaxy [</w:t>
      </w:r>
      <w:hyperlink r:id="rId18" w:history="1">
        <w:r w:rsidR="00821F4A" w:rsidRPr="004F7DE7">
          <w:rPr>
            <w:rStyle w:val="Hyperlink"/>
            <w:color w:val="auto"/>
          </w:rPr>
          <w:t>5</w:t>
        </w:r>
      </w:hyperlink>
      <w:r w:rsidR="00821F4A" w:rsidRPr="004F7DE7">
        <w:t>][</w:t>
      </w:r>
      <w:hyperlink r:id="rId19" w:history="1">
        <w:r w:rsidR="00821F4A" w:rsidRPr="004F7DE7">
          <w:rPr>
            <w:rStyle w:val="Hyperlink"/>
            <w:color w:val="auto"/>
          </w:rPr>
          <w:t>6</w:t>
        </w:r>
      </w:hyperlink>
      <w:r w:rsidR="00821F4A" w:rsidRPr="004F7DE7">
        <w:t>]</w:t>
      </w:r>
      <w:r w:rsidR="00432FCA" w:rsidRPr="004F7DE7">
        <w:t xml:space="preserve">. </w:t>
      </w:r>
    </w:p>
    <w:p w14:paraId="7C8BFDDD" w14:textId="77777777" w:rsidR="00821F4A" w:rsidRPr="004F7DE7" w:rsidRDefault="00821F4A" w:rsidP="00D85AC8">
      <w:pPr>
        <w:pStyle w:val="Body"/>
      </w:pPr>
    </w:p>
    <w:p w14:paraId="54A219B6" w14:textId="12F3BEF1" w:rsidR="003C78FC" w:rsidRPr="004F7DE7" w:rsidRDefault="002D569C" w:rsidP="006420FA">
      <w:pPr>
        <w:pStyle w:val="Body"/>
      </w:pPr>
      <w:r w:rsidRPr="004F7DE7">
        <w:t xml:space="preserve">Exploring </w:t>
      </w:r>
      <w:r w:rsidR="00520D5B" w:rsidRPr="004F7DE7">
        <w:t xml:space="preserve">space </w:t>
      </w:r>
      <w:r w:rsidR="000E6D79" w:rsidRPr="004F7DE7">
        <w:t xml:space="preserve">not only </w:t>
      </w:r>
      <w:r w:rsidR="00CC2E40" w:rsidRPr="004F7DE7">
        <w:t>reveals discoveries beyond</w:t>
      </w:r>
      <w:r w:rsidR="000E6D79" w:rsidRPr="004F7DE7">
        <w:t xml:space="preserve"> our planet, but </w:t>
      </w:r>
      <w:r w:rsidR="00D2109F" w:rsidRPr="004F7DE7">
        <w:t xml:space="preserve">it also </w:t>
      </w:r>
      <w:r w:rsidR="000E6D79" w:rsidRPr="004F7DE7">
        <w:t xml:space="preserve">uncovers truths that </w:t>
      </w:r>
      <w:r w:rsidR="00146441" w:rsidRPr="004F7DE7">
        <w:t>enhance</w:t>
      </w:r>
      <w:r w:rsidR="000E6D79" w:rsidRPr="004F7DE7">
        <w:t xml:space="preserve"> </w:t>
      </w:r>
      <w:r w:rsidR="00B56BFD" w:rsidRPr="004F7DE7">
        <w:t xml:space="preserve">and </w:t>
      </w:r>
      <w:r w:rsidR="00146441" w:rsidRPr="004F7DE7">
        <w:t>govern</w:t>
      </w:r>
      <w:r w:rsidR="00B56BFD" w:rsidRPr="004F7DE7">
        <w:t xml:space="preserve"> </w:t>
      </w:r>
      <w:r w:rsidR="000E6D79" w:rsidRPr="004F7DE7">
        <w:t>our lives</w:t>
      </w:r>
      <w:r w:rsidR="000A2CD0" w:rsidRPr="004F7DE7">
        <w:t xml:space="preserve">. </w:t>
      </w:r>
      <w:r w:rsidR="00AB3E27" w:rsidRPr="004F7DE7">
        <w:t xml:space="preserve">Advanced Combustion via Microgravity Experiments (ACME) </w:t>
      </w:r>
      <w:r w:rsidR="00146441" w:rsidRPr="004F7DE7">
        <w:t xml:space="preserve">investigates fuel efficiency and pollutant production in combustion under microgravity conditions </w:t>
      </w:r>
      <w:r w:rsidR="00AB3E27" w:rsidRPr="004F7DE7">
        <w:t>on Earth</w:t>
      </w:r>
      <w:r w:rsidR="00467F25" w:rsidRPr="004F7DE7">
        <w:t xml:space="preserve"> </w:t>
      </w:r>
      <w:r w:rsidR="008767B9" w:rsidRPr="004F7DE7">
        <w:t>[</w:t>
      </w:r>
      <w:hyperlink r:id="rId20" w:history="1">
        <w:r w:rsidR="00467F25" w:rsidRPr="004F7DE7">
          <w:rPr>
            <w:rStyle w:val="Hyperlink"/>
            <w:color w:val="auto"/>
          </w:rPr>
          <w:t>7</w:t>
        </w:r>
      </w:hyperlink>
      <w:r w:rsidR="008767B9" w:rsidRPr="004F7DE7">
        <w:t>]. One of their investigations</w:t>
      </w:r>
      <w:r w:rsidR="00146441" w:rsidRPr="004F7DE7">
        <w:t>, Flame Design,</w:t>
      </w:r>
      <w:r w:rsidR="008767B9" w:rsidRPr="004F7DE7">
        <w:t xml:space="preserve"> </w:t>
      </w:r>
      <w:r w:rsidR="00AB3E27" w:rsidRPr="004F7DE7">
        <w:t>studied the quantity of soot produced under different flame conditions</w:t>
      </w:r>
      <w:r w:rsidR="008767B9" w:rsidRPr="004F7DE7">
        <w:t xml:space="preserve"> [</w:t>
      </w:r>
      <w:hyperlink r:id="rId21" w:history="1">
        <w:r w:rsidR="00C96EB0" w:rsidRPr="004F7DE7">
          <w:rPr>
            <w:rStyle w:val="Hyperlink"/>
            <w:color w:val="auto"/>
          </w:rPr>
          <w:t>7</w:t>
        </w:r>
      </w:hyperlink>
      <w:r w:rsidR="008767B9" w:rsidRPr="004F7DE7">
        <w:t>]</w:t>
      </w:r>
      <w:r w:rsidR="00AB3E27" w:rsidRPr="004F7DE7">
        <w:t>.</w:t>
      </w:r>
      <w:r w:rsidR="0085715D" w:rsidRPr="004F7DE7">
        <w:t xml:space="preserve"> </w:t>
      </w:r>
      <w:r w:rsidR="00077B40" w:rsidRPr="004F7DE7">
        <w:t>Such</w:t>
      </w:r>
      <w:r w:rsidR="00794439" w:rsidRPr="004F7DE7">
        <w:t xml:space="preserve"> </w:t>
      </w:r>
      <w:r w:rsidR="00284FF8" w:rsidRPr="004F7DE7">
        <w:t xml:space="preserve">a </w:t>
      </w:r>
      <w:r w:rsidR="00794439" w:rsidRPr="004F7DE7">
        <w:t>discover</w:t>
      </w:r>
      <w:r w:rsidR="00284FF8" w:rsidRPr="004F7DE7">
        <w:t>y</w:t>
      </w:r>
      <w:r w:rsidR="00794439" w:rsidRPr="004F7DE7">
        <w:t xml:space="preserve"> could lead to more efficient combustion</w:t>
      </w:r>
      <w:r w:rsidR="00146441" w:rsidRPr="004F7DE7">
        <w:t>, reducing</w:t>
      </w:r>
      <w:r w:rsidR="00794439" w:rsidRPr="004F7DE7">
        <w:t xml:space="preserve"> pollution on Earth [</w:t>
      </w:r>
      <w:hyperlink r:id="rId22" w:history="1">
        <w:r w:rsidR="00146441" w:rsidRPr="004F7DE7">
          <w:rPr>
            <w:rStyle w:val="Hyperlink"/>
            <w:color w:val="auto"/>
          </w:rPr>
          <w:t>7</w:t>
        </w:r>
      </w:hyperlink>
      <w:r w:rsidR="00794439" w:rsidRPr="004F7DE7">
        <w:t>].</w:t>
      </w:r>
      <w:r w:rsidR="004B723E" w:rsidRPr="004F7DE7">
        <w:t xml:space="preserve"> </w:t>
      </w:r>
      <w:r w:rsidR="004C2E50" w:rsidRPr="004F7DE7">
        <w:t xml:space="preserve">In </w:t>
      </w:r>
      <w:r w:rsidR="00B0465D" w:rsidRPr="004F7DE7">
        <w:t>the ongoing Moon exploration</w:t>
      </w:r>
      <w:r w:rsidR="004C2E50" w:rsidRPr="004F7DE7">
        <w:t xml:space="preserve">, </w:t>
      </w:r>
      <w:r w:rsidR="00A37C36" w:rsidRPr="004F7DE7">
        <w:t>researchers</w:t>
      </w:r>
      <w:r w:rsidR="00B04B61" w:rsidRPr="004F7DE7">
        <w:t xml:space="preserve"> found that the </w:t>
      </w:r>
      <w:r w:rsidR="00657D04" w:rsidRPr="004F7DE7">
        <w:t>Moon's gravity</w:t>
      </w:r>
      <w:r w:rsidR="00B04B61" w:rsidRPr="004F7DE7">
        <w:t xml:space="preserve"> affects Earth’s tides, plant growth</w:t>
      </w:r>
      <w:r w:rsidR="007B7B72" w:rsidRPr="004F7DE7">
        <w:t xml:space="preserve">, </w:t>
      </w:r>
      <w:r w:rsidR="00436ABC" w:rsidRPr="004F7DE7">
        <w:t xml:space="preserve">animal behavior, </w:t>
      </w:r>
      <w:r w:rsidR="00657D04" w:rsidRPr="004F7DE7">
        <w:t>and agricultural practices [</w:t>
      </w:r>
      <w:hyperlink r:id="rId23" w:history="1">
        <w:r w:rsidR="005F7241" w:rsidRPr="004F7DE7">
          <w:rPr>
            <w:rStyle w:val="Hyperlink"/>
            <w:color w:val="auto"/>
          </w:rPr>
          <w:t>8</w:t>
        </w:r>
      </w:hyperlink>
      <w:r w:rsidR="00657D04" w:rsidRPr="004F7DE7">
        <w:t xml:space="preserve">]. </w:t>
      </w:r>
      <w:r w:rsidR="00DD6325" w:rsidRPr="004F7DE7">
        <w:t xml:space="preserve">Moreover, models have shown that the </w:t>
      </w:r>
      <w:r w:rsidR="006B38CB" w:rsidRPr="004F7DE7">
        <w:t xml:space="preserve">Earth-Moon </w:t>
      </w:r>
      <w:r w:rsidR="00D826D4" w:rsidRPr="004F7DE7">
        <w:t>coupled</w:t>
      </w:r>
      <w:r w:rsidR="006B38CB" w:rsidRPr="004F7DE7">
        <w:t xml:space="preserve"> magnetospheres provide a buffer </w:t>
      </w:r>
      <w:r w:rsidR="001F5B15" w:rsidRPr="004F7DE7">
        <w:t>against the solar wind, allowing for a reduction in</w:t>
      </w:r>
      <w:r w:rsidR="006B38CB" w:rsidRPr="004F7DE7">
        <w:t xml:space="preserve"> Earth’s </w:t>
      </w:r>
      <w:r w:rsidR="00A25ED2" w:rsidRPr="004F7DE7">
        <w:t>atmospheric loss to space [</w:t>
      </w:r>
      <w:hyperlink r:id="rId24" w:history="1">
        <w:r w:rsidR="00CF693A" w:rsidRPr="004F7DE7">
          <w:rPr>
            <w:rStyle w:val="Hyperlink"/>
            <w:color w:val="auto"/>
          </w:rPr>
          <w:t>9</w:t>
        </w:r>
      </w:hyperlink>
      <w:r w:rsidR="00A25ED2" w:rsidRPr="004F7DE7">
        <w:t xml:space="preserve">]. </w:t>
      </w:r>
      <w:r w:rsidR="00844E18" w:rsidRPr="004F7DE7">
        <w:t xml:space="preserve">The National Aeronautics and Space </w:t>
      </w:r>
      <w:r w:rsidR="001E51E0" w:rsidRPr="004F7DE7">
        <w:t>Administration</w:t>
      </w:r>
      <w:r w:rsidR="00844E18" w:rsidRPr="004F7DE7">
        <w:t xml:space="preserve"> (NASA) </w:t>
      </w:r>
      <w:r w:rsidR="001E51E0" w:rsidRPr="004F7DE7">
        <w:t xml:space="preserve">has been exploring Mars </w:t>
      </w:r>
      <w:r w:rsidR="00E66868" w:rsidRPr="004F7DE7">
        <w:t xml:space="preserve">for </w:t>
      </w:r>
      <w:r w:rsidR="006B7D17" w:rsidRPr="004F7DE7">
        <w:t xml:space="preserve">over sixty years to </w:t>
      </w:r>
      <w:r w:rsidR="00AF6703" w:rsidRPr="004F7DE7">
        <w:t>decide</w:t>
      </w:r>
      <w:r w:rsidR="00E66868" w:rsidRPr="004F7DE7">
        <w:t xml:space="preserve"> whether it is or was a habitable world [</w:t>
      </w:r>
      <w:hyperlink r:id="rId25" w:history="1">
        <w:r w:rsidR="006B7D17" w:rsidRPr="004F7DE7">
          <w:rPr>
            <w:rStyle w:val="Hyperlink"/>
            <w:color w:val="auto"/>
          </w:rPr>
          <w:t>10</w:t>
        </w:r>
      </w:hyperlink>
      <w:r w:rsidR="00E66868" w:rsidRPr="004F7DE7">
        <w:t xml:space="preserve">]. </w:t>
      </w:r>
      <w:r w:rsidR="008C2566" w:rsidRPr="004F7DE7">
        <w:t xml:space="preserve">Since Mars is the most similar planet to Earth in the </w:t>
      </w:r>
      <w:r w:rsidR="008D78D3" w:rsidRPr="004F7DE7">
        <w:t>Solar</w:t>
      </w:r>
      <w:r w:rsidR="008C2566" w:rsidRPr="004F7DE7">
        <w:t xml:space="preserve"> System, understanding </w:t>
      </w:r>
      <w:r w:rsidR="008D78D3" w:rsidRPr="004F7DE7">
        <w:t xml:space="preserve">its surface and </w:t>
      </w:r>
      <w:r w:rsidR="008C2566" w:rsidRPr="004F7DE7">
        <w:t xml:space="preserve">evolution </w:t>
      </w:r>
      <w:r w:rsidR="008D78D3" w:rsidRPr="004F7DE7">
        <w:t>is crucial for</w:t>
      </w:r>
      <w:r w:rsidR="008C2566" w:rsidRPr="004F7DE7">
        <w:t xml:space="preserve"> preparing for future human exploration</w:t>
      </w:r>
      <w:r w:rsidR="00753A81" w:rsidRPr="004F7DE7">
        <w:t xml:space="preserve"> [</w:t>
      </w:r>
      <w:hyperlink r:id="rId26" w:anchor=":~:text=The%20scientific%20reasons%20for%20going%20to%20Mars%20can,beyond%20Earth%20is%20a%20fundamental%20question%20of%20humankind." w:history="1">
        <w:r w:rsidR="00753A81" w:rsidRPr="004F7DE7">
          <w:rPr>
            <w:rStyle w:val="Hyperlink"/>
            <w:color w:val="auto"/>
          </w:rPr>
          <w:t>11</w:t>
        </w:r>
      </w:hyperlink>
      <w:r w:rsidR="00753A81" w:rsidRPr="004F7DE7">
        <w:t>]</w:t>
      </w:r>
      <w:r w:rsidR="008D78D3" w:rsidRPr="004F7DE7">
        <w:t>.</w:t>
      </w:r>
      <w:r w:rsidR="00E40303" w:rsidRPr="004F7DE7">
        <w:t xml:space="preserve"> With evidence suggesting that Mars was once full of water, warmer, and had a thicker atmosphere, it is highly likely that Mars could be a habitable environment [</w:t>
      </w:r>
      <w:hyperlink r:id="rId27" w:anchor=":~:text=The%20scientific%20reasons%20for%20going%20to%20Mars%20can,beyond%20Earth%20is%20a%20fundamental%20question%20of%20humankind." w:history="1">
        <w:r w:rsidR="008836D9" w:rsidRPr="004F7DE7">
          <w:rPr>
            <w:rStyle w:val="Hyperlink"/>
            <w:color w:val="auto"/>
          </w:rPr>
          <w:t>11</w:t>
        </w:r>
      </w:hyperlink>
      <w:r w:rsidR="00E40303" w:rsidRPr="004F7DE7">
        <w:t xml:space="preserve">]. </w:t>
      </w:r>
      <w:r w:rsidR="008D78D3" w:rsidRPr="004F7DE7">
        <w:t xml:space="preserve"> </w:t>
      </w:r>
    </w:p>
    <w:p w14:paraId="731048CD" w14:textId="77777777" w:rsidR="0047633F" w:rsidRPr="004F7DE7" w:rsidRDefault="0047633F" w:rsidP="00D85AC8">
      <w:pPr>
        <w:pStyle w:val="Body"/>
      </w:pPr>
    </w:p>
    <w:p w14:paraId="4A724C67" w14:textId="687185EA" w:rsidR="00BF7327" w:rsidRDefault="000F4959" w:rsidP="00BF7327">
      <w:pPr>
        <w:pStyle w:val="Body"/>
      </w:pPr>
      <w:r>
        <w:t>Traveling beyond Earth’s atmosphere to investigate potential extraterrestrial life entails considerable risks and substantial financial investment. Considering that human physiology is heavily dependent on gravity, any significant fluctuations in gravitational force may lead to serious health issues [</w:t>
      </w:r>
      <w:hyperlink r:id="rId28">
        <w:r w:rsidR="008807DC" w:rsidRPr="004F7DE7">
          <w:rPr>
            <w:rStyle w:val="Hyperlink"/>
            <w:color w:val="auto"/>
          </w:rPr>
          <w:t>12</w:t>
        </w:r>
      </w:hyperlink>
      <w:r>
        <w:t>]. Gravity, as a vector quantity, influences all objects by determining their weight relative to their mass [</w:t>
      </w:r>
      <w:hyperlink r:id="rId29" w:history="1">
        <w:r w:rsidR="00B05AED" w:rsidRPr="004F7DE7">
          <w:rPr>
            <w:rStyle w:val="Hyperlink"/>
            <w:color w:val="auto"/>
          </w:rPr>
          <w:t>13</w:t>
        </w:r>
      </w:hyperlink>
      <w:r>
        <w:t>]. Biological organisms respond to environmental stimuli—including gravity—by developing unique morphological traits, physiological characteristics, behaviors, and habitat preferences [</w:t>
      </w:r>
      <w:hyperlink r:id="rId30" w:history="1">
        <w:r w:rsidR="00B05AED" w:rsidRPr="004F7DE7">
          <w:rPr>
            <w:rStyle w:val="Hyperlink"/>
            <w:color w:val="auto"/>
          </w:rPr>
          <w:t>13</w:t>
        </w:r>
      </w:hyperlink>
      <w:r>
        <w:t>]. The sensitivity of organisms to changes in gravity increases with their size and mass, with single cells enduring exposures up to 10</w:t>
      </w:r>
      <w:r w:rsidR="005C4ACF">
        <w:rPr>
          <w:vertAlign w:val="superscript"/>
        </w:rPr>
        <w:t>5</w:t>
      </w:r>
      <w:r>
        <w:t>G and humans tolerating gravitational forces of 4-5G [</w:t>
      </w:r>
      <w:hyperlink r:id="rId31" w:history="1">
        <w:r w:rsidR="00B05AED" w:rsidRPr="004F7DE7">
          <w:rPr>
            <w:rStyle w:val="Hyperlink"/>
            <w:color w:val="auto"/>
          </w:rPr>
          <w:t>13</w:t>
        </w:r>
      </w:hyperlink>
      <w:r>
        <w:t>]. At the cellular level, cells comprise organelles, each with mass and thus subject to gravitational forces [</w:t>
      </w:r>
      <w:hyperlink r:id="rId32" w:history="1">
        <w:r w:rsidR="00B05AED" w:rsidRPr="00B05AED">
          <w:rPr>
            <w:rStyle w:val="Hyperlink"/>
            <w:color w:val="auto"/>
          </w:rPr>
          <w:t>14</w:t>
        </w:r>
      </w:hyperlink>
      <w:r>
        <w:t>]. Variations in gravitational vectors could disrupt cellular homeostasis, affecting structural integrity, composition, and orientation</w:t>
      </w:r>
      <w:r w:rsidR="00336C32">
        <w:t xml:space="preserve">, </w:t>
      </w:r>
      <w:r>
        <w:t>such as the cytoskeleton, which maintains cellular shape [</w:t>
      </w:r>
      <w:hyperlink r:id="rId33" w:history="1">
        <w:r w:rsidR="00B05AED" w:rsidRPr="00B05AED">
          <w:rPr>
            <w:rStyle w:val="Hyperlink"/>
            <w:color w:val="auto"/>
          </w:rPr>
          <w:t>14</w:t>
        </w:r>
      </w:hyperlink>
      <w:r>
        <w:t>]. Additionally, numerous studies have documented genes exhibiting sensitivity to gravity alterations, including modifications in cytoskeletal gene expression pathways and gene inhibition following microgravity exposure [</w:t>
      </w:r>
      <w:hyperlink r:id="rId34" w:history="1">
        <w:r w:rsidR="00B05AED" w:rsidRPr="004F7DE7">
          <w:rPr>
            <w:rStyle w:val="Hyperlink"/>
            <w:color w:val="auto"/>
          </w:rPr>
          <w:t>15</w:t>
        </w:r>
      </w:hyperlink>
      <w:r>
        <w:t>][</w:t>
      </w:r>
      <w:hyperlink r:id="rId35" w:history="1">
        <w:r w:rsidR="00B05AED" w:rsidRPr="004F7DE7">
          <w:rPr>
            <w:rStyle w:val="Hyperlink"/>
            <w:color w:val="auto"/>
          </w:rPr>
          <w:t>16</w:t>
        </w:r>
      </w:hyperlink>
      <w:r>
        <w:t xml:space="preserve">]. In the absence of gravity, cellular growth pathways shift, and metabolic processes adapt due to changes in reactive oxygen species levels </w:t>
      </w:r>
      <w:r w:rsidR="00B05AED">
        <w:t>[</w:t>
      </w:r>
      <w:hyperlink r:id="rId36" w:history="1">
        <w:r w:rsidR="00B05AED" w:rsidRPr="004F7DE7">
          <w:rPr>
            <w:rStyle w:val="Hyperlink"/>
            <w:color w:val="auto"/>
          </w:rPr>
          <w:t>17</w:t>
        </w:r>
      </w:hyperlink>
      <w:r w:rsidR="00B05AED">
        <w:t>]</w:t>
      </w:r>
      <w:r>
        <w:t>[</w:t>
      </w:r>
      <w:hyperlink r:id="rId37" w:history="1">
        <w:r w:rsidR="00B05AED" w:rsidRPr="004F7DE7">
          <w:rPr>
            <w:rStyle w:val="Hyperlink"/>
            <w:color w:val="auto"/>
          </w:rPr>
          <w:t>18</w:t>
        </w:r>
      </w:hyperlink>
      <w:r>
        <w:t xml:space="preserve">]. Furthermore, </w:t>
      </w:r>
      <w:r>
        <w:lastRenderedPageBreak/>
        <w:t>cellular adaptation to gravity is vital for tissue adaptation, with bones containing osteocytes that sense and respond to varying gravitational loads [</w:t>
      </w:r>
      <w:hyperlink r:id="rId38" w:history="1">
        <w:r w:rsidR="00AB519E" w:rsidRPr="004F7DE7">
          <w:rPr>
            <w:rStyle w:val="Hyperlink"/>
            <w:color w:val="auto"/>
          </w:rPr>
          <w:t>13</w:t>
        </w:r>
      </w:hyperlink>
      <w:r>
        <w:t xml:space="preserve">]. </w:t>
      </w:r>
    </w:p>
    <w:p w14:paraId="1CE67419" w14:textId="77777777" w:rsidR="0023405E" w:rsidRPr="004F7DE7" w:rsidRDefault="0023405E" w:rsidP="00BF7327">
      <w:pPr>
        <w:pStyle w:val="Body"/>
      </w:pPr>
    </w:p>
    <w:p w14:paraId="4F146357" w14:textId="0B0992B8" w:rsidR="00E24563" w:rsidRDefault="00972C26" w:rsidP="00972C26">
      <w:pPr>
        <w:pStyle w:val="Body"/>
      </w:pPr>
      <w:r>
        <w:t>Such cellular changes impact the entire human system. Astronauts exposed to microgravity undergo physiological deconditioning in systems sensitive to mechanical loading, including the cardiovascular, pulmonary, and musculoskeletal systems [</w:t>
      </w:r>
      <w:hyperlink r:id="rId39" w:history="1">
        <w:r w:rsidRPr="004F7DE7">
          <w:rPr>
            <w:rStyle w:val="Hyperlink"/>
            <w:color w:val="auto"/>
          </w:rPr>
          <w:t>19</w:t>
        </w:r>
      </w:hyperlink>
      <w:r>
        <w:t xml:space="preserve">]. To mitigate these effects, International Space Station (ISS) crew members engage in rigorous exercise; however, despite extensive physical activity, astronauts still return from their six-month ISS missions exhibiting decreased calf muscle volume and strength, loss of bone mineral density, and reduced peak oxygen uptake </w:t>
      </w:r>
      <w:r w:rsidRPr="004F7DE7">
        <w:t>[</w:t>
      </w:r>
      <w:hyperlink r:id="rId40" w:history="1">
        <w:r w:rsidRPr="004F7DE7">
          <w:rPr>
            <w:rStyle w:val="Hyperlink"/>
            <w:color w:val="auto"/>
          </w:rPr>
          <w:t>20</w:t>
        </w:r>
      </w:hyperlink>
      <w:r w:rsidRPr="004F7DE7">
        <w:t>][</w:t>
      </w:r>
      <w:hyperlink r:id="rId41" w:history="1">
        <w:r w:rsidRPr="004F7DE7">
          <w:rPr>
            <w:rStyle w:val="Hyperlink"/>
            <w:color w:val="auto"/>
          </w:rPr>
          <w:t>21</w:t>
        </w:r>
      </w:hyperlink>
      <w:r w:rsidRPr="004F7DE7">
        <w:t>][</w:t>
      </w:r>
      <w:hyperlink r:id="rId42" w:history="1">
        <w:r w:rsidRPr="004F7DE7">
          <w:rPr>
            <w:rStyle w:val="Hyperlink"/>
            <w:color w:val="auto"/>
          </w:rPr>
          <w:t>22</w:t>
        </w:r>
      </w:hyperlink>
      <w:r w:rsidRPr="004F7DE7">
        <w:t>][</w:t>
      </w:r>
      <w:hyperlink r:id="rId43" w:history="1">
        <w:r w:rsidRPr="004F7DE7">
          <w:rPr>
            <w:rStyle w:val="Hyperlink"/>
            <w:color w:val="auto"/>
          </w:rPr>
          <w:t>23</w:t>
        </w:r>
      </w:hyperlink>
      <w:r w:rsidRPr="004F7DE7">
        <w:t>]</w:t>
      </w:r>
      <w:r>
        <w:t>.</w:t>
      </w:r>
    </w:p>
    <w:p w14:paraId="1B9D34C6" w14:textId="77777777" w:rsidR="00972C26" w:rsidRPr="004F7DE7" w:rsidRDefault="00972C26" w:rsidP="00972C26">
      <w:pPr>
        <w:pStyle w:val="Body"/>
      </w:pPr>
    </w:p>
    <w:p w14:paraId="6C1E4D8B" w14:textId="2B0C46D4" w:rsidR="004F7DE7" w:rsidRDefault="00E8135E" w:rsidP="004F7DE7">
      <w:pPr>
        <w:pStyle w:val="Body"/>
      </w:pPr>
      <w:r>
        <w:t xml:space="preserve">Given that, it is highly unethical to send people into space without understanding the effects of gravitational changes on the body. This paper discusses a </w:t>
      </w:r>
      <w:r w:rsidR="00515C74">
        <w:t xml:space="preserve">validated </w:t>
      </w:r>
      <w:r>
        <w:t xml:space="preserve">proposed prototype of a device that cultures cells under the influence of partial gravity and microgravity, enabling the correlation of specific cell behaviors with gravitational differences. </w:t>
      </w:r>
    </w:p>
    <w:p w14:paraId="4FFAA8BA" w14:textId="77777777" w:rsidR="008A3C9C" w:rsidRDefault="008A3C9C" w:rsidP="004F7DE7">
      <w:pPr>
        <w:pStyle w:val="Body"/>
      </w:pPr>
    </w:p>
    <w:p w14:paraId="4C103253" w14:textId="77777777" w:rsidR="008B4BB1" w:rsidRPr="00C63BE6" w:rsidRDefault="008B4BB1" w:rsidP="004F7DE7">
      <w:pPr>
        <w:pStyle w:val="Body"/>
      </w:pPr>
    </w:p>
    <w:p w14:paraId="2BD03EC9" w14:textId="65F3477D" w:rsidR="008B4BB1" w:rsidRDefault="00F721AE" w:rsidP="002F5EA2">
      <w:pPr>
        <w:pStyle w:val="Heading2"/>
      </w:pPr>
      <w:bookmarkStart w:id="43" w:name="_Toc207028364"/>
      <w:bookmarkStart w:id="44" w:name="_Toc208139125"/>
      <w:bookmarkStart w:id="45" w:name="_Toc208139550"/>
      <w:bookmarkStart w:id="46" w:name="_Toc208174896"/>
      <w:bookmarkStart w:id="47" w:name="_Toc208778955"/>
      <w:r>
        <w:t>B</w:t>
      </w:r>
      <w:r w:rsidR="00532617">
        <w:t>ackground</w:t>
      </w:r>
      <w:bookmarkEnd w:id="43"/>
      <w:bookmarkEnd w:id="44"/>
      <w:bookmarkEnd w:id="45"/>
      <w:bookmarkEnd w:id="46"/>
      <w:bookmarkEnd w:id="47"/>
    </w:p>
    <w:p w14:paraId="51108119" w14:textId="77777777" w:rsidR="00374B80" w:rsidRPr="00374B80" w:rsidRDefault="00374B80" w:rsidP="00374B80"/>
    <w:p w14:paraId="72A93318" w14:textId="639DB12D" w:rsidR="00C03B41" w:rsidRPr="004F7DE7" w:rsidRDefault="00A52BBD" w:rsidP="003B15F8">
      <w:pPr>
        <w:pStyle w:val="Body"/>
      </w:pPr>
      <w:r>
        <w:t>Understanding the effects of partial gravity on humans is less extensively studied due to the high costs associated with conducting tests in partial or microgravity environments. Between 1960 and 1973, the research experience and studies gained during the Apollo missions—focused on lunar exploration—provided valuable insights into the diverse effects of partial gravity on the human musculoskeletal, cardiovascular, and respiratory systems, employing either microgravity or Earth’s gravity as controls [</w:t>
      </w:r>
      <w:hyperlink r:id="rId44">
        <w:r w:rsidRPr="004F7DE7">
          <w:rPr>
            <w:rStyle w:val="Hyperlink"/>
            <w:color w:val="auto"/>
          </w:rPr>
          <w:t>24</w:t>
        </w:r>
      </w:hyperlink>
      <w:r>
        <w:t>][</w:t>
      </w:r>
      <w:hyperlink r:id="rId45">
        <w:r w:rsidRPr="004F7DE7">
          <w:rPr>
            <w:rStyle w:val="Hyperlink"/>
            <w:color w:val="auto"/>
          </w:rPr>
          <w:t>25</w:t>
        </w:r>
      </w:hyperlink>
      <w:r>
        <w:t>]. However, the Apollo missions cost approximately $25.4 billion in 1969, equivalent to roughly $217 billion in 2024 [</w:t>
      </w:r>
      <w:hyperlink r:id="rId46">
        <w:r w:rsidRPr="004F7DE7">
          <w:rPr>
            <w:rStyle w:val="Hyperlink"/>
            <w:color w:val="auto"/>
          </w:rPr>
          <w:t>26</w:t>
        </w:r>
      </w:hyperlink>
      <w:r>
        <w:t>]. Following these missions, despite the lack of subsequent lunar landings, the failures in early missions facilitated advancements in spacecraft design, including the incorporation of additional protective layers and the development of new, safer materials, alongside the integration of computer systems for troubleshooting purposes [</w:t>
      </w:r>
      <w:hyperlink r:id="rId47" w:history="1">
        <w:r w:rsidRPr="002D0464">
          <w:rPr>
            <w:rStyle w:val="Hyperlink"/>
            <w:color w:val="auto"/>
          </w:rPr>
          <w:t>27</w:t>
        </w:r>
      </w:hyperlink>
      <w:r>
        <w:t>]. In 2019, the health impacts of a year-long space mission were examined at the molecular and psychological levels by comparing the DNA sequences of twin brothers—Mark and Scott Kelly—with Mark Kelly remaining on Earth, serving as the control, and Scott Kelly participating in spaceflight [</w:t>
      </w:r>
      <w:hyperlink r:id="rId48">
        <w:r w:rsidRPr="002D0464">
          <w:rPr>
            <w:rStyle w:val="Hyperlink"/>
            <w:color w:val="auto"/>
          </w:rPr>
          <w:t>28</w:t>
        </w:r>
      </w:hyperlink>
      <w:r>
        <w:t>][</w:t>
      </w:r>
      <w:hyperlink r:id="rId49">
        <w:r w:rsidRPr="002D0464">
          <w:rPr>
            <w:rStyle w:val="Hyperlink"/>
            <w:color w:val="auto"/>
          </w:rPr>
          <w:t>29</w:t>
        </w:r>
      </w:hyperlink>
      <w:r>
        <w:t>]. The study revealed that extensive multisystem and gene expression changes occur during spaceflight [</w:t>
      </w:r>
      <w:hyperlink r:id="rId50">
        <w:r w:rsidRPr="002D0464">
          <w:rPr>
            <w:rStyle w:val="Hyperlink"/>
            <w:color w:val="auto"/>
          </w:rPr>
          <w:t>28</w:t>
        </w:r>
      </w:hyperlink>
      <w:r>
        <w:t>]. Astronauts may face risks including mitochondrial dysfunction, immunological stress, vascular modifications, fluid shifts, and cognitive performance decline, along with alterations in telomere length, gene regulation, and genome integrity [</w:t>
      </w:r>
      <w:hyperlink r:id="rId51">
        <w:r w:rsidRPr="002D0464">
          <w:rPr>
            <w:rStyle w:val="Hyperlink"/>
            <w:color w:val="auto"/>
          </w:rPr>
          <w:t>28</w:t>
        </w:r>
      </w:hyperlink>
      <w:r>
        <w:t xml:space="preserve">].  </w:t>
      </w:r>
    </w:p>
    <w:p w14:paraId="16C347D4" w14:textId="77777777" w:rsidR="008044C7" w:rsidRPr="004F7DE7" w:rsidRDefault="008044C7" w:rsidP="00A52BBD">
      <w:pPr>
        <w:pStyle w:val="Body"/>
        <w:ind w:firstLine="0"/>
      </w:pPr>
    </w:p>
    <w:p w14:paraId="471C05E9" w14:textId="06C2A767" w:rsidR="00A26CA4" w:rsidRDefault="00A9016F" w:rsidP="008A3C9C">
      <w:pPr>
        <w:pStyle w:val="Body"/>
      </w:pPr>
      <w:r>
        <w:t xml:space="preserve">Given the expenses and decommissioning of the </w:t>
      </w:r>
      <w:r w:rsidR="00DD048A">
        <w:t>ISS</w:t>
      </w:r>
      <w:r>
        <w:t xml:space="preserve">, researchers endeavored to replicate partial gravity conditions on Earth, such as employing a pulley-spring system to simulate partial gravity for rodents (refer to </w:t>
      </w:r>
      <w:r w:rsidR="00E0032B" w:rsidRPr="00E0032B">
        <w:rPr>
          <w:u w:val="single"/>
        </w:rPr>
        <w:fldChar w:fldCharType="begin"/>
      </w:r>
      <w:r w:rsidR="00E0032B" w:rsidRPr="00E0032B">
        <w:rPr>
          <w:u w:val="single"/>
        </w:rPr>
        <w:instrText xml:space="preserve"> REF _Ref208747460 \h </w:instrText>
      </w:r>
      <w:r w:rsidR="00E0032B">
        <w:rPr>
          <w:u w:val="single"/>
        </w:rPr>
        <w:instrText xml:space="preserve"> \* MERGEFORMAT </w:instrText>
      </w:r>
      <w:r w:rsidR="00E0032B" w:rsidRPr="00E0032B">
        <w:rPr>
          <w:u w:val="single"/>
        </w:rPr>
      </w:r>
      <w:r w:rsidR="00E0032B" w:rsidRPr="00E0032B">
        <w:rPr>
          <w:u w:val="single"/>
        </w:rPr>
        <w:fldChar w:fldCharType="separate"/>
      </w:r>
      <w:r w:rsidR="003E4F2E" w:rsidRPr="003E4F2E">
        <w:rPr>
          <w:u w:val="single"/>
        </w:rPr>
        <w:t xml:space="preserve">Figure </w:t>
      </w:r>
      <w:r w:rsidR="003E4F2E" w:rsidRPr="003E4F2E">
        <w:rPr>
          <w:noProof/>
          <w:u w:val="single"/>
        </w:rPr>
        <w:t>1</w:t>
      </w:r>
      <w:r w:rsidR="00E0032B" w:rsidRPr="00E0032B">
        <w:rPr>
          <w:u w:val="single"/>
        </w:rPr>
        <w:fldChar w:fldCharType="end"/>
      </w:r>
      <w:r>
        <w:t>) [</w:t>
      </w:r>
      <w:hyperlink r:id="rId52" w:history="1">
        <w:r w:rsidRPr="004F7DE7">
          <w:rPr>
            <w:rStyle w:val="Hyperlink"/>
            <w:color w:val="auto"/>
          </w:rPr>
          <w:t>23</w:t>
        </w:r>
      </w:hyperlink>
      <w:r>
        <w:t>][</w:t>
      </w:r>
      <w:hyperlink r:id="rId53" w:history="1">
        <w:r w:rsidRPr="004F7DE7">
          <w:rPr>
            <w:rStyle w:val="Hyperlink"/>
            <w:color w:val="auto"/>
          </w:rPr>
          <w:t>30</w:t>
        </w:r>
      </w:hyperlink>
      <w:r>
        <w:t>]. However, a limitation of the apparatus was that only the tail was suspended rather than the entire body, resulting in a weight shift within the rodent’s body and thus failing to provide a truly accurate simulation [</w:t>
      </w:r>
      <w:hyperlink r:id="rId54" w:history="1">
        <w:r w:rsidRPr="004F7DE7">
          <w:rPr>
            <w:rStyle w:val="Hyperlink"/>
            <w:color w:val="auto"/>
          </w:rPr>
          <w:t>30</w:t>
        </w:r>
      </w:hyperlink>
      <w:r>
        <w:t xml:space="preserve">]. </w:t>
      </w:r>
    </w:p>
    <w:p w14:paraId="4B389CA1" w14:textId="24676B01" w:rsidR="008A3C9C" w:rsidRDefault="008A3C9C">
      <w:pPr>
        <w:spacing w:after="160" w:line="278" w:lineRule="auto"/>
        <w:rPr>
          <w:rFonts w:eastAsiaTheme="majorEastAsia" w:cstheme="majorBidi"/>
          <w:i/>
          <w:iCs/>
          <w:sz w:val="24"/>
          <w:szCs w:val="24"/>
          <w:u w:val="single"/>
        </w:rPr>
      </w:pPr>
    </w:p>
    <w:p w14:paraId="46DEC021" w14:textId="77777777" w:rsidR="002F5EA2" w:rsidRDefault="002F5EA2">
      <w:pPr>
        <w:spacing w:after="160" w:line="278" w:lineRule="auto"/>
        <w:rPr>
          <w:rFonts w:eastAsiaTheme="majorEastAsia" w:cstheme="majorBidi"/>
          <w:i/>
          <w:iCs/>
          <w:sz w:val="24"/>
          <w:szCs w:val="24"/>
          <w:u w:val="single"/>
        </w:rPr>
      </w:pPr>
    </w:p>
    <w:p w14:paraId="06592E54" w14:textId="62B772C0" w:rsidR="008A3C9C" w:rsidRDefault="008A3C9C" w:rsidP="008A3C9C">
      <w:pPr>
        <w:pStyle w:val="Caption"/>
      </w:pPr>
      <w:bookmarkStart w:id="48" w:name="_Ref208747460"/>
      <w:bookmarkStart w:id="49" w:name="_Ref208178492"/>
      <w:bookmarkStart w:id="50" w:name="_Ref208178536"/>
      <w:bookmarkStart w:id="51" w:name="_Toc208782067"/>
      <w:r>
        <w:lastRenderedPageBreak/>
        <w:t xml:space="preserve">Figure </w:t>
      </w:r>
      <w:fldSimple w:instr=" SEQ Figure \* ARABIC ">
        <w:r w:rsidR="003E4F2E">
          <w:rPr>
            <w:noProof/>
          </w:rPr>
          <w:t>1</w:t>
        </w:r>
      </w:fldSimple>
      <w:bookmarkEnd w:id="48"/>
      <w:r>
        <w:t xml:space="preserve">: </w:t>
      </w:r>
      <w:r w:rsidRPr="00B96714">
        <w:t>Experimental Design for Simulated Partial Gravity Apparatus for Rats</w:t>
      </w:r>
      <w:bookmarkEnd w:id="49"/>
      <w:bookmarkEnd w:id="50"/>
      <w:bookmarkEnd w:id="51"/>
    </w:p>
    <w:p w14:paraId="56BA6CCD" w14:textId="77777777" w:rsidR="008A3C9C" w:rsidRPr="008A3C9C" w:rsidRDefault="008A3C9C" w:rsidP="008A3C9C"/>
    <w:p w14:paraId="2082B9D5" w14:textId="77777777" w:rsidR="00BB2CC7" w:rsidRDefault="00E43F34" w:rsidP="00BB2CC7">
      <w:pPr>
        <w:pStyle w:val="Body"/>
        <w:keepNext/>
        <w:jc w:val="center"/>
      </w:pPr>
      <w:r w:rsidRPr="004F7DE7">
        <w:rPr>
          <w:noProof/>
        </w:rPr>
        <w:drawing>
          <wp:inline distT="0" distB="0" distL="0" distR="0" wp14:anchorId="3231F1E2" wp14:editId="5FE12BAD">
            <wp:extent cx="3826779" cy="1491916"/>
            <wp:effectExtent l="0" t="0" r="2540" b="0"/>
            <wp:docPr id="1737882578" name="Picture 1" descr="A white rats with a long nee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2578" name="Picture 1" descr="A white rats with a long needle&#10;&#10;AI-generated content may be incorrect."/>
                    <pic:cNvPicPr/>
                  </pic:nvPicPr>
                  <pic:blipFill rotWithShape="1">
                    <a:blip r:embed="rId55">
                      <a:extLst>
                        <a:ext uri="{28A0092B-C50C-407E-A947-70E740481C1C}">
                          <a14:useLocalDpi xmlns:a14="http://schemas.microsoft.com/office/drawing/2010/main" val="0"/>
                        </a:ext>
                      </a:extLst>
                    </a:blip>
                    <a:srcRect l="3037"/>
                    <a:stretch>
                      <a:fillRect/>
                    </a:stretch>
                  </pic:blipFill>
                  <pic:spPr bwMode="auto">
                    <a:xfrm>
                      <a:off x="0" y="0"/>
                      <a:ext cx="3850613" cy="1501208"/>
                    </a:xfrm>
                    <a:prstGeom prst="rect">
                      <a:avLst/>
                    </a:prstGeom>
                    <a:ln>
                      <a:noFill/>
                    </a:ln>
                    <a:extLst>
                      <a:ext uri="{53640926-AAD7-44D8-BBD7-CCE9431645EC}">
                        <a14:shadowObscured xmlns:a14="http://schemas.microsoft.com/office/drawing/2010/main"/>
                      </a:ext>
                    </a:extLst>
                  </pic:spPr>
                </pic:pic>
              </a:graphicData>
            </a:graphic>
          </wp:inline>
        </w:drawing>
      </w:r>
      <w:bookmarkStart w:id="52" w:name="_Toc208174587"/>
    </w:p>
    <w:p w14:paraId="647238E4" w14:textId="77777777" w:rsidR="00BB2CC7" w:rsidRDefault="00BB2CC7" w:rsidP="00BB2CC7">
      <w:pPr>
        <w:pStyle w:val="Body"/>
        <w:keepNext/>
        <w:jc w:val="center"/>
      </w:pPr>
    </w:p>
    <w:p w14:paraId="4BCCF7DF" w14:textId="628154B1" w:rsidR="00EB72B0" w:rsidRDefault="001D6A0A" w:rsidP="00BB2CC7">
      <w:pPr>
        <w:pStyle w:val="Body"/>
        <w:keepNext/>
        <w:ind w:firstLine="0"/>
        <w:rPr>
          <w:noProof/>
        </w:rPr>
      </w:pPr>
      <w:r w:rsidRPr="001D6A0A">
        <w:rPr>
          <w:u w:val="single"/>
        </w:rPr>
        <w:fldChar w:fldCharType="begin"/>
      </w:r>
      <w:r w:rsidRPr="001D6A0A">
        <w:rPr>
          <w:u w:val="single"/>
        </w:rPr>
        <w:instrText xml:space="preserve"> REF _Ref208747460 \h  \* MERGEFORMAT </w:instrText>
      </w:r>
      <w:r w:rsidRPr="001D6A0A">
        <w:rPr>
          <w:u w:val="single"/>
        </w:rPr>
      </w:r>
      <w:r w:rsidRPr="001D6A0A">
        <w:rPr>
          <w:u w:val="single"/>
        </w:rPr>
        <w:fldChar w:fldCharType="separate"/>
      </w:r>
      <w:r w:rsidR="003E4F2E" w:rsidRPr="003E4F2E">
        <w:rPr>
          <w:u w:val="single"/>
        </w:rPr>
        <w:t xml:space="preserve">Figure </w:t>
      </w:r>
      <w:r w:rsidR="003E4F2E" w:rsidRPr="003E4F2E">
        <w:rPr>
          <w:noProof/>
          <w:u w:val="single"/>
        </w:rPr>
        <w:t>1</w:t>
      </w:r>
      <w:r w:rsidRPr="001D6A0A">
        <w:rPr>
          <w:u w:val="single"/>
        </w:rPr>
        <w:fldChar w:fldCharType="end"/>
      </w:r>
      <w:r w:rsidR="00A26CA4" w:rsidRPr="004F7DE7">
        <w:t xml:space="preserve"> shows the groups of experimental rats </w:t>
      </w:r>
      <w:r w:rsidR="00A26CA4" w:rsidRPr="004F7DE7">
        <w:rPr>
          <w:noProof/>
        </w:rPr>
        <w:t>with the Control group (</w:t>
      </w:r>
      <m:oMath>
        <m:r>
          <w:rPr>
            <w:rFonts w:ascii="Cambria Math" w:hAnsi="Cambria Math"/>
            <w:noProof/>
          </w:rPr>
          <m:t>1</m:t>
        </m:r>
        <m:r>
          <w:rPr>
            <w:rFonts w:ascii="Cambria Math" w:hAnsi="Cambria Math"/>
          </w:rPr>
          <m:t>G</m:t>
        </m:r>
      </m:oMath>
      <w:r w:rsidR="00A26CA4" w:rsidRPr="004F7DE7">
        <w:rPr>
          <w:noProof/>
        </w:rPr>
        <w:t>) (i); the sham group with SA (</w:t>
      </w:r>
      <m:oMath>
        <m:r>
          <w:rPr>
            <w:rFonts w:ascii="Cambria Math" w:hAnsi="Cambria Math"/>
            <w:noProof/>
          </w:rPr>
          <m:t>1</m:t>
        </m:r>
        <m:r>
          <w:rPr>
            <w:rFonts w:ascii="Cambria Math" w:hAnsi="Cambria Math"/>
          </w:rPr>
          <m:t>G</m:t>
        </m:r>
      </m:oMath>
      <w:r w:rsidR="00A26CA4" w:rsidRPr="004F7DE7">
        <w:rPr>
          <w:noProof/>
        </w:rPr>
        <w:t>) (ii); the Mars group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rsidR="00A26CA4" w:rsidRPr="004F7DE7">
        <w:rPr>
          <w:noProof/>
        </w:rPr>
        <w:t>) (iii); the Moon group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rsidR="00A26CA4" w:rsidRPr="004F7DE7">
        <w:rPr>
          <w:noProof/>
        </w:rPr>
        <w:t>) (iv); and the interplanetary space (</w:t>
      </w:r>
      <m:oMath>
        <m:r>
          <m:rPr>
            <m:sty m:val="p"/>
          </m:rPr>
          <w:rPr>
            <w:rFonts w:ascii="Cambria Math" w:hAnsi="Cambria Math"/>
            <w:noProof/>
          </w:rPr>
          <m:t>µ</m:t>
        </m:r>
        <m:r>
          <w:rPr>
            <w:rFonts w:ascii="Cambria Math" w:hAnsi="Cambria Math"/>
          </w:rPr>
          <m:t>G</m:t>
        </m:r>
      </m:oMath>
      <w:r w:rsidR="00A26CA4" w:rsidRPr="004F7DE7">
        <w:rPr>
          <w:noProof/>
        </w:rPr>
        <w:t>) group (v) [</w:t>
      </w:r>
      <w:hyperlink r:id="rId56" w:history="1">
        <w:r w:rsidR="00A26CA4" w:rsidRPr="004F7DE7">
          <w:rPr>
            <w:rStyle w:val="Hyperlink"/>
            <w:color w:val="auto"/>
          </w:rPr>
          <w:t>18</w:t>
        </w:r>
      </w:hyperlink>
      <w:r w:rsidR="00A26CA4" w:rsidRPr="004F7DE7">
        <w:rPr>
          <w:noProof/>
        </w:rPr>
        <w:t>].</w:t>
      </w:r>
      <w:bookmarkEnd w:id="52"/>
      <w:r w:rsidR="00A26CA4" w:rsidRPr="004F7DE7">
        <w:rPr>
          <w:noProof/>
        </w:rPr>
        <w:t xml:space="preserve"> </w:t>
      </w:r>
    </w:p>
    <w:p w14:paraId="65784D6D" w14:textId="77777777" w:rsidR="008A3C9C" w:rsidRDefault="008A3C9C" w:rsidP="008A3C9C"/>
    <w:p w14:paraId="1FB4FF31" w14:textId="77777777" w:rsidR="008B4BB1" w:rsidRDefault="008B4BB1" w:rsidP="008A3C9C"/>
    <w:p w14:paraId="4DD7BD3B" w14:textId="61C68D7A" w:rsidR="00EB72B0" w:rsidRPr="004F7DE7" w:rsidRDefault="005E23C2" w:rsidP="00A46B7D">
      <w:pPr>
        <w:pStyle w:val="Body"/>
      </w:pPr>
      <w:r>
        <w:t>The effects of gravity on an object may manifest as either displacement or deformation [</w:t>
      </w:r>
      <w:hyperlink r:id="rId57">
        <w:r w:rsidR="00E913A8" w:rsidRPr="004F7DE7">
          <w:rPr>
            <w:rStyle w:val="Hyperlink"/>
            <w:color w:val="auto"/>
          </w:rPr>
          <w:t>31</w:t>
        </w:r>
      </w:hyperlink>
      <w:r>
        <w:t>]. Microgravity creates distinctive environments conducive to cell growth, whereas partial gravity (such as on the Moon and Mars) may yield markedly different effects [</w:t>
      </w:r>
      <w:hyperlink r:id="rId58">
        <w:r w:rsidR="00E913A8" w:rsidRPr="004F7DE7">
          <w:rPr>
            <w:rStyle w:val="Hyperlink"/>
            <w:color w:val="auto"/>
          </w:rPr>
          <w:t>32</w:t>
        </w:r>
      </w:hyperlink>
      <w:r>
        <w:t xml:space="preserve">]. To comprehensively understand the concepts related to partial gravity apparatuses, it is imperative to distinguish </w:t>
      </w:r>
      <w:r w:rsidR="00E913A8">
        <w:t>between</w:t>
      </w:r>
      <w:r>
        <w:t xml:space="preserve"> zero gravity, gravity, microgravity, and partial gravity. Gravity is an abstract phenomenon that can be quantified; however, its fundamental cause remains unknown [</w:t>
      </w:r>
      <w:hyperlink r:id="rId59" w:history="1">
        <w:r w:rsidR="00E913A8" w:rsidRPr="004F7DE7">
          <w:rPr>
            <w:rStyle w:val="Hyperlink"/>
            <w:color w:val="auto"/>
          </w:rPr>
          <w:t>33</w:t>
        </w:r>
      </w:hyperlink>
      <w:r>
        <w:t xml:space="preserve">]. The gravitational constant is not a force or acceleration but is employed as a scaling factor in Newton's Law of Gravitation, as demonstrated in </w:t>
      </w:r>
      <w:r w:rsidR="000148E1" w:rsidRPr="000148E1">
        <w:rPr>
          <w:u w:val="single"/>
        </w:rPr>
        <w:fldChar w:fldCharType="begin"/>
      </w:r>
      <w:r w:rsidR="000148E1" w:rsidRPr="000148E1">
        <w:rPr>
          <w:u w:val="single"/>
        </w:rPr>
        <w:instrText xml:space="preserve"> REF _Ref208749029 \h </w:instrText>
      </w:r>
      <w:r w:rsidR="000148E1" w:rsidRPr="000148E1">
        <w:rPr>
          <w:u w:val="single"/>
        </w:rPr>
      </w:r>
      <w:r w:rsidR="000148E1">
        <w:rPr>
          <w:u w:val="single"/>
        </w:rPr>
        <w:instrText xml:space="preserve"> \* MERGEFORMAT </w:instrText>
      </w:r>
      <w:r w:rsidR="000148E1" w:rsidRPr="000148E1">
        <w:rPr>
          <w:u w:val="single"/>
        </w:rPr>
        <w:fldChar w:fldCharType="separate"/>
      </w:r>
      <w:r w:rsidR="003E4F2E" w:rsidRPr="003E4F2E">
        <w:rPr>
          <w:u w:val="single"/>
        </w:rPr>
        <w:t xml:space="preserve">Equation </w:t>
      </w:r>
      <w:r w:rsidR="003E4F2E" w:rsidRPr="003E4F2E">
        <w:rPr>
          <w:noProof/>
          <w:u w:val="single"/>
        </w:rPr>
        <w:t>1</w:t>
      </w:r>
      <w:r w:rsidR="000148E1" w:rsidRPr="000148E1">
        <w:rPr>
          <w:u w:val="single"/>
        </w:rPr>
        <w:fldChar w:fldCharType="end"/>
      </w:r>
      <w:r w:rsidR="00740ACF" w:rsidRPr="00740ACF">
        <w:t xml:space="preserve"> </w:t>
      </w:r>
      <w:r w:rsidR="00E913A8" w:rsidRPr="004F7DE7">
        <w:t>[</w:t>
      </w:r>
      <w:hyperlink r:id="rId60" w:history="1">
        <w:r w:rsidR="00E913A8" w:rsidRPr="004F7DE7">
          <w:rPr>
            <w:rStyle w:val="Hyperlink"/>
            <w:color w:val="auto"/>
          </w:rPr>
          <w:t>33</w:t>
        </w:r>
      </w:hyperlink>
      <w:r w:rsidR="00E913A8" w:rsidRPr="004F7DE7">
        <w:t>][</w:t>
      </w:r>
      <w:hyperlink r:id="rId61" w:history="1">
        <w:r w:rsidR="00E913A8" w:rsidRPr="004F7DE7">
          <w:rPr>
            <w:rStyle w:val="Hyperlink"/>
            <w:color w:val="auto"/>
          </w:rPr>
          <w:t>34</w:t>
        </w:r>
      </w:hyperlink>
      <w:r w:rsidR="00E913A8" w:rsidRPr="004F7DE7">
        <w:t>].</w:t>
      </w:r>
    </w:p>
    <w:p w14:paraId="603330A3" w14:textId="4DE7FB79" w:rsidR="00051AC5" w:rsidRPr="004F7DE7" w:rsidRDefault="00051AC5" w:rsidP="00E913A8">
      <w:pPr>
        <w:pStyle w:val="Body"/>
        <w:ind w:firstLine="0"/>
      </w:pPr>
    </w:p>
    <w:p w14:paraId="25DAABE3" w14:textId="63EC309F" w:rsidR="008A3C9C" w:rsidRDefault="008A3C9C" w:rsidP="008A3C9C">
      <w:pPr>
        <w:pStyle w:val="Caption"/>
      </w:pPr>
      <w:bookmarkStart w:id="53" w:name="_Ref208749029"/>
      <w:bookmarkStart w:id="54" w:name="_Ref208178456"/>
      <w:r>
        <w:t xml:space="preserve">Equation </w:t>
      </w:r>
      <w:fldSimple w:instr=" SEQ Equation \* ARABIC ">
        <w:r w:rsidR="003E4F2E">
          <w:rPr>
            <w:noProof/>
          </w:rPr>
          <w:t>1</w:t>
        </w:r>
      </w:fldSimple>
      <w:bookmarkEnd w:id="53"/>
      <w:r>
        <w:t xml:space="preserve">: </w:t>
      </w:r>
      <w:r w:rsidRPr="00584267">
        <w:t>Gravitational Force Equation</w:t>
      </w:r>
      <w:bookmarkEnd w:id="54"/>
    </w:p>
    <w:p w14:paraId="5FD60BC1" w14:textId="77777777" w:rsidR="008A3C9C" w:rsidRDefault="00EB72B0" w:rsidP="008A3C9C">
      <w:pPr>
        <w:pStyle w:val="Body"/>
        <w:keepNext/>
        <w:jc w:val="center"/>
      </w:pPr>
      <m:oMathPara>
        <m:oMath>
          <m:r>
            <w:rPr>
              <w:rFonts w:ascii="Cambria Math" w:hAnsi="Cambria Math"/>
            </w:rPr>
            <m:t>F=</m:t>
          </m:r>
          <m:f>
            <m:fPr>
              <m:ctrlPr>
                <w:rPr>
                  <w:rFonts w:ascii="Cambria Math" w:hAnsi="Cambria Math"/>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oMath>
      </m:oMathPara>
    </w:p>
    <w:p w14:paraId="05A861B4" w14:textId="3E8A69DE" w:rsidR="008A3C9C" w:rsidRDefault="008A3C9C" w:rsidP="008A3C9C">
      <m:oMath>
        <m:r>
          <w:rPr>
            <w:rStyle w:val="BodyChar"/>
            <w:rFonts w:ascii="Cambria Math" w:hAnsi="Cambria Math"/>
          </w:rPr>
          <m:t>F</m:t>
        </m:r>
      </m:oMath>
      <w:r w:rsidRPr="008A3C9C">
        <w:rPr>
          <w:rStyle w:val="BodyChar"/>
        </w:rPr>
        <w:t xml:space="preserve"> is the magnitude of the gravitational force acting between masses </w:t>
      </w: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1</m:t>
            </m:r>
          </m:sub>
        </m:sSub>
      </m:oMath>
      <w:r w:rsidRPr="008A3C9C">
        <w:rPr>
          <w:rStyle w:val="BodyChar"/>
        </w:rPr>
        <w:t xml:space="preserve"> and </w:t>
      </w: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2</m:t>
            </m:r>
          </m:sub>
        </m:sSub>
        <m:r>
          <w:rPr>
            <w:rStyle w:val="BodyChar"/>
            <w:rFonts w:ascii="Cambria Math" w:hAnsi="Cambria Math"/>
          </w:rPr>
          <m:t xml:space="preserve"> </m:t>
        </m:r>
      </m:oMath>
      <w:r w:rsidRPr="008A3C9C">
        <w:rPr>
          <w:rStyle w:val="BodyChar"/>
        </w:rPr>
        <w:t>separated by distance [</w:t>
      </w:r>
      <w:hyperlink r:id="rId62" w:history="1">
        <w:r w:rsidRPr="008A3C9C">
          <w:rPr>
            <w:rStyle w:val="BodyChar"/>
            <w:u w:val="single"/>
          </w:rPr>
          <w:t>33</w:t>
        </w:r>
      </w:hyperlink>
      <w:r w:rsidRPr="008A3C9C">
        <w:rPr>
          <w:rStyle w:val="BodyChar"/>
        </w:rPr>
        <w:t xml:space="preserve">]. </w:t>
      </w:r>
      <m:oMath>
        <m:r>
          <w:rPr>
            <w:rStyle w:val="BodyChar"/>
            <w:rFonts w:ascii="Cambria Math" w:hAnsi="Cambria Math"/>
          </w:rPr>
          <m:t>G</m:t>
        </m:r>
      </m:oMath>
      <w:r w:rsidRPr="008A3C9C">
        <w:rPr>
          <w:rStyle w:val="BodyChar"/>
        </w:rPr>
        <w:t xml:space="preserve"> is a universal constant with a value of </w:t>
      </w:r>
      <m:oMath>
        <m:r>
          <m:rPr>
            <m:sty m:val="p"/>
          </m:rPr>
          <w:rPr>
            <w:rStyle w:val="BodyChar"/>
            <w:rFonts w:ascii="Cambria Math" w:eastAsiaTheme="majorEastAsia" w:hAnsi="Cambria Math"/>
          </w:rPr>
          <m:t>6.67384*</m:t>
        </m:r>
        <m:sSup>
          <m:sSupPr>
            <m:ctrlPr>
              <w:rPr>
                <w:rStyle w:val="BodyChar"/>
                <w:rFonts w:ascii="Cambria Math" w:hAnsi="Cambria Math"/>
              </w:rPr>
            </m:ctrlPr>
          </m:sSupPr>
          <m:e>
            <m:r>
              <m:rPr>
                <m:sty m:val="p"/>
              </m:rPr>
              <w:rPr>
                <w:rStyle w:val="BodyChar"/>
                <w:rFonts w:ascii="Cambria Math" w:eastAsiaTheme="majorEastAsia" w:hAnsi="Cambria Math"/>
              </w:rPr>
              <m:t>10</m:t>
            </m:r>
          </m:e>
          <m:sup>
            <m:r>
              <m:rPr>
                <m:sty m:val="p"/>
              </m:rPr>
              <w:rPr>
                <w:rStyle w:val="BodyChar"/>
                <w:rFonts w:ascii="Cambria Math" w:eastAsiaTheme="majorEastAsia" w:hAnsi="Cambria Math"/>
              </w:rPr>
              <m:t>-11</m:t>
            </m:r>
          </m:sup>
        </m:sSup>
        <m:r>
          <m:rPr>
            <m:sty m:val="p"/>
          </m:rPr>
          <w:rPr>
            <w:rStyle w:val="BodyChar"/>
            <w:rFonts w:ascii="Cambria Math" w:eastAsiaTheme="majorEastAsia" w:hAnsi="Cambria Math"/>
          </w:rPr>
          <m:t xml:space="preserve"> </m:t>
        </m:r>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m</m:t>
                </m:r>
              </m:e>
              <m:sup>
                <m:r>
                  <m:rPr>
                    <m:sty m:val="p"/>
                  </m:rPr>
                  <w:rPr>
                    <w:rStyle w:val="BodyChar"/>
                    <w:rFonts w:ascii="Cambria Math" w:eastAsiaTheme="majorEastAsia" w:hAnsi="Cambria Math"/>
                  </w:rPr>
                  <m:t>3</m:t>
                </m:r>
              </m:sup>
            </m:sSup>
          </m:num>
          <m:den>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s</m:t>
                    </m:r>
                  </m:e>
                  <m:sup>
                    <m:r>
                      <m:rPr>
                        <m:sty m:val="p"/>
                      </m:rPr>
                      <w:rPr>
                        <w:rStyle w:val="BodyChar"/>
                        <w:rFonts w:ascii="Cambria Math" w:eastAsiaTheme="majorEastAsia" w:hAnsi="Cambria Math"/>
                      </w:rPr>
                      <m:t>2</m:t>
                    </m:r>
                  </m:sup>
                </m:sSup>
              </m:num>
              <m:den>
                <m:r>
                  <m:rPr>
                    <m:sty m:val="p"/>
                  </m:rPr>
                  <w:rPr>
                    <w:rStyle w:val="BodyChar"/>
                    <w:rFonts w:ascii="Cambria Math" w:eastAsiaTheme="majorEastAsia" w:hAnsi="Cambria Math"/>
                  </w:rPr>
                  <m:t>kg</m:t>
                </m:r>
              </m:den>
            </m:f>
          </m:den>
        </m:f>
      </m:oMath>
      <w:r w:rsidRPr="008A3C9C">
        <w:rPr>
          <w:rStyle w:val="BodyChar"/>
        </w:rPr>
        <w:t xml:space="preserve"> [</w:t>
      </w:r>
      <w:hyperlink r:id="rId63" w:history="1">
        <w:r w:rsidRPr="008A3C9C">
          <w:rPr>
            <w:rStyle w:val="BodyChar"/>
            <w:u w:val="single"/>
          </w:rPr>
          <w:t>34</w:t>
        </w:r>
      </w:hyperlink>
      <w:r w:rsidRPr="008A3C9C">
        <w:rPr>
          <w:rStyle w:val="BodyChar"/>
        </w:rPr>
        <w:t>].</w:t>
      </w:r>
      <w:r w:rsidRPr="008A3C9C">
        <w:t xml:space="preserve">  </w:t>
      </w:r>
    </w:p>
    <w:p w14:paraId="363A7399" w14:textId="057DB2CD" w:rsidR="008B4BB1" w:rsidRPr="004F7DE7" w:rsidRDefault="005F4469" w:rsidP="002F5EA2">
      <w:r w:rsidRPr="004F7DE7">
        <w:t xml:space="preserve">                                                       </w:t>
      </w:r>
    </w:p>
    <w:p w14:paraId="395EC139" w14:textId="6589FEC3" w:rsidR="00662B53" w:rsidRPr="004F7DE7" w:rsidRDefault="00F06D86" w:rsidP="009B00B9">
      <w:pPr>
        <w:pStyle w:val="Body"/>
      </w:pPr>
      <w:r>
        <w:t xml:space="preserve">Zero gravity </w:t>
      </w:r>
      <w:r w:rsidR="009B00B9">
        <w:t>(</w:t>
      </w:r>
      <m:oMath>
        <m:r>
          <m:rPr>
            <m:sty m:val="p"/>
          </m:rPr>
          <w:rPr>
            <w:rFonts w:ascii="Cambria Math" w:hAnsi="Cambria Math"/>
            <w:noProof/>
          </w:rPr>
          <m:t>0</m:t>
        </m:r>
        <m:r>
          <w:rPr>
            <w:rFonts w:ascii="Cambria Math" w:hAnsi="Cambria Math"/>
          </w:rPr>
          <m:t>G</m:t>
        </m:r>
      </m:oMath>
      <w:r w:rsidR="009B00B9">
        <w:t xml:space="preserve">) </w:t>
      </w:r>
      <w:r>
        <w:t>describes a condition where there is an absence of gravitational force exerted on an object, which occurs either due to its infinite distance from any other gravitational body or when the net sum of all forces acting upon it equals zero [</w:t>
      </w:r>
      <w:hyperlink r:id="rId64" w:history="1">
        <w:r w:rsidR="009B00B9" w:rsidRPr="004F7DE7">
          <w:rPr>
            <w:rStyle w:val="Hyperlink"/>
            <w:color w:val="auto"/>
          </w:rPr>
          <w:t>35</w:t>
        </w:r>
      </w:hyperlink>
      <w:r>
        <w:t xml:space="preserve">]. Microgravity </w:t>
      </w:r>
      <w:r w:rsidR="009B00B9">
        <w:t>(</w:t>
      </w:r>
      <m:oMath>
        <m:r>
          <m:rPr>
            <m:sty m:val="p"/>
          </m:rPr>
          <w:rPr>
            <w:rFonts w:ascii="Cambria Math" w:hAnsi="Cambria Math"/>
            <w:noProof/>
          </w:rPr>
          <m:t>μ</m:t>
        </m:r>
        <m:r>
          <w:rPr>
            <w:rFonts w:ascii="Cambria Math" w:hAnsi="Cambria Math"/>
          </w:rPr>
          <m:t>G</m:t>
        </m:r>
      </m:oMath>
      <w:r w:rsidR="009B00B9">
        <w:t xml:space="preserve">) </w:t>
      </w:r>
      <w:r>
        <w:t xml:space="preserve">pertains to a state in which the net gravitational force exerted on an object is minimal, typically within the range of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009B00B9" w:rsidRPr="004F7DE7">
        <w:t xml:space="preserve"> to </w:t>
      </w:r>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G</m:t>
        </m:r>
      </m:oMath>
      <w:r w:rsidR="009B00B9">
        <w:t xml:space="preserve"> </w:t>
      </w:r>
      <w:r>
        <w:t>[</w:t>
      </w:r>
      <w:hyperlink r:id="rId65">
        <w:r w:rsidR="009B00B9" w:rsidRPr="004F7DE7">
          <w:rPr>
            <w:rStyle w:val="Hyperlink"/>
            <w:color w:val="auto"/>
          </w:rPr>
          <w:t>36</w:t>
        </w:r>
      </w:hyperlink>
      <w:r>
        <w:t>]. Although the object remains influenced by gravitational forces, it undergoes continuous free fall [</w:t>
      </w:r>
      <w:hyperlink r:id="rId66">
        <w:r w:rsidR="009B00B9" w:rsidRPr="004F7DE7">
          <w:rPr>
            <w:rStyle w:val="Hyperlink"/>
            <w:color w:val="auto"/>
          </w:rPr>
          <w:t>36</w:t>
        </w:r>
      </w:hyperlink>
      <w:r>
        <w:t xml:space="preserve">]. This perpetual free fall occurs when the object falls at a constant velocity but does not </w:t>
      </w:r>
      <w:r w:rsidR="009B00B9">
        <w:t>contact</w:t>
      </w:r>
      <w:r>
        <w:t xml:space="preserve"> a surface [</w:t>
      </w:r>
      <w:hyperlink r:id="rId67">
        <w:r w:rsidR="009B00B9" w:rsidRPr="004F7DE7">
          <w:rPr>
            <w:rStyle w:val="Hyperlink"/>
            <w:color w:val="auto"/>
          </w:rPr>
          <w:t>36</w:t>
        </w:r>
      </w:hyperlink>
      <w:r>
        <w:t>]. As a result, the difference between the initial and final velocities manifests as a constant acceleration (</w:t>
      </w:r>
      <m:oMath>
        <m:r>
          <w:rPr>
            <w:rFonts w:ascii="Cambria Math" w:hAnsi="Cambria Math"/>
          </w:rPr>
          <m:t>g</m:t>
        </m:r>
      </m:oMath>
      <w:r>
        <w:t>) [</w:t>
      </w:r>
      <w:hyperlink r:id="rId68">
        <w:r w:rsidR="009B00B9" w:rsidRPr="004F7DE7">
          <w:rPr>
            <w:rStyle w:val="Hyperlink"/>
            <w:color w:val="auto"/>
          </w:rPr>
          <w:t>36</w:t>
        </w:r>
      </w:hyperlink>
      <w:r>
        <w:t>]. Partial gravity refers to a gravitational force that is diminished but not absent compared to Earth's gravitational acceleration, such as on the Moon</w:t>
      </w:r>
      <w:r w:rsidR="009B00B9">
        <w:t>,</w:t>
      </w:r>
      <w:r>
        <w:t xml:space="preserve"> where gravity is approximately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t xml:space="preserve">, on Mars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t>, and on Earth</w:t>
      </w:r>
      <m:oMath>
        <m:r>
          <w:rPr>
            <w:rFonts w:ascii="Cambria Math" w:hAnsi="Cambria Math"/>
          </w:rPr>
          <m:t xml:space="preserve"> </m:t>
        </m:r>
        <m:r>
          <w:rPr>
            <w:rFonts w:ascii="Cambria Math" w:hAnsi="Cambria Math"/>
            <w:noProof/>
          </w:rPr>
          <m:t>1G</m:t>
        </m:r>
      </m:oMath>
      <w:r w:rsidR="009B00B9">
        <w:t xml:space="preserve"> </w:t>
      </w:r>
      <w:r>
        <w:t>[</w:t>
      </w:r>
      <w:hyperlink r:id="rId69">
        <w:r w:rsidR="009B00B9" w:rsidRPr="004F7DE7">
          <w:rPr>
            <w:rStyle w:val="Hyperlink"/>
            <w:color w:val="auto"/>
          </w:rPr>
          <w:t>29</w:t>
        </w:r>
      </w:hyperlink>
      <w:r>
        <w:t xml:space="preserve">]. On Earth, the simulation of partial gravity can be achieved through techniques such as centrifugation, parabolic flight, or modified rotation devices that generate acceleration less than </w:t>
      </w:r>
      <m:oMath>
        <m:r>
          <w:rPr>
            <w:rFonts w:ascii="Cambria Math" w:hAnsi="Cambria Math"/>
          </w:rPr>
          <m:t>1g</m:t>
        </m:r>
      </m:oMath>
      <w:r w:rsidR="00EB72B0" w:rsidRPr="004F7DE7">
        <w:t xml:space="preserve"> [</w:t>
      </w:r>
      <w:hyperlink r:id="rId70">
        <w:r w:rsidR="009B00B9" w:rsidRPr="004F7DE7">
          <w:rPr>
            <w:rStyle w:val="Hyperlink"/>
            <w:color w:val="auto"/>
          </w:rPr>
          <w:t>37</w:t>
        </w:r>
      </w:hyperlink>
      <w:r w:rsidR="00EB72B0" w:rsidRPr="004F7DE7">
        <w:t xml:space="preserve">]. </w:t>
      </w:r>
    </w:p>
    <w:p w14:paraId="27E908BB" w14:textId="77777777" w:rsidR="009B00B9" w:rsidRDefault="009B00B9" w:rsidP="005E18BD">
      <w:pPr>
        <w:pStyle w:val="Body"/>
      </w:pPr>
    </w:p>
    <w:p w14:paraId="2AD4904B" w14:textId="6186C8AC" w:rsidR="00CA531D" w:rsidRDefault="00A93B77" w:rsidP="005E18BD">
      <w:pPr>
        <w:pStyle w:val="Body"/>
      </w:pPr>
      <w:r>
        <w:lastRenderedPageBreak/>
        <w:t>To investigate gravitational effects, cell culturing is regarded as the most efficacious method, with bioreactors serving as the optimal apparatus, given their ability to supply controlled nutrients and biomimetic stimuli for cellular growth [</w:t>
      </w:r>
      <w:hyperlink r:id="rId71">
        <w:r w:rsidRPr="004F7DE7">
          <w:rPr>
            <w:rStyle w:val="Hyperlink"/>
            <w:color w:val="auto"/>
          </w:rPr>
          <w:t>38</w:t>
        </w:r>
      </w:hyperlink>
      <w:r>
        <w:t>]. A bioreactor is defined as a vessel in which a chemical process involving organisms or biochemically active substances derived from such organisms is conducted, or a system designed for cell cultivation, first developed in 1964 (</w:t>
      </w:r>
      <w:r w:rsidR="00AD6525">
        <w:t>refer to</w:t>
      </w:r>
      <w:r>
        <w:t xml:space="preserve"> </w:t>
      </w:r>
      <w:r w:rsidR="00284B4A" w:rsidRPr="00410641">
        <w:rPr>
          <w:u w:val="single"/>
        </w:rPr>
        <w:fldChar w:fldCharType="begin"/>
      </w:r>
      <w:r w:rsidR="00284B4A" w:rsidRPr="00410641">
        <w:rPr>
          <w:u w:val="single"/>
        </w:rPr>
        <w:instrText xml:space="preserve"> REF _Ref208753861 \h </w:instrText>
      </w:r>
      <w:r w:rsidR="00410641">
        <w:rPr>
          <w:u w:val="single"/>
        </w:rPr>
        <w:instrText xml:space="preserve"> \* MERGEFORMAT </w:instrText>
      </w:r>
      <w:r w:rsidR="00284B4A" w:rsidRPr="00410641">
        <w:rPr>
          <w:u w:val="single"/>
        </w:rPr>
      </w:r>
      <w:r w:rsidR="00284B4A" w:rsidRPr="00410641">
        <w:rPr>
          <w:u w:val="single"/>
        </w:rPr>
        <w:fldChar w:fldCharType="separate"/>
      </w:r>
      <w:r w:rsidR="003E4F2E" w:rsidRPr="003E4F2E">
        <w:rPr>
          <w:u w:val="single"/>
        </w:rPr>
        <w:t xml:space="preserve">Figure </w:t>
      </w:r>
      <w:r w:rsidR="003E4F2E" w:rsidRPr="003E4F2E">
        <w:rPr>
          <w:noProof/>
          <w:u w:val="single"/>
        </w:rPr>
        <w:t>2</w:t>
      </w:r>
      <w:r w:rsidR="00284B4A" w:rsidRPr="00410641">
        <w:rPr>
          <w:u w:val="single"/>
        </w:rPr>
        <w:fldChar w:fldCharType="end"/>
      </w:r>
      <w:r>
        <w:t>) [</w:t>
      </w:r>
      <w:hyperlink r:id="rId72" w:history="1">
        <w:r w:rsidRPr="004F7DE7">
          <w:rPr>
            <w:rStyle w:val="Hyperlink"/>
            <w:color w:val="auto"/>
          </w:rPr>
          <w:t>39</w:t>
        </w:r>
      </w:hyperlink>
      <w:r>
        <w:t xml:space="preserve">]. </w:t>
      </w:r>
    </w:p>
    <w:p w14:paraId="33498259" w14:textId="003AF504" w:rsidR="004F7DE7" w:rsidRPr="004F7DE7" w:rsidRDefault="004F7DE7" w:rsidP="005E18BD">
      <w:pPr>
        <w:pStyle w:val="Body"/>
      </w:pPr>
    </w:p>
    <w:p w14:paraId="28ADFCD1" w14:textId="7C821FE0" w:rsidR="008A3C9C" w:rsidRDefault="008A3C9C" w:rsidP="008A3C9C">
      <w:pPr>
        <w:pStyle w:val="Caption"/>
      </w:pPr>
      <w:bookmarkStart w:id="55" w:name="_Ref208753861"/>
      <w:bookmarkStart w:id="56" w:name="_Ref208178312"/>
      <w:bookmarkStart w:id="57" w:name="_Ref208178422"/>
      <w:bookmarkStart w:id="58" w:name="_Toc208782068"/>
      <w:r>
        <w:t xml:space="preserve">Figure </w:t>
      </w:r>
      <w:fldSimple w:instr=" SEQ Figure \* ARABIC ">
        <w:r w:rsidR="003E4F2E">
          <w:rPr>
            <w:noProof/>
          </w:rPr>
          <w:t>2</w:t>
        </w:r>
      </w:fldSimple>
      <w:bookmarkEnd w:id="55"/>
      <w:r>
        <w:t>: Basic Bioreactor</w:t>
      </w:r>
      <w:bookmarkEnd w:id="56"/>
      <w:bookmarkEnd w:id="57"/>
      <w:bookmarkEnd w:id="58"/>
    </w:p>
    <w:p w14:paraId="47346468" w14:textId="77777777" w:rsidR="00BF6F0B" w:rsidRPr="004F7DE7" w:rsidRDefault="00BF6F0B" w:rsidP="00BF6F0B">
      <w:pPr>
        <w:pStyle w:val="Body"/>
        <w:keepNext/>
        <w:jc w:val="center"/>
      </w:pPr>
      <w:r w:rsidRPr="004F7DE7">
        <w:rPr>
          <w:b/>
          <w:bCs/>
          <w:noProof/>
        </w:rPr>
        <w:drawing>
          <wp:inline distT="0" distB="0" distL="0" distR="0" wp14:anchorId="31FEF957" wp14:editId="6884D273">
            <wp:extent cx="2982558" cy="2853369"/>
            <wp:effectExtent l="0" t="0" r="8890" b="4445"/>
            <wp:docPr id="169965552" name="Picture 1" descr="Diagram of a system that is being used to treat a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5552" name="Picture 1" descr="Diagram of a system that is being used to treat a reaction&#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26863" cy="2895755"/>
                    </a:xfrm>
                    <a:prstGeom prst="rect">
                      <a:avLst/>
                    </a:prstGeom>
                  </pic:spPr>
                </pic:pic>
              </a:graphicData>
            </a:graphic>
          </wp:inline>
        </w:drawing>
      </w:r>
    </w:p>
    <w:bookmarkStart w:id="59" w:name="_Toc208174589"/>
    <w:p w14:paraId="3C3205CB" w14:textId="3F36000A" w:rsidR="00AE41D2" w:rsidRDefault="00451502" w:rsidP="00BB2CC7">
      <w:pPr>
        <w:pStyle w:val="Body"/>
        <w:ind w:firstLine="0"/>
      </w:pPr>
      <w:r w:rsidRPr="00451502">
        <w:rPr>
          <w:u w:val="single"/>
        </w:rPr>
        <w:fldChar w:fldCharType="begin"/>
      </w:r>
      <w:r w:rsidRPr="00451502">
        <w:rPr>
          <w:u w:val="single"/>
        </w:rPr>
        <w:instrText xml:space="preserve"> REF _Ref208753861 \h </w:instrText>
      </w:r>
      <w:r>
        <w:rPr>
          <w:u w:val="single"/>
        </w:rPr>
        <w:instrText xml:space="preserve"> \* MERGEFORMAT </w:instrText>
      </w:r>
      <w:r w:rsidRPr="00451502">
        <w:rPr>
          <w:u w:val="single"/>
        </w:rPr>
      </w:r>
      <w:r w:rsidRPr="00451502">
        <w:rPr>
          <w:u w:val="single"/>
        </w:rPr>
        <w:fldChar w:fldCharType="separate"/>
      </w:r>
      <w:r w:rsidR="003E4F2E" w:rsidRPr="003E4F2E">
        <w:rPr>
          <w:u w:val="single"/>
        </w:rPr>
        <w:t xml:space="preserve">Figure </w:t>
      </w:r>
      <w:r w:rsidR="003E4F2E" w:rsidRPr="003E4F2E">
        <w:rPr>
          <w:noProof/>
          <w:u w:val="single"/>
        </w:rPr>
        <w:t>2</w:t>
      </w:r>
      <w:r w:rsidRPr="00451502">
        <w:rPr>
          <w:u w:val="single"/>
        </w:rPr>
        <w:fldChar w:fldCharType="end"/>
      </w:r>
      <w:r w:rsidR="00BB2CC7">
        <w:t xml:space="preserve"> </w:t>
      </w:r>
      <w:r w:rsidR="00BF6F0B" w:rsidRPr="008A3C9C">
        <w:t xml:space="preserve">shows the basic bioreactor components. It includes a feeding pump, air, medium, agitation system, reactor tank, and other </w:t>
      </w:r>
      <w:r w:rsidR="00C4576B" w:rsidRPr="008A3C9C">
        <w:t>elements</w:t>
      </w:r>
      <w:r w:rsidR="00BF6F0B" w:rsidRPr="008A3C9C">
        <w:t xml:space="preserve"> to ensure</w:t>
      </w:r>
      <w:r w:rsidR="00786351" w:rsidRPr="008A3C9C">
        <w:t xml:space="preserve"> </w:t>
      </w:r>
      <w:r w:rsidR="00956BBA" w:rsidRPr="008A3C9C">
        <w:t>an automated culturing system [</w:t>
      </w:r>
      <w:hyperlink r:id="rId74" w:history="1">
        <w:r w:rsidR="00220029" w:rsidRPr="008A3C9C">
          <w:rPr>
            <w:rStyle w:val="Hyperlink"/>
            <w:color w:val="auto"/>
          </w:rPr>
          <w:t>39</w:t>
        </w:r>
      </w:hyperlink>
      <w:r w:rsidR="00956BBA" w:rsidRPr="008A3C9C">
        <w:t>].</w:t>
      </w:r>
      <w:bookmarkEnd w:id="59"/>
    </w:p>
    <w:p w14:paraId="71DAF44B" w14:textId="77777777" w:rsidR="008B4BB1" w:rsidRPr="008A3C9C" w:rsidRDefault="008B4BB1" w:rsidP="002F5EA2">
      <w:pPr>
        <w:pStyle w:val="Body"/>
        <w:ind w:firstLine="0"/>
        <w:rPr>
          <w:b/>
          <w:bCs/>
        </w:rPr>
      </w:pPr>
    </w:p>
    <w:p w14:paraId="2CAA0326" w14:textId="41E8EFE0" w:rsidR="00F22F01" w:rsidRPr="004F7DE7" w:rsidRDefault="00C4576B" w:rsidP="00B70FC6">
      <w:pPr>
        <w:pStyle w:val="Body"/>
        <w:ind w:firstLine="720"/>
      </w:pPr>
      <w:r w:rsidRPr="004F7DE7">
        <w:t xml:space="preserve">Previous bioreactors were designed as ground-based systems to mimic aspects of weightlessness or reduced gravity experienced by biological organisms in space. Recognizing this potential, in the mid-1980s, NASA researchers at Johnson Space Center needed to develop a way to study the effects of microgravity on human tissues </w:t>
      </w:r>
      <w:r w:rsidR="0031351E" w:rsidRPr="004F7DE7">
        <w:t>as</w:t>
      </w:r>
      <w:r w:rsidRPr="004F7DE7">
        <w:t xml:space="preserve"> the shuttle fleet was grounded after the Challenger disaster</w:t>
      </w:r>
      <w:r w:rsidR="0031351E" w:rsidRPr="004F7DE7">
        <w:t xml:space="preserve"> [</w:t>
      </w:r>
      <w:hyperlink r:id="rId75">
        <w:r w:rsidR="00AA03CE" w:rsidRPr="004F7DE7">
          <w:rPr>
            <w:rStyle w:val="Hyperlink"/>
            <w:color w:val="auto"/>
          </w:rPr>
          <w:t>40</w:t>
        </w:r>
      </w:hyperlink>
      <w:r w:rsidR="0031351E" w:rsidRPr="004F7DE7">
        <w:t>]</w:t>
      </w:r>
      <w:r w:rsidRPr="004F7DE7">
        <w:t>. They invented a rotating bioreactor to address the challenge of treating injured astronauts in space and to simulate weightlessness on Earth [</w:t>
      </w:r>
      <w:hyperlink r:id="rId76">
        <w:r w:rsidR="008E5C38" w:rsidRPr="004F7DE7">
          <w:rPr>
            <w:rStyle w:val="Hyperlink"/>
            <w:color w:val="auto"/>
          </w:rPr>
          <w:t>40</w:t>
        </w:r>
      </w:hyperlink>
      <w:r w:rsidRPr="004F7DE7">
        <w:t xml:space="preserve">]. In </w:t>
      </w:r>
      <m:oMath>
        <m:r>
          <m:rPr>
            <m:sty m:val="p"/>
          </m:rPr>
          <w:rPr>
            <w:rFonts w:ascii="Cambria Math" w:hAnsi="Cambria Math"/>
            <w:noProof/>
          </w:rPr>
          <m:t>μ</m:t>
        </m:r>
        <m:r>
          <w:rPr>
            <w:rFonts w:ascii="Cambria Math" w:hAnsi="Cambria Math"/>
          </w:rPr>
          <m:t>G</m:t>
        </m:r>
      </m:oMath>
      <w:r w:rsidRPr="004F7DE7">
        <w:t>, the bioreactor allows cells to grow in three-dimensional tissue structures that closely resemble natural development, aiding advances in medicine both on Earth and in space [</w:t>
      </w:r>
      <w:hyperlink r:id="rId77">
        <w:r w:rsidR="00AA03CE" w:rsidRPr="004F7DE7">
          <w:rPr>
            <w:rStyle w:val="Hyperlink"/>
            <w:color w:val="auto"/>
          </w:rPr>
          <w:t>40</w:t>
        </w:r>
      </w:hyperlink>
      <w:r w:rsidRPr="004F7DE7">
        <w:t xml:space="preserve">]. In 2002, Houston-based </w:t>
      </w:r>
      <w:proofErr w:type="spellStart"/>
      <w:r w:rsidRPr="004F7DE7">
        <w:t>Regenetech</w:t>
      </w:r>
      <w:proofErr w:type="spellEnd"/>
      <w:r w:rsidRPr="004F7DE7">
        <w:t xml:space="preserve"> Inc. licensed NASA bioreactor technology and patents</w:t>
      </w:r>
      <w:r w:rsidR="0031351E" w:rsidRPr="004F7DE7">
        <w:t xml:space="preserve"> </w:t>
      </w:r>
      <w:r w:rsidR="00F1788F">
        <w:t>that</w:t>
      </w:r>
      <w:r w:rsidRPr="004F7DE7">
        <w:t xml:space="preserve"> can expand adult stem cells (from blood to bone marrow) by 50-200 times in less than a week, providing safer, faster, and more affordable cell sources for therapies</w:t>
      </w:r>
      <w:r w:rsidR="0031351E" w:rsidRPr="004F7DE7">
        <w:t xml:space="preserve"> [</w:t>
      </w:r>
      <w:hyperlink r:id="rId78">
        <w:r w:rsidR="00AA03CE" w:rsidRPr="004F7DE7">
          <w:rPr>
            <w:rStyle w:val="Hyperlink"/>
            <w:color w:val="auto"/>
          </w:rPr>
          <w:t>40</w:t>
        </w:r>
      </w:hyperlink>
      <w:r w:rsidR="0031351E" w:rsidRPr="004F7DE7">
        <w:t>]</w:t>
      </w:r>
      <w:r w:rsidRPr="004F7DE7">
        <w:t xml:space="preserve">. </w:t>
      </w:r>
    </w:p>
    <w:p w14:paraId="1520F6D5" w14:textId="46155D59" w:rsidR="00F22F01" w:rsidRPr="004F7DE7" w:rsidRDefault="00F22F01" w:rsidP="00C9522F">
      <w:pPr>
        <w:pStyle w:val="Body"/>
        <w:ind w:firstLine="0"/>
      </w:pPr>
    </w:p>
    <w:p w14:paraId="7C87BDCD" w14:textId="1AFBEF81" w:rsidR="005C4419" w:rsidRDefault="00C10BF8" w:rsidP="00CC54F4">
      <w:pPr>
        <w:pStyle w:val="Body"/>
      </w:pPr>
      <w:r>
        <w:t>Partial gravity bioreactors, although not extensively studied, have been previously examined. Research dating back to the 1900s has investigated the effects of clinostats, or rotating wall vessels, on biological samples [</w:t>
      </w:r>
      <w:hyperlink r:id="rId79">
        <w:r w:rsidRPr="004F7DE7">
          <w:rPr>
            <w:rStyle w:val="Hyperlink"/>
            <w:color w:val="auto"/>
          </w:rPr>
          <w:t>41</w:t>
        </w:r>
      </w:hyperlink>
      <w:r>
        <w:t>]. Clinostats were invented by Julius Sachs, who rotated growing plants around their growth axis [</w:t>
      </w:r>
      <w:hyperlink r:id="rId80">
        <w:r w:rsidRPr="004F7DE7">
          <w:rPr>
            <w:rStyle w:val="Hyperlink"/>
            <w:color w:val="auto"/>
          </w:rPr>
          <w:t>41</w:t>
        </w:r>
      </w:hyperlink>
      <w:r>
        <w:t>]. These devices exist in one-dimensional (1-D) or two-dimensional (2-D) forms, depending on the dimensions of the rotated axial line or the entire experimental area [</w:t>
      </w:r>
      <w:hyperlink r:id="rId81" w:history="1">
        <w:r w:rsidRPr="004F7DE7">
          <w:rPr>
            <w:rStyle w:val="Hyperlink"/>
            <w:color w:val="auto"/>
          </w:rPr>
          <w:t>42</w:t>
        </w:r>
      </w:hyperlink>
      <w:r>
        <w:t xml:space="preserve">]. Subsequently, enhancements to the clinostat with two axes led to the development of three-dimensional (3-D) clinostats, known as the Random Positioning Machine (RPM) (refer to </w:t>
      </w:r>
      <w:r w:rsidRPr="00C10BF8">
        <w:rPr>
          <w:u w:val="single"/>
        </w:rPr>
        <w:fldChar w:fldCharType="begin"/>
      </w:r>
      <w:r w:rsidRPr="00C10BF8">
        <w:rPr>
          <w:u w:val="single"/>
        </w:rPr>
        <w:instrText xml:space="preserve"> REF _Ref208756820 \h </w:instrText>
      </w:r>
      <w:r>
        <w:rPr>
          <w:u w:val="single"/>
        </w:rPr>
        <w:instrText xml:space="preserve"> \* MERGEFORMAT </w:instrText>
      </w:r>
      <w:r w:rsidRPr="00C10BF8">
        <w:rPr>
          <w:u w:val="single"/>
        </w:rPr>
      </w:r>
      <w:r w:rsidRPr="00C10BF8">
        <w:rPr>
          <w:u w:val="single"/>
        </w:rPr>
        <w:fldChar w:fldCharType="separate"/>
      </w:r>
      <w:r w:rsidR="003E4F2E" w:rsidRPr="003E4F2E">
        <w:rPr>
          <w:u w:val="single"/>
        </w:rPr>
        <w:t xml:space="preserve">Figure </w:t>
      </w:r>
      <w:r w:rsidR="003E4F2E" w:rsidRPr="003E4F2E">
        <w:rPr>
          <w:noProof/>
          <w:u w:val="single"/>
        </w:rPr>
        <w:t>3</w:t>
      </w:r>
      <w:r w:rsidRPr="00C10BF8">
        <w:rPr>
          <w:u w:val="single"/>
        </w:rPr>
        <w:fldChar w:fldCharType="end"/>
      </w:r>
      <w:r>
        <w:t>) [</w:t>
      </w:r>
      <w:hyperlink r:id="rId82" w:history="1">
        <w:r w:rsidRPr="004F7DE7">
          <w:rPr>
            <w:rStyle w:val="Hyperlink"/>
            <w:color w:val="auto"/>
          </w:rPr>
          <w:t>42</w:t>
        </w:r>
      </w:hyperlink>
      <w:r>
        <w:t>][</w:t>
      </w:r>
      <w:hyperlink r:id="rId83" w:history="1">
        <w:r w:rsidRPr="004F7DE7">
          <w:rPr>
            <w:rStyle w:val="Hyperlink"/>
            <w:color w:val="auto"/>
          </w:rPr>
          <w:t>43</w:t>
        </w:r>
      </w:hyperlink>
      <w:r>
        <w:t xml:space="preserve">]. </w:t>
      </w:r>
    </w:p>
    <w:p w14:paraId="599EC497" w14:textId="2EAB6954" w:rsidR="008A3C9C" w:rsidRDefault="008A3C9C" w:rsidP="008A3C9C">
      <w:pPr>
        <w:pStyle w:val="Caption"/>
      </w:pPr>
      <w:bookmarkStart w:id="60" w:name="_Ref208756820"/>
      <w:bookmarkStart w:id="61" w:name="_Ref208178295"/>
      <w:bookmarkStart w:id="62" w:name="_Ref208178394"/>
      <w:bookmarkStart w:id="63" w:name="_Toc208782069"/>
      <w:r>
        <w:lastRenderedPageBreak/>
        <w:t xml:space="preserve">Figure </w:t>
      </w:r>
      <w:fldSimple w:instr=" SEQ Figure \* ARABIC ">
        <w:r w:rsidR="003E4F2E">
          <w:rPr>
            <w:noProof/>
          </w:rPr>
          <w:t>3</w:t>
        </w:r>
      </w:fldSimple>
      <w:bookmarkEnd w:id="60"/>
      <w:r>
        <w:t xml:space="preserve">: </w:t>
      </w:r>
      <w:r w:rsidRPr="00920617">
        <w:t>3D Clinostat</w:t>
      </w:r>
      <w:bookmarkEnd w:id="61"/>
      <w:bookmarkEnd w:id="62"/>
      <w:bookmarkEnd w:id="63"/>
    </w:p>
    <w:p w14:paraId="1271EF9E" w14:textId="77777777" w:rsidR="00517A3E" w:rsidRPr="00517A3E" w:rsidRDefault="00517A3E" w:rsidP="00517A3E"/>
    <w:p w14:paraId="3CD0EA9A" w14:textId="77777777" w:rsidR="00AA7B70" w:rsidRDefault="00E53E8C" w:rsidP="00AA7B70">
      <w:pPr>
        <w:pStyle w:val="Body"/>
        <w:keepNext/>
        <w:jc w:val="center"/>
      </w:pPr>
      <w:r w:rsidRPr="004F7DE7">
        <w:rPr>
          <w:noProof/>
        </w:rPr>
        <w:drawing>
          <wp:inline distT="0" distB="0" distL="0" distR="0" wp14:anchorId="59BE61F2" wp14:editId="2AB7E589">
            <wp:extent cx="3396427" cy="3084723"/>
            <wp:effectExtent l="0" t="0" r="0" b="1905"/>
            <wp:docPr id="161166378" name="Picture 1" descr="A metal device with a round glas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378" name="Picture 1" descr="A metal device with a round glass inside&#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412179" cy="3099029"/>
                    </a:xfrm>
                    <a:prstGeom prst="rect">
                      <a:avLst/>
                    </a:prstGeom>
                  </pic:spPr>
                </pic:pic>
              </a:graphicData>
            </a:graphic>
          </wp:inline>
        </w:drawing>
      </w:r>
    </w:p>
    <w:p w14:paraId="59E38C8B" w14:textId="77777777" w:rsidR="00795E96" w:rsidRPr="004F7DE7" w:rsidRDefault="00795E96" w:rsidP="00AA7B70">
      <w:pPr>
        <w:pStyle w:val="Body"/>
        <w:keepNext/>
        <w:jc w:val="center"/>
      </w:pPr>
    </w:p>
    <w:p w14:paraId="276DD299" w14:textId="49A2DCE7" w:rsidR="00797927" w:rsidRDefault="00AC212C" w:rsidP="00517A3E">
      <w:pPr>
        <w:pStyle w:val="Body"/>
        <w:ind w:firstLine="0"/>
      </w:pPr>
      <w:r w:rsidRPr="00AC212C">
        <w:rPr>
          <w:u w:val="single"/>
        </w:rPr>
        <w:fldChar w:fldCharType="begin"/>
      </w:r>
      <w:r w:rsidRPr="00AC212C">
        <w:rPr>
          <w:u w:val="single"/>
        </w:rPr>
        <w:instrText xml:space="preserve"> REF _Ref208756820 \h </w:instrText>
      </w:r>
      <w:r>
        <w:rPr>
          <w:u w:val="single"/>
        </w:rPr>
        <w:instrText xml:space="preserve"> \* MERGEFORMAT </w:instrText>
      </w:r>
      <w:r w:rsidRPr="00AC212C">
        <w:rPr>
          <w:u w:val="single"/>
        </w:rPr>
      </w:r>
      <w:r w:rsidRPr="00AC212C">
        <w:rPr>
          <w:u w:val="single"/>
        </w:rPr>
        <w:fldChar w:fldCharType="separate"/>
      </w:r>
      <w:r w:rsidR="003E4F2E" w:rsidRPr="003E4F2E">
        <w:rPr>
          <w:u w:val="single"/>
        </w:rPr>
        <w:t xml:space="preserve">Figure </w:t>
      </w:r>
      <w:r w:rsidR="003E4F2E" w:rsidRPr="003E4F2E">
        <w:rPr>
          <w:noProof/>
          <w:u w:val="single"/>
        </w:rPr>
        <w:t>3</w:t>
      </w:r>
      <w:r w:rsidRPr="00AC212C">
        <w:rPr>
          <w:u w:val="single"/>
        </w:rPr>
        <w:fldChar w:fldCharType="end"/>
      </w:r>
      <w:r w:rsidR="00517A3E">
        <w:t xml:space="preserve"> d</w:t>
      </w:r>
      <w:r>
        <w:t>epicts a three-dimensional clinostat employed to investigate the effects of microgravity on seed germination: a, insert for Petri dishes; b, rotating shaft; c, inner frame; d, outer rotating frame; e, motor [</w:t>
      </w:r>
      <w:hyperlink r:id="rId85" w:history="1">
        <w:r w:rsidRPr="004F7DE7">
          <w:rPr>
            <w:rStyle w:val="Hyperlink"/>
            <w:color w:val="auto"/>
          </w:rPr>
          <w:t>43</w:t>
        </w:r>
      </w:hyperlink>
      <w:r>
        <w:t>].</w:t>
      </w:r>
    </w:p>
    <w:p w14:paraId="61C69E91" w14:textId="77777777" w:rsidR="00517A3E" w:rsidRDefault="00517A3E" w:rsidP="00E53E8C">
      <w:pPr>
        <w:pStyle w:val="Body"/>
        <w:jc w:val="center"/>
      </w:pPr>
    </w:p>
    <w:p w14:paraId="47872A4E" w14:textId="77777777" w:rsidR="00517A3E" w:rsidRPr="004F7DE7" w:rsidRDefault="00517A3E" w:rsidP="00E53E8C">
      <w:pPr>
        <w:pStyle w:val="Body"/>
        <w:jc w:val="center"/>
      </w:pPr>
    </w:p>
    <w:p w14:paraId="29D0F562" w14:textId="0E7AFD4B" w:rsidR="00797927" w:rsidRPr="00BB2CC7" w:rsidRDefault="008A6DE5" w:rsidP="00BB2CC7">
      <w:pPr>
        <w:pStyle w:val="Body"/>
        <w:rPr>
          <w:noProof/>
          <w:u w:val="single"/>
        </w:rPr>
      </w:pPr>
      <w:bookmarkStart w:id="64" w:name="_Figure_4:_Partial"/>
      <w:bookmarkStart w:id="65" w:name="_Ref208178254"/>
      <w:bookmarkStart w:id="66" w:name="_Ref208178367"/>
      <w:bookmarkEnd w:id="64"/>
      <w:r>
        <w:t xml:space="preserve">Numerous early-stage partial gravity bioreactors have </w:t>
      </w:r>
      <w:r w:rsidR="00555536">
        <w:t xml:space="preserve">been investigated </w:t>
      </w:r>
      <w:r>
        <w:t>using plant species capable of continuous growth under Earth's gravitational forces [</w:t>
      </w:r>
      <w:hyperlink r:id="rId86" w:history="1">
        <w:r w:rsidR="00555536" w:rsidRPr="004F7DE7">
          <w:rPr>
            <w:rStyle w:val="Hyperlink"/>
            <w:color w:val="auto"/>
          </w:rPr>
          <w:t>44</w:t>
        </w:r>
      </w:hyperlink>
      <w:r>
        <w:t>]. Initial implementations included clinostats, which maintain a constant rotation of a sample to effectively average the gravitational vector to near zero [</w:t>
      </w:r>
      <w:hyperlink r:id="rId87">
        <w:r w:rsidR="005A60E2" w:rsidRPr="004F7DE7">
          <w:rPr>
            <w:rStyle w:val="Hyperlink"/>
            <w:color w:val="auto"/>
          </w:rPr>
          <w:t>41</w:t>
        </w:r>
      </w:hyperlink>
      <w:r>
        <w:t>]. This form of a partial gravity bioreactor does not fully replicate “true” microgravity, as cells continue to experience mechanical stimulation and gradients that differ from actual microgravity conditions [</w:t>
      </w:r>
      <w:hyperlink r:id="rId88">
        <w:r w:rsidR="005A60E2" w:rsidRPr="004F7DE7">
          <w:rPr>
            <w:rStyle w:val="Hyperlink"/>
            <w:color w:val="auto"/>
          </w:rPr>
          <w:t>41</w:t>
        </w:r>
      </w:hyperlink>
      <w:r>
        <w:t>]. Subsequently, rotating wall vessel (RWV) bioreactors were introduced as a specialized variant of clinostats [</w:t>
      </w:r>
      <w:hyperlink r:id="rId89">
        <w:r w:rsidR="005A60E2" w:rsidRPr="004F7DE7">
          <w:rPr>
            <w:rStyle w:val="Hyperlink"/>
            <w:color w:val="auto"/>
          </w:rPr>
          <w:t>41</w:t>
        </w:r>
      </w:hyperlink>
      <w:r>
        <w:t>]. RWVs are fluid-filled cylinders containing cells, designed to create a low-shear, controlled environment conducive to cellular differentiation in three-dimensional space [</w:t>
      </w:r>
      <w:hyperlink r:id="rId90" w:history="1">
        <w:r w:rsidR="005A60E2" w:rsidRPr="004F7DE7">
          <w:rPr>
            <w:rStyle w:val="Hyperlink"/>
            <w:color w:val="auto"/>
          </w:rPr>
          <w:t>45</w:t>
        </w:r>
      </w:hyperlink>
      <w:r>
        <w:t>]. By rotating at a terminal velocity, RWVs facilitate proper nutrient delivery to the tissue culture, thus promoting healthy tissue and cell growth [</w:t>
      </w:r>
      <w:hyperlink r:id="rId91" w:history="1">
        <w:r w:rsidR="005A60E2" w:rsidRPr="004F7DE7">
          <w:rPr>
            <w:rStyle w:val="Hyperlink"/>
            <w:color w:val="auto"/>
          </w:rPr>
          <w:t>45</w:t>
        </w:r>
      </w:hyperlink>
      <w:r>
        <w:t xml:space="preserve">]. </w:t>
      </w:r>
      <w:r w:rsidR="00FE0A65">
        <w:t>In 2018, a p</w:t>
      </w:r>
      <w:r>
        <w:t xml:space="preserve">revious </w:t>
      </w:r>
      <w:r w:rsidR="00CC38BE">
        <w:t>senior design</w:t>
      </w:r>
      <w:r>
        <w:t xml:space="preserve"> team </w:t>
      </w:r>
      <w:r w:rsidR="005A60E2">
        <w:t>utilized</w:t>
      </w:r>
      <w:r>
        <w:t xml:space="preserve"> the stability of RWVs for cell culturing while incorporating the partial gravity factor </w:t>
      </w:r>
      <w:r w:rsidR="005A60E2">
        <w:t>using</w:t>
      </w:r>
      <w:r>
        <w:t xml:space="preserve"> an inclined plane to partially cancel the gravitational vector, allowing cells to experience a form of partial gravity (</w:t>
      </w:r>
      <w:r w:rsidR="005A60E2">
        <w:t>refer to</w:t>
      </w:r>
      <w:r>
        <w:t xml:space="preserve"> </w:t>
      </w:r>
      <w:r w:rsidR="005A60E2" w:rsidRPr="005A60E2">
        <w:rPr>
          <w:u w:val="single"/>
        </w:rPr>
        <w:fldChar w:fldCharType="begin"/>
      </w:r>
      <w:r w:rsidR="005A60E2" w:rsidRPr="005A60E2">
        <w:rPr>
          <w:u w:val="single"/>
        </w:rPr>
        <w:instrText xml:space="preserve"> REF _Ref208757913 \h </w:instrText>
      </w:r>
      <w:r w:rsidR="005A60E2">
        <w:rPr>
          <w:u w:val="single"/>
        </w:rPr>
        <w:instrText xml:space="preserve"> \* MERGEFORMAT </w:instrText>
      </w:r>
      <w:r w:rsidR="005A60E2" w:rsidRPr="005A60E2">
        <w:rPr>
          <w:u w:val="single"/>
        </w:rPr>
      </w:r>
      <w:r w:rsidR="005A60E2" w:rsidRPr="005A60E2">
        <w:rPr>
          <w:u w:val="single"/>
        </w:rPr>
        <w:fldChar w:fldCharType="separate"/>
      </w:r>
      <w:r w:rsidR="003E4F2E" w:rsidRPr="003E4F2E">
        <w:rPr>
          <w:u w:val="single"/>
        </w:rPr>
        <w:t xml:space="preserve">Figure </w:t>
      </w:r>
      <w:r w:rsidR="003E4F2E" w:rsidRPr="003E4F2E">
        <w:rPr>
          <w:noProof/>
          <w:u w:val="single"/>
        </w:rPr>
        <w:t>4</w:t>
      </w:r>
      <w:r w:rsidR="005A60E2" w:rsidRPr="005A60E2">
        <w:rPr>
          <w:u w:val="single"/>
        </w:rPr>
        <w:fldChar w:fldCharType="end"/>
      </w:r>
      <w:r>
        <w:t xml:space="preserve">). </w:t>
      </w:r>
    </w:p>
    <w:p w14:paraId="49BD4890" w14:textId="77777777" w:rsidR="007A0005" w:rsidRDefault="007A0005" w:rsidP="00517A3E">
      <w:pPr>
        <w:pStyle w:val="Body"/>
        <w:ind w:firstLine="0"/>
        <w:rPr>
          <w:u w:val="single"/>
        </w:rPr>
      </w:pPr>
    </w:p>
    <w:p w14:paraId="4C5ABAB5" w14:textId="77777777" w:rsidR="00517A3E" w:rsidRDefault="00517A3E" w:rsidP="00517A3E">
      <w:pPr>
        <w:pStyle w:val="Body"/>
        <w:ind w:firstLine="0"/>
      </w:pPr>
    </w:p>
    <w:p w14:paraId="0AE9CB63" w14:textId="77777777" w:rsidR="005A60E2" w:rsidRDefault="005A60E2" w:rsidP="00517A3E">
      <w:pPr>
        <w:pStyle w:val="Body"/>
        <w:ind w:firstLine="0"/>
        <w:rPr>
          <w:u w:val="single"/>
        </w:rPr>
      </w:pPr>
    </w:p>
    <w:p w14:paraId="58856C90" w14:textId="77777777" w:rsidR="00517A3E" w:rsidRDefault="00517A3E" w:rsidP="00517A3E">
      <w:pPr>
        <w:pStyle w:val="Body"/>
        <w:ind w:firstLine="0"/>
        <w:rPr>
          <w:u w:val="single"/>
        </w:rPr>
      </w:pPr>
    </w:p>
    <w:p w14:paraId="3EEB3BF6" w14:textId="77777777" w:rsidR="00517A3E" w:rsidRDefault="00517A3E" w:rsidP="00517A3E">
      <w:pPr>
        <w:pStyle w:val="Body"/>
        <w:ind w:firstLine="0"/>
        <w:rPr>
          <w:u w:val="single"/>
        </w:rPr>
      </w:pPr>
    </w:p>
    <w:p w14:paraId="42CF6160" w14:textId="77777777" w:rsidR="00517A3E" w:rsidRPr="007A0005" w:rsidRDefault="00517A3E" w:rsidP="00517A3E">
      <w:pPr>
        <w:pStyle w:val="Body"/>
        <w:ind w:firstLine="0"/>
        <w:rPr>
          <w:u w:val="single"/>
        </w:rPr>
      </w:pPr>
    </w:p>
    <w:p w14:paraId="42912149" w14:textId="4B4774AD" w:rsidR="00795E96" w:rsidRDefault="00795E96" w:rsidP="00795E96">
      <w:pPr>
        <w:pStyle w:val="Caption"/>
      </w:pPr>
      <w:bookmarkStart w:id="67" w:name="_Ref208757913"/>
      <w:bookmarkStart w:id="68" w:name="_Toc208782070"/>
      <w:r>
        <w:lastRenderedPageBreak/>
        <w:t xml:space="preserve">Figure </w:t>
      </w:r>
      <w:fldSimple w:instr=" SEQ Figure \* ARABIC ">
        <w:r w:rsidR="003E4F2E">
          <w:rPr>
            <w:noProof/>
          </w:rPr>
          <w:t>4</w:t>
        </w:r>
      </w:fldSimple>
      <w:bookmarkEnd w:id="67"/>
      <w:r>
        <w:t xml:space="preserve">: </w:t>
      </w:r>
      <w:r w:rsidRPr="00643127">
        <w:t>Partial Gravity Bioreactor</w:t>
      </w:r>
      <w:bookmarkEnd w:id="65"/>
      <w:bookmarkEnd w:id="66"/>
      <w:bookmarkEnd w:id="68"/>
    </w:p>
    <w:p w14:paraId="0209508E" w14:textId="77777777" w:rsidR="00795E96" w:rsidRPr="00795E96" w:rsidRDefault="00795E96" w:rsidP="00795E96"/>
    <w:p w14:paraId="77E85E77" w14:textId="77777777" w:rsidR="004F7DE7" w:rsidRPr="004F7DE7" w:rsidRDefault="004F7DE7" w:rsidP="004F7DE7">
      <w:pPr>
        <w:pStyle w:val="Body"/>
        <w:keepNext/>
        <w:jc w:val="center"/>
      </w:pPr>
      <w:r w:rsidRPr="004F7DE7">
        <w:rPr>
          <w:noProof/>
        </w:rPr>
        <w:drawing>
          <wp:inline distT="0" distB="0" distL="0" distR="0" wp14:anchorId="1B857B18" wp14:editId="653FD1BB">
            <wp:extent cx="3477491" cy="2414466"/>
            <wp:effectExtent l="0" t="0" r="8890" b="5080"/>
            <wp:docPr id="1233235454" name="Picture 1" descr="A machine with wires and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5454" name="Picture 1" descr="A machine with wires and a device&#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3482545" cy="2417975"/>
                    </a:xfrm>
                    <a:prstGeom prst="rect">
                      <a:avLst/>
                    </a:prstGeom>
                  </pic:spPr>
                </pic:pic>
              </a:graphicData>
            </a:graphic>
          </wp:inline>
        </w:drawing>
      </w:r>
    </w:p>
    <w:p w14:paraId="24BF4CFC" w14:textId="77777777" w:rsidR="000B141F" w:rsidRDefault="000B141F" w:rsidP="00795E96">
      <w:pPr>
        <w:pStyle w:val="Body"/>
        <w:ind w:firstLine="0"/>
      </w:pPr>
      <w:bookmarkStart w:id="69" w:name="_Toc208174591"/>
    </w:p>
    <w:bookmarkEnd w:id="69"/>
    <w:p w14:paraId="77371880" w14:textId="402D47E0" w:rsidR="004F7DE7" w:rsidRPr="007A0005" w:rsidRDefault="002D7797" w:rsidP="007A0005">
      <w:pPr>
        <w:spacing w:after="160" w:line="278" w:lineRule="auto"/>
        <w:rPr>
          <w:rFonts w:eastAsiaTheme="majorEastAsia" w:cstheme="majorBidi"/>
          <w:i/>
          <w:iCs/>
          <w:sz w:val="24"/>
          <w:szCs w:val="24"/>
          <w:u w:val="single"/>
        </w:rPr>
      </w:pPr>
      <w:r w:rsidRPr="002D7797">
        <w:rPr>
          <w:u w:val="single"/>
        </w:rPr>
        <w:fldChar w:fldCharType="begin"/>
      </w:r>
      <w:r w:rsidRPr="002D7797">
        <w:rPr>
          <w:u w:val="single"/>
        </w:rPr>
        <w:instrText xml:space="preserve"> REF _Ref208757913 \h </w:instrText>
      </w:r>
      <w:r>
        <w:rPr>
          <w:u w:val="single"/>
        </w:rPr>
        <w:instrText xml:space="preserve"> \* MERGEFORMAT </w:instrText>
      </w:r>
      <w:r w:rsidRPr="002D7797">
        <w:rPr>
          <w:u w:val="single"/>
        </w:rPr>
      </w:r>
      <w:r w:rsidRPr="002D7797">
        <w:rPr>
          <w:u w:val="single"/>
        </w:rPr>
        <w:fldChar w:fldCharType="separate"/>
      </w:r>
      <w:r w:rsidR="003E4F2E" w:rsidRPr="003E4F2E">
        <w:rPr>
          <w:u w:val="single"/>
        </w:rPr>
        <w:t xml:space="preserve">Figure </w:t>
      </w:r>
      <w:r w:rsidR="003E4F2E" w:rsidRPr="003E4F2E">
        <w:rPr>
          <w:noProof/>
          <w:u w:val="single"/>
        </w:rPr>
        <w:t>4</w:t>
      </w:r>
      <w:r w:rsidRPr="002D7797">
        <w:rPr>
          <w:u w:val="single"/>
        </w:rPr>
        <w:fldChar w:fldCharType="end"/>
      </w:r>
      <w:r>
        <w:t xml:space="preserve"> depicts the prototype of a partial gravity bioreactor, designed by an earlier senior design team. It comprises a Rotating Wall Vessel (RWV) affixed to an inclined plane that simulates partial gravity.</w:t>
      </w:r>
    </w:p>
    <w:p w14:paraId="6B8A4545" w14:textId="77777777" w:rsidR="00E04FDA" w:rsidRDefault="00E04FDA" w:rsidP="00B81DB2">
      <w:pPr>
        <w:pStyle w:val="Body"/>
        <w:ind w:firstLine="0"/>
      </w:pPr>
    </w:p>
    <w:p w14:paraId="0D467BE6" w14:textId="74027723" w:rsidR="00F55C14" w:rsidRDefault="00532617" w:rsidP="00390C99">
      <w:pPr>
        <w:pStyle w:val="Heading2"/>
      </w:pPr>
      <w:bookmarkStart w:id="70" w:name="_Toc208139126"/>
      <w:bookmarkStart w:id="71" w:name="_Toc208139551"/>
      <w:bookmarkStart w:id="72" w:name="_Toc208174897"/>
      <w:bookmarkStart w:id="73" w:name="_Toc207028365"/>
      <w:bookmarkStart w:id="74" w:name="_Toc208778956"/>
      <w:proofErr w:type="gramStart"/>
      <w:r>
        <w:t>Needs</w:t>
      </w:r>
      <w:proofErr w:type="gramEnd"/>
      <w:r>
        <w:t xml:space="preserve"> Statement</w:t>
      </w:r>
      <w:bookmarkEnd w:id="70"/>
      <w:bookmarkEnd w:id="71"/>
      <w:bookmarkEnd w:id="72"/>
      <w:bookmarkEnd w:id="74"/>
      <w:r>
        <w:t xml:space="preserve"> </w:t>
      </w:r>
      <w:bookmarkEnd w:id="73"/>
    </w:p>
    <w:p w14:paraId="73278B33" w14:textId="77777777" w:rsidR="00374B80" w:rsidRPr="00374B80" w:rsidRDefault="00374B80" w:rsidP="00374B80"/>
    <w:p w14:paraId="4C8B3A65" w14:textId="6605417C" w:rsidR="00532617" w:rsidRDefault="002E52A5" w:rsidP="00D37072">
      <w:pPr>
        <w:pStyle w:val="Body"/>
      </w:pPr>
      <w:r>
        <w:t xml:space="preserve">Building a partial gravity </w:t>
      </w:r>
      <w:r w:rsidR="00FA77A0">
        <w:t>cell culturing</w:t>
      </w:r>
      <w:r w:rsidR="00A8439E">
        <w:t xml:space="preserve"> </w:t>
      </w:r>
      <w:r w:rsidR="00745501">
        <w:t xml:space="preserve">prototype would </w:t>
      </w:r>
      <w:r w:rsidR="004C3080">
        <w:t xml:space="preserve">enable </w:t>
      </w:r>
      <w:r w:rsidR="00904AC1">
        <w:t xml:space="preserve">the </w:t>
      </w:r>
      <w:r w:rsidR="00EE605D">
        <w:t xml:space="preserve">study of the relationship between cell properties and different gravitational environments, </w:t>
      </w:r>
      <w:r w:rsidR="00D37072" w:rsidRPr="00D37072">
        <w:t>therefore allowing for correlation between gravitational differences and cell properties.</w:t>
      </w:r>
    </w:p>
    <w:p w14:paraId="566A6291" w14:textId="77777777" w:rsidR="00CC2E40" w:rsidRDefault="00CC2E40" w:rsidP="00CC2E40">
      <w:pPr>
        <w:pStyle w:val="Body"/>
      </w:pPr>
    </w:p>
    <w:p w14:paraId="789A5468" w14:textId="333E8207" w:rsidR="004F7DE7" w:rsidRDefault="00924774" w:rsidP="00555536">
      <w:pPr>
        <w:pStyle w:val="Heading2"/>
      </w:pPr>
      <w:bookmarkStart w:id="75" w:name="_Toc207028366"/>
      <w:bookmarkStart w:id="76" w:name="_Toc208139127"/>
      <w:bookmarkStart w:id="77" w:name="_Toc208139552"/>
      <w:bookmarkStart w:id="78" w:name="_Toc208174898"/>
      <w:bookmarkStart w:id="79" w:name="_Toc208778957"/>
      <w:r>
        <w:t xml:space="preserve">Implications of </w:t>
      </w:r>
      <w:r w:rsidRPr="00390C99">
        <w:t>Project</w:t>
      </w:r>
      <w:r>
        <w:t xml:space="preserve"> Success</w:t>
      </w:r>
      <w:bookmarkEnd w:id="75"/>
      <w:bookmarkEnd w:id="76"/>
      <w:bookmarkEnd w:id="77"/>
      <w:bookmarkEnd w:id="78"/>
      <w:bookmarkEnd w:id="79"/>
    </w:p>
    <w:p w14:paraId="23E2473F" w14:textId="77777777" w:rsidR="00374B80" w:rsidRPr="00374B80" w:rsidRDefault="00374B80" w:rsidP="00374B80"/>
    <w:p w14:paraId="1FD4487B" w14:textId="19688E7F" w:rsidR="00080AE4" w:rsidRDefault="001E614E" w:rsidP="003C66DF">
      <w:pPr>
        <w:pStyle w:val="Body"/>
      </w:pPr>
      <w:r>
        <w:t xml:space="preserve">In the event of the prototype's success, both terrestrial and extraterrestrial life would benefit significantly. Comprehending the effects of varying gravitational conditions on cellular behavior would facilitate more precise conclusions regarding human space exploration. Such findings would underpin the development of solutions aimed at safeguarding human safety beyond Earth. Facilitating human travel to outer space, including destinations such as Mars and the Moon, enhances our knowledge of extraterrestrial regions and addresses fundamental questions concerning alien life forms. Additionally, this research has the potential to identify new planets or locations in space where humans might establish a new life. </w:t>
      </w:r>
    </w:p>
    <w:p w14:paraId="4637904D" w14:textId="69AACB84" w:rsidR="00080AE4" w:rsidRDefault="00080AE4" w:rsidP="003C66DF">
      <w:pPr>
        <w:pStyle w:val="Body"/>
      </w:pPr>
    </w:p>
    <w:p w14:paraId="4CEB5562" w14:textId="621D9860" w:rsidR="00C82063" w:rsidRPr="00AF619A" w:rsidRDefault="006B08B9" w:rsidP="000B19BA">
      <w:pPr>
        <w:pStyle w:val="Body"/>
      </w:pPr>
      <w:r>
        <w:t>The success of the prototype closely correlates with several United Nations Sustainable Development Goals (UNSDGs) [</w:t>
      </w:r>
      <w:hyperlink r:id="rId93" w:history="1">
        <w:r w:rsidRPr="00AF619A">
          <w:rPr>
            <w:rStyle w:val="Hyperlink"/>
            <w:color w:val="auto"/>
          </w:rPr>
          <w:t>46</w:t>
        </w:r>
      </w:hyperlink>
      <w:r>
        <w:t>]. SDG 3: Good Health and Well-being is supported, as the device facilitates controlled studies on how partial gravity influences cellular development, physiology, and long-term health in space [</w:t>
      </w:r>
      <w:hyperlink r:id="rId94" w:history="1">
        <w:r w:rsidRPr="00AF619A">
          <w:rPr>
            <w:rStyle w:val="Hyperlink"/>
            <w:color w:val="auto"/>
          </w:rPr>
          <w:t>47</w:t>
        </w:r>
      </w:hyperlink>
      <w:r>
        <w:t>]. By understanding these effects, the prototype can inform the design of countermeasures, treatments, and potentially therapeutic approaches for conditions such as bone loss and muscle atrophy, which are of critical concern for astronauts [</w:t>
      </w:r>
      <w:hyperlink r:id="rId95">
        <w:r w:rsidRPr="00AF619A">
          <w:rPr>
            <w:rStyle w:val="Hyperlink"/>
            <w:color w:val="auto"/>
          </w:rPr>
          <w:t>28</w:t>
        </w:r>
      </w:hyperlink>
      <w:r>
        <w:t>]. Accordingly, the prototype would contribute to ensuring healthy lives for humans [</w:t>
      </w:r>
      <w:hyperlink r:id="rId96" w:history="1">
        <w:r w:rsidRPr="00AF619A">
          <w:rPr>
            <w:rStyle w:val="Hyperlink"/>
            <w:color w:val="auto"/>
          </w:rPr>
          <w:t>47</w:t>
        </w:r>
      </w:hyperlink>
      <w:r>
        <w:t xml:space="preserve">]. Furthermore, the prototype advances SDG 12: Responsible Consumption </w:t>
      </w:r>
      <w:r>
        <w:lastRenderedPageBreak/>
        <w:t xml:space="preserve">and Production through the implementation of a closed-loop biological system, an approach essential for sustainable space habitats and beneficial for the efficient utilization of resources on Earth [48]. The use of a bioreactor enhances system control in cultivating </w:t>
      </w:r>
      <w:r w:rsidRPr="006B08B9">
        <w:t>cells, enabling accurate, real-time monitoring, early problem detection, reproducibility, and cost efficiency [</w:t>
      </w:r>
      <w:hyperlink r:id="rId97" w:history="1">
        <w:r w:rsidRPr="006B08B9">
          <w:rPr>
            <w:rStyle w:val="Hyperlink"/>
            <w:color w:val="auto"/>
          </w:rPr>
          <w:t>49</w:t>
        </w:r>
      </w:hyperlink>
      <w:r w:rsidRPr="006B08B9">
        <w:t>]. In this context, SDG 13: Climate Action is addressed by demonstrating how biological systems adapt to extreme and changing environments, thereby informing strategies for ecosystems on Earth [</w:t>
      </w:r>
      <w:hyperlink r:id="rId98" w:history="1">
        <w:r w:rsidRPr="006B08B9">
          <w:rPr>
            <w:rStyle w:val="Hyperlink"/>
            <w:color w:val="auto"/>
          </w:rPr>
          <w:t>50</w:t>
        </w:r>
      </w:hyperlink>
      <w:r w:rsidRPr="006B08B9">
        <w:t>]. Lastly, SDG 9: Industry, Innovation, and Infrastructure is pertinent, as the development of the prototype signifies an innovative research platform that represents the convergence of biotechnology and space technology [</w:t>
      </w:r>
      <w:hyperlink r:id="rId99" w:history="1">
        <w:r w:rsidRPr="006B08B9">
          <w:rPr>
            <w:rStyle w:val="Hyperlink"/>
            <w:color w:val="auto"/>
          </w:rPr>
          <w:t>51</w:t>
        </w:r>
      </w:hyperlink>
      <w:r w:rsidRPr="006B08B9">
        <w:t xml:space="preserve">]. </w:t>
      </w:r>
    </w:p>
    <w:p w14:paraId="18BE911C" w14:textId="6B429082" w:rsidR="001E75CE" w:rsidRPr="00AF619A" w:rsidRDefault="001E75CE">
      <w:pPr>
        <w:spacing w:after="160" w:line="278" w:lineRule="auto"/>
      </w:pPr>
    </w:p>
    <w:p w14:paraId="4B5AABC7" w14:textId="77777777" w:rsidR="006B08B9" w:rsidRPr="00E95280" w:rsidRDefault="006B08B9" w:rsidP="00E95280">
      <w:pPr>
        <w:spacing w:after="160" w:line="278" w:lineRule="auto"/>
      </w:pPr>
    </w:p>
    <w:p w14:paraId="52C7A587" w14:textId="590F6403" w:rsidR="00E95280" w:rsidRPr="00AE5310" w:rsidRDefault="00E95280" w:rsidP="00AE5310">
      <w:pPr>
        <w:spacing w:after="160" w:line="278" w:lineRule="auto"/>
      </w:pPr>
    </w:p>
    <w:p w14:paraId="0B3B9D8E" w14:textId="1E06E5DE" w:rsidR="004F7DE7" w:rsidRDefault="004F7DE7">
      <w:pPr>
        <w:spacing w:after="160" w:line="278" w:lineRule="auto"/>
        <w:rPr>
          <w:rFonts w:asciiTheme="majorBidi" w:hAnsiTheme="majorBidi"/>
          <w:b/>
          <w:bCs/>
          <w:sz w:val="44"/>
          <w:szCs w:val="40"/>
          <w:highlight w:val="lightGray"/>
        </w:rPr>
      </w:pPr>
      <w:r>
        <w:rPr>
          <w:highlight w:val="lightGray"/>
        </w:rPr>
        <w:br w:type="page"/>
      </w:r>
    </w:p>
    <w:p w14:paraId="09144107" w14:textId="3AFF888A" w:rsidR="008E48C0" w:rsidRPr="00497D99" w:rsidRDefault="008F4799" w:rsidP="00497D99">
      <w:pPr>
        <w:pStyle w:val="Heading1"/>
      </w:pPr>
      <w:r>
        <w:lastRenderedPageBreak/>
        <w:t xml:space="preserve"> </w:t>
      </w:r>
      <w:bookmarkStart w:id="80" w:name="_Toc208139128"/>
      <w:bookmarkStart w:id="81" w:name="_Toc208139553"/>
      <w:bookmarkStart w:id="82" w:name="_Toc208174899"/>
      <w:bookmarkStart w:id="83" w:name="_Toc208778958"/>
      <w:r w:rsidR="00085DFB" w:rsidRPr="00497D99">
        <w:t>Design Criteria</w:t>
      </w:r>
      <w:bookmarkEnd w:id="80"/>
      <w:bookmarkEnd w:id="81"/>
      <w:bookmarkEnd w:id="82"/>
      <w:bookmarkEnd w:id="83"/>
      <w:r w:rsidR="00085DFB" w:rsidRPr="00497D99">
        <w:t xml:space="preserve"> </w:t>
      </w:r>
    </w:p>
    <w:p w14:paraId="03131487" w14:textId="54B2D23E" w:rsidR="00C046EC" w:rsidRPr="003C06B9" w:rsidRDefault="0064784C" w:rsidP="00555536">
      <w:pPr>
        <w:pStyle w:val="Body"/>
        <w:ind w:firstLine="0"/>
      </w:pPr>
      <w:r>
        <w:t>To guarantee the feasibility of the prototype, the design criteria are classified as either non-negotiable (mandatory) (refer to</w:t>
      </w:r>
      <w:r w:rsidR="00AA6A71">
        <w:t xml:space="preserve"> </w:t>
      </w:r>
      <w:r w:rsidR="00AA6A71" w:rsidRPr="00AA6A71">
        <w:rPr>
          <w:u w:val="single"/>
        </w:rPr>
        <w:fldChar w:fldCharType="begin"/>
      </w:r>
      <w:r w:rsidR="00AA6A71" w:rsidRPr="00AA6A71">
        <w:rPr>
          <w:u w:val="single"/>
        </w:rPr>
        <w:instrText xml:space="preserve"> REF _Ref208765022 \h </w:instrText>
      </w:r>
      <w:r w:rsidR="00AA6A71" w:rsidRPr="00AA6A71">
        <w:rPr>
          <w:u w:val="single"/>
        </w:rPr>
      </w:r>
      <w:r w:rsidR="00AA6A71">
        <w:rPr>
          <w:u w:val="single"/>
        </w:rPr>
        <w:instrText xml:space="preserve"> \* MERGEFORMAT </w:instrText>
      </w:r>
      <w:r w:rsidR="00AA6A71" w:rsidRPr="00AA6A71">
        <w:rPr>
          <w:u w:val="single"/>
        </w:rPr>
        <w:fldChar w:fldCharType="separate"/>
      </w:r>
      <w:r w:rsidR="003E4F2E" w:rsidRPr="003E4F2E">
        <w:rPr>
          <w:u w:val="single"/>
        </w:rPr>
        <w:t xml:space="preserve">Table </w:t>
      </w:r>
      <w:r w:rsidR="003E4F2E" w:rsidRPr="003E4F2E">
        <w:rPr>
          <w:noProof/>
          <w:u w:val="single"/>
        </w:rPr>
        <w:t>1</w:t>
      </w:r>
      <w:r w:rsidR="00AA6A71" w:rsidRPr="00AA6A71">
        <w:rPr>
          <w:u w:val="single"/>
        </w:rPr>
        <w:fldChar w:fldCharType="end"/>
      </w:r>
      <w:r w:rsidR="00AA6A71">
        <w:t xml:space="preserve">) </w:t>
      </w:r>
      <w:r>
        <w:t xml:space="preserve">or negotiable (desirable) (refer to </w:t>
      </w:r>
      <w:r w:rsidRPr="0064784C">
        <w:rPr>
          <w:u w:val="single"/>
        </w:rPr>
        <w:fldChar w:fldCharType="begin"/>
      </w:r>
      <w:r w:rsidRPr="0064784C">
        <w:rPr>
          <w:u w:val="single"/>
        </w:rPr>
        <w:instrText xml:space="preserve"> REF _Ref208178605 \h </w:instrText>
      </w:r>
      <w:r>
        <w:rPr>
          <w:u w:val="single"/>
        </w:rPr>
        <w:instrText xml:space="preserve"> \* MERGEFORMAT </w:instrText>
      </w:r>
      <w:r w:rsidRPr="0064784C">
        <w:rPr>
          <w:u w:val="single"/>
        </w:rPr>
      </w:r>
      <w:r w:rsidRPr="0064784C">
        <w:rPr>
          <w:u w:val="single"/>
        </w:rPr>
        <w:fldChar w:fldCharType="separate"/>
      </w:r>
      <w:r w:rsidR="003E4F2E" w:rsidRPr="003E4F2E">
        <w:rPr>
          <w:u w:val="single"/>
        </w:rPr>
        <w:t xml:space="preserve">Table </w:t>
      </w:r>
      <w:r w:rsidR="003E4F2E" w:rsidRPr="003E4F2E">
        <w:rPr>
          <w:noProof/>
          <w:u w:val="single"/>
        </w:rPr>
        <w:t>2</w:t>
      </w:r>
      <w:r w:rsidRPr="0064784C">
        <w:rPr>
          <w:u w:val="single"/>
        </w:rPr>
        <w:fldChar w:fldCharType="end"/>
      </w:r>
      <w:r>
        <w:t xml:space="preserve">). However, owing to the complexity of the project, these criteria are divided into two primary domains: partial gravity and the prototype. </w:t>
      </w:r>
    </w:p>
    <w:p w14:paraId="3C375367" w14:textId="77777777" w:rsidR="00DC4610" w:rsidRPr="00C046EC" w:rsidRDefault="00DC4610" w:rsidP="00177F14">
      <w:pPr>
        <w:pStyle w:val="Body"/>
      </w:pPr>
    </w:p>
    <w:p w14:paraId="48D2F2AB" w14:textId="2F8CB1D2" w:rsidR="00520CEA" w:rsidRDefault="007F6D95" w:rsidP="00D50D89">
      <w:pPr>
        <w:pStyle w:val="Heading2"/>
        <w:numPr>
          <w:ilvl w:val="1"/>
          <w:numId w:val="13"/>
        </w:numPr>
        <w:rPr>
          <w:rStyle w:val="Heading1Char"/>
          <w:rFonts w:ascii="Times New Roman" w:hAnsi="Times New Roman"/>
          <w:b/>
          <w:sz w:val="32"/>
          <w:szCs w:val="32"/>
        </w:rPr>
      </w:pPr>
      <w:bookmarkStart w:id="84" w:name="_Toc208139129"/>
      <w:bookmarkStart w:id="85" w:name="_Toc208139554"/>
      <w:bookmarkStart w:id="86" w:name="_Toc208174900"/>
      <w:bookmarkStart w:id="87" w:name="_Toc208778959"/>
      <w:r>
        <w:rPr>
          <w:rStyle w:val="Heading1Char"/>
          <w:rFonts w:ascii="Times New Roman" w:hAnsi="Times New Roman"/>
          <w:b/>
          <w:bCs/>
          <w:sz w:val="32"/>
          <w:szCs w:val="32"/>
        </w:rPr>
        <w:t>Non-Negotiable</w:t>
      </w:r>
      <w:r w:rsidR="007952C4" w:rsidRPr="00390C99">
        <w:rPr>
          <w:rStyle w:val="Heading1Char"/>
          <w:rFonts w:ascii="Times New Roman" w:hAnsi="Times New Roman"/>
          <w:b/>
          <w:bCs/>
          <w:sz w:val="32"/>
          <w:szCs w:val="32"/>
        </w:rPr>
        <w:t xml:space="preserve"> </w:t>
      </w:r>
      <w:r w:rsidR="00EC76CB" w:rsidRPr="00390C99">
        <w:rPr>
          <w:rStyle w:val="Heading1Char"/>
          <w:rFonts w:ascii="Times New Roman" w:hAnsi="Times New Roman"/>
          <w:b/>
          <w:bCs/>
          <w:sz w:val="32"/>
          <w:szCs w:val="32"/>
        </w:rPr>
        <w:t>Criteria</w:t>
      </w:r>
      <w:bookmarkEnd w:id="84"/>
      <w:bookmarkEnd w:id="85"/>
      <w:bookmarkEnd w:id="86"/>
      <w:bookmarkEnd w:id="87"/>
    </w:p>
    <w:p w14:paraId="51DAC837" w14:textId="77777777" w:rsidR="00374B80" w:rsidRPr="00374B80" w:rsidRDefault="00374B80" w:rsidP="00374B80"/>
    <w:p w14:paraId="0100FAE6" w14:textId="3E8F15D2" w:rsidR="00520CEA" w:rsidRPr="00E107EE" w:rsidRDefault="008B6B5D" w:rsidP="000B141F">
      <w:pPr>
        <w:pStyle w:val="Body"/>
      </w:pPr>
      <w:r>
        <w:t>Four criteria must be satisfied to deem the partial gravity component in the project successful: gravitational type, simulation,</w:t>
      </w:r>
      <w:r w:rsidR="00F85ED3">
        <w:t xml:space="preserve"> visual validation, and</w:t>
      </w:r>
      <w:r>
        <w:t xml:space="preserve"> movement. </w:t>
      </w:r>
    </w:p>
    <w:p w14:paraId="13774CA9" w14:textId="77777777" w:rsidR="00C21BAF" w:rsidRPr="00E107EE" w:rsidRDefault="00C21BAF" w:rsidP="000B141F">
      <w:pPr>
        <w:pStyle w:val="Body"/>
      </w:pPr>
    </w:p>
    <w:p w14:paraId="4B625257" w14:textId="036FDBBC" w:rsidR="00C43A23" w:rsidRDefault="00393548" w:rsidP="00387C94">
      <w:pPr>
        <w:pStyle w:val="Body"/>
      </w:pPr>
      <w:r w:rsidRPr="00387C94">
        <w:rPr>
          <w:u w:val="single"/>
        </w:rPr>
        <w:t>Gravitational Type:</w:t>
      </w:r>
      <w:r>
        <w:t xml:space="preserve"> With NASA deor</w:t>
      </w:r>
      <w:r w:rsidRPr="00387C94">
        <w:t>biting the ISS, the ability to conduct experiments in the unique microgravity laboratories would be impossible [</w:t>
      </w:r>
      <w:hyperlink r:id="rId100" w:history="1">
        <w:r w:rsidR="00387C94" w:rsidRPr="00387C94">
          <w:rPr>
            <w:rStyle w:val="Hyperlink"/>
            <w:color w:val="auto"/>
          </w:rPr>
          <w:t>52</w:t>
        </w:r>
      </w:hyperlink>
      <w:r w:rsidRPr="00387C94">
        <w:t>]. Therefore, gravitational experiments conducted on Earth should encompass the primary missions previously planned. According to NASA, traveling to the lunar surface and around the Moon would facilitate scientific discoveries that prepare humans for subsequent exploration, including Mars [</w:t>
      </w:r>
      <w:hyperlink r:id="rId101" w:history="1">
        <w:r w:rsidR="00387C94" w:rsidRPr="00387C94">
          <w:rPr>
            <w:u w:val="single"/>
          </w:rPr>
          <w:t>53</w:t>
        </w:r>
      </w:hyperlink>
      <w:r w:rsidRPr="00387C94">
        <w:t xml:space="preserve">]. As the </w:t>
      </w:r>
      <w:r>
        <w:t>Moon and Earth represent the two most significant gravitational environments, lunar gravity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t>) and Martian gravity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t>) warrant careful consideration [</w:t>
      </w:r>
      <w:hyperlink r:id="rId102" w:history="1">
        <w:r w:rsidR="00387C94">
          <w:rPr>
            <w:u w:val="single"/>
          </w:rPr>
          <w:t>54</w:t>
        </w:r>
      </w:hyperlink>
      <w:r>
        <w:t>]. To obtain more accurate data, Earth’s gravity (</w:t>
      </w:r>
      <m:oMath>
        <m:r>
          <w:rPr>
            <w:rFonts w:ascii="Cambria Math" w:hAnsi="Cambria Math"/>
            <w:noProof/>
          </w:rPr>
          <m:t>1</m:t>
        </m:r>
        <m:r>
          <w:rPr>
            <w:rFonts w:ascii="Cambria Math" w:hAnsi="Cambria Math"/>
          </w:rPr>
          <m:t>G</m:t>
        </m:r>
      </m:oMath>
      <w:r>
        <w:t>) and microgravity (</w:t>
      </w:r>
      <m:oMath>
        <m:r>
          <w:rPr>
            <w:rFonts w:ascii="Cambria Math" w:hAnsi="Cambria Math"/>
            <w:noProof/>
          </w:rPr>
          <m:t>μ</m:t>
        </m:r>
        <m:r>
          <w:rPr>
            <w:rFonts w:ascii="Cambria Math" w:hAnsi="Cambria Math"/>
          </w:rPr>
          <m:t>G</m:t>
        </m:r>
      </m:oMath>
      <w:r>
        <w:t>) should also be included to ensure that the same cells are subjected to all gravity levels and to serve as references for previous experiments [</w:t>
      </w:r>
      <w:hyperlink r:id="rId103" w:history="1">
        <w:r w:rsidR="00387C94">
          <w:rPr>
            <w:u w:val="single"/>
          </w:rPr>
          <w:t>54</w:t>
        </w:r>
      </w:hyperlink>
      <w:r>
        <w:t>][</w:t>
      </w:r>
      <w:hyperlink r:id="rId104" w:history="1">
        <w:r w:rsidR="00387C94">
          <w:rPr>
            <w:u w:val="single"/>
          </w:rPr>
          <w:t>55</w:t>
        </w:r>
      </w:hyperlink>
      <w:r>
        <w:t xml:space="preserve">]. </w:t>
      </w:r>
    </w:p>
    <w:p w14:paraId="2A5665FC" w14:textId="77777777" w:rsidR="00447A09" w:rsidRDefault="00447A09" w:rsidP="00387C94">
      <w:pPr>
        <w:pStyle w:val="Body"/>
      </w:pPr>
    </w:p>
    <w:p w14:paraId="5F7291CF" w14:textId="588CC927" w:rsidR="00447A09" w:rsidRPr="00A24134" w:rsidRDefault="00A24134" w:rsidP="00A24134">
      <w:pPr>
        <w:pStyle w:val="Body"/>
        <w:rPr>
          <w:u w:val="single"/>
        </w:rPr>
      </w:pPr>
      <w:r w:rsidRPr="00DE1667">
        <w:rPr>
          <w:u w:val="single"/>
        </w:rPr>
        <w:t>Movement:</w:t>
      </w:r>
      <w:r>
        <w:t xml:space="preserve"> To cultivate cells</w:t>
      </w:r>
      <w:r w:rsidR="00DE1667">
        <w:t xml:space="preserve"> </w:t>
      </w:r>
      <w:r>
        <w:t>effectively, the partial gravity method should not present any issues for cell culture practices. Given the high sensitivity of cells to their environment, the technique employed to simulate partial gravity must prevent excessive vibrations or inconsistent cell motion [</w:t>
      </w:r>
      <w:hyperlink r:id="rId105" w:history="1">
        <w:r>
          <w:rPr>
            <w:u w:val="single"/>
          </w:rPr>
          <w:t>56</w:t>
        </w:r>
      </w:hyperlink>
      <w:r>
        <w:t>].</w:t>
      </w:r>
      <w:r w:rsidR="00136C68">
        <w:t xml:space="preserve"> </w:t>
      </w:r>
      <w:r>
        <w:t xml:space="preserve">To accomplish this, the procedure for attaining different gravitational levels should function smoothly, enable cells to undergo free fall, and simultaneously minimize shear stress on the cells, maintaining these conditions continuously. </w:t>
      </w:r>
    </w:p>
    <w:p w14:paraId="2A5E8CA6" w14:textId="152ECD88" w:rsidR="00422698" w:rsidRPr="00E107EE" w:rsidRDefault="008B6B5D" w:rsidP="00136C68">
      <w:pPr>
        <w:pStyle w:val="Body"/>
      </w:pPr>
      <w:r>
        <w:t xml:space="preserve">  </w:t>
      </w:r>
    </w:p>
    <w:p w14:paraId="7F067EF3" w14:textId="45D8EEDD" w:rsidR="00AF3AA1" w:rsidRPr="009F7C73" w:rsidRDefault="009F7C73" w:rsidP="009F7C73">
      <w:pPr>
        <w:pStyle w:val="Body"/>
      </w:pPr>
      <w:r>
        <w:rPr>
          <w:u w:val="single"/>
        </w:rPr>
        <w:t>Simulation</w:t>
      </w:r>
      <w:r w:rsidRPr="009F7C73">
        <w:rPr>
          <w:u w:val="single"/>
        </w:rPr>
        <w:t>:</w:t>
      </w:r>
      <w:r w:rsidRPr="009F7C73">
        <w:t xml:space="preserve"> The partial gravity effect on cells has not yet been observed or tested. However, visualizing gravity is not applicable, since gravity is a theory [</w:t>
      </w:r>
      <w:hyperlink r:id="rId106" w:history="1">
        <w:r>
          <w:rPr>
            <w:u w:val="single"/>
          </w:rPr>
          <w:t>57</w:t>
        </w:r>
      </w:hyperlink>
      <w:r w:rsidRPr="009F7C73">
        <w:t xml:space="preserve">]. Utilizing mathematics, fluid mechanics, and particle mechanics, a mathematical model should be developed for partial gravity. </w:t>
      </w:r>
    </w:p>
    <w:p w14:paraId="2C6119AD" w14:textId="77777777" w:rsidR="00D42C52" w:rsidRDefault="00D42C52" w:rsidP="000B141F">
      <w:pPr>
        <w:pStyle w:val="Body"/>
      </w:pPr>
    </w:p>
    <w:p w14:paraId="6AA6F645" w14:textId="78220A54" w:rsidR="00374B80" w:rsidRDefault="00CD379C" w:rsidP="00374B80">
      <w:pPr>
        <w:pStyle w:val="Body"/>
      </w:pPr>
      <w:r w:rsidRPr="00BB5E09">
        <w:rPr>
          <w:u w:val="single"/>
        </w:rPr>
        <w:t>Validation:</w:t>
      </w:r>
      <w:r>
        <w:t xml:space="preserve"> Since models are si</w:t>
      </w:r>
      <w:r w:rsidRPr="00BB5E09">
        <w:t>mplified representations of the systems studied, models, to a degree, are all incorrect at least in some details [</w:t>
      </w:r>
      <w:hyperlink r:id="rId107" w:history="1">
        <w:r w:rsidRPr="00BB5E09">
          <w:rPr>
            <w:rStyle w:val="Hyperlink"/>
            <w:color w:val="auto"/>
          </w:rPr>
          <w:t>58</w:t>
        </w:r>
      </w:hyperlink>
      <w:r w:rsidRPr="00BB5E09">
        <w:t xml:space="preserve">]. Therefore, visualizing the specimen would provide further insight into the accuracy of the model and constitutes a </w:t>
      </w:r>
      <w:r>
        <w:t xml:space="preserve">form of validation. It is necessary to visualize the specimen under different gravitational levels to ensure the model's accuracy. </w:t>
      </w:r>
      <w:bookmarkStart w:id="88" w:name="_Toc208139138"/>
      <w:bookmarkStart w:id="89" w:name="_Toc208139563"/>
      <w:bookmarkStart w:id="90" w:name="_Toc208174909"/>
    </w:p>
    <w:p w14:paraId="405FB9F2" w14:textId="5B01AF17" w:rsidR="00374B80" w:rsidRDefault="00374B80" w:rsidP="000B141F">
      <w:pPr>
        <w:pStyle w:val="Body"/>
      </w:pPr>
    </w:p>
    <w:p w14:paraId="651405FC" w14:textId="1A197027" w:rsidR="00D42C52" w:rsidRPr="00E107EE" w:rsidRDefault="003F2391" w:rsidP="000B141F">
      <w:pPr>
        <w:pStyle w:val="Body"/>
      </w:pPr>
      <w:r w:rsidRPr="00E107EE">
        <w:t>Three</w:t>
      </w:r>
      <w:r w:rsidR="002E0592" w:rsidRPr="00E107EE">
        <w:t xml:space="preserve"> criteria should be met to consider the prototype </w:t>
      </w:r>
      <w:r w:rsidR="00077C60" w:rsidRPr="00E107EE">
        <w:t>successful</w:t>
      </w:r>
      <w:r w:rsidR="009F2DD0" w:rsidRPr="00E107EE">
        <w:t>:</w:t>
      </w:r>
      <w:r w:rsidR="0047578B" w:rsidRPr="00E107EE">
        <w:t xml:space="preserve"> size, </w:t>
      </w:r>
      <w:r w:rsidRPr="00E107EE">
        <w:t>material,</w:t>
      </w:r>
      <w:r w:rsidR="006B7B9A" w:rsidRPr="00E107EE">
        <w:t xml:space="preserve"> and</w:t>
      </w:r>
      <w:r w:rsidR="0047578B" w:rsidRPr="00E107EE">
        <w:t xml:space="preserve"> </w:t>
      </w:r>
      <w:r w:rsidR="00200D16">
        <w:t>specimen culturing stability</w:t>
      </w:r>
      <w:r w:rsidR="006B7B9A" w:rsidRPr="00E107EE">
        <w:t>.</w:t>
      </w:r>
      <w:bookmarkEnd w:id="88"/>
      <w:bookmarkEnd w:id="89"/>
      <w:bookmarkEnd w:id="90"/>
      <w:r w:rsidR="006B7B9A" w:rsidRPr="00E107EE">
        <w:t xml:space="preserve"> </w:t>
      </w:r>
    </w:p>
    <w:p w14:paraId="47664EEE" w14:textId="77777777" w:rsidR="0012756C" w:rsidRPr="00E107EE" w:rsidRDefault="0012756C" w:rsidP="000B141F">
      <w:pPr>
        <w:pStyle w:val="Body"/>
      </w:pPr>
    </w:p>
    <w:p w14:paraId="5D558A4D" w14:textId="7938E702" w:rsidR="00C9413C" w:rsidRDefault="00374B80" w:rsidP="00374B80">
      <w:pPr>
        <w:pStyle w:val="Body"/>
      </w:pPr>
      <w:r>
        <w:rPr>
          <w:u w:val="single"/>
        </w:rPr>
        <w:lastRenderedPageBreak/>
        <w:t>Size</w:t>
      </w:r>
      <w:r w:rsidRPr="00374B80">
        <w:rPr>
          <w:u w:val="single"/>
        </w:rPr>
        <w:t>:</w:t>
      </w:r>
      <w:r w:rsidRPr="00374B80">
        <w:t xml:space="preserve"> Since the prototype's placement may be limited to the incubator, its overall dimensions are also constrained. The </w:t>
      </w:r>
      <w:proofErr w:type="spellStart"/>
      <w:r w:rsidRPr="00374B80">
        <w:t>Nuaire</w:t>
      </w:r>
      <w:proofErr w:type="spellEnd"/>
      <w:r w:rsidRPr="00374B80">
        <w:t xml:space="preserve"> NU-5810E incubator is considered the most suitable and effective location based on previous designs because it operates at 37°C with 98% humidity [</w:t>
      </w:r>
      <w:hyperlink r:id="rId108" w:history="1">
        <w:r w:rsidRPr="003F4AA4">
          <w:rPr>
            <w:rStyle w:val="Hyperlink"/>
            <w:color w:val="auto"/>
          </w:rPr>
          <w:t>59</w:t>
        </w:r>
      </w:hyperlink>
      <w:r w:rsidRPr="00374B80">
        <w:t xml:space="preserve">]. The maximum size of the prototype is limited by the incubator's internal capacity, which measures </w:t>
      </w:r>
      <m:oMath>
        <m:r>
          <w:rPr>
            <w:rFonts w:ascii="Cambria Math" w:hAnsi="Cambria Math"/>
          </w:rPr>
          <m:t>21 × 20 × 20.8 in</m:t>
        </m:r>
      </m:oMath>
      <w:r>
        <w:t>.</w:t>
      </w:r>
    </w:p>
    <w:p w14:paraId="717437FB" w14:textId="77777777" w:rsidR="00374B80" w:rsidRPr="003F4AA4" w:rsidRDefault="00374B80" w:rsidP="00374B80">
      <w:pPr>
        <w:pStyle w:val="Body"/>
        <w:ind w:firstLine="0"/>
      </w:pPr>
    </w:p>
    <w:p w14:paraId="7F92F353" w14:textId="436592ED" w:rsidR="0012756C" w:rsidRPr="003320AA" w:rsidRDefault="00413171" w:rsidP="000B141F">
      <w:pPr>
        <w:pStyle w:val="Body"/>
      </w:pPr>
      <w:r>
        <w:rPr>
          <w:u w:val="single"/>
        </w:rPr>
        <w:t>Material:</w:t>
      </w:r>
      <w:r w:rsidRPr="00413171">
        <w:t xml:space="preserve"> Given the potential placement of the prototype within an incubator, the selected materials must endure both room temperature and 37°C, in addition to 98% humidity [</w:t>
      </w:r>
      <w:hyperlink r:id="rId109" w:history="1">
        <w:r w:rsidRPr="003F4AA4">
          <w:rPr>
            <w:rStyle w:val="Hyperlink"/>
            <w:color w:val="auto"/>
          </w:rPr>
          <w:t>59</w:t>
        </w:r>
      </w:hyperlink>
      <w:r w:rsidRPr="00413171">
        <w:t xml:space="preserve">]. Furthermore, the prototype is anticipated to maintain stability for </w:t>
      </w:r>
      <w:r>
        <w:t>at least</w:t>
      </w:r>
      <w:r w:rsidRPr="00413171">
        <w:t xml:space="preserve"> four months. </w:t>
      </w:r>
    </w:p>
    <w:p w14:paraId="3052AA86" w14:textId="77777777" w:rsidR="0012756C" w:rsidRPr="003320AA" w:rsidRDefault="0012756C" w:rsidP="000B141F">
      <w:pPr>
        <w:pStyle w:val="Body"/>
      </w:pPr>
    </w:p>
    <w:p w14:paraId="40C9CB66" w14:textId="64A174BE" w:rsidR="00AA30CA" w:rsidRPr="005D6406" w:rsidRDefault="003F0B6A" w:rsidP="005D6406">
      <w:pPr>
        <w:pStyle w:val="Body"/>
        <w:rPr>
          <w:u w:val="single"/>
        </w:rPr>
      </w:pPr>
      <w:r>
        <w:rPr>
          <w:u w:val="single"/>
        </w:rPr>
        <w:t>Stability of the Specimen Culturing Component</w:t>
      </w:r>
      <w:r w:rsidRPr="003F0B6A">
        <w:rPr>
          <w:u w:val="single"/>
        </w:rPr>
        <w:t>:</w:t>
      </w:r>
      <w:r w:rsidRPr="003F0B6A">
        <w:t xml:space="preserve"> Considering that the prototype integrates the cell culturing component and motion system responsible for partial gravity simulation, it is imperative that the attachment of the cell culturing component to the prototype's framework is secure to ensure precise results, given the sensitivity of cells to their environment</w:t>
      </w:r>
      <w:r w:rsidR="00532573">
        <w:t xml:space="preserve"> [</w:t>
      </w:r>
      <w:hyperlink r:id="rId110" w:history="1">
        <w:r w:rsidR="00532573">
          <w:rPr>
            <w:u w:val="single"/>
          </w:rPr>
          <w:t>56</w:t>
        </w:r>
      </w:hyperlink>
      <w:r w:rsidR="00532573">
        <w:t>]</w:t>
      </w:r>
      <w:r w:rsidRPr="003F0B6A">
        <w:t>. Throughout any movement induced by the partial gravity simulation, the cell culturing section must remain stable; that is, it should neither wobble nor detac</w:t>
      </w:r>
      <w:r>
        <w:t>h.</w:t>
      </w:r>
      <w:r>
        <w:rPr>
          <w:u w:val="single"/>
        </w:rPr>
        <w:t xml:space="preserve"> </w:t>
      </w:r>
    </w:p>
    <w:p w14:paraId="10E414F6" w14:textId="77777777" w:rsidR="001C6687" w:rsidRPr="00797927" w:rsidRDefault="001C6687" w:rsidP="00AA30CA">
      <w:pPr>
        <w:pStyle w:val="Body"/>
        <w:ind w:firstLine="0"/>
        <w:rPr>
          <w:rStyle w:val="Heading1Char"/>
          <w:rFonts w:ascii="Times New Roman" w:hAnsi="Times New Roman"/>
          <w:b w:val="0"/>
          <w:bCs w:val="0"/>
          <w:sz w:val="22"/>
          <w:szCs w:val="22"/>
        </w:rPr>
      </w:pPr>
    </w:p>
    <w:p w14:paraId="499F466E" w14:textId="2453EB3B" w:rsidR="007C7111" w:rsidRDefault="007C7111" w:rsidP="008A3C9C">
      <w:pPr>
        <w:pStyle w:val="Caption"/>
      </w:pPr>
      <w:bookmarkStart w:id="91" w:name="_Ref208765022"/>
      <w:bookmarkStart w:id="92" w:name="_Toc208202206"/>
      <w:bookmarkStart w:id="93" w:name="_Ref208178568"/>
      <w:bookmarkStart w:id="94" w:name="_Ref208178588"/>
      <w:bookmarkStart w:id="95" w:name="_Ref208765018"/>
      <w:bookmarkStart w:id="96" w:name="_Toc208778912"/>
      <w:r>
        <w:t xml:space="preserve">Table </w:t>
      </w:r>
      <w:fldSimple w:instr=" SEQ Table \* ARABIC ">
        <w:r w:rsidR="003E4F2E">
          <w:rPr>
            <w:noProof/>
          </w:rPr>
          <w:t>1</w:t>
        </w:r>
      </w:fldSimple>
      <w:bookmarkEnd w:id="91"/>
      <w:r>
        <w:t xml:space="preserve">: </w:t>
      </w:r>
      <w:r w:rsidRPr="00454F42">
        <w:t>Non-Negotiable Needs</w:t>
      </w:r>
      <w:bookmarkEnd w:id="92"/>
      <w:bookmarkEnd w:id="93"/>
      <w:bookmarkEnd w:id="94"/>
      <w:bookmarkEnd w:id="95"/>
      <w:bookmarkEnd w:id="96"/>
    </w:p>
    <w:p w14:paraId="65543BBE" w14:textId="77777777" w:rsidR="00744AE4" w:rsidRDefault="00744AE4" w:rsidP="00744AE4"/>
    <w:tbl>
      <w:tblPr>
        <w:tblStyle w:val="TableGrid"/>
        <w:tblW w:w="9805" w:type="dxa"/>
        <w:tblLook w:val="04A0" w:firstRow="1" w:lastRow="0" w:firstColumn="1" w:lastColumn="0" w:noHBand="0" w:noVBand="1"/>
      </w:tblPr>
      <w:tblGrid>
        <w:gridCol w:w="1145"/>
        <w:gridCol w:w="2349"/>
        <w:gridCol w:w="1426"/>
        <w:gridCol w:w="2669"/>
        <w:gridCol w:w="2216"/>
      </w:tblGrid>
      <w:tr w:rsidR="00744AE4" w:rsidRPr="007C7111" w14:paraId="76B6C186" w14:textId="77777777" w:rsidTr="005D6406">
        <w:tc>
          <w:tcPr>
            <w:tcW w:w="1145" w:type="dxa"/>
          </w:tcPr>
          <w:p w14:paraId="71B11FAD" w14:textId="77777777" w:rsidR="00744AE4" w:rsidRPr="005D6406" w:rsidRDefault="00744AE4">
            <w:pPr>
              <w:pStyle w:val="Body"/>
              <w:ind w:firstLine="0"/>
              <w:jc w:val="center"/>
              <w:rPr>
                <w:b/>
              </w:rPr>
            </w:pPr>
            <w:r w:rsidRPr="005D6406">
              <w:rPr>
                <w:b/>
              </w:rPr>
              <w:t>Priority</w:t>
            </w:r>
          </w:p>
        </w:tc>
        <w:tc>
          <w:tcPr>
            <w:tcW w:w="2349" w:type="dxa"/>
          </w:tcPr>
          <w:p w14:paraId="33192230" w14:textId="77777777" w:rsidR="00744AE4" w:rsidRPr="005D6406" w:rsidRDefault="00744AE4">
            <w:pPr>
              <w:pStyle w:val="Body"/>
              <w:ind w:firstLine="0"/>
              <w:jc w:val="center"/>
              <w:rPr>
                <w:b/>
              </w:rPr>
            </w:pPr>
            <w:r w:rsidRPr="005D6406">
              <w:rPr>
                <w:b/>
              </w:rPr>
              <w:t>Requirement</w:t>
            </w:r>
          </w:p>
        </w:tc>
        <w:tc>
          <w:tcPr>
            <w:tcW w:w="1426" w:type="dxa"/>
          </w:tcPr>
          <w:p w14:paraId="66416C78" w14:textId="77777777" w:rsidR="00744AE4" w:rsidRPr="005D6406" w:rsidRDefault="00744AE4">
            <w:pPr>
              <w:pStyle w:val="Body"/>
              <w:ind w:firstLine="0"/>
              <w:jc w:val="center"/>
              <w:rPr>
                <w:b/>
              </w:rPr>
            </w:pPr>
            <w:r w:rsidRPr="005D6406">
              <w:rPr>
                <w:b/>
              </w:rPr>
              <w:t>Metric</w:t>
            </w:r>
          </w:p>
        </w:tc>
        <w:tc>
          <w:tcPr>
            <w:tcW w:w="2669" w:type="dxa"/>
          </w:tcPr>
          <w:p w14:paraId="76EB1A0C" w14:textId="77777777" w:rsidR="00744AE4" w:rsidRPr="005D6406" w:rsidRDefault="00744AE4">
            <w:pPr>
              <w:pStyle w:val="Body"/>
              <w:ind w:firstLine="0"/>
              <w:jc w:val="center"/>
              <w:rPr>
                <w:b/>
              </w:rPr>
            </w:pPr>
            <w:r w:rsidRPr="005D6406">
              <w:rPr>
                <w:b/>
              </w:rPr>
              <w:t>Target Values/ Range or Pass/Fail</w:t>
            </w:r>
          </w:p>
        </w:tc>
        <w:tc>
          <w:tcPr>
            <w:tcW w:w="2216" w:type="dxa"/>
          </w:tcPr>
          <w:p w14:paraId="34533220" w14:textId="77777777" w:rsidR="00744AE4" w:rsidRPr="005D6406" w:rsidRDefault="00744AE4">
            <w:pPr>
              <w:pStyle w:val="Body"/>
              <w:ind w:firstLine="0"/>
              <w:jc w:val="center"/>
              <w:rPr>
                <w:b/>
              </w:rPr>
            </w:pPr>
            <w:r w:rsidRPr="005D6406">
              <w:rPr>
                <w:b/>
              </w:rPr>
              <w:t>Justification</w:t>
            </w:r>
          </w:p>
        </w:tc>
      </w:tr>
      <w:tr w:rsidR="00744AE4" w:rsidRPr="007C7111" w14:paraId="36E5957F" w14:textId="77777777" w:rsidTr="005D6406">
        <w:tc>
          <w:tcPr>
            <w:tcW w:w="1145" w:type="dxa"/>
          </w:tcPr>
          <w:p w14:paraId="7D6D224E" w14:textId="77777777" w:rsidR="00744AE4" w:rsidRPr="00175C0D" w:rsidRDefault="00744AE4">
            <w:pPr>
              <w:pStyle w:val="Body"/>
              <w:ind w:firstLine="0"/>
              <w:jc w:val="center"/>
            </w:pPr>
            <w:r w:rsidRPr="00175C0D">
              <w:t>Non-negotiable</w:t>
            </w:r>
          </w:p>
        </w:tc>
        <w:tc>
          <w:tcPr>
            <w:tcW w:w="2349" w:type="dxa"/>
          </w:tcPr>
          <w:p w14:paraId="5ECA1075" w14:textId="77777777" w:rsidR="00744AE4" w:rsidRPr="007C7111" w:rsidRDefault="00744AE4">
            <w:pPr>
              <w:pStyle w:val="Body"/>
              <w:ind w:firstLine="0"/>
              <w:jc w:val="center"/>
            </w:pPr>
            <w:r w:rsidRPr="007C7111">
              <w:t>Gravitational Type</w:t>
            </w:r>
          </w:p>
        </w:tc>
        <w:tc>
          <w:tcPr>
            <w:tcW w:w="1426" w:type="dxa"/>
          </w:tcPr>
          <w:p w14:paraId="08E637BE" w14:textId="77777777" w:rsidR="00744AE4" w:rsidRPr="007C7111" w:rsidRDefault="00744AE4">
            <w:pPr>
              <w:pStyle w:val="Body"/>
              <w:ind w:firstLine="0"/>
              <w:jc w:val="center"/>
            </w:pPr>
            <w:r w:rsidRPr="007C7111">
              <w:t>Partial Gravity and Controls</w:t>
            </w:r>
          </w:p>
        </w:tc>
        <w:tc>
          <w:tcPr>
            <w:tcW w:w="2669" w:type="dxa"/>
          </w:tcPr>
          <w:p w14:paraId="02F52255" w14:textId="25BEE018" w:rsidR="00744AE4" w:rsidRPr="007C7111" w:rsidRDefault="00744AE4">
            <w:pPr>
              <w:pStyle w:val="Body"/>
              <w:ind w:firstLine="0"/>
              <w:jc w:val="center"/>
            </w:pPr>
            <w:r w:rsidRPr="007C7111">
              <w:t xml:space="preserve">Range: </w:t>
            </w:r>
            <m:oMath>
              <m:r>
                <w:rPr>
                  <w:rFonts w:ascii="Cambria Math" w:hAnsi="Cambria Math"/>
                  <w:noProof/>
                </w:rPr>
                <m:t>μ</m:t>
              </m:r>
              <m:r>
                <w:rPr>
                  <w:rFonts w:ascii="Cambria Math" w:hAnsi="Cambria Math"/>
                </w:rPr>
                <m:t xml:space="preserve">G </m:t>
              </m:r>
            </m:oMath>
            <w:r w:rsidRPr="007C7111">
              <w:t xml:space="preserve">to </w:t>
            </w:r>
            <w:r>
              <w:rPr>
                <w:i/>
              </w:rPr>
              <w:t>1</w:t>
            </w:r>
            <m:oMath>
              <m:r>
                <w:rPr>
                  <w:rFonts w:ascii="Cambria Math" w:hAnsi="Cambria Math"/>
                </w:rPr>
                <m:t>G</m:t>
              </m:r>
            </m:oMath>
          </w:p>
          <w:p w14:paraId="1132D419" w14:textId="1C586FB3" w:rsidR="00744AE4" w:rsidRPr="007C7111" w:rsidRDefault="00744AE4">
            <w:pPr>
              <w:pStyle w:val="Body"/>
              <w:ind w:firstLine="0"/>
              <w:jc w:val="center"/>
            </w:pPr>
            <w:r w:rsidRPr="007C7111">
              <w:t>Lunar gravity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rsidRPr="007C7111">
              <w:t>)</w:t>
            </w:r>
          </w:p>
          <w:p w14:paraId="65FF85EB" w14:textId="70E38596" w:rsidR="00744AE4" w:rsidRPr="007C7111" w:rsidRDefault="00744AE4">
            <w:pPr>
              <w:pStyle w:val="Body"/>
              <w:ind w:firstLine="0"/>
              <w:jc w:val="center"/>
            </w:pPr>
            <w:r w:rsidRPr="007C7111">
              <w:t xml:space="preserve"> Martian gravity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rsidRPr="007C7111">
              <w:t xml:space="preserve">) </w:t>
            </w:r>
          </w:p>
          <w:p w14:paraId="16C17A1D" w14:textId="4C4F5076" w:rsidR="00744AE4" w:rsidRPr="007C7111" w:rsidRDefault="00744AE4">
            <w:pPr>
              <w:pStyle w:val="Body"/>
              <w:ind w:firstLine="0"/>
              <w:jc w:val="center"/>
            </w:pPr>
            <w:r w:rsidRPr="007C7111">
              <w:t>Earth’s gravity (</w:t>
            </w:r>
            <m:oMath>
              <m:r>
                <w:rPr>
                  <w:rFonts w:ascii="Cambria Math" w:hAnsi="Cambria Math"/>
                  <w:noProof/>
                </w:rPr>
                <m:t>1</m:t>
              </m:r>
              <m:r>
                <w:rPr>
                  <w:rFonts w:ascii="Cambria Math" w:hAnsi="Cambria Math"/>
                </w:rPr>
                <m:t>G</m:t>
              </m:r>
            </m:oMath>
            <w:r w:rsidRPr="007C7111">
              <w:t xml:space="preserve">) </w:t>
            </w:r>
          </w:p>
          <w:p w14:paraId="17767A09" w14:textId="7BE47508" w:rsidR="00744AE4" w:rsidRPr="007C7111" w:rsidRDefault="00744AE4">
            <w:pPr>
              <w:pStyle w:val="Body"/>
              <w:ind w:firstLine="0"/>
              <w:jc w:val="center"/>
            </w:pPr>
            <w:r w:rsidRPr="007C7111">
              <w:t>Microgravity (</w:t>
            </w:r>
            <m:oMath>
              <m:r>
                <w:rPr>
                  <w:rFonts w:ascii="Cambria Math" w:hAnsi="Cambria Math"/>
                  <w:noProof/>
                </w:rPr>
                <m:t>μ</m:t>
              </m:r>
              <m:r>
                <w:rPr>
                  <w:rFonts w:ascii="Cambria Math" w:hAnsi="Cambria Math"/>
                </w:rPr>
                <m:t>G</m:t>
              </m:r>
            </m:oMath>
            <w:r w:rsidRPr="007C7111">
              <w:t xml:space="preserve">) </w:t>
            </w:r>
          </w:p>
          <w:p w14:paraId="37347A65" w14:textId="558BBE9D" w:rsidR="00744AE4" w:rsidRPr="007C7111" w:rsidRDefault="00744AE4">
            <w:pPr>
              <w:pStyle w:val="Body"/>
              <w:ind w:firstLine="0"/>
              <w:jc w:val="center"/>
            </w:pPr>
            <w:r w:rsidRPr="007C7111">
              <w:t>[</w:t>
            </w:r>
            <w:hyperlink r:id="rId111" w:history="1">
              <w:r>
                <w:rPr>
                  <w:u w:val="single"/>
                </w:rPr>
                <w:t>54</w:t>
              </w:r>
            </w:hyperlink>
            <w:r w:rsidRPr="007C7111">
              <w:t>][</w:t>
            </w:r>
            <w:hyperlink r:id="rId112" w:history="1">
              <w:r>
                <w:rPr>
                  <w:u w:val="single"/>
                </w:rPr>
                <w:t>55</w:t>
              </w:r>
            </w:hyperlink>
            <w:r w:rsidRPr="007C7111">
              <w:t>]</w:t>
            </w:r>
          </w:p>
        </w:tc>
        <w:tc>
          <w:tcPr>
            <w:tcW w:w="2216" w:type="dxa"/>
          </w:tcPr>
          <w:p w14:paraId="73484756" w14:textId="64271C41" w:rsidR="00744AE4" w:rsidRPr="007C7111" w:rsidRDefault="00744AE4">
            <w:pPr>
              <w:pStyle w:val="Body"/>
              <w:ind w:firstLine="0"/>
              <w:jc w:val="center"/>
            </w:pPr>
            <w:r w:rsidRPr="007C7111">
              <w:t>NASA’s Goals [</w:t>
            </w:r>
            <w:hyperlink r:id="rId113" w:history="1">
              <w:r>
                <w:rPr>
                  <w:u w:val="single"/>
                </w:rPr>
                <w:t>53</w:t>
              </w:r>
            </w:hyperlink>
            <w:r w:rsidRPr="007C7111">
              <w:t>]</w:t>
            </w:r>
          </w:p>
        </w:tc>
      </w:tr>
      <w:tr w:rsidR="002164C0" w:rsidRPr="007C7111" w14:paraId="044CADA7" w14:textId="77777777" w:rsidTr="005D6406">
        <w:tc>
          <w:tcPr>
            <w:tcW w:w="1145" w:type="dxa"/>
          </w:tcPr>
          <w:p w14:paraId="20A4E84E" w14:textId="77777777" w:rsidR="002164C0" w:rsidRPr="00175C0D" w:rsidRDefault="002164C0" w:rsidP="002164C0">
            <w:pPr>
              <w:pStyle w:val="Body"/>
              <w:ind w:firstLine="0"/>
              <w:jc w:val="center"/>
            </w:pPr>
            <w:r w:rsidRPr="00175C0D">
              <w:t>Non-negotiable</w:t>
            </w:r>
          </w:p>
        </w:tc>
        <w:tc>
          <w:tcPr>
            <w:tcW w:w="2349" w:type="dxa"/>
          </w:tcPr>
          <w:p w14:paraId="7170B088" w14:textId="7C7C4272" w:rsidR="002164C0" w:rsidRPr="007C7111" w:rsidRDefault="002164C0" w:rsidP="002164C0">
            <w:pPr>
              <w:pStyle w:val="Body"/>
              <w:ind w:firstLine="0"/>
              <w:jc w:val="center"/>
            </w:pPr>
            <w:r w:rsidRPr="007C7111">
              <w:t>Partial Gravity Movement Causes Steady Flow</w:t>
            </w:r>
          </w:p>
        </w:tc>
        <w:tc>
          <w:tcPr>
            <w:tcW w:w="1426" w:type="dxa"/>
          </w:tcPr>
          <w:p w14:paraId="0B313417" w14:textId="460DFEE8" w:rsidR="002164C0" w:rsidRPr="007C7111" w:rsidRDefault="002164C0" w:rsidP="002164C0">
            <w:pPr>
              <w:pStyle w:val="Body"/>
              <w:ind w:firstLine="0"/>
              <w:jc w:val="center"/>
            </w:pPr>
            <w:r w:rsidRPr="007C7111">
              <w:t>Partial Gravity Accuracy</w:t>
            </w:r>
          </w:p>
        </w:tc>
        <w:tc>
          <w:tcPr>
            <w:tcW w:w="2669" w:type="dxa"/>
          </w:tcPr>
          <w:p w14:paraId="79A8125F" w14:textId="37717A4B" w:rsidR="002164C0" w:rsidRPr="007C7111" w:rsidRDefault="002164C0" w:rsidP="002164C0">
            <w:pPr>
              <w:pStyle w:val="Body"/>
              <w:ind w:firstLine="0"/>
              <w:jc w:val="center"/>
            </w:pPr>
            <w:r w:rsidRPr="007C7111">
              <w:t xml:space="preserve">Pass/ Fail Using Model and </w:t>
            </w:r>
            <w:r>
              <w:t>Visual</w:t>
            </w:r>
            <w:r w:rsidR="003063BB">
              <w:t>s</w:t>
            </w:r>
          </w:p>
        </w:tc>
        <w:tc>
          <w:tcPr>
            <w:tcW w:w="2216" w:type="dxa"/>
          </w:tcPr>
          <w:p w14:paraId="3FD5B34F" w14:textId="07E7DD0D" w:rsidR="002164C0" w:rsidRPr="007C7111" w:rsidRDefault="002164C0" w:rsidP="00175C0D">
            <w:pPr>
              <w:pStyle w:val="Body"/>
              <w:ind w:firstLine="0"/>
              <w:jc w:val="center"/>
            </w:pPr>
            <w:r w:rsidRPr="007C7111">
              <w:t>Inaccuracy of data due to cell sensitivity [</w:t>
            </w:r>
            <w:hyperlink r:id="rId114" w:history="1">
              <w:r>
                <w:rPr>
                  <w:u w:val="single"/>
                </w:rPr>
                <w:t>56</w:t>
              </w:r>
            </w:hyperlink>
            <w:r w:rsidRPr="007C7111">
              <w:t>]</w:t>
            </w:r>
          </w:p>
        </w:tc>
      </w:tr>
      <w:tr w:rsidR="002164C0" w:rsidRPr="007C7111" w14:paraId="0E89B7AA" w14:textId="77777777" w:rsidTr="005D6406">
        <w:tc>
          <w:tcPr>
            <w:tcW w:w="1145" w:type="dxa"/>
          </w:tcPr>
          <w:p w14:paraId="28FA99E6" w14:textId="7E258AD5" w:rsidR="002164C0" w:rsidRPr="00175C0D" w:rsidRDefault="002164C0" w:rsidP="002164C0">
            <w:pPr>
              <w:pStyle w:val="Body"/>
              <w:ind w:firstLine="0"/>
              <w:jc w:val="center"/>
            </w:pPr>
            <w:r w:rsidRPr="00175C0D">
              <w:t>Non-negotiable</w:t>
            </w:r>
          </w:p>
        </w:tc>
        <w:tc>
          <w:tcPr>
            <w:tcW w:w="2349" w:type="dxa"/>
          </w:tcPr>
          <w:p w14:paraId="30EECEF1" w14:textId="014BF6F5" w:rsidR="002164C0" w:rsidRPr="007C7111" w:rsidRDefault="002164C0" w:rsidP="002164C0">
            <w:pPr>
              <w:pStyle w:val="Body"/>
              <w:ind w:firstLine="0"/>
              <w:jc w:val="center"/>
            </w:pPr>
            <w:r w:rsidRPr="007C7111">
              <w:t>Simulation</w:t>
            </w:r>
          </w:p>
        </w:tc>
        <w:tc>
          <w:tcPr>
            <w:tcW w:w="1426" w:type="dxa"/>
          </w:tcPr>
          <w:p w14:paraId="5485CAD7" w14:textId="5A4DC5EE" w:rsidR="002164C0" w:rsidRPr="007C7111" w:rsidRDefault="002164C0" w:rsidP="002164C0">
            <w:pPr>
              <w:pStyle w:val="Body"/>
              <w:ind w:firstLine="0"/>
              <w:jc w:val="center"/>
            </w:pPr>
            <w:r w:rsidRPr="007C7111">
              <w:t>Mathematical Model</w:t>
            </w:r>
          </w:p>
        </w:tc>
        <w:tc>
          <w:tcPr>
            <w:tcW w:w="2669" w:type="dxa"/>
          </w:tcPr>
          <w:p w14:paraId="2BC38B66" w14:textId="74AF2CC0" w:rsidR="002164C0" w:rsidRPr="007C7111" w:rsidRDefault="002164C0" w:rsidP="002164C0">
            <w:pPr>
              <w:pStyle w:val="Body"/>
              <w:ind w:firstLine="0"/>
              <w:jc w:val="center"/>
            </w:pPr>
            <w:r w:rsidRPr="007C7111">
              <w:t>Pass/ Fail</w:t>
            </w:r>
          </w:p>
        </w:tc>
        <w:tc>
          <w:tcPr>
            <w:tcW w:w="2216" w:type="dxa"/>
          </w:tcPr>
          <w:p w14:paraId="07C7941C" w14:textId="7F54BFA0" w:rsidR="002164C0" w:rsidRPr="007C7111" w:rsidRDefault="002164C0" w:rsidP="002164C0">
            <w:pPr>
              <w:pStyle w:val="Body"/>
              <w:ind w:firstLine="0"/>
              <w:jc w:val="center"/>
            </w:pPr>
            <w:r w:rsidRPr="007C7111">
              <w:t>Accuracy and Validation</w:t>
            </w:r>
          </w:p>
        </w:tc>
      </w:tr>
      <w:tr w:rsidR="002164C0" w:rsidRPr="007C7111" w14:paraId="0BC9A7E1" w14:textId="77777777" w:rsidTr="005D6406">
        <w:tc>
          <w:tcPr>
            <w:tcW w:w="1145" w:type="dxa"/>
          </w:tcPr>
          <w:p w14:paraId="0CAE8BE1" w14:textId="77777777" w:rsidR="002164C0" w:rsidRPr="00175C0D" w:rsidRDefault="003063BB" w:rsidP="002164C0">
            <w:pPr>
              <w:pStyle w:val="Body"/>
              <w:ind w:firstLine="0"/>
              <w:jc w:val="center"/>
            </w:pPr>
            <w:r w:rsidRPr="00175C0D">
              <w:t>Non-negotiable</w:t>
            </w:r>
          </w:p>
        </w:tc>
        <w:tc>
          <w:tcPr>
            <w:tcW w:w="2349" w:type="dxa"/>
          </w:tcPr>
          <w:p w14:paraId="1F38F0A9" w14:textId="12706FEF" w:rsidR="002164C0" w:rsidRPr="007C7111" w:rsidRDefault="003063BB" w:rsidP="002164C0">
            <w:pPr>
              <w:pStyle w:val="Body"/>
              <w:ind w:firstLine="0"/>
              <w:jc w:val="center"/>
            </w:pPr>
            <w:r>
              <w:t>Validation</w:t>
            </w:r>
          </w:p>
        </w:tc>
        <w:tc>
          <w:tcPr>
            <w:tcW w:w="1426" w:type="dxa"/>
          </w:tcPr>
          <w:p w14:paraId="66754687" w14:textId="5D1739D2" w:rsidR="002164C0" w:rsidRPr="007C7111" w:rsidRDefault="003063BB" w:rsidP="002164C0">
            <w:pPr>
              <w:pStyle w:val="Body"/>
              <w:ind w:firstLine="0"/>
              <w:jc w:val="center"/>
            </w:pPr>
            <w:r>
              <w:t>Visual</w:t>
            </w:r>
          </w:p>
        </w:tc>
        <w:tc>
          <w:tcPr>
            <w:tcW w:w="2669" w:type="dxa"/>
          </w:tcPr>
          <w:p w14:paraId="3C1F9FA8" w14:textId="02FF23CD" w:rsidR="002164C0" w:rsidRPr="007C7111" w:rsidRDefault="003063BB" w:rsidP="002164C0">
            <w:pPr>
              <w:pStyle w:val="Body"/>
              <w:ind w:firstLine="0"/>
              <w:jc w:val="center"/>
            </w:pPr>
            <w:r w:rsidRPr="007C7111">
              <w:t>Pass/ Fail</w:t>
            </w:r>
          </w:p>
        </w:tc>
        <w:tc>
          <w:tcPr>
            <w:tcW w:w="2216" w:type="dxa"/>
          </w:tcPr>
          <w:p w14:paraId="48700055" w14:textId="0BC8D151" w:rsidR="002164C0" w:rsidRPr="007C7111" w:rsidRDefault="003063BB" w:rsidP="002164C0">
            <w:pPr>
              <w:pStyle w:val="Body"/>
              <w:ind w:firstLine="0"/>
              <w:jc w:val="center"/>
            </w:pPr>
            <w:r w:rsidRPr="007C7111">
              <w:t>Accuracy and Validation</w:t>
            </w:r>
            <w:r w:rsidR="00D50D89">
              <w:t xml:space="preserve"> of Mode</w:t>
            </w:r>
            <w:r w:rsidR="00175C0D">
              <w:t xml:space="preserve">l </w:t>
            </w:r>
            <w:r w:rsidR="00D50D89">
              <w:t>[</w:t>
            </w:r>
            <w:hyperlink r:id="rId115" w:history="1">
              <w:r w:rsidR="00D50D89" w:rsidRPr="00BB5E09">
                <w:rPr>
                  <w:rStyle w:val="Hyperlink"/>
                  <w:color w:val="auto"/>
                </w:rPr>
                <w:t>58</w:t>
              </w:r>
            </w:hyperlink>
            <w:r w:rsidR="00D50D89">
              <w:t>]</w:t>
            </w:r>
          </w:p>
        </w:tc>
      </w:tr>
      <w:tr w:rsidR="002164C0" w:rsidRPr="007C7111" w14:paraId="000201E5" w14:textId="77777777" w:rsidTr="005D6406">
        <w:tc>
          <w:tcPr>
            <w:tcW w:w="1145" w:type="dxa"/>
          </w:tcPr>
          <w:p w14:paraId="523A24E6" w14:textId="77777777" w:rsidR="002164C0" w:rsidRPr="00175C0D" w:rsidRDefault="002164C0" w:rsidP="002164C0">
            <w:pPr>
              <w:pStyle w:val="Body"/>
              <w:ind w:firstLine="0"/>
              <w:jc w:val="center"/>
            </w:pPr>
            <w:r w:rsidRPr="00175C0D">
              <w:t>Non-negotiable</w:t>
            </w:r>
          </w:p>
        </w:tc>
        <w:tc>
          <w:tcPr>
            <w:tcW w:w="2349" w:type="dxa"/>
          </w:tcPr>
          <w:p w14:paraId="1BA6744F" w14:textId="77777777" w:rsidR="002164C0" w:rsidRPr="007C7111" w:rsidRDefault="002164C0" w:rsidP="002164C0">
            <w:pPr>
              <w:pStyle w:val="Body"/>
              <w:ind w:firstLine="0"/>
              <w:jc w:val="center"/>
            </w:pPr>
            <w:r w:rsidRPr="007C7111">
              <w:t>Size</w:t>
            </w:r>
          </w:p>
        </w:tc>
        <w:tc>
          <w:tcPr>
            <w:tcW w:w="1426" w:type="dxa"/>
          </w:tcPr>
          <w:p w14:paraId="5BC8ABA0" w14:textId="77777777" w:rsidR="002164C0" w:rsidRPr="007C7111" w:rsidRDefault="002164C0" w:rsidP="002164C0">
            <w:pPr>
              <w:pStyle w:val="Body"/>
              <w:ind w:firstLine="0"/>
              <w:jc w:val="center"/>
            </w:pPr>
            <w:r w:rsidRPr="007C7111">
              <w:t>Dimensions</w:t>
            </w:r>
          </w:p>
        </w:tc>
        <w:tc>
          <w:tcPr>
            <w:tcW w:w="2669" w:type="dxa"/>
          </w:tcPr>
          <w:p w14:paraId="3E3576EC" w14:textId="78543E86" w:rsidR="002164C0" w:rsidRPr="007C7111" w:rsidRDefault="00725268" w:rsidP="002164C0">
            <w:pPr>
              <w:pStyle w:val="Body"/>
              <w:ind w:firstLine="0"/>
              <w:jc w:val="center"/>
            </w:pPr>
            <m:oMathPara>
              <m:oMath>
                <m:r>
                  <w:rPr>
                    <w:rFonts w:ascii="Cambria Math" w:hAnsi="Cambria Math"/>
                  </w:rPr>
                  <m:t>21 × 20 × 20.8 in</m:t>
                </m:r>
              </m:oMath>
            </m:oMathPara>
          </w:p>
        </w:tc>
        <w:tc>
          <w:tcPr>
            <w:tcW w:w="2216" w:type="dxa"/>
          </w:tcPr>
          <w:p w14:paraId="24202396" w14:textId="77777777" w:rsidR="002164C0" w:rsidRPr="007C7111" w:rsidRDefault="002164C0" w:rsidP="002164C0">
            <w:pPr>
              <w:pStyle w:val="Body"/>
              <w:ind w:firstLine="0"/>
              <w:jc w:val="center"/>
            </w:pPr>
            <w:proofErr w:type="spellStart"/>
            <w:r w:rsidRPr="007C7111">
              <w:t>Nuaire</w:t>
            </w:r>
            <w:proofErr w:type="spellEnd"/>
            <w:r w:rsidRPr="007C7111">
              <w:t xml:space="preserve"> NU-5810E Incubator Restricted Area [</w:t>
            </w:r>
            <w:hyperlink r:id="rId116" w:history="1">
              <w:r w:rsidRPr="000B141F">
                <w:rPr>
                  <w:u w:val="single"/>
                </w:rPr>
                <w:t>65</w:t>
              </w:r>
            </w:hyperlink>
            <w:r w:rsidRPr="007C7111">
              <w:t>]</w:t>
            </w:r>
          </w:p>
        </w:tc>
      </w:tr>
      <w:tr w:rsidR="002164C0" w:rsidRPr="007C7111" w14:paraId="1B9EDD56" w14:textId="77777777" w:rsidTr="005D6406">
        <w:tc>
          <w:tcPr>
            <w:tcW w:w="1145" w:type="dxa"/>
          </w:tcPr>
          <w:p w14:paraId="680F5DD8" w14:textId="77777777" w:rsidR="002164C0" w:rsidRPr="00175C0D" w:rsidRDefault="002164C0" w:rsidP="002164C0">
            <w:pPr>
              <w:pStyle w:val="Body"/>
              <w:ind w:firstLine="0"/>
              <w:jc w:val="center"/>
            </w:pPr>
            <w:r w:rsidRPr="00175C0D">
              <w:t>Non-negotiable</w:t>
            </w:r>
          </w:p>
        </w:tc>
        <w:tc>
          <w:tcPr>
            <w:tcW w:w="2349" w:type="dxa"/>
          </w:tcPr>
          <w:p w14:paraId="30901564" w14:textId="77777777" w:rsidR="002164C0" w:rsidRPr="007C7111" w:rsidRDefault="002164C0" w:rsidP="002164C0">
            <w:pPr>
              <w:pStyle w:val="Body"/>
              <w:ind w:firstLine="0"/>
              <w:jc w:val="center"/>
            </w:pPr>
            <w:r w:rsidRPr="007C7111">
              <w:t xml:space="preserve">Material </w:t>
            </w:r>
          </w:p>
        </w:tc>
        <w:tc>
          <w:tcPr>
            <w:tcW w:w="1426" w:type="dxa"/>
          </w:tcPr>
          <w:p w14:paraId="22917093" w14:textId="77777777" w:rsidR="002164C0" w:rsidRPr="007C7111" w:rsidRDefault="002164C0" w:rsidP="002164C0">
            <w:pPr>
              <w:pStyle w:val="Body"/>
              <w:ind w:firstLine="0"/>
              <w:jc w:val="center"/>
            </w:pPr>
            <w:r w:rsidRPr="007C7111">
              <w:t>Strength and Durability</w:t>
            </w:r>
          </w:p>
        </w:tc>
        <w:tc>
          <w:tcPr>
            <w:tcW w:w="2669" w:type="dxa"/>
          </w:tcPr>
          <w:p w14:paraId="409889AD" w14:textId="77777777" w:rsidR="002164C0" w:rsidRPr="007C7111" w:rsidRDefault="002164C0" w:rsidP="002164C0">
            <w:pPr>
              <w:pStyle w:val="Body"/>
              <w:ind w:firstLine="0"/>
              <w:jc w:val="center"/>
            </w:pPr>
            <w:r w:rsidRPr="007C7111">
              <w:t xml:space="preserve">Pass/ Fail to withstand room temperature and 37°C, along with 98% humidity </w:t>
            </w:r>
          </w:p>
          <w:p w14:paraId="36E67642" w14:textId="5E8E366B" w:rsidR="002164C0" w:rsidRPr="007C7111" w:rsidRDefault="002164C0" w:rsidP="002164C0">
            <w:pPr>
              <w:pStyle w:val="Body"/>
              <w:ind w:firstLine="0"/>
              <w:jc w:val="center"/>
            </w:pPr>
            <w:r w:rsidRPr="007C7111">
              <w:t>[</w:t>
            </w:r>
            <w:hyperlink r:id="rId117" w:history="1">
              <w:r w:rsidR="00B36B43">
                <w:rPr>
                  <w:u w:val="single"/>
                </w:rPr>
                <w:t>59</w:t>
              </w:r>
            </w:hyperlink>
            <w:r w:rsidRPr="007C7111">
              <w:t>]</w:t>
            </w:r>
          </w:p>
        </w:tc>
        <w:tc>
          <w:tcPr>
            <w:tcW w:w="2216" w:type="dxa"/>
          </w:tcPr>
          <w:p w14:paraId="42539599" w14:textId="77777777" w:rsidR="002164C0" w:rsidRPr="007C7111" w:rsidRDefault="002164C0" w:rsidP="002164C0">
            <w:pPr>
              <w:pStyle w:val="Body"/>
              <w:ind w:firstLine="0"/>
              <w:jc w:val="center"/>
            </w:pPr>
            <w:r w:rsidRPr="007C7111">
              <w:t>Project Duration</w:t>
            </w:r>
          </w:p>
        </w:tc>
      </w:tr>
      <w:tr w:rsidR="002164C0" w:rsidRPr="007C7111" w14:paraId="234C63EF" w14:textId="77777777" w:rsidTr="005D6406">
        <w:tc>
          <w:tcPr>
            <w:tcW w:w="1145" w:type="dxa"/>
          </w:tcPr>
          <w:p w14:paraId="389DDC0C" w14:textId="77777777" w:rsidR="002164C0" w:rsidRPr="00175C0D" w:rsidRDefault="002164C0" w:rsidP="002164C0">
            <w:pPr>
              <w:pStyle w:val="Body"/>
              <w:ind w:firstLine="0"/>
              <w:jc w:val="center"/>
            </w:pPr>
            <w:r w:rsidRPr="00175C0D">
              <w:t>Non-negotiable</w:t>
            </w:r>
          </w:p>
        </w:tc>
        <w:tc>
          <w:tcPr>
            <w:tcW w:w="2349" w:type="dxa"/>
          </w:tcPr>
          <w:p w14:paraId="1B0F8DDB" w14:textId="51A47462" w:rsidR="002164C0" w:rsidRPr="007C7111" w:rsidRDefault="00175C0D" w:rsidP="002164C0">
            <w:pPr>
              <w:pStyle w:val="Body"/>
              <w:ind w:firstLine="0"/>
              <w:jc w:val="center"/>
            </w:pPr>
            <w:r>
              <w:t xml:space="preserve">Cell Culturing Component </w:t>
            </w:r>
            <w:r w:rsidR="00B36B43">
              <w:t>Stability</w:t>
            </w:r>
          </w:p>
        </w:tc>
        <w:tc>
          <w:tcPr>
            <w:tcW w:w="1426" w:type="dxa"/>
          </w:tcPr>
          <w:p w14:paraId="3EC1C7B3" w14:textId="7D8E4300" w:rsidR="002164C0" w:rsidRPr="007C7111" w:rsidRDefault="00175C0D" w:rsidP="002164C0">
            <w:pPr>
              <w:pStyle w:val="Body"/>
              <w:ind w:firstLine="0"/>
              <w:jc w:val="center"/>
            </w:pPr>
            <w:r>
              <w:t>Stability</w:t>
            </w:r>
          </w:p>
        </w:tc>
        <w:tc>
          <w:tcPr>
            <w:tcW w:w="2669" w:type="dxa"/>
          </w:tcPr>
          <w:p w14:paraId="2B170043" w14:textId="049997B3" w:rsidR="002164C0" w:rsidRPr="007C7111" w:rsidRDefault="002164C0" w:rsidP="002164C0">
            <w:pPr>
              <w:pStyle w:val="Body"/>
              <w:ind w:firstLine="0"/>
              <w:jc w:val="center"/>
            </w:pPr>
            <w:r w:rsidRPr="007C7111">
              <w:t>Pass/ Fail</w:t>
            </w:r>
            <w:r w:rsidR="00175C0D">
              <w:t xml:space="preserve"> </w:t>
            </w:r>
            <w:r w:rsidR="004D4219">
              <w:t>of component wobbling/detachment</w:t>
            </w:r>
          </w:p>
        </w:tc>
        <w:tc>
          <w:tcPr>
            <w:tcW w:w="2216" w:type="dxa"/>
          </w:tcPr>
          <w:p w14:paraId="2C71C2D6" w14:textId="28EA79B5" w:rsidR="002164C0" w:rsidRPr="007C7111" w:rsidRDefault="004D4219" w:rsidP="002164C0">
            <w:pPr>
              <w:pStyle w:val="Body"/>
              <w:keepNext/>
              <w:ind w:firstLine="0"/>
              <w:jc w:val="center"/>
            </w:pPr>
            <w:r w:rsidRPr="007C7111">
              <w:t>Inaccuracy of data due to cell sensitivity [</w:t>
            </w:r>
            <w:hyperlink r:id="rId118" w:history="1">
              <w:r>
                <w:rPr>
                  <w:u w:val="single"/>
                </w:rPr>
                <w:t>56</w:t>
              </w:r>
            </w:hyperlink>
            <w:r w:rsidRPr="007C7111">
              <w:t>]</w:t>
            </w:r>
          </w:p>
        </w:tc>
      </w:tr>
    </w:tbl>
    <w:p w14:paraId="06854A33" w14:textId="04F8EDB5" w:rsidR="000E09D5" w:rsidRPr="000A2B6F" w:rsidRDefault="00643EC9" w:rsidP="008A3C9C">
      <w:pPr>
        <w:jc w:val="both"/>
        <w:rPr>
          <w:rtl/>
        </w:rPr>
      </w:pPr>
      <w:r w:rsidRPr="00643EC9">
        <w:rPr>
          <w:u w:val="single"/>
        </w:rPr>
        <w:lastRenderedPageBreak/>
        <w:fldChar w:fldCharType="begin"/>
      </w:r>
      <w:r w:rsidRPr="00643EC9">
        <w:rPr>
          <w:u w:val="single"/>
        </w:rPr>
        <w:instrText xml:space="preserve"> REF _Ref208765022 \h </w:instrText>
      </w:r>
      <w:r>
        <w:rPr>
          <w:u w:val="single"/>
        </w:rPr>
        <w:instrText xml:space="preserve"> \* MERGEFORMAT </w:instrText>
      </w:r>
      <w:r w:rsidRPr="00643EC9">
        <w:rPr>
          <w:u w:val="single"/>
        </w:rPr>
      </w:r>
      <w:r w:rsidRPr="00643EC9">
        <w:rPr>
          <w:u w:val="single"/>
        </w:rPr>
        <w:fldChar w:fldCharType="separate"/>
      </w:r>
      <w:r w:rsidR="003E4F2E" w:rsidRPr="003E4F2E">
        <w:rPr>
          <w:u w:val="single"/>
        </w:rPr>
        <w:t xml:space="preserve">Table </w:t>
      </w:r>
      <w:r w:rsidR="003E4F2E" w:rsidRPr="003E4F2E">
        <w:rPr>
          <w:noProof/>
          <w:u w:val="single"/>
        </w:rPr>
        <w:t>1</w:t>
      </w:r>
      <w:r w:rsidRPr="00643EC9">
        <w:rPr>
          <w:u w:val="single"/>
        </w:rPr>
        <w:fldChar w:fldCharType="end"/>
      </w:r>
      <w:r>
        <w:t xml:space="preserve"> delineates the seven non-negotiable criteria essential for the validation of the prototype. Regarding partial gravity, the requirements encompass gravitational type, simulation, partial gravity movement, and verification processes. Concerning the prototype, the criteria related to the base and partial gravity—such as size, material, and the stability of cell culturing components—are considered fundamental. Additionally, the metric, target range, and justification for each criterion are systematically provided. </w:t>
      </w:r>
    </w:p>
    <w:p w14:paraId="0E4F359B" w14:textId="1F95D687" w:rsidR="00744AE4" w:rsidRDefault="00744AE4" w:rsidP="00657AB2">
      <w:pPr>
        <w:pStyle w:val="Body"/>
        <w:ind w:firstLine="0"/>
        <w:rPr>
          <w:rStyle w:val="Heading1Char"/>
          <w:rFonts w:ascii="Times New Roman" w:hAnsi="Times New Roman"/>
          <w:b w:val="0"/>
          <w:bCs w:val="0"/>
          <w:sz w:val="22"/>
          <w:szCs w:val="22"/>
        </w:rPr>
      </w:pPr>
    </w:p>
    <w:p w14:paraId="578BF8D6" w14:textId="34A1EECE" w:rsidR="00012EB4" w:rsidRDefault="00012EB4" w:rsidP="003C06B9">
      <w:pPr>
        <w:pStyle w:val="Heading2"/>
        <w:numPr>
          <w:ilvl w:val="1"/>
          <w:numId w:val="13"/>
        </w:numPr>
        <w:rPr>
          <w:rStyle w:val="Heading1Char"/>
          <w:rFonts w:ascii="Times New Roman" w:hAnsi="Times New Roman"/>
          <w:b/>
          <w:bCs/>
          <w:sz w:val="32"/>
          <w:szCs w:val="32"/>
        </w:rPr>
      </w:pPr>
      <w:bookmarkStart w:id="97" w:name="_Toc208139214"/>
      <w:bookmarkStart w:id="98" w:name="_Toc208139639"/>
      <w:bookmarkStart w:id="99" w:name="_Toc208174985"/>
      <w:bookmarkStart w:id="100" w:name="_Toc208778960"/>
      <w:r>
        <w:rPr>
          <w:rStyle w:val="Heading1Char"/>
          <w:rFonts w:ascii="Times New Roman" w:hAnsi="Times New Roman"/>
          <w:b/>
          <w:bCs/>
          <w:sz w:val="32"/>
          <w:szCs w:val="32"/>
        </w:rPr>
        <w:t>Negotiable</w:t>
      </w:r>
      <w:r w:rsidRPr="00390C99">
        <w:rPr>
          <w:rStyle w:val="Heading1Char"/>
          <w:rFonts w:ascii="Times New Roman" w:hAnsi="Times New Roman"/>
          <w:b/>
          <w:bCs/>
          <w:sz w:val="32"/>
          <w:szCs w:val="32"/>
        </w:rPr>
        <w:t xml:space="preserve"> Criteria</w:t>
      </w:r>
      <w:bookmarkEnd w:id="97"/>
      <w:bookmarkEnd w:id="98"/>
      <w:bookmarkEnd w:id="99"/>
      <w:bookmarkEnd w:id="100"/>
    </w:p>
    <w:p w14:paraId="0363783E" w14:textId="77777777" w:rsidR="00DA0649" w:rsidRPr="008F4799" w:rsidRDefault="00DA0649" w:rsidP="0051703B"/>
    <w:p w14:paraId="44B0D690" w14:textId="4C156461" w:rsidR="00CB0D52" w:rsidRPr="003320AA" w:rsidRDefault="008F18BC" w:rsidP="00AC5B9E">
      <w:pPr>
        <w:ind w:firstLine="720"/>
        <w:jc w:val="both"/>
        <w:rPr>
          <w:sz w:val="22"/>
          <w:szCs w:val="22"/>
        </w:rPr>
      </w:pPr>
      <w:r>
        <w:rPr>
          <w:sz w:val="22"/>
          <w:szCs w:val="22"/>
        </w:rPr>
        <w:t xml:space="preserve">Regarding the negotiable criteria, four factors have the potential to enhance the prototype if they are duly implemented. Firstly, the integration of an automated imaging system for cellular analysis would enable users to evaluate the cell culture comprehensively and acquire more profound insights into cellular interactions across various temporal stages. Secondly, the advancement of mathematical models into computational simulations would facilitate a more detailed understanding of the fluid dynamics affecting the cells. Thirdly, incorporating a </w:t>
      </w:r>
      <w:r w:rsidR="00D30C80">
        <w:rPr>
          <w:sz w:val="22"/>
          <w:szCs w:val="22"/>
        </w:rPr>
        <w:t>broader</w:t>
      </w:r>
      <w:r>
        <w:rPr>
          <w:sz w:val="22"/>
          <w:szCs w:val="22"/>
        </w:rPr>
        <w:t xml:space="preserve"> spectrum of gravitational conditions would allow for a more precise simulation of human body movements, from Earth to extraterrestrial environments. Lastly, cultivating the cells would ensure that the prototype is suitable for cell culturing, with a cell viability exceeding 80%, in accordance with ASTM F2739-19 [</w:t>
      </w:r>
      <w:hyperlink r:id="rId119" w:history="1">
        <w:r w:rsidRPr="00876F8D">
          <w:rPr>
            <w:rStyle w:val="Hyperlink"/>
            <w:color w:val="auto"/>
          </w:rPr>
          <w:t>60</w:t>
        </w:r>
      </w:hyperlink>
      <w:r>
        <w:rPr>
          <w:sz w:val="22"/>
          <w:szCs w:val="22"/>
        </w:rPr>
        <w:t>][</w:t>
      </w:r>
      <w:hyperlink r:id="rId120" w:history="1">
        <w:r>
          <w:rPr>
            <w:rStyle w:val="Hyperlink"/>
            <w:color w:val="auto"/>
            <w:sz w:val="22"/>
            <w:szCs w:val="22"/>
          </w:rPr>
          <w:t>61</w:t>
        </w:r>
      </w:hyperlink>
      <w:r>
        <w:rPr>
          <w:sz w:val="22"/>
          <w:szCs w:val="22"/>
        </w:rPr>
        <w:t xml:space="preserve">]. </w:t>
      </w:r>
    </w:p>
    <w:p w14:paraId="7B795C32" w14:textId="77777777" w:rsidR="00C50DB8" w:rsidRPr="007C7111" w:rsidRDefault="00C50DB8" w:rsidP="00B91AA5">
      <w:pPr>
        <w:pStyle w:val="Body"/>
        <w:ind w:firstLine="0"/>
      </w:pPr>
    </w:p>
    <w:p w14:paraId="5BF8E71D" w14:textId="41C5C2F4" w:rsidR="00B91AA5" w:rsidRDefault="00B91AA5" w:rsidP="008A3C9C">
      <w:pPr>
        <w:pStyle w:val="Caption"/>
      </w:pPr>
      <w:bookmarkStart w:id="101" w:name="_Ref208178605"/>
      <w:bookmarkStart w:id="102" w:name="_Toc208778913"/>
      <w:r>
        <w:t xml:space="preserve">Table </w:t>
      </w:r>
      <w:fldSimple w:instr=" SEQ Table \* ARABIC ">
        <w:r w:rsidR="003E4F2E">
          <w:rPr>
            <w:noProof/>
          </w:rPr>
          <w:t>2</w:t>
        </w:r>
      </w:fldSimple>
      <w:bookmarkEnd w:id="101"/>
      <w:r>
        <w:t>: Negotiable Needs</w:t>
      </w:r>
      <w:bookmarkEnd w:id="102"/>
    </w:p>
    <w:p w14:paraId="2B0B5A42" w14:textId="77777777" w:rsidR="00F661C8" w:rsidRPr="00F661C8" w:rsidRDefault="00F661C8" w:rsidP="00F661C8"/>
    <w:tbl>
      <w:tblPr>
        <w:tblStyle w:val="TableGrid"/>
        <w:tblW w:w="9805" w:type="dxa"/>
        <w:tblLook w:val="04A0" w:firstRow="1" w:lastRow="0" w:firstColumn="1" w:lastColumn="0" w:noHBand="0" w:noVBand="1"/>
      </w:tblPr>
      <w:tblGrid>
        <w:gridCol w:w="1182"/>
        <w:gridCol w:w="2336"/>
        <w:gridCol w:w="1422"/>
        <w:gridCol w:w="2661"/>
        <w:gridCol w:w="2204"/>
      </w:tblGrid>
      <w:tr w:rsidR="00F661C8" w:rsidRPr="007C7111" w14:paraId="313BE7F5" w14:textId="77777777" w:rsidTr="003B6A14">
        <w:tc>
          <w:tcPr>
            <w:tcW w:w="1182" w:type="dxa"/>
          </w:tcPr>
          <w:p w14:paraId="715C4263" w14:textId="77777777" w:rsidR="00F661C8" w:rsidRPr="005D6406" w:rsidRDefault="00F661C8">
            <w:pPr>
              <w:pStyle w:val="Body"/>
              <w:ind w:firstLine="0"/>
              <w:jc w:val="center"/>
              <w:rPr>
                <w:b/>
              </w:rPr>
            </w:pPr>
            <w:r w:rsidRPr="005D6406">
              <w:rPr>
                <w:b/>
              </w:rPr>
              <w:t>Priority</w:t>
            </w:r>
          </w:p>
        </w:tc>
        <w:tc>
          <w:tcPr>
            <w:tcW w:w="2336" w:type="dxa"/>
          </w:tcPr>
          <w:p w14:paraId="7B6BD40F" w14:textId="77777777" w:rsidR="00F661C8" w:rsidRPr="005D6406" w:rsidRDefault="00F661C8">
            <w:pPr>
              <w:pStyle w:val="Body"/>
              <w:ind w:firstLine="0"/>
              <w:jc w:val="center"/>
              <w:rPr>
                <w:b/>
              </w:rPr>
            </w:pPr>
            <w:r w:rsidRPr="005D6406">
              <w:rPr>
                <w:b/>
              </w:rPr>
              <w:t>Requirement</w:t>
            </w:r>
          </w:p>
        </w:tc>
        <w:tc>
          <w:tcPr>
            <w:tcW w:w="1422" w:type="dxa"/>
          </w:tcPr>
          <w:p w14:paraId="72B34CA4" w14:textId="77777777" w:rsidR="00F661C8" w:rsidRPr="005D6406" w:rsidRDefault="00F661C8">
            <w:pPr>
              <w:pStyle w:val="Body"/>
              <w:ind w:firstLine="0"/>
              <w:jc w:val="center"/>
              <w:rPr>
                <w:b/>
              </w:rPr>
            </w:pPr>
            <w:r w:rsidRPr="005D6406">
              <w:rPr>
                <w:b/>
              </w:rPr>
              <w:t>Metric</w:t>
            </w:r>
          </w:p>
        </w:tc>
        <w:tc>
          <w:tcPr>
            <w:tcW w:w="2661" w:type="dxa"/>
          </w:tcPr>
          <w:p w14:paraId="63901FE5" w14:textId="77777777" w:rsidR="00F661C8" w:rsidRPr="005D6406" w:rsidRDefault="00F661C8">
            <w:pPr>
              <w:pStyle w:val="Body"/>
              <w:ind w:firstLine="0"/>
              <w:jc w:val="center"/>
              <w:rPr>
                <w:b/>
              </w:rPr>
            </w:pPr>
            <w:r w:rsidRPr="005D6406">
              <w:rPr>
                <w:b/>
              </w:rPr>
              <w:t>Target Values/ Range or Pass/Fail</w:t>
            </w:r>
          </w:p>
        </w:tc>
        <w:tc>
          <w:tcPr>
            <w:tcW w:w="2204" w:type="dxa"/>
          </w:tcPr>
          <w:p w14:paraId="2B2478D2" w14:textId="77777777" w:rsidR="00F661C8" w:rsidRPr="005D6406" w:rsidRDefault="00F661C8">
            <w:pPr>
              <w:pStyle w:val="Body"/>
              <w:ind w:firstLine="0"/>
              <w:jc w:val="center"/>
              <w:rPr>
                <w:b/>
              </w:rPr>
            </w:pPr>
            <w:r w:rsidRPr="005D6406">
              <w:rPr>
                <w:b/>
              </w:rPr>
              <w:t>Justification</w:t>
            </w:r>
          </w:p>
        </w:tc>
      </w:tr>
      <w:tr w:rsidR="00F661C8" w:rsidRPr="007C7111" w14:paraId="3CBA96EC" w14:textId="77777777" w:rsidTr="003B6A14">
        <w:tc>
          <w:tcPr>
            <w:tcW w:w="1182" w:type="dxa"/>
            <w:vAlign w:val="center"/>
          </w:tcPr>
          <w:p w14:paraId="623E6969" w14:textId="0B0EE518" w:rsidR="00F661C8" w:rsidRPr="003B6A14" w:rsidRDefault="00F661C8" w:rsidP="00F661C8">
            <w:pPr>
              <w:pStyle w:val="Body"/>
              <w:ind w:firstLine="0"/>
              <w:jc w:val="center"/>
            </w:pPr>
            <w:r w:rsidRPr="003B6A14">
              <w:t>Negotiable</w:t>
            </w:r>
          </w:p>
        </w:tc>
        <w:tc>
          <w:tcPr>
            <w:tcW w:w="2336" w:type="dxa"/>
            <w:vAlign w:val="center"/>
          </w:tcPr>
          <w:p w14:paraId="0F5EBEF5" w14:textId="65104D11" w:rsidR="00F661C8" w:rsidRPr="007C7111" w:rsidRDefault="00F661C8" w:rsidP="00F661C8">
            <w:pPr>
              <w:pStyle w:val="Body"/>
              <w:ind w:firstLine="0"/>
              <w:jc w:val="center"/>
            </w:pPr>
            <w:r w:rsidRPr="007C7111">
              <w:t>Automated Imaging System</w:t>
            </w:r>
          </w:p>
        </w:tc>
        <w:tc>
          <w:tcPr>
            <w:tcW w:w="1422" w:type="dxa"/>
            <w:vAlign w:val="center"/>
          </w:tcPr>
          <w:p w14:paraId="40D0805D" w14:textId="0FA84008" w:rsidR="00F661C8" w:rsidRPr="007C7111" w:rsidRDefault="00F661C8" w:rsidP="00F661C8">
            <w:pPr>
              <w:pStyle w:val="Body"/>
              <w:ind w:firstLine="0"/>
              <w:jc w:val="center"/>
            </w:pPr>
            <w:r w:rsidRPr="007C7111">
              <w:t>Data Tracking</w:t>
            </w:r>
          </w:p>
        </w:tc>
        <w:tc>
          <w:tcPr>
            <w:tcW w:w="2661" w:type="dxa"/>
            <w:vAlign w:val="center"/>
          </w:tcPr>
          <w:p w14:paraId="3CA81501" w14:textId="43415CC8" w:rsidR="00F661C8" w:rsidRPr="007C7111" w:rsidRDefault="00F661C8" w:rsidP="00F661C8">
            <w:pPr>
              <w:pStyle w:val="Body"/>
              <w:ind w:firstLine="0"/>
              <w:jc w:val="center"/>
            </w:pPr>
            <w:r w:rsidRPr="007C7111">
              <w:t>&gt; 30 FPS</w:t>
            </w:r>
          </w:p>
        </w:tc>
        <w:tc>
          <w:tcPr>
            <w:tcW w:w="2204" w:type="dxa"/>
            <w:vAlign w:val="center"/>
          </w:tcPr>
          <w:p w14:paraId="173A9032" w14:textId="05F25883" w:rsidR="00F661C8" w:rsidRPr="007C7111" w:rsidRDefault="00F661C8" w:rsidP="00F661C8">
            <w:pPr>
              <w:pStyle w:val="Body"/>
              <w:ind w:firstLine="0"/>
              <w:jc w:val="center"/>
            </w:pPr>
            <w:r w:rsidRPr="007C7111">
              <w:t>To record the cell’s activity during culturing</w:t>
            </w:r>
          </w:p>
        </w:tc>
      </w:tr>
      <w:tr w:rsidR="00F661C8" w:rsidRPr="007C7111" w14:paraId="389AFD13" w14:textId="77777777" w:rsidTr="003B6A14">
        <w:tc>
          <w:tcPr>
            <w:tcW w:w="1182" w:type="dxa"/>
            <w:vAlign w:val="center"/>
          </w:tcPr>
          <w:p w14:paraId="5D3C9D85" w14:textId="0393D55B" w:rsidR="00F661C8" w:rsidRPr="003B6A14" w:rsidRDefault="00F661C8" w:rsidP="00F661C8">
            <w:pPr>
              <w:pStyle w:val="Body"/>
              <w:ind w:firstLine="0"/>
              <w:jc w:val="center"/>
            </w:pPr>
            <w:r w:rsidRPr="003B6A14">
              <w:t>Negotiable</w:t>
            </w:r>
          </w:p>
        </w:tc>
        <w:tc>
          <w:tcPr>
            <w:tcW w:w="2336" w:type="dxa"/>
            <w:vAlign w:val="center"/>
          </w:tcPr>
          <w:p w14:paraId="7973E396" w14:textId="3BBE2973" w:rsidR="00F661C8" w:rsidRPr="007C7111" w:rsidRDefault="00F661C8" w:rsidP="00F661C8">
            <w:pPr>
              <w:pStyle w:val="Body"/>
              <w:ind w:firstLine="0"/>
              <w:jc w:val="center"/>
            </w:pPr>
            <w:r w:rsidRPr="007C7111">
              <w:t xml:space="preserve">Computational Models </w:t>
            </w:r>
          </w:p>
        </w:tc>
        <w:tc>
          <w:tcPr>
            <w:tcW w:w="1422" w:type="dxa"/>
            <w:vAlign w:val="center"/>
          </w:tcPr>
          <w:p w14:paraId="6DEEDD63" w14:textId="4EF17A83" w:rsidR="00F661C8" w:rsidRPr="007C7111" w:rsidRDefault="00F661C8" w:rsidP="00F661C8">
            <w:pPr>
              <w:pStyle w:val="Body"/>
              <w:ind w:firstLine="0"/>
              <w:jc w:val="center"/>
            </w:pPr>
            <w:r w:rsidRPr="007C7111">
              <w:t>Modeling Accuracy</w:t>
            </w:r>
          </w:p>
        </w:tc>
        <w:tc>
          <w:tcPr>
            <w:tcW w:w="2661" w:type="dxa"/>
            <w:vAlign w:val="center"/>
          </w:tcPr>
          <w:p w14:paraId="7FB00E61" w14:textId="0FDCB1E3" w:rsidR="00F661C8" w:rsidRPr="007C7111" w:rsidRDefault="00F661C8" w:rsidP="00F661C8">
            <w:pPr>
              <w:pStyle w:val="Body"/>
              <w:ind w:firstLine="0"/>
              <w:jc w:val="center"/>
            </w:pPr>
            <w:r w:rsidRPr="007C7111">
              <w:t>Pass/ Fail</w:t>
            </w:r>
          </w:p>
        </w:tc>
        <w:tc>
          <w:tcPr>
            <w:tcW w:w="2204" w:type="dxa"/>
            <w:vAlign w:val="center"/>
          </w:tcPr>
          <w:p w14:paraId="2024A357" w14:textId="5E32ED1B" w:rsidR="00F661C8" w:rsidRPr="007C7111" w:rsidRDefault="00F661C8" w:rsidP="00F661C8">
            <w:pPr>
              <w:pStyle w:val="Body"/>
              <w:ind w:firstLine="0"/>
              <w:jc w:val="center"/>
            </w:pPr>
            <w:r w:rsidRPr="007C7111">
              <w:t>To have a more sophisticated model for partial gravity</w:t>
            </w:r>
          </w:p>
        </w:tc>
      </w:tr>
      <w:tr w:rsidR="00F661C8" w:rsidRPr="007C7111" w14:paraId="55E900D5" w14:textId="77777777" w:rsidTr="003B6A14">
        <w:tc>
          <w:tcPr>
            <w:tcW w:w="1182" w:type="dxa"/>
            <w:vAlign w:val="center"/>
          </w:tcPr>
          <w:p w14:paraId="2CEB8BC8" w14:textId="57CB2EFB" w:rsidR="00F661C8" w:rsidRPr="003B6A14" w:rsidRDefault="00F661C8" w:rsidP="00F661C8">
            <w:pPr>
              <w:pStyle w:val="Body"/>
              <w:ind w:firstLine="0"/>
              <w:jc w:val="center"/>
            </w:pPr>
            <w:r w:rsidRPr="003B6A14">
              <w:t>Negotiable</w:t>
            </w:r>
          </w:p>
        </w:tc>
        <w:tc>
          <w:tcPr>
            <w:tcW w:w="2336" w:type="dxa"/>
            <w:vAlign w:val="center"/>
          </w:tcPr>
          <w:p w14:paraId="635E553D" w14:textId="3B2B351F" w:rsidR="00F661C8" w:rsidRPr="007C7111" w:rsidRDefault="00F661C8" w:rsidP="00F661C8">
            <w:pPr>
              <w:pStyle w:val="Body"/>
              <w:ind w:firstLine="0"/>
              <w:jc w:val="center"/>
            </w:pPr>
            <w:r w:rsidRPr="007C7111">
              <w:t xml:space="preserve">Broader </w:t>
            </w:r>
            <w:r w:rsidRPr="007C7111">
              <w:br/>
              <w:t>Range of Gravitation</w:t>
            </w:r>
          </w:p>
        </w:tc>
        <w:tc>
          <w:tcPr>
            <w:tcW w:w="1422" w:type="dxa"/>
            <w:vAlign w:val="center"/>
          </w:tcPr>
          <w:p w14:paraId="34F90058" w14:textId="6CA47606" w:rsidR="00F661C8" w:rsidRPr="007C7111" w:rsidRDefault="00F661C8" w:rsidP="00F661C8">
            <w:pPr>
              <w:pStyle w:val="Body"/>
              <w:ind w:firstLine="0"/>
              <w:jc w:val="center"/>
            </w:pPr>
            <w:r w:rsidRPr="007C7111">
              <w:t>Partial Gravity and Controls</w:t>
            </w:r>
          </w:p>
        </w:tc>
        <w:tc>
          <w:tcPr>
            <w:tcW w:w="2661" w:type="dxa"/>
            <w:vAlign w:val="center"/>
          </w:tcPr>
          <w:p w14:paraId="4F8EFB1F" w14:textId="3F996BCC" w:rsidR="00F661C8" w:rsidRPr="007C7111" w:rsidRDefault="00F661C8" w:rsidP="00F661C8">
            <w:pPr>
              <w:pStyle w:val="Body"/>
              <w:ind w:firstLine="0"/>
              <w:jc w:val="center"/>
            </w:pPr>
            <w:r w:rsidRPr="007C7111">
              <w:t>More than three partial gravities achieved</w:t>
            </w:r>
          </w:p>
        </w:tc>
        <w:tc>
          <w:tcPr>
            <w:tcW w:w="2204" w:type="dxa"/>
            <w:vAlign w:val="center"/>
          </w:tcPr>
          <w:p w14:paraId="3B44B538" w14:textId="73F12216" w:rsidR="00F661C8" w:rsidRPr="007C7111" w:rsidRDefault="00F661C8" w:rsidP="00F661C8">
            <w:pPr>
              <w:pStyle w:val="Body"/>
              <w:ind w:firstLine="0"/>
              <w:jc w:val="center"/>
            </w:pPr>
            <w:r w:rsidRPr="007C7111">
              <w:t>To include minimal gravitational changes during spaceflight</w:t>
            </w:r>
          </w:p>
        </w:tc>
      </w:tr>
      <w:tr w:rsidR="00F661C8" w:rsidRPr="007C7111" w14:paraId="7A1DA73B" w14:textId="77777777" w:rsidTr="003B6A14">
        <w:tc>
          <w:tcPr>
            <w:tcW w:w="1182" w:type="dxa"/>
            <w:vAlign w:val="center"/>
          </w:tcPr>
          <w:p w14:paraId="66D1BCE6" w14:textId="446E43AD" w:rsidR="00F661C8" w:rsidRPr="003B6A14" w:rsidRDefault="00F661C8" w:rsidP="00F661C8">
            <w:pPr>
              <w:pStyle w:val="Body"/>
              <w:ind w:firstLine="0"/>
              <w:jc w:val="center"/>
            </w:pPr>
            <w:r w:rsidRPr="003B6A14">
              <w:t>Negotiable</w:t>
            </w:r>
          </w:p>
        </w:tc>
        <w:tc>
          <w:tcPr>
            <w:tcW w:w="2336" w:type="dxa"/>
            <w:vAlign w:val="center"/>
          </w:tcPr>
          <w:p w14:paraId="1748B560" w14:textId="56017942" w:rsidR="00F661C8" w:rsidRPr="007C7111" w:rsidRDefault="00F661C8" w:rsidP="00F661C8">
            <w:pPr>
              <w:pStyle w:val="Body"/>
              <w:ind w:firstLine="0"/>
              <w:jc w:val="center"/>
            </w:pPr>
            <w:r>
              <w:t>Cell Culturing</w:t>
            </w:r>
          </w:p>
        </w:tc>
        <w:tc>
          <w:tcPr>
            <w:tcW w:w="1422" w:type="dxa"/>
            <w:vAlign w:val="center"/>
          </w:tcPr>
          <w:p w14:paraId="5B62D3FA" w14:textId="398C0FFC" w:rsidR="00F661C8" w:rsidRPr="007C7111" w:rsidRDefault="00F661C8" w:rsidP="00F661C8">
            <w:pPr>
              <w:pStyle w:val="Body"/>
              <w:ind w:firstLine="0"/>
              <w:jc w:val="center"/>
            </w:pPr>
            <w:r>
              <w:t>Validation</w:t>
            </w:r>
          </w:p>
        </w:tc>
        <w:tc>
          <w:tcPr>
            <w:tcW w:w="2661" w:type="dxa"/>
            <w:vAlign w:val="center"/>
          </w:tcPr>
          <w:p w14:paraId="796B0F2F" w14:textId="49E3821A" w:rsidR="00F661C8" w:rsidRPr="007C7111" w:rsidRDefault="00876F8D" w:rsidP="00F661C8">
            <w:pPr>
              <w:pStyle w:val="Body"/>
              <w:ind w:firstLine="0"/>
              <w:jc w:val="center"/>
            </w:pPr>
            <w:r>
              <w:t>Cell</w:t>
            </w:r>
            <w:r w:rsidR="00DE4FA1">
              <w:t xml:space="preserve"> Viability &gt;80%</w:t>
            </w:r>
            <w:r w:rsidR="00B13224" w:rsidRPr="00876F8D">
              <w:t xml:space="preserve"> [</w:t>
            </w:r>
            <w:hyperlink r:id="rId121" w:history="1">
              <w:r w:rsidR="006B11FD" w:rsidRPr="00876F8D">
                <w:rPr>
                  <w:rStyle w:val="Hyperlink"/>
                  <w:color w:val="auto"/>
                </w:rPr>
                <w:t>60</w:t>
              </w:r>
            </w:hyperlink>
            <w:r w:rsidR="00B13224" w:rsidRPr="00876F8D">
              <w:t>]</w:t>
            </w:r>
          </w:p>
        </w:tc>
        <w:tc>
          <w:tcPr>
            <w:tcW w:w="2204" w:type="dxa"/>
            <w:vAlign w:val="center"/>
          </w:tcPr>
          <w:p w14:paraId="2C8DC0A5" w14:textId="77777777" w:rsidR="006620B9" w:rsidRDefault="006620B9" w:rsidP="006620B9">
            <w:pPr>
              <w:jc w:val="center"/>
              <w:rPr>
                <w:sz w:val="22"/>
                <w:szCs w:val="22"/>
              </w:rPr>
            </w:pPr>
          </w:p>
          <w:p w14:paraId="4539594C" w14:textId="1C0BD2E1" w:rsidR="008B6DED" w:rsidRPr="006620B9" w:rsidRDefault="008B6DED" w:rsidP="006620B9">
            <w:pPr>
              <w:jc w:val="center"/>
              <w:rPr>
                <w:sz w:val="22"/>
                <w:szCs w:val="22"/>
              </w:rPr>
            </w:pPr>
            <w:r w:rsidRPr="006620B9">
              <w:rPr>
                <w:sz w:val="22"/>
                <w:szCs w:val="22"/>
              </w:rPr>
              <w:t>ASTM F2739-19 [</w:t>
            </w:r>
            <w:hyperlink r:id="rId122" w:history="1">
              <w:r w:rsidR="002142B9">
                <w:rPr>
                  <w:rStyle w:val="Hyperlink"/>
                  <w:color w:val="auto"/>
                  <w:sz w:val="22"/>
                  <w:szCs w:val="22"/>
                </w:rPr>
                <w:t>61</w:t>
              </w:r>
            </w:hyperlink>
            <w:r w:rsidRPr="006620B9">
              <w:rPr>
                <w:sz w:val="22"/>
                <w:szCs w:val="22"/>
              </w:rPr>
              <w:t>]</w:t>
            </w:r>
          </w:p>
          <w:p w14:paraId="1B327776" w14:textId="25003505" w:rsidR="00F661C8" w:rsidRPr="007C7111" w:rsidRDefault="00F661C8" w:rsidP="00F661C8">
            <w:pPr>
              <w:pStyle w:val="Body"/>
              <w:ind w:firstLine="0"/>
              <w:jc w:val="center"/>
            </w:pPr>
          </w:p>
        </w:tc>
      </w:tr>
    </w:tbl>
    <w:p w14:paraId="1B93E759" w14:textId="77777777" w:rsidR="0031176C" w:rsidRPr="007C7111" w:rsidRDefault="0031176C" w:rsidP="00053EE1">
      <w:pPr>
        <w:pStyle w:val="Body"/>
        <w:ind w:firstLine="0"/>
      </w:pPr>
    </w:p>
    <w:p w14:paraId="101D31B4" w14:textId="1B7E234C" w:rsidR="00465D7F" w:rsidRDefault="00D30C80" w:rsidP="008A3C9C">
      <w:pPr>
        <w:pStyle w:val="Body"/>
        <w:ind w:firstLine="0"/>
      </w:pPr>
      <w:r w:rsidRPr="000A2B6F">
        <w:rPr>
          <w:sz w:val="20"/>
          <w:szCs w:val="20"/>
          <w:u w:val="single"/>
        </w:rPr>
        <w:fldChar w:fldCharType="begin"/>
      </w:r>
      <w:r w:rsidRPr="000A2B6F">
        <w:rPr>
          <w:sz w:val="20"/>
          <w:szCs w:val="20"/>
          <w:u w:val="single"/>
        </w:rPr>
        <w:instrText xml:space="preserve"> REF _Ref208178605 \h  \* MERGEFORMAT </w:instrText>
      </w:r>
      <w:r w:rsidRPr="000A2B6F">
        <w:rPr>
          <w:sz w:val="20"/>
          <w:szCs w:val="20"/>
          <w:u w:val="single"/>
        </w:rPr>
      </w:r>
      <w:r w:rsidRPr="000A2B6F">
        <w:rPr>
          <w:sz w:val="20"/>
          <w:szCs w:val="20"/>
          <w:u w:val="single"/>
        </w:rPr>
        <w:fldChar w:fldCharType="separate"/>
      </w:r>
      <w:r w:rsidR="003E4F2E" w:rsidRPr="003E4F2E">
        <w:rPr>
          <w:sz w:val="20"/>
          <w:szCs w:val="20"/>
          <w:u w:val="single"/>
        </w:rPr>
        <w:t xml:space="preserve">Table </w:t>
      </w:r>
      <w:r w:rsidR="003E4F2E" w:rsidRPr="003E4F2E">
        <w:rPr>
          <w:noProof/>
          <w:sz w:val="20"/>
          <w:szCs w:val="20"/>
          <w:u w:val="single"/>
        </w:rPr>
        <w:t>2</w:t>
      </w:r>
      <w:r w:rsidRPr="000A2B6F">
        <w:rPr>
          <w:sz w:val="20"/>
          <w:szCs w:val="20"/>
          <w:u w:val="single"/>
        </w:rPr>
        <w:fldChar w:fldCharType="end"/>
      </w:r>
      <w:r>
        <w:t xml:space="preserve"> </w:t>
      </w:r>
      <w:r w:rsidRPr="000A2B6F">
        <w:rPr>
          <w:sz w:val="20"/>
          <w:szCs w:val="20"/>
        </w:rPr>
        <w:t xml:space="preserve">delineates the four negotiable criteria for the enhancement of the prototype. These criteria encompass an automated imaging system, the development of computational models, an expanded gravitational environment, and cell culturing. The table supplies the metric, target range, and justification for each criterion. </w:t>
      </w:r>
    </w:p>
    <w:p w14:paraId="0CE07812" w14:textId="77777777" w:rsidR="002D02C7" w:rsidRDefault="002D02C7" w:rsidP="008A3C9C">
      <w:pPr>
        <w:pStyle w:val="Body"/>
        <w:ind w:firstLine="0"/>
      </w:pPr>
    </w:p>
    <w:p w14:paraId="4DFF219D" w14:textId="77777777" w:rsidR="00DA0649" w:rsidRPr="00E107EE" w:rsidRDefault="00DA0649" w:rsidP="00DA0649">
      <w:pPr>
        <w:pStyle w:val="Body"/>
      </w:pPr>
    </w:p>
    <w:p w14:paraId="700FF643" w14:textId="77777777" w:rsidR="00DA0649" w:rsidRPr="00E107EE" w:rsidRDefault="00DA0649" w:rsidP="00DA0649">
      <w:pPr>
        <w:pStyle w:val="Body"/>
      </w:pPr>
    </w:p>
    <w:p w14:paraId="16EB05A7" w14:textId="77777777" w:rsidR="005D27BE" w:rsidRDefault="005D27BE">
      <w:pPr>
        <w:spacing w:after="160" w:line="278" w:lineRule="auto"/>
        <w:rPr>
          <w:rFonts w:asciiTheme="majorBidi" w:hAnsiTheme="majorBidi"/>
          <w:b/>
          <w:bCs/>
          <w:sz w:val="44"/>
          <w:szCs w:val="40"/>
        </w:rPr>
      </w:pPr>
      <w:r>
        <w:br w:type="page"/>
      </w:r>
    </w:p>
    <w:p w14:paraId="325F3433" w14:textId="1180A2CB" w:rsidR="007132FD" w:rsidRDefault="008743D8" w:rsidP="00967AEC">
      <w:pPr>
        <w:pStyle w:val="Heading1"/>
      </w:pPr>
      <w:r>
        <w:lastRenderedPageBreak/>
        <w:t xml:space="preserve"> </w:t>
      </w:r>
      <w:bookmarkStart w:id="103" w:name="_Toc208778961"/>
      <w:r w:rsidR="00726270">
        <w:t>Solutions</w:t>
      </w:r>
      <w:bookmarkEnd w:id="103"/>
    </w:p>
    <w:p w14:paraId="0541F59F" w14:textId="3AD3874E" w:rsidR="0080546A" w:rsidRPr="00FC599D" w:rsidRDefault="00AC1745" w:rsidP="00E23FC3">
      <w:pPr>
        <w:pStyle w:val="Body"/>
      </w:pPr>
      <w:r>
        <w:t xml:space="preserve">The project concentrates on validating partial gravity, which involves ensuring that the tested specimen </w:t>
      </w:r>
      <w:r w:rsidRPr="00FC599D">
        <w:t xml:space="preserve">experiences the intended level of partial gravity. Cell culturing methodologies will not be addressed. To eliminate any effects attributable to cell culturing, the same culturing component will be employed across all proposed solutions. </w:t>
      </w:r>
    </w:p>
    <w:p w14:paraId="019397E3" w14:textId="77777777" w:rsidR="0080546A" w:rsidRPr="00FC599D" w:rsidRDefault="0080546A" w:rsidP="00E23FC3">
      <w:pPr>
        <w:pStyle w:val="Body"/>
      </w:pPr>
    </w:p>
    <w:p w14:paraId="513A82A5" w14:textId="3C4E4584" w:rsidR="00F04A5C" w:rsidRPr="00FC599D" w:rsidRDefault="00834803" w:rsidP="00F04A5C">
      <w:pPr>
        <w:pStyle w:val="Body"/>
      </w:pPr>
      <w:r w:rsidRPr="00FC599D">
        <w:t>Bioreactors are the predominant method utilized in cell cultivation due to their capability to sustain biologically active environments and to regulate parameters such as pH, temperature, oxygen tension, media perfusion rate, as well as their capacity to apply external stimuli [</w:t>
      </w:r>
      <w:hyperlink r:id="rId123" w:history="1">
        <w:r w:rsidR="00FC599D" w:rsidRPr="00FC599D">
          <w:rPr>
            <w:rStyle w:val="Hyperlink"/>
            <w:color w:val="auto"/>
          </w:rPr>
          <w:t>62</w:t>
        </w:r>
      </w:hyperlink>
      <w:r w:rsidRPr="00FC599D">
        <w:t xml:space="preserve">]. Various types of bioreactors exist, including wave motion, stirred tank, and rotating wall vessels (refer to </w:t>
      </w:r>
      <w:r w:rsidR="00D00C14" w:rsidRPr="00D00C14">
        <w:rPr>
          <w:u w:val="single"/>
        </w:rPr>
        <w:fldChar w:fldCharType="begin"/>
      </w:r>
      <w:r w:rsidR="00D00C14" w:rsidRPr="00D00C14">
        <w:rPr>
          <w:u w:val="single"/>
        </w:rPr>
        <w:instrText xml:space="preserve"> REF _Ref208773387 \h </w:instrText>
      </w:r>
      <w:r w:rsidR="00D00C14" w:rsidRPr="00D00C14">
        <w:rPr>
          <w:u w:val="single"/>
        </w:rPr>
      </w:r>
      <w:r w:rsidR="00D00C14">
        <w:rPr>
          <w:u w:val="single"/>
        </w:rPr>
        <w:instrText xml:space="preserve"> \* MERGEFORMAT </w:instrText>
      </w:r>
      <w:r w:rsidR="00D00C14" w:rsidRPr="00D00C14">
        <w:rPr>
          <w:u w:val="single"/>
        </w:rPr>
        <w:fldChar w:fldCharType="separate"/>
      </w:r>
      <w:r w:rsidR="003E4F2E" w:rsidRPr="003E4F2E">
        <w:rPr>
          <w:u w:val="single"/>
        </w:rPr>
        <w:t xml:space="preserve">Supplementary Table S </w:t>
      </w:r>
      <w:r w:rsidR="003E4F2E" w:rsidRPr="003E4F2E">
        <w:rPr>
          <w:noProof/>
          <w:u w:val="single"/>
        </w:rPr>
        <w:t>1</w:t>
      </w:r>
      <w:r w:rsidR="00D00C14" w:rsidRPr="00D00C14">
        <w:rPr>
          <w:u w:val="single"/>
        </w:rPr>
        <w:fldChar w:fldCharType="end"/>
      </w:r>
      <w:r w:rsidRPr="00FC599D">
        <w:t>) [</w:t>
      </w:r>
      <w:hyperlink r:id="rId124" w:history="1">
        <w:r w:rsidR="00FC599D" w:rsidRPr="00FC599D">
          <w:rPr>
            <w:rStyle w:val="Hyperlink"/>
            <w:color w:val="auto"/>
          </w:rPr>
          <w:t>63</w:t>
        </w:r>
      </w:hyperlink>
      <w:r w:rsidRPr="00FC599D">
        <w:t>]. Since cells are susceptible to mechanical stresses such as shear forces and microfluidic flow, which may result in cellular structural failure and reduced viability, the selection of a bioreactor should be based on its ability to exert minimal shear stress on the cells [</w:t>
      </w:r>
      <w:hyperlink r:id="rId125" w:history="1">
        <w:r w:rsidR="00FC599D" w:rsidRPr="00FC599D">
          <w:rPr>
            <w:rStyle w:val="Hyperlink"/>
            <w:color w:val="auto"/>
          </w:rPr>
          <w:t>64</w:t>
        </w:r>
      </w:hyperlink>
      <w:r w:rsidRPr="00FC599D">
        <w:t>]. Cells cultured in microgravity and ground-based microgravity analogs present a low-shear stress environment suitable for cell cultivation [</w:t>
      </w:r>
      <w:hyperlink r:id="rId126" w:history="1">
        <w:r w:rsidR="00FC599D" w:rsidRPr="00FC599D">
          <w:rPr>
            <w:rStyle w:val="Hyperlink"/>
            <w:color w:val="auto"/>
          </w:rPr>
          <w:t>65</w:t>
        </w:r>
      </w:hyperlink>
      <w:r w:rsidRPr="00FC599D">
        <w:t>]. Although rotating wall vessels (RWVs) are effective at small volumes (&lt;10L), they are capable of simulating microgravity with low turbulence and minimal impact [</w:t>
      </w:r>
      <w:hyperlink r:id="rId127" w:history="1">
        <w:r w:rsidR="00FC599D" w:rsidRPr="00FC599D">
          <w:rPr>
            <w:rStyle w:val="Hyperlink"/>
            <w:color w:val="auto"/>
          </w:rPr>
          <w:t>63</w:t>
        </w:r>
      </w:hyperlink>
      <w:r w:rsidRPr="00FC599D">
        <w:t xml:space="preserve">]. </w:t>
      </w:r>
    </w:p>
    <w:p w14:paraId="299C860F" w14:textId="77777777" w:rsidR="00C1316A" w:rsidRDefault="00C1316A" w:rsidP="00F04A5C">
      <w:pPr>
        <w:pStyle w:val="Body"/>
      </w:pPr>
    </w:p>
    <w:p w14:paraId="5E689E3B" w14:textId="51794F9F" w:rsidR="00C1316A" w:rsidRDefault="00FC599D" w:rsidP="00F04A5C">
      <w:pPr>
        <w:pStyle w:val="Body"/>
      </w:pPr>
      <w:r>
        <w:t xml:space="preserve">Given the bioreactor employed for cell cultivation, three potential solutions for addressing partial gravity are examined. </w:t>
      </w:r>
    </w:p>
    <w:p w14:paraId="5346AB07" w14:textId="77777777" w:rsidR="00E72A93" w:rsidRDefault="00E72A93" w:rsidP="008A3C9C">
      <w:pPr>
        <w:pStyle w:val="Body"/>
        <w:ind w:firstLine="0"/>
      </w:pPr>
    </w:p>
    <w:p w14:paraId="06A72EA3" w14:textId="5A7D118B" w:rsidR="00A02F99" w:rsidRDefault="00726270" w:rsidP="00A02F99">
      <w:pPr>
        <w:pStyle w:val="Heading2"/>
        <w:numPr>
          <w:ilvl w:val="1"/>
          <w:numId w:val="13"/>
        </w:numPr>
        <w:ind w:left="1080"/>
      </w:pPr>
      <w:bookmarkStart w:id="104" w:name="_Toc208778962"/>
      <w:r>
        <w:t xml:space="preserve">Solution </w:t>
      </w:r>
      <w:r w:rsidR="001873E2">
        <w:t>A</w:t>
      </w:r>
      <w:r w:rsidR="00DF2B98">
        <w:t xml:space="preserve">: </w:t>
      </w:r>
      <w:r w:rsidR="00A02F99">
        <w:t>Inclined Plane (</w:t>
      </w:r>
      <w:r w:rsidR="00F42766">
        <w:t>Dual Motor</w:t>
      </w:r>
      <w:r w:rsidR="008F3485">
        <w:t>s</w:t>
      </w:r>
      <w:r w:rsidR="00A02F99">
        <w:t>)</w:t>
      </w:r>
      <w:bookmarkEnd w:id="104"/>
    </w:p>
    <w:p w14:paraId="714FA4F9" w14:textId="77777777" w:rsidR="00A02F99" w:rsidRDefault="00A02F99" w:rsidP="00A02F99"/>
    <w:p w14:paraId="7DC63299" w14:textId="5B5C4B98" w:rsidR="00F108E1" w:rsidRDefault="00AC3017" w:rsidP="0034261E">
      <w:pPr>
        <w:pStyle w:val="Body"/>
      </w:pPr>
      <w:r>
        <w:t>The proposed solution entails the enhancement of an existing design through the development of</w:t>
      </w:r>
      <w:r w:rsidR="005A3C73">
        <w:t xml:space="preserve"> </w:t>
      </w:r>
      <w:r w:rsidR="00F75BD3">
        <w:t xml:space="preserve">the partial gravity prototype using </w:t>
      </w:r>
      <w:r w:rsidR="005A3C73">
        <w:t>an</w:t>
      </w:r>
      <w:r>
        <w:t xml:space="preserve"> </w:t>
      </w:r>
      <w:r w:rsidR="005A3C73">
        <w:t>RWV</w:t>
      </w:r>
      <w:r>
        <w:t xml:space="preserve"> </w:t>
      </w:r>
      <w:r w:rsidR="001C1566">
        <w:t xml:space="preserve">on an </w:t>
      </w:r>
      <w:r w:rsidR="00BA21D3">
        <w:t>inclined</w:t>
      </w:r>
      <w:r w:rsidR="001C1566">
        <w:t xml:space="preserve"> plane</w:t>
      </w:r>
      <w:r w:rsidR="0060791D">
        <w:t xml:space="preserve">, </w:t>
      </w:r>
      <w:r>
        <w:t>equipped with a dual-motor system</w:t>
      </w:r>
      <w:r w:rsidR="0002253C">
        <w:t xml:space="preserve"> (refer to </w:t>
      </w:r>
      <w:r w:rsidR="000A2B6F" w:rsidRPr="000A2B6F">
        <w:rPr>
          <w:u w:val="single"/>
        </w:rPr>
        <w:fldChar w:fldCharType="begin"/>
      </w:r>
      <w:r w:rsidR="000A2B6F" w:rsidRPr="000A2B6F">
        <w:rPr>
          <w:u w:val="single"/>
        </w:rPr>
        <w:instrText xml:space="preserve"> REF _Ref208771184 \h </w:instrText>
      </w:r>
      <w:r w:rsidR="000A2B6F">
        <w:rPr>
          <w:u w:val="single"/>
        </w:rPr>
        <w:instrText xml:space="preserve"> \* MERGEFORMAT </w:instrText>
      </w:r>
      <w:r w:rsidR="000A2B6F" w:rsidRPr="000A2B6F">
        <w:rPr>
          <w:u w:val="single"/>
        </w:rPr>
      </w:r>
      <w:r w:rsidR="000A2B6F" w:rsidRPr="000A2B6F">
        <w:rPr>
          <w:u w:val="single"/>
        </w:rPr>
        <w:fldChar w:fldCharType="separate"/>
      </w:r>
      <w:r w:rsidR="003E4F2E" w:rsidRPr="003E4F2E">
        <w:rPr>
          <w:u w:val="single"/>
        </w:rPr>
        <w:t xml:space="preserve">Figure </w:t>
      </w:r>
      <w:r w:rsidR="003E4F2E" w:rsidRPr="003E4F2E">
        <w:rPr>
          <w:noProof/>
          <w:u w:val="single"/>
        </w:rPr>
        <w:t>5</w:t>
      </w:r>
      <w:r w:rsidR="000A2B6F" w:rsidRPr="000A2B6F">
        <w:rPr>
          <w:u w:val="single"/>
        </w:rPr>
        <w:fldChar w:fldCharType="end"/>
      </w:r>
      <w:r w:rsidR="0002253C">
        <w:t>)</w:t>
      </w:r>
      <w:r>
        <w:t xml:space="preserve">. </w:t>
      </w:r>
      <w:r w:rsidR="0060791D">
        <w:t xml:space="preserve">The use of the </w:t>
      </w:r>
      <w:r w:rsidR="00F75BD3">
        <w:t>inclined</w:t>
      </w:r>
      <w:r w:rsidR="0060791D">
        <w:t xml:space="preserve"> plane was previously studied and found to be a successful simulation of lunar </w:t>
      </w:r>
      <w:r w:rsidR="0060791D" w:rsidRPr="0043169F">
        <w:t>gravity [</w:t>
      </w:r>
      <w:hyperlink r:id="rId128" w:history="1">
        <w:r w:rsidR="00BA21D3">
          <w:rPr>
            <w:rStyle w:val="Hyperlink"/>
            <w:color w:val="auto"/>
          </w:rPr>
          <w:t>66</w:t>
        </w:r>
      </w:hyperlink>
      <w:r w:rsidR="0060791D" w:rsidRPr="0043169F">
        <w:t xml:space="preserve">]. </w:t>
      </w:r>
      <w:r w:rsidRPr="0043169F">
        <w:t xml:space="preserve">The </w:t>
      </w:r>
      <w:r>
        <w:t xml:space="preserve">design consists of three components: a foundational structure, a component that securely holds the bioreactor along with the motor responsible for generating rotational force, and a final system designed to adjust the angle of the motor and bioreactor to simulate partial gravity. </w:t>
      </w:r>
    </w:p>
    <w:p w14:paraId="2BCB2457" w14:textId="77777777" w:rsidR="00F108E1" w:rsidRDefault="00F108E1" w:rsidP="0034261E">
      <w:pPr>
        <w:pStyle w:val="Body"/>
      </w:pPr>
    </w:p>
    <w:p w14:paraId="4F51AB18" w14:textId="4BEAE5E7" w:rsidR="00773920" w:rsidRDefault="00841FFC" w:rsidP="0034261E">
      <w:pPr>
        <w:pStyle w:val="Body"/>
      </w:pPr>
      <w:r>
        <w:t xml:space="preserve">The base will be constructed as a rectangular structure capable of supporting the bioreactor assembly with stability and durability. The main section of the RWV will include a motor attached to the bioreactor to enable rotation, and this assembly will be mounted to the system that adjusts the bioreactor's angle. Next, a camera will be mounted on the same part of the device to accurately simulate the bioreactor's angle and allow monitoring of the cells during their rotation within the RWV. For the final part, a secondary motor capable of adjusting to various angles will be used, and it will </w:t>
      </w:r>
      <w:r w:rsidR="00C51DEC">
        <w:t>have</w:t>
      </w:r>
      <w:r w:rsidR="00E42263">
        <w:t xml:space="preserve"> an</w:t>
      </w:r>
      <w:r>
        <w:t xml:space="preserve"> attachment to the bioreactor system. The secondary motor should be able to set angle variations at least at </w:t>
      </w:r>
      <w:r w:rsidR="00C51DEC">
        <w:t>four</w:t>
      </w:r>
      <w:r>
        <w:t xml:space="preserve"> different positions to mim</w:t>
      </w:r>
      <w:r w:rsidR="00C51DEC">
        <w:t xml:space="preserve">ic the following gravitational conditions: </w:t>
      </w:r>
      <m:oMath>
        <m:r>
          <w:rPr>
            <w:rFonts w:ascii="Cambria Math" w:hAnsi="Cambria Math"/>
            <w:noProof/>
          </w:rPr>
          <m:t>1</m:t>
        </m:r>
        <m:r>
          <w:rPr>
            <w:rFonts w:ascii="Cambria Math" w:hAnsi="Cambria Math"/>
          </w:rPr>
          <m:t>G</m:t>
        </m:r>
      </m:oMath>
      <w:r w:rsidR="00C51DEC">
        <w:rPr>
          <w:noProof/>
        </w:rPr>
        <w:t xml:space="preserve">,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rsidR="00C51DEC">
        <w:rPr>
          <w:noProof/>
        </w:rPr>
        <w:t xml:space="preserve">,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rsidR="00C51DEC">
        <w:rPr>
          <w:noProof/>
        </w:rPr>
        <w:t>,</w:t>
      </w:r>
      <w:r w:rsidR="00C51DEC" w:rsidRPr="004F7DE7">
        <w:rPr>
          <w:noProof/>
        </w:rPr>
        <w:t xml:space="preserve"> and </w:t>
      </w:r>
      <m:oMath>
        <m:r>
          <m:rPr>
            <m:sty m:val="p"/>
          </m:rPr>
          <w:rPr>
            <w:rFonts w:ascii="Cambria Math" w:hAnsi="Cambria Math"/>
            <w:noProof/>
          </w:rPr>
          <m:t>µ</m:t>
        </m:r>
        <m:r>
          <w:rPr>
            <w:rFonts w:ascii="Cambria Math" w:hAnsi="Cambria Math"/>
          </w:rPr>
          <m:t>G</m:t>
        </m:r>
      </m:oMath>
      <w:r>
        <w:t xml:space="preserve">. </w:t>
      </w:r>
      <w:r w:rsidR="00F75BD3">
        <w:t xml:space="preserve">The rough sketch of the </w:t>
      </w:r>
      <w:r w:rsidR="00602E30">
        <w:t xml:space="preserve">proposed solution </w:t>
      </w:r>
      <w:r w:rsidR="00A5395B">
        <w:t xml:space="preserve">is seen in </w:t>
      </w:r>
      <w:r w:rsidR="00660447" w:rsidRPr="00660447">
        <w:rPr>
          <w:u w:val="single"/>
        </w:rPr>
        <w:fldChar w:fldCharType="begin"/>
      </w:r>
      <w:r w:rsidR="00660447" w:rsidRPr="00660447">
        <w:rPr>
          <w:u w:val="single"/>
        </w:rPr>
        <w:instrText xml:space="preserve"> REF _Ref208775848 \h </w:instrText>
      </w:r>
      <w:r w:rsidR="00660447">
        <w:rPr>
          <w:u w:val="single"/>
        </w:rPr>
        <w:instrText xml:space="preserve"> \* MERGEFORMAT </w:instrText>
      </w:r>
      <w:r w:rsidR="00660447" w:rsidRPr="00660447">
        <w:rPr>
          <w:u w:val="single"/>
        </w:rPr>
      </w:r>
      <w:r w:rsidR="00660447" w:rsidRPr="00660447">
        <w:rPr>
          <w:u w:val="single"/>
        </w:rPr>
        <w:fldChar w:fldCharType="separate"/>
      </w:r>
      <w:r w:rsidR="003E4F2E" w:rsidRPr="003E4F2E">
        <w:rPr>
          <w:u w:val="single"/>
        </w:rPr>
        <w:t xml:space="preserve">Figure </w:t>
      </w:r>
      <w:r w:rsidR="003E4F2E" w:rsidRPr="003E4F2E">
        <w:rPr>
          <w:noProof/>
          <w:u w:val="single"/>
        </w:rPr>
        <w:t>6</w:t>
      </w:r>
      <w:r w:rsidR="00660447" w:rsidRPr="00660447">
        <w:rPr>
          <w:u w:val="single"/>
        </w:rPr>
        <w:fldChar w:fldCharType="end"/>
      </w:r>
      <w:r w:rsidR="00A5395B">
        <w:t xml:space="preserve">. </w:t>
      </w:r>
    </w:p>
    <w:p w14:paraId="066C0363" w14:textId="77777777" w:rsidR="00773920" w:rsidRDefault="00773920" w:rsidP="00CA0495">
      <w:pPr>
        <w:pStyle w:val="Body"/>
      </w:pPr>
    </w:p>
    <w:p w14:paraId="7AE54FE6" w14:textId="77777777" w:rsidR="0060791D" w:rsidRDefault="0060791D" w:rsidP="00CA0495">
      <w:pPr>
        <w:pStyle w:val="Body"/>
      </w:pPr>
    </w:p>
    <w:p w14:paraId="41536784" w14:textId="77777777" w:rsidR="0060791D" w:rsidRDefault="0060791D" w:rsidP="00CA0495">
      <w:pPr>
        <w:pStyle w:val="Body"/>
      </w:pPr>
    </w:p>
    <w:p w14:paraId="633FDAB0" w14:textId="3A131314" w:rsidR="0002253C" w:rsidRDefault="0060791D" w:rsidP="000A2B6F">
      <w:pPr>
        <w:pStyle w:val="Body"/>
      </w:pPr>
      <w:r>
        <w:lastRenderedPageBreak/>
        <w:t xml:space="preserve">These improvements to the current designs enhance the ability to validate the actual generation of partial gravities. The addition of a camera will enable real-time, accurate observation of cell reactions. Furthermore, this design provides a means for validation through modeling and mathematical analysis to confirm that this configuration produces the desired partial gravity effect for RWV. </w:t>
      </w:r>
    </w:p>
    <w:p w14:paraId="05D9E942" w14:textId="46A5E59D" w:rsidR="0060791D" w:rsidRPr="00A02F99" w:rsidRDefault="0060791D" w:rsidP="000A2B6F">
      <w:pPr>
        <w:pStyle w:val="Body"/>
      </w:pPr>
    </w:p>
    <w:p w14:paraId="1B6BAC65" w14:textId="6B31E6BA" w:rsidR="0002253C" w:rsidRDefault="0002253C" w:rsidP="000A2B6F">
      <w:pPr>
        <w:pStyle w:val="Caption"/>
      </w:pPr>
      <w:bookmarkStart w:id="105" w:name="_Ref208771184"/>
      <w:bookmarkStart w:id="106" w:name="_Ref208771179"/>
      <w:bookmarkStart w:id="107" w:name="_Toc208782071"/>
      <w:r>
        <w:t xml:space="preserve">Figure </w:t>
      </w:r>
      <w:fldSimple w:instr=" SEQ Figure \* ARABIC ">
        <w:r w:rsidR="003E4F2E">
          <w:rPr>
            <w:noProof/>
          </w:rPr>
          <w:t>5</w:t>
        </w:r>
      </w:fldSimple>
      <w:bookmarkEnd w:id="105"/>
      <w:r>
        <w:t>: Inclined Plane Bioreactor with Dual Motors</w:t>
      </w:r>
      <w:bookmarkEnd w:id="106"/>
      <w:bookmarkEnd w:id="107"/>
    </w:p>
    <w:p w14:paraId="0E390706" w14:textId="7E603A96" w:rsidR="000A2B6F" w:rsidRPr="000A2B6F" w:rsidRDefault="000A2B6F" w:rsidP="000A2B6F"/>
    <w:p w14:paraId="501B6F4B" w14:textId="4788FC58" w:rsidR="003F6C38" w:rsidRDefault="003F6C38" w:rsidP="003F6C38">
      <w:pPr>
        <w:ind w:firstLine="360"/>
        <w:jc w:val="center"/>
      </w:pPr>
      <w:r w:rsidRPr="00DA571A">
        <w:rPr>
          <w:noProof/>
        </w:rPr>
        <w:drawing>
          <wp:inline distT="0" distB="0" distL="0" distR="0" wp14:anchorId="3464950B" wp14:editId="055A72DA">
            <wp:extent cx="2678674" cy="2464380"/>
            <wp:effectExtent l="0" t="0" r="7620" b="0"/>
            <wp:docPr id="1799081052" name="Picture 1" descr="A transparent devic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81052" name="Picture 1" descr="A transparent device with wires&#10;&#10;AI-generated content may be incorrect."/>
                    <pic:cNvPicPr/>
                  </pic:nvPicPr>
                  <pic:blipFill>
                    <a:blip r:embed="rId129">
                      <a:extLst>
                        <a:ext uri="{28A0092B-C50C-407E-A947-70E740481C1C}">
                          <a14:useLocalDpi xmlns:a14="http://schemas.microsoft.com/office/drawing/2010/main" val="0"/>
                        </a:ext>
                      </a:extLst>
                    </a:blip>
                    <a:stretch>
                      <a:fillRect/>
                    </a:stretch>
                  </pic:blipFill>
                  <pic:spPr>
                    <a:xfrm>
                      <a:off x="0" y="0"/>
                      <a:ext cx="2690756" cy="2475496"/>
                    </a:xfrm>
                    <a:prstGeom prst="rect">
                      <a:avLst/>
                    </a:prstGeom>
                  </pic:spPr>
                </pic:pic>
              </a:graphicData>
            </a:graphic>
          </wp:inline>
        </w:drawing>
      </w:r>
    </w:p>
    <w:p w14:paraId="26F994DE" w14:textId="2B441824" w:rsidR="000A2B6F" w:rsidRDefault="000A2B6F" w:rsidP="000A2B6F"/>
    <w:p w14:paraId="4DE05A8C" w14:textId="0E67033C" w:rsidR="00CA0495" w:rsidRPr="002D36C3" w:rsidRDefault="002D36C3" w:rsidP="002D36C3">
      <w:r w:rsidRPr="002D36C3">
        <w:rPr>
          <w:u w:val="single"/>
        </w:rPr>
        <w:fldChar w:fldCharType="begin"/>
      </w:r>
      <w:r w:rsidRPr="000A2B6F">
        <w:rPr>
          <w:u w:val="single"/>
        </w:rPr>
        <w:instrText xml:space="preserve"> REF _Ref208771184 \h </w:instrText>
      </w:r>
      <w:r>
        <w:rPr>
          <w:u w:val="single"/>
        </w:rPr>
        <w:instrText xml:space="preserve"> \* MERGEFORMAT </w:instrText>
      </w:r>
      <w:r w:rsidRPr="002D36C3">
        <w:rPr>
          <w:u w:val="single"/>
        </w:rPr>
      </w:r>
      <w:r w:rsidRPr="002D36C3">
        <w:rPr>
          <w:u w:val="single"/>
        </w:rPr>
        <w:fldChar w:fldCharType="separate"/>
      </w:r>
      <w:r w:rsidR="003E4F2E" w:rsidRPr="003E4F2E">
        <w:rPr>
          <w:u w:val="single"/>
        </w:rPr>
        <w:t xml:space="preserve">Figure </w:t>
      </w:r>
      <w:r w:rsidR="003E4F2E" w:rsidRPr="003E4F2E">
        <w:rPr>
          <w:noProof/>
          <w:u w:val="single"/>
        </w:rPr>
        <w:t>5</w:t>
      </w:r>
      <w:r w:rsidRPr="002D36C3">
        <w:fldChar w:fldCharType="end"/>
      </w:r>
      <w:r>
        <w:t xml:space="preserve"> depicts t</w:t>
      </w:r>
      <w:r w:rsidRPr="002D36C3">
        <w:t>he inclined plane bioreactor, designed by the previous senior design team, is displayed. Utilizing two motors and an inclined plane, the previous team simulated partial gravity</w:t>
      </w:r>
      <w:r>
        <w:t>.</w:t>
      </w:r>
    </w:p>
    <w:p w14:paraId="31CD9896" w14:textId="1E67F054" w:rsidR="00E045B1" w:rsidRDefault="00E045B1" w:rsidP="00660447"/>
    <w:p w14:paraId="59722445" w14:textId="77777777" w:rsidR="006E4548" w:rsidRDefault="006E4548" w:rsidP="000A2B6F">
      <w:pPr>
        <w:ind w:firstLine="360"/>
      </w:pPr>
    </w:p>
    <w:p w14:paraId="3C062907" w14:textId="66D964BD" w:rsidR="00BA1EEC" w:rsidRDefault="00BA1EEC" w:rsidP="00BA1EEC">
      <w:pPr>
        <w:pStyle w:val="Caption"/>
      </w:pPr>
      <w:bookmarkStart w:id="108" w:name="_Ref208775848"/>
      <w:bookmarkStart w:id="109" w:name="_Toc208782072"/>
      <w:r>
        <w:t xml:space="preserve">Figure </w:t>
      </w:r>
      <w:fldSimple w:instr=" SEQ Figure \* ARABIC ">
        <w:r w:rsidR="003E4F2E">
          <w:rPr>
            <w:noProof/>
          </w:rPr>
          <w:t>6</w:t>
        </w:r>
      </w:fldSimple>
      <w:bookmarkEnd w:id="108"/>
      <w:r>
        <w:t>: Rough Sketch of Inclined Plane with Dual Motor</w:t>
      </w:r>
      <w:r w:rsidR="008F3485">
        <w:t>s</w:t>
      </w:r>
      <w:bookmarkEnd w:id="109"/>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5"/>
        <w:gridCol w:w="3775"/>
      </w:tblGrid>
      <w:tr w:rsidR="006E4548" w14:paraId="558BCDDD" w14:textId="77777777" w:rsidTr="00DD7B57">
        <w:trPr>
          <w:jc w:val="center"/>
        </w:trPr>
        <w:tc>
          <w:tcPr>
            <w:tcW w:w="5575" w:type="dxa"/>
          </w:tcPr>
          <w:p w14:paraId="755AD132" w14:textId="09345AB4" w:rsidR="006E4548" w:rsidRPr="00A51C4A" w:rsidRDefault="006E4548" w:rsidP="000A2B6F">
            <w:pPr>
              <w:rPr>
                <w:b/>
                <w:bCs/>
                <w:sz w:val="24"/>
                <w:szCs w:val="24"/>
              </w:rPr>
            </w:pPr>
            <w:r w:rsidRPr="00A51C4A">
              <w:rPr>
                <w:b/>
                <w:bCs/>
                <w:sz w:val="24"/>
                <w:szCs w:val="24"/>
              </w:rPr>
              <w:t>I.</w:t>
            </w:r>
          </w:p>
          <w:p w14:paraId="49E8E373" w14:textId="77777777" w:rsidR="00E220EB" w:rsidRDefault="00E220EB" w:rsidP="000A2B6F"/>
          <w:p w14:paraId="422891FC" w14:textId="77777777" w:rsidR="00DD7B57" w:rsidRDefault="00DD7B57" w:rsidP="000A2B6F"/>
          <w:p w14:paraId="42FFDFC8" w14:textId="77777777" w:rsidR="00E220EB" w:rsidRDefault="00E220EB" w:rsidP="000A2B6F"/>
          <w:p w14:paraId="091B5AC9" w14:textId="56AF391C" w:rsidR="00EF5EC4" w:rsidRDefault="00676D0D" w:rsidP="00E220EB">
            <w:pPr>
              <w:jc w:val="center"/>
            </w:pPr>
            <w:r>
              <w:rPr>
                <w:noProof/>
                <w14:ligatures w14:val="standardContextual"/>
              </w:rPr>
              <w:drawing>
                <wp:inline distT="0" distB="0" distL="0" distR="0" wp14:anchorId="29391744" wp14:editId="3E283471">
                  <wp:extent cx="1804195" cy="3014191"/>
                  <wp:effectExtent l="4763" t="0" r="0" b="0"/>
                  <wp:docPr id="190619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l="3908" r="18817" b="3202"/>
                          <a:stretch>
                            <a:fillRect/>
                          </a:stretch>
                        </pic:blipFill>
                        <pic:spPr bwMode="auto">
                          <a:xfrm rot="16200000">
                            <a:off x="0" y="0"/>
                            <a:ext cx="1806711" cy="3018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75" w:type="dxa"/>
          </w:tcPr>
          <w:p w14:paraId="13938E95" w14:textId="77777777" w:rsidR="006E4548" w:rsidRPr="00A51C4A" w:rsidRDefault="006E4548" w:rsidP="000A2B6F">
            <w:pPr>
              <w:rPr>
                <w:b/>
                <w:bCs/>
                <w:sz w:val="24"/>
                <w:szCs w:val="24"/>
              </w:rPr>
            </w:pPr>
            <w:r w:rsidRPr="00A51C4A">
              <w:rPr>
                <w:b/>
                <w:bCs/>
                <w:sz w:val="24"/>
                <w:szCs w:val="24"/>
              </w:rPr>
              <w:t>II.</w:t>
            </w:r>
          </w:p>
          <w:p w14:paraId="1743B15F" w14:textId="77777777" w:rsidR="00DD7B57" w:rsidRPr="00DD7B57" w:rsidRDefault="00DD7B57" w:rsidP="000A2B6F">
            <w:pPr>
              <w:rPr>
                <w:b/>
                <w:bCs/>
                <w:sz w:val="32"/>
                <w:szCs w:val="32"/>
              </w:rPr>
            </w:pPr>
          </w:p>
          <w:p w14:paraId="79769700" w14:textId="7E6D46C3" w:rsidR="006E4548" w:rsidRDefault="00E66A40" w:rsidP="00E220EB">
            <w:pPr>
              <w:jc w:val="center"/>
            </w:pPr>
            <w:r>
              <w:rPr>
                <w:noProof/>
                <w14:ligatures w14:val="standardContextual"/>
              </w:rPr>
              <w:drawing>
                <wp:inline distT="0" distB="0" distL="0" distR="0" wp14:anchorId="4140A817" wp14:editId="0A88D38B">
                  <wp:extent cx="2292853" cy="1952439"/>
                  <wp:effectExtent l="0" t="1270" r="0" b="0"/>
                  <wp:docPr id="937058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l="5980" t="12618" r="6653" b="31592"/>
                          <a:stretch>
                            <a:fillRect/>
                          </a:stretch>
                        </pic:blipFill>
                        <pic:spPr bwMode="auto">
                          <a:xfrm rot="16200000">
                            <a:off x="0" y="0"/>
                            <a:ext cx="2297623" cy="19565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18745E" w14:textId="49C9B89C" w:rsidR="00A51C4A" w:rsidRDefault="00A51C4A" w:rsidP="00A51C4A">
      <w:pPr>
        <w:ind w:firstLine="360"/>
      </w:pPr>
    </w:p>
    <w:p w14:paraId="6214F801" w14:textId="09B4915B" w:rsidR="006349F3" w:rsidRDefault="00A51C4A" w:rsidP="00A51C4A">
      <w:r w:rsidRPr="00860EF4">
        <w:rPr>
          <w:u w:val="single"/>
        </w:rPr>
        <w:fldChar w:fldCharType="begin"/>
      </w:r>
      <w:r w:rsidRPr="00860EF4">
        <w:rPr>
          <w:u w:val="single"/>
        </w:rPr>
        <w:instrText xml:space="preserve"> REF _Ref208775848 \h </w:instrText>
      </w:r>
      <w:r>
        <w:rPr>
          <w:u w:val="single"/>
        </w:rPr>
        <w:instrText xml:space="preserve"> \* MERGEFORMAT </w:instrText>
      </w:r>
      <w:r w:rsidRPr="00860EF4">
        <w:rPr>
          <w:u w:val="single"/>
        </w:rPr>
      </w:r>
      <w:r w:rsidRPr="00860EF4">
        <w:rPr>
          <w:u w:val="single"/>
        </w:rPr>
        <w:fldChar w:fldCharType="separate"/>
      </w:r>
      <w:r w:rsidR="003E4F2E" w:rsidRPr="003E4F2E">
        <w:rPr>
          <w:u w:val="single"/>
        </w:rPr>
        <w:t xml:space="preserve">Figure </w:t>
      </w:r>
      <w:r w:rsidR="003E4F2E" w:rsidRPr="003E4F2E">
        <w:rPr>
          <w:noProof/>
          <w:u w:val="single"/>
        </w:rPr>
        <w:t>6</w:t>
      </w:r>
      <w:r w:rsidRPr="00860EF4">
        <w:rPr>
          <w:u w:val="single"/>
        </w:rPr>
        <w:fldChar w:fldCharType="end"/>
      </w:r>
      <w:r>
        <w:t xml:space="preserve"> </w:t>
      </w:r>
      <w:r w:rsidRPr="00A51C4A">
        <w:t>depicts the preliminary design of Solution A, which involves an inclined plane equipped with a dual motor system. The figure on the left (I) provides a schematic overview of the prototype configuration, featuring two motors: Motor 1</w:t>
      </w:r>
      <w:r>
        <w:t>, responsible for adjusting the incline, and Motor 2,</w:t>
      </w:r>
      <w:r w:rsidRPr="00A51C4A">
        <w:t xml:space="preserve"> designated for rotating the bioreactor. The figure on the right (II) presents a detailed, close-up view of the motor independently.</w:t>
      </w:r>
    </w:p>
    <w:p w14:paraId="748E388E" w14:textId="77777777" w:rsidR="001873E2" w:rsidRDefault="00A02F99" w:rsidP="00A02F99">
      <w:pPr>
        <w:pStyle w:val="Heading2"/>
        <w:numPr>
          <w:ilvl w:val="1"/>
          <w:numId w:val="13"/>
        </w:numPr>
        <w:ind w:left="1080"/>
      </w:pPr>
      <w:bookmarkStart w:id="110" w:name="_Toc208778963"/>
      <w:r>
        <w:lastRenderedPageBreak/>
        <w:t xml:space="preserve">Solution </w:t>
      </w:r>
      <w:r w:rsidR="001873E2">
        <w:t>B</w:t>
      </w:r>
      <w:r>
        <w:t xml:space="preserve">: </w:t>
      </w:r>
      <w:r w:rsidR="001873E2">
        <w:t>Random Positioning Machine</w:t>
      </w:r>
      <w:bookmarkEnd w:id="110"/>
      <w:r w:rsidR="001873E2">
        <w:t xml:space="preserve"> </w:t>
      </w:r>
    </w:p>
    <w:p w14:paraId="56D4C972" w14:textId="77777777" w:rsidR="001873E2" w:rsidRDefault="001873E2" w:rsidP="001873E2"/>
    <w:p w14:paraId="4AA7B8EF" w14:textId="4A6E2DA8" w:rsidR="007A246A" w:rsidRDefault="007A246A" w:rsidP="007A246A">
      <w:pPr>
        <w:pStyle w:val="Body"/>
      </w:pPr>
      <w:r>
        <w:t>This solution represents a differential construction of a three-dimensional clinostat featuring two independently rotating fr</w:t>
      </w:r>
      <w:r w:rsidRPr="00D713BB">
        <w:t>ames, mounted at perpendicular angles to each other</w:t>
      </w:r>
      <w:r w:rsidR="002C274D" w:rsidRPr="00D713BB">
        <w:t xml:space="preserve"> [</w:t>
      </w:r>
      <w:hyperlink r:id="rId132" w:history="1">
        <w:r w:rsidR="002C274D" w:rsidRPr="00D713BB">
          <w:rPr>
            <w:rStyle w:val="Hyperlink"/>
            <w:color w:val="auto"/>
          </w:rPr>
          <w:t>35</w:t>
        </w:r>
      </w:hyperlink>
      <w:r w:rsidR="002C274D" w:rsidRPr="00D713BB">
        <w:t>]</w:t>
      </w:r>
      <w:r w:rsidRPr="00D713BB">
        <w:t>. Both frames operate at separate or constant speeds and directions to create a randomized positioning environment [</w:t>
      </w:r>
      <w:hyperlink r:id="rId133" w:history="1">
        <w:r w:rsidRPr="00D713BB">
          <w:rPr>
            <w:rStyle w:val="Hyperlink"/>
            <w:color w:val="auto"/>
          </w:rPr>
          <w:t>67</w:t>
        </w:r>
      </w:hyperlink>
      <w:r w:rsidRPr="00D713BB">
        <w:t>]. When the movement is genuinely random with zero eccentricity, it enables complete randomization conducive to establishing a microgravity environment</w:t>
      </w:r>
      <w:r w:rsidR="006546AA" w:rsidRPr="00D713BB">
        <w:t xml:space="preserve"> [</w:t>
      </w:r>
      <w:hyperlink r:id="rId134" w:history="1">
        <w:r w:rsidR="0046482F" w:rsidRPr="00D713BB">
          <w:rPr>
            <w:rStyle w:val="Hyperlink"/>
            <w:color w:val="auto"/>
          </w:rPr>
          <w:t>67</w:t>
        </w:r>
      </w:hyperlink>
      <w:r w:rsidR="006546AA" w:rsidRPr="00D713BB">
        <w:t>]</w:t>
      </w:r>
      <w:r w:rsidRPr="00D713BB">
        <w:t>. Theoretically, variations in eccentricity and orientation distribution across a spheroid can yield a partial gravity environment akin to the forces experienced on the Moon or Mars [</w:t>
      </w:r>
      <w:hyperlink r:id="rId135" w:history="1">
        <w:r w:rsidRPr="00D713BB">
          <w:rPr>
            <w:rStyle w:val="Hyperlink"/>
            <w:color w:val="auto"/>
          </w:rPr>
          <w:t>6</w:t>
        </w:r>
        <w:r w:rsidR="0046482F" w:rsidRPr="00D713BB">
          <w:rPr>
            <w:rStyle w:val="Hyperlink"/>
            <w:color w:val="auto"/>
          </w:rPr>
          <w:t>8</w:t>
        </w:r>
      </w:hyperlink>
      <w:r w:rsidRPr="00D713BB">
        <w:t xml:space="preserve">]. </w:t>
      </w:r>
    </w:p>
    <w:p w14:paraId="6C35F556" w14:textId="77777777" w:rsidR="007A246A" w:rsidRDefault="007A246A" w:rsidP="007A246A">
      <w:pPr>
        <w:pStyle w:val="Body"/>
      </w:pPr>
    </w:p>
    <w:p w14:paraId="313B450E" w14:textId="38A0F7AE" w:rsidR="00123C3C" w:rsidRPr="00BA58C6" w:rsidRDefault="007A246A" w:rsidP="007452D2">
      <w:pPr>
        <w:pStyle w:val="Body"/>
      </w:pPr>
      <w:r>
        <w:t>Nonetheless, NASA does not employ random positioning machines to generate partial gravity environments. Instead, theoretical models have been developed to simulate planetary hypo-gravity (for Earth and Mars) via independently rotating frames, which disperse the gravitational vector rather than eliminate it</w:t>
      </w:r>
      <w:r w:rsidR="00725747">
        <w:t xml:space="preserve"> [</w:t>
      </w:r>
      <w:hyperlink r:id="rId136" w:history="1">
        <w:r w:rsidR="00C215A7" w:rsidRPr="00B56BA1">
          <w:rPr>
            <w:rStyle w:val="Hyperlink"/>
            <w:color w:val="auto"/>
          </w:rPr>
          <w:t>69</w:t>
        </w:r>
      </w:hyperlink>
      <w:r w:rsidR="00725747">
        <w:t>]</w:t>
      </w:r>
      <w:r>
        <w:t>. To emulate these gravitational forces on biological specimens, a new parameter termed the "degree of gravity dispersion"</w:t>
      </w:r>
      <w:r w:rsidRPr="00BA58C6">
        <w:t xml:space="preserve"> (DGD) was introduced</w:t>
      </w:r>
      <w:r w:rsidR="00725747" w:rsidRPr="00BA58C6">
        <w:t xml:space="preserve"> [</w:t>
      </w:r>
      <w:hyperlink r:id="rId137" w:history="1">
        <w:r w:rsidR="00B56BA1" w:rsidRPr="00BA58C6">
          <w:rPr>
            <w:rStyle w:val="Hyperlink"/>
            <w:color w:val="auto"/>
          </w:rPr>
          <w:t>69</w:t>
        </w:r>
      </w:hyperlink>
      <w:r w:rsidR="00725747" w:rsidRPr="00BA58C6">
        <w:t>]</w:t>
      </w:r>
      <w:r w:rsidRPr="00BA58C6">
        <w:t xml:space="preserve">. This approach involves novel angular velocity control methods, including linear sawtooth and parabolic sawtooth patterns, designed to prevent trajectory </w:t>
      </w:r>
      <w:r w:rsidR="00FC1158" w:rsidRPr="00BA58C6">
        <w:t>repetition</w:t>
      </w:r>
      <w:r w:rsidRPr="00BA58C6">
        <w:t xml:space="preserve"> from producing uniform gravitational forces on the bioreactor</w:t>
      </w:r>
      <w:r w:rsidR="00C215A7" w:rsidRPr="00BA58C6">
        <w:t xml:space="preserve"> [</w:t>
      </w:r>
      <w:hyperlink r:id="rId138" w:history="1">
        <w:r w:rsidR="00FC1158" w:rsidRPr="00BA58C6">
          <w:rPr>
            <w:rStyle w:val="Hyperlink"/>
            <w:color w:val="auto"/>
          </w:rPr>
          <w:t>69</w:t>
        </w:r>
      </w:hyperlink>
      <w:r w:rsidR="00C215A7" w:rsidRPr="00BA58C6">
        <w:t>]</w:t>
      </w:r>
      <w:r w:rsidRPr="00BA58C6">
        <w:t>. While this has been mathematically validated, its practical application and efficacy in cell culture remain to be thoroughly examined [</w:t>
      </w:r>
      <w:hyperlink r:id="rId139" w:history="1">
        <w:r w:rsidR="00FC1158" w:rsidRPr="00BA58C6">
          <w:rPr>
            <w:rStyle w:val="Hyperlink"/>
            <w:color w:val="auto"/>
          </w:rPr>
          <w:t>69</w:t>
        </w:r>
      </w:hyperlink>
      <w:r w:rsidRPr="00BA58C6">
        <w:t xml:space="preserve">]. </w:t>
      </w:r>
    </w:p>
    <w:p w14:paraId="086F7607" w14:textId="77777777" w:rsidR="00123C3C" w:rsidRPr="00BA58C6" w:rsidRDefault="00123C3C" w:rsidP="007452D2">
      <w:pPr>
        <w:pStyle w:val="Body"/>
      </w:pPr>
    </w:p>
    <w:p w14:paraId="13C499E2" w14:textId="0DA89540" w:rsidR="008A7C30" w:rsidRPr="00BA58C6" w:rsidRDefault="007A246A" w:rsidP="00DE626A">
      <w:pPr>
        <w:pStyle w:val="Body"/>
        <w:rPr>
          <w:noProof/>
        </w:rPr>
      </w:pPr>
      <w:r w:rsidRPr="00BA58C6">
        <w:t xml:space="preserve">The RPM-2.0 AIRBUS indeed provides micro- and partial gravity environments for industrial purposes; however, although it states the capacity to simulate partial gravity, it has only been documented to test such environments on biological plant cells </w:t>
      </w:r>
      <w:r w:rsidR="001C4F6D" w:rsidRPr="00BA58C6">
        <w:t xml:space="preserve">(refer to </w:t>
      </w:r>
      <w:r w:rsidR="00036A9C" w:rsidRPr="00036A9C">
        <w:rPr>
          <w:u w:val="single"/>
        </w:rPr>
        <w:fldChar w:fldCharType="begin"/>
      </w:r>
      <w:r w:rsidR="00036A9C" w:rsidRPr="00036A9C">
        <w:rPr>
          <w:u w:val="single"/>
        </w:rPr>
        <w:instrText xml:space="preserve"> REF _Ref208776093 \h </w:instrText>
      </w:r>
      <w:r w:rsidR="00036A9C">
        <w:rPr>
          <w:u w:val="single"/>
        </w:rPr>
        <w:instrText xml:space="preserve"> \* MERGEFORMAT </w:instrText>
      </w:r>
      <w:r w:rsidR="00036A9C" w:rsidRPr="00036A9C">
        <w:rPr>
          <w:u w:val="single"/>
        </w:rPr>
      </w:r>
      <w:r w:rsidR="00036A9C" w:rsidRPr="00036A9C">
        <w:rPr>
          <w:u w:val="single"/>
        </w:rPr>
        <w:fldChar w:fldCharType="separate"/>
      </w:r>
      <w:r w:rsidR="003E4F2E" w:rsidRPr="003E4F2E">
        <w:rPr>
          <w:u w:val="single"/>
        </w:rPr>
        <w:t xml:space="preserve">Figure </w:t>
      </w:r>
      <w:r w:rsidR="003E4F2E" w:rsidRPr="003E4F2E">
        <w:rPr>
          <w:noProof/>
          <w:u w:val="single"/>
        </w:rPr>
        <w:t>7</w:t>
      </w:r>
      <w:r w:rsidR="00036A9C" w:rsidRPr="00036A9C">
        <w:rPr>
          <w:u w:val="single"/>
        </w:rPr>
        <w:fldChar w:fldCharType="end"/>
      </w:r>
      <w:r w:rsidR="001C4F6D" w:rsidRPr="00BA58C6">
        <w:t xml:space="preserve">) </w:t>
      </w:r>
      <w:r w:rsidRPr="00BA58C6">
        <w:t>[</w:t>
      </w:r>
      <w:hyperlink r:id="rId140" w:history="1">
        <w:r w:rsidR="00BA58C6" w:rsidRPr="00BA58C6">
          <w:rPr>
            <w:rStyle w:val="Hyperlink"/>
            <w:color w:val="auto"/>
          </w:rPr>
          <w:t>70</w:t>
        </w:r>
      </w:hyperlink>
      <w:r w:rsidRPr="00BA58C6">
        <w:t xml:space="preserve">]. </w:t>
      </w:r>
      <w:r w:rsidR="001C4F6D" w:rsidRPr="00BA58C6">
        <w:t xml:space="preserve">The proposed solution </w:t>
      </w:r>
      <w:r w:rsidR="00DE626A" w:rsidRPr="00BA58C6">
        <w:t>should</w:t>
      </w:r>
      <w:r w:rsidR="00051E8C" w:rsidRPr="00BA58C6">
        <w:t xml:space="preserve"> include the same aspects of the RPM</w:t>
      </w:r>
      <w:r w:rsidR="00F314D5" w:rsidRPr="00BA58C6">
        <w:t xml:space="preserve"> with different parameters in </w:t>
      </w:r>
      <w:r w:rsidR="008D1BD6" w:rsidRPr="00BA58C6">
        <w:t xml:space="preserve">rotation </w:t>
      </w:r>
      <w:r w:rsidR="00DE626A" w:rsidRPr="00BA58C6">
        <w:t xml:space="preserve">to mimic the following gravitational conditions: </w:t>
      </w:r>
      <m:oMath>
        <m:r>
          <w:rPr>
            <w:rFonts w:ascii="Cambria Math" w:hAnsi="Cambria Math"/>
            <w:noProof/>
          </w:rPr>
          <m:t>1</m:t>
        </m:r>
        <m:r>
          <w:rPr>
            <w:rFonts w:ascii="Cambria Math" w:hAnsi="Cambria Math"/>
          </w:rPr>
          <m:t>G</m:t>
        </m:r>
      </m:oMath>
      <w:r w:rsidR="00DE626A" w:rsidRPr="00BA58C6">
        <w:rPr>
          <w:noProof/>
        </w:rPr>
        <w:t xml:space="preserve">,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rsidR="00DE626A" w:rsidRPr="00BA58C6">
        <w:rPr>
          <w:noProof/>
        </w:rPr>
        <w:t xml:space="preserve">,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rsidR="00DE626A" w:rsidRPr="00BA58C6">
        <w:rPr>
          <w:noProof/>
        </w:rPr>
        <w:t xml:space="preserve">, and </w:t>
      </w:r>
      <m:oMath>
        <m:r>
          <m:rPr>
            <m:sty m:val="p"/>
          </m:rPr>
          <w:rPr>
            <w:rFonts w:ascii="Cambria Math" w:hAnsi="Cambria Math"/>
            <w:noProof/>
          </w:rPr>
          <m:t>µ</m:t>
        </m:r>
        <m:r>
          <w:rPr>
            <w:rFonts w:ascii="Cambria Math" w:hAnsi="Cambria Math"/>
          </w:rPr>
          <m:t>G</m:t>
        </m:r>
      </m:oMath>
      <w:r w:rsidR="00DE626A" w:rsidRPr="00BA58C6">
        <w:rPr>
          <w:noProof/>
        </w:rPr>
        <w:t xml:space="preserve"> (refer to </w:t>
      </w:r>
      <w:r w:rsidR="00152965" w:rsidRPr="007E39FF">
        <w:rPr>
          <w:noProof/>
          <w:u w:val="single"/>
        </w:rPr>
        <w:fldChar w:fldCharType="begin"/>
      </w:r>
      <w:r w:rsidR="00152965" w:rsidRPr="007E39FF">
        <w:rPr>
          <w:noProof/>
          <w:u w:val="single"/>
        </w:rPr>
        <w:instrText xml:space="preserve"> REF _Ref208776215 \h </w:instrText>
      </w:r>
      <w:r w:rsidR="007E39FF">
        <w:rPr>
          <w:noProof/>
          <w:u w:val="single"/>
        </w:rPr>
        <w:instrText xml:space="preserve"> \* MERGEFORMAT </w:instrText>
      </w:r>
      <w:r w:rsidR="00152965" w:rsidRPr="007E39FF">
        <w:rPr>
          <w:noProof/>
          <w:u w:val="single"/>
        </w:rPr>
      </w:r>
      <w:r w:rsidR="00152965" w:rsidRPr="007E39FF">
        <w:rPr>
          <w:noProof/>
          <w:u w:val="single"/>
        </w:rPr>
        <w:fldChar w:fldCharType="separate"/>
      </w:r>
      <w:r w:rsidR="003E4F2E" w:rsidRPr="003E4F2E">
        <w:rPr>
          <w:u w:val="single"/>
        </w:rPr>
        <w:t xml:space="preserve">Figure </w:t>
      </w:r>
      <w:r w:rsidR="003E4F2E" w:rsidRPr="003E4F2E">
        <w:rPr>
          <w:noProof/>
          <w:u w:val="single"/>
        </w:rPr>
        <w:t>8</w:t>
      </w:r>
      <w:r w:rsidR="00152965" w:rsidRPr="007E39FF">
        <w:rPr>
          <w:noProof/>
          <w:u w:val="single"/>
        </w:rPr>
        <w:fldChar w:fldCharType="end"/>
      </w:r>
      <w:r w:rsidR="00DE626A" w:rsidRPr="00BA58C6">
        <w:rPr>
          <w:noProof/>
        </w:rPr>
        <w:t xml:space="preserve">).  </w:t>
      </w:r>
    </w:p>
    <w:p w14:paraId="5A0DBC67" w14:textId="18F65834" w:rsidR="00181D0B" w:rsidRDefault="00181D0B" w:rsidP="00DE626A">
      <w:pPr>
        <w:pStyle w:val="Body"/>
        <w:rPr>
          <w:noProof/>
        </w:rPr>
      </w:pPr>
    </w:p>
    <w:p w14:paraId="22943C4C" w14:textId="77777777" w:rsidR="001873E2" w:rsidRDefault="001873E2" w:rsidP="00036A9C"/>
    <w:p w14:paraId="21267335" w14:textId="527DA435" w:rsidR="00036A9C" w:rsidRDefault="00036A9C" w:rsidP="00036A9C">
      <w:pPr>
        <w:pStyle w:val="Caption"/>
      </w:pPr>
      <w:bookmarkStart w:id="111" w:name="_Ref208776093"/>
      <w:bookmarkStart w:id="112" w:name="_Toc208782073"/>
      <w:r>
        <w:t xml:space="preserve">Figure </w:t>
      </w:r>
      <w:fldSimple w:instr=" SEQ Figure \* ARABIC ">
        <w:r w:rsidR="003E4F2E">
          <w:rPr>
            <w:noProof/>
          </w:rPr>
          <w:t>7</w:t>
        </w:r>
      </w:fldSimple>
      <w:bookmarkEnd w:id="111"/>
      <w:r>
        <w:rPr>
          <w:noProof/>
        </w:rPr>
        <w:t>: RPM-2.0 AIRBUS</w:t>
      </w:r>
      <w:bookmarkEnd w:id="112"/>
    </w:p>
    <w:p w14:paraId="737C5A8A" w14:textId="2B583D3C" w:rsidR="001873E2" w:rsidRDefault="001873E2" w:rsidP="00036A9C">
      <w:pPr>
        <w:jc w:val="center"/>
      </w:pPr>
      <w:r>
        <w:rPr>
          <w:noProof/>
        </w:rPr>
        <w:drawing>
          <wp:inline distT="0" distB="0" distL="0" distR="0" wp14:anchorId="0D25D8B1" wp14:editId="439D8A39">
            <wp:extent cx="2104944" cy="2215150"/>
            <wp:effectExtent l="0" t="0" r="0" b="0"/>
            <wp:docPr id="1614171354" name="drawing" descr="A blue fan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71354" name="drawing" descr="A blue fan on a blue surface&#10;&#10;AI-generated content may be incorrect."/>
                    <pic:cNvPicPr/>
                  </pic:nvPicPr>
                  <pic:blipFill>
                    <a:blip r:embed="rId141">
                      <a:extLst>
                        <a:ext uri="{28A0092B-C50C-407E-A947-70E740481C1C}">
                          <a14:useLocalDpi xmlns:a14="http://schemas.microsoft.com/office/drawing/2010/main"/>
                        </a:ext>
                      </a:extLst>
                    </a:blip>
                    <a:stretch>
                      <a:fillRect/>
                    </a:stretch>
                  </pic:blipFill>
                  <pic:spPr>
                    <a:xfrm>
                      <a:off x="0" y="0"/>
                      <a:ext cx="2110550" cy="2221050"/>
                    </a:xfrm>
                    <a:prstGeom prst="rect">
                      <a:avLst/>
                    </a:prstGeom>
                  </pic:spPr>
                </pic:pic>
              </a:graphicData>
            </a:graphic>
          </wp:inline>
        </w:drawing>
      </w:r>
    </w:p>
    <w:p w14:paraId="5730A382" w14:textId="55DF8E16" w:rsidR="00DE626A" w:rsidRDefault="0088471E" w:rsidP="001873E2">
      <w:r w:rsidRPr="0088471E">
        <w:rPr>
          <w:u w:val="single"/>
        </w:rPr>
        <w:fldChar w:fldCharType="begin"/>
      </w:r>
      <w:r w:rsidRPr="0088471E">
        <w:rPr>
          <w:u w:val="single"/>
        </w:rPr>
        <w:instrText xml:space="preserve"> REF _Ref208776093 \h </w:instrText>
      </w:r>
      <w:r>
        <w:rPr>
          <w:u w:val="single"/>
        </w:rPr>
        <w:instrText xml:space="preserve"> \* MERGEFORMAT </w:instrText>
      </w:r>
      <w:r w:rsidRPr="0088471E">
        <w:rPr>
          <w:u w:val="single"/>
        </w:rPr>
      </w:r>
      <w:r w:rsidRPr="0088471E">
        <w:rPr>
          <w:u w:val="single"/>
        </w:rPr>
        <w:fldChar w:fldCharType="separate"/>
      </w:r>
      <w:r w:rsidR="003E4F2E" w:rsidRPr="003E4F2E">
        <w:rPr>
          <w:u w:val="single"/>
        </w:rPr>
        <w:t xml:space="preserve">Figure </w:t>
      </w:r>
      <w:r w:rsidR="003E4F2E" w:rsidRPr="003E4F2E">
        <w:rPr>
          <w:noProof/>
          <w:u w:val="single"/>
        </w:rPr>
        <w:t>7</w:t>
      </w:r>
      <w:r w:rsidRPr="0088471E">
        <w:rPr>
          <w:u w:val="single"/>
        </w:rPr>
        <w:fldChar w:fldCharType="end"/>
      </w:r>
      <w:r>
        <w:t xml:space="preserve"> illustrates the RPM-2.0 Airbus model rotating along two axes. </w:t>
      </w:r>
    </w:p>
    <w:p w14:paraId="4A6F12D5" w14:textId="77777777" w:rsidR="00181292" w:rsidRDefault="00181292" w:rsidP="001873E2"/>
    <w:p w14:paraId="4789FAAF" w14:textId="42A2AB05" w:rsidR="00036A9C" w:rsidRDefault="00036A9C" w:rsidP="00036A9C">
      <w:pPr>
        <w:pStyle w:val="Caption"/>
      </w:pPr>
      <w:bookmarkStart w:id="113" w:name="_Ref208776215"/>
      <w:bookmarkStart w:id="114" w:name="_Toc208782074"/>
      <w:r>
        <w:lastRenderedPageBreak/>
        <w:t xml:space="preserve">Figure </w:t>
      </w:r>
      <w:fldSimple w:instr=" SEQ Figure \* ARABIC ">
        <w:r w:rsidR="003E4F2E">
          <w:rPr>
            <w:noProof/>
          </w:rPr>
          <w:t>8</w:t>
        </w:r>
      </w:fldSimple>
      <w:bookmarkEnd w:id="113"/>
      <w:r>
        <w:t>: Rough Sketch of RPM</w:t>
      </w:r>
      <w:bookmarkEnd w:id="114"/>
    </w:p>
    <w:p w14:paraId="0F928CB6" w14:textId="77777777" w:rsidR="00181292" w:rsidRPr="00181292" w:rsidRDefault="00181292" w:rsidP="00181292"/>
    <w:p w14:paraId="2C92A885" w14:textId="1157B58F" w:rsidR="00DE626A" w:rsidRDefault="00DE626A" w:rsidP="00036A9C">
      <w:pPr>
        <w:jc w:val="center"/>
      </w:pPr>
      <w:r>
        <w:rPr>
          <w:noProof/>
        </w:rPr>
        <w:drawing>
          <wp:inline distT="0" distB="0" distL="0" distR="0" wp14:anchorId="6CDCEE1D" wp14:editId="0AFFCFC0">
            <wp:extent cx="2150341" cy="2204884"/>
            <wp:effectExtent l="0" t="0" r="2540" b="5080"/>
            <wp:docPr id="1510895062" name="drawing" descr="A drawing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5062" name="drawing" descr="A drawing of a robot&#10;&#10;AI-generated content may be incorrect."/>
                    <pic:cNvPicPr/>
                  </pic:nvPicPr>
                  <pic:blipFill rotWithShape="1">
                    <a:blip r:embed="rId142">
                      <a:extLst>
                        <a:ext uri="{28A0092B-C50C-407E-A947-70E740481C1C}">
                          <a14:useLocalDpi xmlns:a14="http://schemas.microsoft.com/office/drawing/2010/main"/>
                        </a:ext>
                      </a:extLst>
                    </a:blip>
                    <a:srcRect l="9970" t="22421" b="8344"/>
                    <a:stretch>
                      <a:fillRect/>
                    </a:stretch>
                  </pic:blipFill>
                  <pic:spPr bwMode="auto">
                    <a:xfrm>
                      <a:off x="0" y="0"/>
                      <a:ext cx="2155259" cy="2209926"/>
                    </a:xfrm>
                    <a:prstGeom prst="rect">
                      <a:avLst/>
                    </a:prstGeom>
                    <a:ln>
                      <a:noFill/>
                    </a:ln>
                    <a:extLst>
                      <a:ext uri="{53640926-AAD7-44D8-BBD7-CCE9431645EC}">
                        <a14:shadowObscured xmlns:a14="http://schemas.microsoft.com/office/drawing/2010/main"/>
                      </a:ext>
                    </a:extLst>
                  </pic:spPr>
                </pic:pic>
              </a:graphicData>
            </a:graphic>
          </wp:inline>
        </w:drawing>
      </w:r>
    </w:p>
    <w:p w14:paraId="7C651FE1" w14:textId="77777777" w:rsidR="00181292" w:rsidRDefault="00181292" w:rsidP="00036A9C">
      <w:pPr>
        <w:jc w:val="center"/>
      </w:pPr>
    </w:p>
    <w:p w14:paraId="3091AFE8" w14:textId="5A5A4DC4" w:rsidR="00DE626A" w:rsidRDefault="00A8172B" w:rsidP="00A8172B">
      <w:r w:rsidRPr="00181292">
        <w:rPr>
          <w:u w:val="single"/>
        </w:rPr>
        <w:fldChar w:fldCharType="begin"/>
      </w:r>
      <w:r w:rsidRPr="00181292">
        <w:rPr>
          <w:u w:val="single"/>
        </w:rPr>
        <w:instrText xml:space="preserve"> REF _Ref208776215 \h </w:instrText>
      </w:r>
      <w:r>
        <w:rPr>
          <w:u w:val="single"/>
        </w:rPr>
        <w:instrText xml:space="preserve"> \* MERGEFORMAT </w:instrText>
      </w:r>
      <w:r w:rsidRPr="00181292">
        <w:rPr>
          <w:u w:val="single"/>
        </w:rPr>
      </w:r>
      <w:r w:rsidRPr="00181292">
        <w:rPr>
          <w:u w:val="single"/>
        </w:rPr>
        <w:fldChar w:fldCharType="separate"/>
      </w:r>
      <w:r w:rsidR="003E4F2E" w:rsidRPr="003E4F2E">
        <w:rPr>
          <w:u w:val="single"/>
        </w:rPr>
        <w:t xml:space="preserve">Figure </w:t>
      </w:r>
      <w:r w:rsidR="003E4F2E" w:rsidRPr="003E4F2E">
        <w:rPr>
          <w:noProof/>
          <w:u w:val="single"/>
        </w:rPr>
        <w:t>8</w:t>
      </w:r>
      <w:r w:rsidRPr="00181292">
        <w:rPr>
          <w:u w:val="single"/>
        </w:rPr>
        <w:fldChar w:fldCharType="end"/>
      </w:r>
      <w:r>
        <w:t xml:space="preserve"> represents t</w:t>
      </w:r>
      <w:r w:rsidRPr="00A8172B">
        <w:t>he preliminary sketch for the RPM. The bioreactor is centrally positioned and connected to the initial set of rotational axes via a rod. These two axes rotate to eliminate gravitational vector</w:t>
      </w:r>
      <w:r>
        <w:t>s.</w:t>
      </w:r>
    </w:p>
    <w:p w14:paraId="07C4F3FF" w14:textId="77777777" w:rsidR="00A8172B" w:rsidRDefault="00A8172B" w:rsidP="00A8172B"/>
    <w:p w14:paraId="68B1D210" w14:textId="06A3669B" w:rsidR="00A02F99" w:rsidRDefault="001873E2" w:rsidP="00181292">
      <w:pPr>
        <w:pStyle w:val="Heading2"/>
        <w:numPr>
          <w:ilvl w:val="1"/>
          <w:numId w:val="13"/>
        </w:numPr>
      </w:pPr>
      <w:bookmarkStart w:id="115" w:name="_Toc208778964"/>
      <w:r>
        <w:t xml:space="preserve">Solution C: </w:t>
      </w:r>
      <w:r w:rsidR="00A02F99">
        <w:t xml:space="preserve">Inclined Plane </w:t>
      </w:r>
      <w:r w:rsidR="00C74DFF">
        <w:t>(Single Motor)</w:t>
      </w:r>
      <w:bookmarkEnd w:id="115"/>
    </w:p>
    <w:p w14:paraId="067697BB" w14:textId="77777777" w:rsidR="00181292" w:rsidRDefault="00181292" w:rsidP="00181292">
      <w:pPr>
        <w:pStyle w:val="Body"/>
      </w:pPr>
    </w:p>
    <w:p w14:paraId="240446E5" w14:textId="02D929A0" w:rsidR="00A02F99" w:rsidRDefault="00001193" w:rsidP="00181292">
      <w:pPr>
        <w:pStyle w:val="Body"/>
      </w:pPr>
      <w:r>
        <w:t xml:space="preserve">This proposed solution delineates the utilization of an inclined plane single motor </w:t>
      </w:r>
      <w:r w:rsidR="00F3404D">
        <w:t>bioreactor</w:t>
      </w:r>
      <w:r>
        <w:t>, equipped with an integrated webcam monitoring system, as an innovative approach for enhancing the efficiency of cell culture processes. The system is engineered to optimize mixing, oxygen transfer, and gentle agitation—all vital for the proliferation of cells in suspension under partial gravity conditions. These hydrodynamic parameters can be quantitatively characterized using the specific power input (P/V), which correlates motor power with culture volume and serves as an essential metric to ensure proper mixing while preventing excessive shear forces. By maintaining P/V within the ranges established for mammalian and microbial culture systems, the design endeavors to balance nutrient and gas transfer requirements with the safeguarding of sensitive cell cultures [</w:t>
      </w:r>
      <w:hyperlink r:id="rId143">
        <w:r w:rsidR="003B5CBE" w:rsidRPr="003B5CBE">
          <w:rPr>
            <w:rStyle w:val="Hyperlink"/>
            <w:color w:val="000000" w:themeColor="text1"/>
          </w:rPr>
          <w:t>72</w:t>
        </w:r>
      </w:hyperlink>
      <w:r>
        <w:t>].</w:t>
      </w:r>
    </w:p>
    <w:p w14:paraId="75EE4925" w14:textId="77777777" w:rsidR="00ED7A33" w:rsidRDefault="00ED7A33" w:rsidP="2962FFA8">
      <w:pPr>
        <w:pStyle w:val="Body"/>
      </w:pPr>
    </w:p>
    <w:p w14:paraId="0A806EAC" w14:textId="04AD6FD3" w:rsidR="00957EC4" w:rsidRDefault="00C53ED4" w:rsidP="00181292">
      <w:pPr>
        <w:pStyle w:val="Body"/>
      </w:pPr>
      <w:r>
        <w:t>Environmental control is managed via two strategies. The primary method involves operating within a standard CO</w:t>
      </w:r>
      <w:r w:rsidRPr="00A875B6">
        <w:rPr>
          <w:vertAlign w:val="subscript"/>
        </w:rPr>
        <w:t>2</w:t>
      </w:r>
      <w:r>
        <w:t xml:space="preserve"> incubator, utilizing its inherent regulation of temperature, humidity, and gas composition [</w:t>
      </w:r>
      <w:hyperlink r:id="rId144" w:history="1">
        <w:r w:rsidR="004B2D7A">
          <w:rPr>
            <w:rStyle w:val="Hyperlink"/>
            <w:color w:val="auto"/>
          </w:rPr>
          <w:t>61</w:t>
        </w:r>
      </w:hyperlink>
      <w:r>
        <w:t xml:space="preserve">]. Culture conditions can be monitored using sterilizable or optical sensors for temperature, pH, and dissolved oxygen, with all data and imaging consistently logged through a microcontroller.  </w:t>
      </w:r>
    </w:p>
    <w:p w14:paraId="296FAA76" w14:textId="77777777" w:rsidR="00ED7A33" w:rsidRDefault="00ED7A33" w:rsidP="00181292">
      <w:pPr>
        <w:pStyle w:val="Body"/>
      </w:pPr>
    </w:p>
    <w:p w14:paraId="1CA08284" w14:textId="78516A1D" w:rsidR="7FEA49CD" w:rsidRDefault="00EB2AE0" w:rsidP="00181292">
      <w:pPr>
        <w:pStyle w:val="Body"/>
      </w:pPr>
      <w:r>
        <w:t xml:space="preserve">For real-time visualization, the system will incorporate a webcam with adjustable focus and LED illumination to ensure uniform brightfield imaging. To maintain consistent image quality during bioreactor operation, the webcam shall be mounted directly onto the rotating vessel assembly, thereby following the vessel’s motion and changes in orientation. This methodology guarantees that the camera sustains a constant field of view relative to the culture. The camera is affixed using a gimbal-like system, which permits the lens to remain aligned with the observation window throughout the entire range of vessel motion. </w:t>
      </w:r>
    </w:p>
    <w:p w14:paraId="4884A2A1" w14:textId="0016221E" w:rsidR="00ED7A33" w:rsidRDefault="00ED7A33" w:rsidP="00181292">
      <w:pPr>
        <w:pStyle w:val="Body"/>
      </w:pPr>
    </w:p>
    <w:p w14:paraId="7BD201DF" w14:textId="232CC481" w:rsidR="002631DF" w:rsidRDefault="002631DF" w:rsidP="00181292">
      <w:pPr>
        <w:pStyle w:val="Body"/>
      </w:pPr>
    </w:p>
    <w:p w14:paraId="4092FC2D" w14:textId="22AE5841" w:rsidR="7FEA49CD" w:rsidRDefault="00CA0134" w:rsidP="00181292">
      <w:pPr>
        <w:pStyle w:val="Body"/>
      </w:pPr>
      <w:r>
        <w:lastRenderedPageBreak/>
        <w:t xml:space="preserve">The control of the bioreactor is overseen by a microcontroller platform, such as Arduino, which regulates motor speed, acquires sensor data, and operates the camera. Data logging facilitates the export of sensor readings and image sequences for subsequent analysis. Safety features comprise over-current protection, temperature cutoffs, and emergency stop mechanisms to ensure the safety of both the vessel and the cultural contents. </w:t>
      </w:r>
    </w:p>
    <w:p w14:paraId="2F83BF20" w14:textId="77777777" w:rsidR="00ED7A33" w:rsidRDefault="00ED7A33" w:rsidP="00181292">
      <w:pPr>
        <w:pStyle w:val="Body"/>
      </w:pPr>
    </w:p>
    <w:p w14:paraId="16E8EA25" w14:textId="70ED3931" w:rsidR="761A79A4" w:rsidRPr="005C3E1B" w:rsidRDefault="008F3485" w:rsidP="003B5CBE">
      <w:pPr>
        <w:pStyle w:val="Body"/>
      </w:pPr>
      <w:r>
        <w:t>The operation of rotation and tilt utilizing a single motor can effectively facilitate controlled vessel rotation; however, it demonstrates limited flexibility in adjusting the vessel's angle. In the simplest configuration, the motor drives the vessel at a fixed RPM while the axis of rotation remains stationary, with the angle relative to gravity mechanically pre-set on the mounting frame. This configuration indicates that the speed and angle cannot be adjusted simultaneously, as the motor can execute only one function at a time. More sophisticated systems, such as differential gears, could be implemented; nonetheless, these systems introduce additional mechanical complexity, thereby reducing overall efficiency [</w:t>
      </w:r>
      <w:hyperlink r:id="rId145">
        <w:r w:rsidRPr="003B5CBE">
          <w:rPr>
            <w:rStyle w:val="Hyperlink"/>
            <w:color w:val="000000" w:themeColor="text1"/>
          </w:rPr>
          <w:t>72</w:t>
        </w:r>
      </w:hyperlink>
      <w:r>
        <w:t>].</w:t>
      </w:r>
      <w:r w:rsidR="00D33742">
        <w:t xml:space="preserve"> A rough sketch of the </w:t>
      </w:r>
      <w:r w:rsidR="005C3E1B">
        <w:t xml:space="preserve">solution is seen in </w:t>
      </w:r>
      <w:r w:rsidR="005C3E1B" w:rsidRPr="009C5F5E">
        <w:rPr>
          <w:u w:val="single"/>
        </w:rPr>
        <w:fldChar w:fldCharType="begin"/>
      </w:r>
      <w:r w:rsidR="005C3E1B" w:rsidRPr="009C5F5E">
        <w:rPr>
          <w:u w:val="single"/>
        </w:rPr>
        <w:instrText xml:space="preserve"> REF _Ref208781948 \h </w:instrText>
      </w:r>
      <w:r w:rsidR="005C3E1B">
        <w:rPr>
          <w:u w:val="single"/>
        </w:rPr>
        <w:instrText xml:space="preserve"> \* MERGEFORMAT </w:instrText>
      </w:r>
      <w:r w:rsidR="005C3E1B" w:rsidRPr="009C5F5E">
        <w:rPr>
          <w:u w:val="single"/>
        </w:rPr>
      </w:r>
      <w:r w:rsidR="005C3E1B" w:rsidRPr="009C5F5E">
        <w:rPr>
          <w:u w:val="single"/>
        </w:rPr>
        <w:fldChar w:fldCharType="separate"/>
      </w:r>
      <w:r w:rsidR="003E4F2E" w:rsidRPr="003E4F2E">
        <w:rPr>
          <w:u w:val="single"/>
        </w:rPr>
        <w:t xml:space="preserve">Figure </w:t>
      </w:r>
      <w:r w:rsidR="003E4F2E" w:rsidRPr="003E4F2E">
        <w:rPr>
          <w:noProof/>
          <w:u w:val="single"/>
        </w:rPr>
        <w:t>9</w:t>
      </w:r>
      <w:r w:rsidR="005C3E1B" w:rsidRPr="009C5F5E">
        <w:rPr>
          <w:u w:val="single"/>
        </w:rPr>
        <w:fldChar w:fldCharType="end"/>
      </w:r>
      <w:r w:rsidR="005C3E1B" w:rsidRPr="005C3E1B">
        <w:t>.</w:t>
      </w:r>
    </w:p>
    <w:p w14:paraId="5FC48F9C" w14:textId="77777777" w:rsidR="00F3404D" w:rsidRDefault="00F3404D" w:rsidP="003B5CBE">
      <w:pPr>
        <w:pStyle w:val="Body"/>
      </w:pPr>
    </w:p>
    <w:p w14:paraId="5710BB9D" w14:textId="6CFE324F" w:rsidR="001964EA" w:rsidRDefault="001964EA" w:rsidP="001964EA">
      <w:pPr>
        <w:pStyle w:val="Caption"/>
      </w:pPr>
      <w:bookmarkStart w:id="116" w:name="_Ref208781944"/>
      <w:bookmarkStart w:id="117" w:name="_Ref208781948"/>
      <w:bookmarkStart w:id="118" w:name="_Toc208782075"/>
      <w:r>
        <w:t xml:space="preserve">Figure </w:t>
      </w:r>
      <w:fldSimple w:instr=" SEQ Figure \* ARABIC ">
        <w:r w:rsidR="003E4F2E">
          <w:rPr>
            <w:noProof/>
          </w:rPr>
          <w:t>9</w:t>
        </w:r>
      </w:fldSimple>
      <w:bookmarkEnd w:id="117"/>
      <w:r>
        <w:t xml:space="preserve">: </w:t>
      </w:r>
      <w:r w:rsidR="00A74ACB">
        <w:t xml:space="preserve">Rough Sketch of </w:t>
      </w:r>
      <w:r>
        <w:t>Inclined Plane with Single Motor</w:t>
      </w:r>
      <w:bookmarkEnd w:id="116"/>
      <w:bookmarkEnd w:id="118"/>
    </w:p>
    <w:p w14:paraId="4F8CF2CB" w14:textId="77777777" w:rsidR="001964EA" w:rsidRPr="001964EA" w:rsidRDefault="001964EA" w:rsidP="001964EA"/>
    <w:p w14:paraId="6206259F" w14:textId="44D8A81F" w:rsidR="002631DF" w:rsidRDefault="00ED10C7" w:rsidP="00F3404D">
      <w:pPr>
        <w:pStyle w:val="Body"/>
        <w:jc w:val="center"/>
      </w:pPr>
      <w:r>
        <w:rPr>
          <w:noProof/>
          <w14:ligatures w14:val="standardContextual"/>
        </w:rPr>
        <w:drawing>
          <wp:inline distT="0" distB="0" distL="0" distR="0" wp14:anchorId="20DED595" wp14:editId="74E87A76">
            <wp:extent cx="3512457" cy="2897777"/>
            <wp:effectExtent l="0" t="0" r="5715" b="0"/>
            <wp:docPr id="211673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36474" name="Picture 2116736474"/>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3512457" cy="2897777"/>
                    </a:xfrm>
                    <a:prstGeom prst="rect">
                      <a:avLst/>
                    </a:prstGeom>
                  </pic:spPr>
                </pic:pic>
              </a:graphicData>
            </a:graphic>
          </wp:inline>
        </w:drawing>
      </w:r>
    </w:p>
    <w:p w14:paraId="4E22F0B5" w14:textId="6934705A" w:rsidR="00F3404D" w:rsidRDefault="009C5F5E" w:rsidP="00F3404D">
      <w:r w:rsidRPr="009C5F5E">
        <w:rPr>
          <w:u w:val="single"/>
        </w:rPr>
        <w:fldChar w:fldCharType="begin"/>
      </w:r>
      <w:r w:rsidRPr="009C5F5E">
        <w:rPr>
          <w:u w:val="single"/>
        </w:rPr>
        <w:instrText xml:space="preserve"> REF _Ref208781948 \h </w:instrText>
      </w:r>
      <w:r>
        <w:rPr>
          <w:u w:val="single"/>
        </w:rPr>
        <w:instrText xml:space="preserve"> \* MERGEFORMAT </w:instrText>
      </w:r>
      <w:r w:rsidRPr="009C5F5E">
        <w:rPr>
          <w:u w:val="single"/>
        </w:rPr>
      </w:r>
      <w:r w:rsidRPr="009C5F5E">
        <w:rPr>
          <w:u w:val="single"/>
        </w:rPr>
        <w:fldChar w:fldCharType="separate"/>
      </w:r>
      <w:r w:rsidR="003E4F2E" w:rsidRPr="003E4F2E">
        <w:rPr>
          <w:u w:val="single"/>
        </w:rPr>
        <w:t xml:space="preserve">Figure </w:t>
      </w:r>
      <w:r w:rsidR="003E4F2E" w:rsidRPr="003E4F2E">
        <w:rPr>
          <w:noProof/>
          <w:u w:val="single"/>
        </w:rPr>
        <w:t>9</w:t>
      </w:r>
      <w:r w:rsidRPr="009C5F5E">
        <w:rPr>
          <w:u w:val="single"/>
        </w:rPr>
        <w:fldChar w:fldCharType="end"/>
      </w:r>
      <w:r>
        <w:t xml:space="preserve"> illustrates the preliminary sketch for the single-motor inclined plane. The bioreactor is connected to the motor via a tube, and an additional connection between the motor and the rod for the incline is facilitated through belts on gears. </w:t>
      </w:r>
    </w:p>
    <w:p w14:paraId="3363FC58" w14:textId="5CBD283A" w:rsidR="00CB06B0" w:rsidRDefault="00CB06B0" w:rsidP="6A803B91">
      <w:pPr>
        <w:pStyle w:val="Body"/>
        <w:ind w:firstLine="0"/>
        <w:jc w:val="center"/>
      </w:pPr>
    </w:p>
    <w:p w14:paraId="590B4305" w14:textId="0810D806" w:rsidR="00957EC4" w:rsidRDefault="00DE626A" w:rsidP="00181292">
      <w:pPr>
        <w:pStyle w:val="Heading2"/>
        <w:numPr>
          <w:ilvl w:val="1"/>
          <w:numId w:val="13"/>
        </w:numPr>
        <w:ind w:left="1080"/>
      </w:pPr>
      <w:bookmarkStart w:id="119" w:name="_Toc208778965"/>
      <w:r>
        <w:t>Decision Matrix</w:t>
      </w:r>
      <w:bookmarkEnd w:id="119"/>
      <w:r>
        <w:t xml:space="preserve"> </w:t>
      </w:r>
    </w:p>
    <w:p w14:paraId="09F2E981" w14:textId="77777777" w:rsidR="00DE626A" w:rsidRDefault="00DE626A" w:rsidP="008A3C9C">
      <w:pPr>
        <w:pStyle w:val="Body"/>
        <w:ind w:firstLine="0"/>
      </w:pPr>
    </w:p>
    <w:p w14:paraId="11B390ED" w14:textId="097A33CE" w:rsidR="00E72A93" w:rsidRDefault="00FF340C" w:rsidP="00823608">
      <w:pPr>
        <w:pStyle w:val="Body"/>
        <w:ind w:firstLine="720"/>
      </w:pPr>
      <w:r>
        <w:t>Choosing the right approach for the partial gravity bioreactor involves considering several factors</w:t>
      </w:r>
      <w:r w:rsidR="00823608">
        <w:t>,</w:t>
      </w:r>
      <w:r>
        <w:t xml:space="preserve"> like design time, cost, feasibility, and cell viability. Since each of the three options has its own pros and cons, a weighted comparison is essential to identify the best </w:t>
      </w:r>
      <w:r w:rsidRPr="00A717AA">
        <w:rPr>
          <w:color w:val="000000" w:themeColor="text1"/>
        </w:rPr>
        <w:t>solution. A prioritization (weighted decision) matrix is used to evaluate the options based on the predefined criteria [</w:t>
      </w:r>
      <w:hyperlink r:id="rId147" w:history="1">
        <w:r w:rsidR="00A717AA" w:rsidRPr="00A717AA">
          <w:rPr>
            <w:rStyle w:val="Hyperlink"/>
            <w:color w:val="000000" w:themeColor="text1"/>
          </w:rPr>
          <w:t>73</w:t>
        </w:r>
      </w:hyperlink>
      <w:r w:rsidRPr="00A717AA">
        <w:rPr>
          <w:color w:val="000000" w:themeColor="text1"/>
        </w:rPr>
        <w:t xml:space="preserve">]. </w:t>
      </w:r>
    </w:p>
    <w:p w14:paraId="57D6422C" w14:textId="77777777" w:rsidR="00363572" w:rsidRDefault="00363572" w:rsidP="00823608">
      <w:pPr>
        <w:pStyle w:val="Body"/>
        <w:ind w:firstLine="720"/>
      </w:pPr>
    </w:p>
    <w:p w14:paraId="78D4FA2B" w14:textId="586E21FC" w:rsidR="009B7A82" w:rsidRDefault="009348AF" w:rsidP="00823608">
      <w:pPr>
        <w:pStyle w:val="Body"/>
        <w:ind w:firstLine="720"/>
      </w:pPr>
      <w:r w:rsidRPr="00A717AA">
        <w:lastRenderedPageBreak/>
        <w:t xml:space="preserve">The three distinct options under comparison include the inclined plane design </w:t>
      </w:r>
      <w:r w:rsidR="00A717AA">
        <w:t xml:space="preserve">with dual motor </w:t>
      </w:r>
      <w:r w:rsidRPr="00A717AA">
        <w:t xml:space="preserve">(designated as Solution A), the </w:t>
      </w:r>
      <w:r w:rsidR="00A717AA">
        <w:t>random positioning machine</w:t>
      </w:r>
      <w:r w:rsidRPr="00A717AA">
        <w:t xml:space="preserve"> (designated as Solution B), and the </w:t>
      </w:r>
      <w:r w:rsidR="00A717AA">
        <w:t xml:space="preserve">inclined plane design with a single motor </w:t>
      </w:r>
      <w:r w:rsidRPr="00A717AA">
        <w:t>(designated as Solution C).</w:t>
      </w:r>
      <w:r>
        <w:t xml:space="preserve"> </w:t>
      </w:r>
    </w:p>
    <w:p w14:paraId="740F3B5E" w14:textId="77777777" w:rsidR="009B7A82" w:rsidRDefault="009B7A82" w:rsidP="00823608">
      <w:pPr>
        <w:pStyle w:val="Body"/>
        <w:ind w:firstLine="720"/>
      </w:pPr>
    </w:p>
    <w:p w14:paraId="28BDC37D" w14:textId="6216712A" w:rsidR="004D2A86" w:rsidRDefault="00664B85" w:rsidP="004D2A86">
      <w:pPr>
        <w:pStyle w:val="Body"/>
        <w:ind w:firstLine="720"/>
      </w:pPr>
      <w:r>
        <w:t xml:space="preserve">The initial criteria to consider are the non-negotiable criteria. The primary criterion is the gravitational type (refer to </w:t>
      </w:r>
      <w:r w:rsidR="00505A5E" w:rsidRPr="00505A5E">
        <w:rPr>
          <w:u w:val="single"/>
        </w:rPr>
        <w:fldChar w:fldCharType="begin"/>
      </w:r>
      <w:r w:rsidR="00505A5E" w:rsidRPr="00505A5E">
        <w:rPr>
          <w:u w:val="single"/>
        </w:rPr>
        <w:instrText xml:space="preserve"> REF _Ref208765022 \h </w:instrText>
      </w:r>
      <w:r w:rsidR="00505A5E">
        <w:rPr>
          <w:u w:val="single"/>
        </w:rPr>
        <w:instrText xml:space="preserve"> \* MERGEFORMAT </w:instrText>
      </w:r>
      <w:r w:rsidR="00505A5E" w:rsidRPr="00505A5E">
        <w:rPr>
          <w:u w:val="single"/>
        </w:rPr>
      </w:r>
      <w:r w:rsidR="00505A5E" w:rsidRPr="00505A5E">
        <w:rPr>
          <w:u w:val="single"/>
        </w:rPr>
        <w:fldChar w:fldCharType="separate"/>
      </w:r>
      <w:r w:rsidR="003E4F2E" w:rsidRPr="003E4F2E">
        <w:rPr>
          <w:u w:val="single"/>
        </w:rPr>
        <w:t xml:space="preserve">Table </w:t>
      </w:r>
      <w:r w:rsidR="003E4F2E" w:rsidRPr="003E4F2E">
        <w:rPr>
          <w:noProof/>
          <w:u w:val="single"/>
        </w:rPr>
        <w:t>1</w:t>
      </w:r>
      <w:r w:rsidR="00505A5E" w:rsidRPr="00505A5E">
        <w:rPr>
          <w:u w:val="single"/>
        </w:rPr>
        <w:fldChar w:fldCharType="end"/>
      </w:r>
      <w:r>
        <w:t xml:space="preserve">). Since the main objective is to attain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t>,</w:t>
      </w:r>
      <w:r w:rsidR="00AC54C0">
        <w:t xml:space="preserve"> </w:t>
      </w:r>
      <w:r>
        <w:t xml:space="preserve">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t xml:space="preserve">, </w:t>
      </w:r>
      <m:oMath>
        <m:r>
          <w:rPr>
            <w:rFonts w:ascii="Cambria Math" w:hAnsi="Cambria Math"/>
            <w:noProof/>
          </w:rPr>
          <m:t>1</m:t>
        </m:r>
        <m:r>
          <w:rPr>
            <w:rFonts w:ascii="Cambria Math" w:hAnsi="Cambria Math"/>
          </w:rPr>
          <m:t>G</m:t>
        </m:r>
      </m:oMath>
      <w:r w:rsidR="00AC54C0">
        <w:t xml:space="preserve">, </w:t>
      </w:r>
      <w:r>
        <w:t xml:space="preserve">and </w:t>
      </w:r>
      <m:oMath>
        <m:r>
          <w:rPr>
            <w:rFonts w:ascii="Cambria Math" w:hAnsi="Cambria Math"/>
            <w:noProof/>
          </w:rPr>
          <m:t>μ</m:t>
        </m:r>
        <m:r>
          <w:rPr>
            <w:rFonts w:ascii="Cambria Math" w:hAnsi="Cambria Math"/>
          </w:rPr>
          <m:t>G</m:t>
        </m:r>
      </m:oMath>
      <w:r w:rsidR="00AC54C0">
        <w:t xml:space="preserve"> </w:t>
      </w:r>
      <w:r>
        <w:t>to verify the locations' gravitational properties that NASA is reluctant to explore, the gravitational type criterion is assigned a weight of 5 points [</w:t>
      </w:r>
      <w:hyperlink r:id="rId148" w:history="1">
        <w:r w:rsidR="00D4175F">
          <w:rPr>
            <w:u w:val="single"/>
          </w:rPr>
          <w:t>54</w:t>
        </w:r>
      </w:hyperlink>
      <w:r>
        <w:t>][</w:t>
      </w:r>
      <w:hyperlink r:id="rId149" w:history="1">
        <w:r w:rsidR="00D4175F">
          <w:rPr>
            <w:u w:val="single"/>
          </w:rPr>
          <w:t>55</w:t>
        </w:r>
      </w:hyperlink>
      <w:r>
        <w:t xml:space="preserve">]. As this criterion necessitates simulations and theoretical applications, including fluid dynamics and additional disciplines, the ranking is based on whether such gravitational values have been tested in other experiments or through direct mathematical computations. A rank of 1 indicates minimal or no citations, whereas a rank of 3 signifies a higher citation count. The ranking process is conducted for each of the gravitational targets. </w:t>
      </w:r>
    </w:p>
    <w:p w14:paraId="2DCFBB87" w14:textId="77777777" w:rsidR="006240CA" w:rsidRDefault="006240CA" w:rsidP="004D2A86">
      <w:pPr>
        <w:pStyle w:val="Body"/>
        <w:ind w:firstLine="720"/>
      </w:pPr>
    </w:p>
    <w:p w14:paraId="0E54A5CA" w14:textId="169E9D48" w:rsidR="00E75FD6" w:rsidRDefault="00AE3C3A" w:rsidP="00AE3C3A">
      <w:pPr>
        <w:pStyle w:val="Body"/>
        <w:ind w:firstLine="720"/>
      </w:pPr>
      <w:r>
        <w:t xml:space="preserve">The second criterion pertains to simulation (refer to </w:t>
      </w:r>
      <w:r w:rsidRPr="00505A5E">
        <w:rPr>
          <w:u w:val="single"/>
        </w:rPr>
        <w:fldChar w:fldCharType="begin"/>
      </w:r>
      <w:r w:rsidRPr="00505A5E">
        <w:rPr>
          <w:u w:val="single"/>
        </w:rPr>
        <w:instrText xml:space="preserve"> REF _Ref208765022 \h </w:instrText>
      </w:r>
      <w:r>
        <w:rPr>
          <w:u w:val="single"/>
        </w:rPr>
        <w:instrText xml:space="preserve"> \* MERGEFORMAT </w:instrText>
      </w:r>
      <w:r w:rsidRPr="00505A5E">
        <w:rPr>
          <w:u w:val="single"/>
        </w:rPr>
      </w:r>
      <w:r w:rsidRPr="00505A5E">
        <w:rPr>
          <w:u w:val="single"/>
        </w:rPr>
        <w:fldChar w:fldCharType="separate"/>
      </w:r>
      <w:r w:rsidR="003E4F2E" w:rsidRPr="003E4F2E">
        <w:rPr>
          <w:u w:val="single"/>
        </w:rPr>
        <w:t xml:space="preserve">Table </w:t>
      </w:r>
      <w:r w:rsidR="003E4F2E" w:rsidRPr="003E4F2E">
        <w:rPr>
          <w:noProof/>
          <w:u w:val="single"/>
        </w:rPr>
        <w:t>1</w:t>
      </w:r>
      <w:r w:rsidRPr="00505A5E">
        <w:rPr>
          <w:u w:val="single"/>
        </w:rPr>
        <w:fldChar w:fldCharType="end"/>
      </w:r>
      <w:r>
        <w:t>). With gravity, validation is predicated on mathematical principles and their influence on an object, given that gravity is a theoretical framework [</w:t>
      </w:r>
      <w:hyperlink r:id="rId150" w:history="1">
        <w:r w:rsidR="001F73B9">
          <w:rPr>
            <w:u w:val="single"/>
          </w:rPr>
          <w:t>57</w:t>
        </w:r>
      </w:hyperlink>
      <w:r>
        <w:t xml:space="preserve">]. In this context, the essential criterion stipulates that the method's partial simulation of gravity does not increase shear forces nor interfere with fluid flow, which cannot be validated without simulation. Consequently, the mathematical simulation criterion is </w:t>
      </w:r>
      <w:r w:rsidR="001F73B9">
        <w:t>given</w:t>
      </w:r>
      <w:r>
        <w:t xml:space="preserve"> 4 points. The ranking of this criterion is determined by its complexity, with 1 indicating the most complex and 3 the least complex</w:t>
      </w:r>
      <w:r w:rsidR="00C86102">
        <w:t>.</w:t>
      </w:r>
    </w:p>
    <w:p w14:paraId="3211A36B" w14:textId="050CB163" w:rsidR="00E75FD6" w:rsidRDefault="00E75FD6" w:rsidP="00823608">
      <w:pPr>
        <w:pStyle w:val="Body"/>
        <w:ind w:firstLine="720"/>
      </w:pPr>
    </w:p>
    <w:p w14:paraId="0D6339BA" w14:textId="2A88A9BE" w:rsidR="002631DF" w:rsidRDefault="002631DF" w:rsidP="00823608">
      <w:pPr>
        <w:pStyle w:val="Body"/>
        <w:ind w:firstLine="720"/>
      </w:pPr>
    </w:p>
    <w:p w14:paraId="020813BF" w14:textId="74DC9681" w:rsidR="000C6627" w:rsidRDefault="004B3C3D" w:rsidP="00823608">
      <w:pPr>
        <w:pStyle w:val="Body"/>
        <w:ind w:firstLine="720"/>
      </w:pPr>
      <w:r>
        <w:t xml:space="preserve"> The third criterion is visual validation (refer to </w:t>
      </w:r>
      <w:r w:rsidRPr="00505A5E">
        <w:rPr>
          <w:u w:val="single"/>
        </w:rPr>
        <w:fldChar w:fldCharType="begin"/>
      </w:r>
      <w:r w:rsidRPr="00505A5E">
        <w:rPr>
          <w:u w:val="single"/>
        </w:rPr>
        <w:instrText xml:space="preserve"> REF _Ref208765022 \h </w:instrText>
      </w:r>
      <w:r>
        <w:rPr>
          <w:u w:val="single"/>
        </w:rPr>
        <w:instrText xml:space="preserve"> \* MERGEFORMAT </w:instrText>
      </w:r>
      <w:r w:rsidRPr="00505A5E">
        <w:rPr>
          <w:u w:val="single"/>
        </w:rPr>
      </w:r>
      <w:r w:rsidRPr="00505A5E">
        <w:rPr>
          <w:u w:val="single"/>
        </w:rPr>
        <w:fldChar w:fldCharType="separate"/>
      </w:r>
      <w:r w:rsidR="003E4F2E" w:rsidRPr="003E4F2E">
        <w:rPr>
          <w:u w:val="single"/>
        </w:rPr>
        <w:t xml:space="preserve">Table </w:t>
      </w:r>
      <w:r w:rsidR="003E4F2E" w:rsidRPr="003E4F2E">
        <w:rPr>
          <w:noProof/>
          <w:u w:val="single"/>
        </w:rPr>
        <w:t>1</w:t>
      </w:r>
      <w:r w:rsidRPr="00505A5E">
        <w:rPr>
          <w:u w:val="single"/>
        </w:rPr>
        <w:fldChar w:fldCharType="end"/>
      </w:r>
      <w:r>
        <w:t xml:space="preserve">). To confirm that the mathematical simulation accurately represents the system, the visual validation is assigned a weight of 3. The ranking of this criterion depends on the quality of specimen visualization, with 1 indicating difficulty in visualizing the specimen and 3 indicating clear visualization. </w:t>
      </w:r>
    </w:p>
    <w:p w14:paraId="14FDA93B" w14:textId="77777777" w:rsidR="00400392" w:rsidRDefault="00400392" w:rsidP="00823608">
      <w:pPr>
        <w:pStyle w:val="Body"/>
        <w:ind w:firstLine="720"/>
      </w:pPr>
    </w:p>
    <w:p w14:paraId="7F3ABF0C" w14:textId="18491A6B" w:rsidR="00400392" w:rsidRDefault="00725268" w:rsidP="00823608">
      <w:pPr>
        <w:pStyle w:val="Body"/>
        <w:ind w:firstLine="720"/>
      </w:pPr>
      <w:r>
        <w:t xml:space="preserve">The fourth criterion pertains to dimensions (refer to </w:t>
      </w:r>
      <w:r w:rsidR="00FD00F5" w:rsidRPr="00505A5E">
        <w:rPr>
          <w:u w:val="single"/>
        </w:rPr>
        <w:fldChar w:fldCharType="begin"/>
      </w:r>
      <w:r w:rsidR="00FD00F5" w:rsidRPr="00505A5E">
        <w:rPr>
          <w:u w:val="single"/>
        </w:rPr>
        <w:instrText xml:space="preserve"> REF _Ref208765022 \h </w:instrText>
      </w:r>
      <w:r w:rsidR="00FD00F5">
        <w:rPr>
          <w:u w:val="single"/>
        </w:rPr>
        <w:instrText xml:space="preserve"> \* MERGEFORMAT </w:instrText>
      </w:r>
      <w:r w:rsidR="00FD00F5" w:rsidRPr="00505A5E">
        <w:rPr>
          <w:u w:val="single"/>
        </w:rPr>
      </w:r>
      <w:r w:rsidR="00FD00F5" w:rsidRPr="00505A5E">
        <w:rPr>
          <w:u w:val="single"/>
        </w:rPr>
        <w:fldChar w:fldCharType="separate"/>
      </w:r>
      <w:r w:rsidR="003E4F2E" w:rsidRPr="003E4F2E">
        <w:rPr>
          <w:u w:val="single"/>
        </w:rPr>
        <w:t xml:space="preserve">Table </w:t>
      </w:r>
      <w:r w:rsidR="003E4F2E" w:rsidRPr="003E4F2E">
        <w:rPr>
          <w:noProof/>
          <w:u w:val="single"/>
        </w:rPr>
        <w:t>1</w:t>
      </w:r>
      <w:r w:rsidR="00FD00F5" w:rsidRPr="00505A5E">
        <w:rPr>
          <w:u w:val="single"/>
        </w:rPr>
        <w:fldChar w:fldCharType="end"/>
      </w:r>
      <w:r>
        <w:t xml:space="preserve">). When the device is positioned within the incubator, its size is constrained by the dimensions of </w:t>
      </w:r>
      <m:oMath>
        <m:r>
          <w:rPr>
            <w:rFonts w:ascii="Cambria Math" w:hAnsi="Cambria Math"/>
          </w:rPr>
          <m:t>21 × 20 × 20.8 in</m:t>
        </m:r>
      </m:oMath>
      <w:r>
        <w:t xml:space="preserve">. Nevertheless, because the design is heavily dependent on the type of bioreactor employed, and considering the restriction on dimension ranking, a score of 2 points is awarded. Consequently, this criterion is evaluated based on the probability of space utilization, with a ranking of 1 indicating significant spatial occupation and a ranking of 3 indicating minimal space consumption. </w:t>
      </w:r>
    </w:p>
    <w:p w14:paraId="1A7D84DE" w14:textId="315BAA0A" w:rsidR="002F1CE3" w:rsidRDefault="002F1CE3" w:rsidP="00823608">
      <w:pPr>
        <w:pStyle w:val="Body"/>
        <w:ind w:firstLine="720"/>
      </w:pPr>
    </w:p>
    <w:p w14:paraId="1BAABBD6" w14:textId="2C6EB2B2" w:rsidR="00DF54FD" w:rsidRDefault="002F5D1D" w:rsidP="00645715">
      <w:pPr>
        <w:pStyle w:val="Body"/>
      </w:pPr>
      <w:r>
        <w:t>The final criterion pertains to the design timeline. Given that the project is mandated to be finalized within three months, the proposed solution must be completed within this timeframe. Nonetheless, due to the dependency of materials used in the device on the procurement schedule and supply arrivals, this criterion is assigned a weight of 2 points. The ranking for this criterion is determined by the ease with which the project can be replicated, with a score of 1 indicating a prolonged or unprecedented process, and a score of 3 signifying a swift completion. With the criteria established, the decision matrix is identified (</w:t>
      </w:r>
      <w:r w:rsidR="00645715">
        <w:t xml:space="preserve">refer to </w:t>
      </w:r>
      <w:r>
        <w:t xml:space="preserve"> </w:t>
      </w:r>
      <w:r w:rsidR="00645715" w:rsidRPr="00C30B83">
        <w:rPr>
          <w:u w:val="single"/>
        </w:rPr>
        <w:fldChar w:fldCharType="begin"/>
      </w:r>
      <w:r w:rsidR="00645715" w:rsidRPr="00C30B83">
        <w:rPr>
          <w:u w:val="single"/>
        </w:rPr>
        <w:instrText xml:space="preserve"> REF _Ref208773504 \h </w:instrText>
      </w:r>
      <w:r w:rsidR="00645715">
        <w:rPr>
          <w:u w:val="single"/>
        </w:rPr>
        <w:instrText xml:space="preserve"> \* MERGEFORMAT </w:instrText>
      </w:r>
      <w:r w:rsidR="00645715" w:rsidRPr="00C30B83">
        <w:rPr>
          <w:u w:val="single"/>
        </w:rPr>
      </w:r>
      <w:r w:rsidR="00645715" w:rsidRPr="00C30B83">
        <w:rPr>
          <w:u w:val="single"/>
        </w:rPr>
        <w:fldChar w:fldCharType="separate"/>
      </w:r>
      <w:r w:rsidR="003E4F2E" w:rsidRPr="003E4F2E">
        <w:rPr>
          <w:u w:val="single"/>
        </w:rPr>
        <w:t xml:space="preserve">Supplementary Table S </w:t>
      </w:r>
      <w:r w:rsidR="003E4F2E" w:rsidRPr="003E4F2E">
        <w:rPr>
          <w:noProof/>
          <w:u w:val="single"/>
        </w:rPr>
        <w:t>2</w:t>
      </w:r>
      <w:r w:rsidR="00645715" w:rsidRPr="00C30B83">
        <w:rPr>
          <w:u w:val="single"/>
        </w:rPr>
        <w:fldChar w:fldCharType="end"/>
      </w:r>
      <w:r w:rsidR="007911DF">
        <w:t xml:space="preserve">). </w:t>
      </w:r>
    </w:p>
    <w:p w14:paraId="20B3B525" w14:textId="1984A649" w:rsidR="005C4646" w:rsidRDefault="004B4B90" w:rsidP="00823608">
      <w:pPr>
        <w:pStyle w:val="Body"/>
        <w:ind w:firstLine="720"/>
      </w:pPr>
      <w:r>
        <w:t xml:space="preserve"> </w:t>
      </w:r>
    </w:p>
    <w:p w14:paraId="261A6650" w14:textId="77777777" w:rsidR="00797927" w:rsidRDefault="00797927">
      <w:pPr>
        <w:spacing w:after="160" w:line="278" w:lineRule="auto"/>
        <w:rPr>
          <w:rFonts w:asciiTheme="majorBidi" w:hAnsiTheme="majorBidi"/>
          <w:b/>
          <w:bCs/>
          <w:sz w:val="44"/>
          <w:szCs w:val="40"/>
          <w:highlight w:val="lightGray"/>
        </w:rPr>
      </w:pPr>
      <w:bookmarkStart w:id="120" w:name="_Toc208139218"/>
      <w:bookmarkStart w:id="121" w:name="_Toc208139643"/>
      <w:bookmarkStart w:id="122" w:name="_Toc208174989"/>
      <w:r>
        <w:rPr>
          <w:highlight w:val="lightGray"/>
        </w:rPr>
        <w:br w:type="page"/>
      </w:r>
    </w:p>
    <w:p w14:paraId="21AAEB8E" w14:textId="72352715" w:rsidR="00514ECB" w:rsidRPr="00497D99" w:rsidRDefault="00797927" w:rsidP="00797927">
      <w:pPr>
        <w:pStyle w:val="Heading1"/>
      </w:pPr>
      <w:r>
        <w:rPr>
          <w:rStyle w:val="Heading1Char"/>
          <w:b/>
          <w:bCs/>
        </w:rPr>
        <w:lastRenderedPageBreak/>
        <w:t xml:space="preserve"> </w:t>
      </w:r>
      <w:bookmarkStart w:id="123" w:name="_Toc208778966"/>
      <w:r w:rsidR="00080AE4" w:rsidRPr="00497D99">
        <w:rPr>
          <w:rStyle w:val="Heading1Char"/>
          <w:b/>
          <w:bCs/>
        </w:rPr>
        <w:t>References</w:t>
      </w:r>
      <w:bookmarkEnd w:id="120"/>
      <w:bookmarkEnd w:id="121"/>
      <w:bookmarkEnd w:id="122"/>
      <w:bookmarkEnd w:id="123"/>
    </w:p>
    <w:p w14:paraId="5D1E6B63" w14:textId="13100547"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“April 1961 - First </w:t>
      </w:r>
      <w:r w:rsidR="00EA745A" w:rsidRPr="00593520">
        <w:rPr>
          <w:rFonts w:asciiTheme="majorBidi" w:hAnsiTheme="majorBidi" w:cstheme="majorBidi"/>
        </w:rPr>
        <w:t>H</w:t>
      </w:r>
      <w:r w:rsidRPr="00593520">
        <w:rPr>
          <w:rFonts w:asciiTheme="majorBidi" w:hAnsiTheme="majorBidi" w:cstheme="majorBidi"/>
        </w:rPr>
        <w:t xml:space="preserve">uman </w:t>
      </w:r>
      <w:r w:rsidR="00EA745A" w:rsidRPr="00593520">
        <w:rPr>
          <w:rFonts w:asciiTheme="majorBidi" w:hAnsiTheme="majorBidi" w:cstheme="majorBidi"/>
        </w:rPr>
        <w:t>E</w:t>
      </w:r>
      <w:r w:rsidRPr="00593520">
        <w:rPr>
          <w:rFonts w:asciiTheme="majorBidi" w:hAnsiTheme="majorBidi" w:cstheme="majorBidi"/>
        </w:rPr>
        <w:t xml:space="preserve">ntered </w:t>
      </w:r>
      <w:r w:rsidR="00EA745A" w:rsidRPr="00593520">
        <w:rPr>
          <w:rFonts w:asciiTheme="majorBidi" w:hAnsiTheme="majorBidi" w:cstheme="majorBidi"/>
        </w:rPr>
        <w:t>S</w:t>
      </w:r>
      <w:r w:rsidRPr="00593520">
        <w:rPr>
          <w:rFonts w:asciiTheme="majorBidi" w:hAnsiTheme="majorBidi" w:cstheme="majorBidi"/>
        </w:rPr>
        <w:t xml:space="preserve">pace - NASA,” NASA. Available: </w:t>
      </w:r>
      <w:hyperlink r:id="rId151" w:history="1">
        <w:r w:rsidRPr="00593520">
          <w:rPr>
            <w:rStyle w:val="Hyperlink"/>
            <w:rFonts w:asciiTheme="majorBidi" w:eastAsiaTheme="majorEastAsia" w:hAnsiTheme="majorBidi" w:cstheme="majorBidi"/>
            <w:color w:val="auto"/>
          </w:rPr>
          <w:t>https://www.nasa.gov/image-article/april-1961-first-human-entered-space/</w:t>
        </w:r>
      </w:hyperlink>
    </w:p>
    <w:p w14:paraId="00766403" w14:textId="009A19CB"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“Croatian Barrel Theory,” Google Books. Available: </w:t>
      </w:r>
      <w:hyperlink r:id="rId152" w:anchor="v=onepage&amp;q=why%20are%20the%20rings%20around%20the%20planets%20for&amp;f=false" w:history="1">
        <w:r w:rsidRPr="00593520">
          <w:rPr>
            <w:rStyle w:val="Hyperlink"/>
            <w:rFonts w:asciiTheme="majorBidi" w:eastAsiaTheme="majorEastAsia" w:hAnsiTheme="majorBidi" w:cstheme="majorBidi"/>
            <w:color w:val="auto"/>
          </w:rPr>
          <w:t>https://books.google.com/books?hl=en&amp;lr=&amp;id=6fpgEQAAQBAJ&amp;oi=fnd&amp;pg=PR3&amp;dq=why+are+the+rings+around+the+planets+for&amp;ots=6NYg8vGXx7&amp;sig=fDnYWiJSO_0-C7OTs6DVDOnjzG8#v=onepage&amp;q=why%20are%20the%20rings%20around%20the%20planets%20for&amp;f=false</w:t>
        </w:r>
      </w:hyperlink>
    </w:p>
    <w:p w14:paraId="65218AC8" w14:textId="35D98215"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“Croatian Barrel Theory | Miro (Mike) Laus,” Mike Laus. Available: </w:t>
      </w:r>
      <w:hyperlink r:id="rId153" w:anchor=":~:text=Grounded%20in%20Laus%E2%80%99s%20cultural%20heritage%2C%20the%20Croatian%20Barrel,system%2C%20with%20celestial%20bodies%20emerging%20at%20varying%20times" w:history="1">
        <w:r w:rsidRPr="00593520">
          <w:rPr>
            <w:rStyle w:val="Hyperlink"/>
            <w:rFonts w:asciiTheme="majorBidi" w:eastAsiaTheme="majorEastAsia" w:hAnsiTheme="majorBidi" w:cstheme="majorBidi"/>
            <w:color w:val="auto"/>
          </w:rPr>
          <w:t>https://www.miromikelaus.com/#:~:text=Grounded%20in%20Laus%E2%80%99s%20cultural%20heritage%2C%20the%20Croatian%20Barrel,system%2C%20with%20celestial%20bodies%20emerging%20at%20varying%20times</w:t>
        </w:r>
      </w:hyperlink>
      <w:r w:rsidRPr="00593520">
        <w:rPr>
          <w:rStyle w:val="url"/>
          <w:rFonts w:asciiTheme="majorBidi" w:eastAsiaTheme="majorEastAsia" w:hAnsiTheme="majorBidi" w:cstheme="majorBidi"/>
        </w:rPr>
        <w:t>.</w:t>
      </w:r>
    </w:p>
    <w:p w14:paraId="7244DF9F" w14:textId="7A4A61E4"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May, “10 </w:t>
      </w:r>
      <w:r w:rsidR="00CF0CB8" w:rsidRPr="00593520">
        <w:rPr>
          <w:rFonts w:asciiTheme="majorBidi" w:hAnsiTheme="majorBidi" w:cstheme="majorBidi"/>
        </w:rPr>
        <w:t>W</w:t>
      </w:r>
      <w:r w:rsidRPr="00593520">
        <w:rPr>
          <w:rFonts w:asciiTheme="majorBidi" w:hAnsiTheme="majorBidi" w:cstheme="majorBidi"/>
        </w:rPr>
        <w:t xml:space="preserve">ild </w:t>
      </w:r>
      <w:r w:rsidR="00CF0CB8" w:rsidRPr="00593520">
        <w:rPr>
          <w:rFonts w:asciiTheme="majorBidi" w:hAnsiTheme="majorBidi" w:cstheme="majorBidi"/>
        </w:rPr>
        <w:t>T</w:t>
      </w:r>
      <w:r w:rsidRPr="00593520">
        <w:rPr>
          <w:rFonts w:asciiTheme="majorBidi" w:hAnsiTheme="majorBidi" w:cstheme="majorBidi"/>
        </w:rPr>
        <w:t xml:space="preserve">heories </w:t>
      </w:r>
      <w:r w:rsidR="00CF0CB8" w:rsidRPr="00593520">
        <w:rPr>
          <w:rFonts w:asciiTheme="majorBidi" w:hAnsiTheme="majorBidi" w:cstheme="majorBidi"/>
        </w:rPr>
        <w:t>A</w:t>
      </w:r>
      <w:r w:rsidRPr="00593520">
        <w:rPr>
          <w:rFonts w:asciiTheme="majorBidi" w:hAnsiTheme="majorBidi" w:cstheme="majorBidi"/>
        </w:rPr>
        <w:t xml:space="preserve">bout </w:t>
      </w:r>
      <w:r w:rsidR="005B7197" w:rsidRPr="00593520">
        <w:rPr>
          <w:rFonts w:asciiTheme="majorBidi" w:hAnsiTheme="majorBidi" w:cstheme="majorBidi"/>
        </w:rPr>
        <w:t>t</w:t>
      </w:r>
      <w:r w:rsidRPr="00593520">
        <w:rPr>
          <w:rFonts w:asciiTheme="majorBidi" w:hAnsiTheme="majorBidi" w:cstheme="majorBidi"/>
        </w:rPr>
        <w:t xml:space="preserve">he </w:t>
      </w:r>
      <w:r w:rsidR="00CF0CB8" w:rsidRPr="00593520">
        <w:rPr>
          <w:rFonts w:asciiTheme="majorBidi" w:hAnsiTheme="majorBidi" w:cstheme="majorBidi"/>
        </w:rPr>
        <w:t>U</w:t>
      </w:r>
      <w:r w:rsidRPr="00593520">
        <w:rPr>
          <w:rFonts w:asciiTheme="majorBidi" w:hAnsiTheme="majorBidi" w:cstheme="majorBidi"/>
        </w:rPr>
        <w:t xml:space="preserve">niverse,” Live Science, Jul. 16, 2021. Available: </w:t>
      </w:r>
      <w:hyperlink r:id="rId154" w:history="1">
        <w:r w:rsidRPr="00593520">
          <w:rPr>
            <w:rStyle w:val="Hyperlink"/>
            <w:rFonts w:asciiTheme="majorBidi" w:eastAsiaTheme="majorEastAsia" w:hAnsiTheme="majorBidi" w:cstheme="majorBidi"/>
            <w:color w:val="auto"/>
          </w:rPr>
          <w:t>https://www.livescience.com/strange-theories-about-the-universe.html</w:t>
        </w:r>
      </w:hyperlink>
    </w:p>
    <w:p w14:paraId="4AA01941" w14:textId="20E1116C"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R. H. Sanders and S. S. McGaugh, “Modified Newtonian </w:t>
      </w:r>
      <w:r w:rsidR="005B7197" w:rsidRPr="00593520">
        <w:rPr>
          <w:rFonts w:asciiTheme="majorBidi" w:hAnsiTheme="majorBidi" w:cstheme="majorBidi"/>
        </w:rPr>
        <w:t>D</w:t>
      </w:r>
      <w:r w:rsidRPr="00593520">
        <w:rPr>
          <w:rFonts w:asciiTheme="majorBidi" w:hAnsiTheme="majorBidi" w:cstheme="majorBidi"/>
        </w:rPr>
        <w:t xml:space="preserve">ynamics </w:t>
      </w:r>
      <w:r w:rsidR="009350AF" w:rsidRPr="00593520">
        <w:rPr>
          <w:rFonts w:asciiTheme="majorBidi" w:hAnsiTheme="majorBidi" w:cstheme="majorBidi"/>
        </w:rPr>
        <w:t>as</w:t>
      </w:r>
      <w:r w:rsidRPr="00593520">
        <w:rPr>
          <w:rFonts w:asciiTheme="majorBidi" w:hAnsiTheme="majorBidi" w:cstheme="majorBidi"/>
        </w:rPr>
        <w:t xml:space="preserve"> </w:t>
      </w:r>
      <w:r w:rsidR="009350AF" w:rsidRPr="00593520">
        <w:rPr>
          <w:rFonts w:asciiTheme="majorBidi" w:hAnsiTheme="majorBidi" w:cstheme="majorBidi"/>
        </w:rPr>
        <w:t>an</w:t>
      </w:r>
      <w:r w:rsidRPr="00593520">
        <w:rPr>
          <w:rFonts w:asciiTheme="majorBidi" w:hAnsiTheme="majorBidi" w:cstheme="majorBidi"/>
        </w:rPr>
        <w:t xml:space="preserve"> </w:t>
      </w:r>
      <w:r w:rsidR="005B7197" w:rsidRPr="00593520">
        <w:rPr>
          <w:rFonts w:asciiTheme="majorBidi" w:hAnsiTheme="majorBidi" w:cstheme="majorBidi"/>
        </w:rPr>
        <w:t>A</w:t>
      </w:r>
      <w:r w:rsidRPr="00593520">
        <w:rPr>
          <w:rFonts w:asciiTheme="majorBidi" w:hAnsiTheme="majorBidi" w:cstheme="majorBidi"/>
        </w:rPr>
        <w:t xml:space="preserve">lternative to </w:t>
      </w:r>
      <w:r w:rsidR="005B7197" w:rsidRPr="00593520">
        <w:rPr>
          <w:rFonts w:asciiTheme="majorBidi" w:hAnsiTheme="majorBidi" w:cstheme="majorBidi"/>
        </w:rPr>
        <w:t>D</w:t>
      </w:r>
      <w:r w:rsidRPr="00593520">
        <w:rPr>
          <w:rFonts w:asciiTheme="majorBidi" w:hAnsiTheme="majorBidi" w:cstheme="majorBidi"/>
        </w:rPr>
        <w:t xml:space="preserve">ark </w:t>
      </w:r>
      <w:r w:rsidR="005B7197" w:rsidRPr="00593520">
        <w:rPr>
          <w:rFonts w:asciiTheme="majorBidi" w:hAnsiTheme="majorBidi" w:cstheme="majorBidi"/>
        </w:rPr>
        <w:t>M</w:t>
      </w:r>
      <w:r w:rsidRPr="00593520">
        <w:rPr>
          <w:rFonts w:asciiTheme="majorBidi" w:hAnsiTheme="majorBidi" w:cstheme="majorBidi"/>
        </w:rPr>
        <w:t xml:space="preserve">atter,” Annual Review of Astronomy and Astrophysics, vol. 40, no. 1, pp. 263–317, Sep. 2002,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10.1146/annurev.astro.40.060401.093923</w:t>
      </w:r>
      <w:r w:rsidRPr="00593520">
        <w:rPr>
          <w:rFonts w:asciiTheme="majorBidi" w:hAnsiTheme="majorBidi" w:cstheme="majorBidi"/>
        </w:rPr>
        <w:t xml:space="preserve">. Available: </w:t>
      </w:r>
      <w:hyperlink r:id="rId155" w:history="1">
        <w:r w:rsidRPr="00593520">
          <w:rPr>
            <w:rStyle w:val="Hyperlink"/>
            <w:rFonts w:asciiTheme="majorBidi" w:eastAsiaTheme="majorEastAsia" w:hAnsiTheme="majorBidi" w:cstheme="majorBidi"/>
            <w:color w:val="auto"/>
          </w:rPr>
          <w:t>https://doi.org/10.1146/annurev.astro.40.060401.093923</w:t>
        </w:r>
      </w:hyperlink>
    </w:p>
    <w:p w14:paraId="5E9333E7" w14:textId="59F167FA"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B. </w:t>
      </w:r>
      <w:proofErr w:type="spellStart"/>
      <w:r w:rsidRPr="00593520">
        <w:rPr>
          <w:rFonts w:asciiTheme="majorBidi" w:hAnsiTheme="majorBidi" w:cstheme="majorBidi"/>
        </w:rPr>
        <w:t>Famaey</w:t>
      </w:r>
      <w:proofErr w:type="spellEnd"/>
      <w:r w:rsidRPr="00593520">
        <w:rPr>
          <w:rFonts w:asciiTheme="majorBidi" w:hAnsiTheme="majorBidi" w:cstheme="majorBidi"/>
        </w:rPr>
        <w:t xml:space="preserve"> and A. Durakovic, “Modified Newtonian Dynamics (MOND),” arXiv.org, Jan. 28, 2025. Available: </w:t>
      </w:r>
      <w:hyperlink r:id="rId156" w:history="1">
        <w:r w:rsidRPr="00593520">
          <w:rPr>
            <w:rStyle w:val="Hyperlink"/>
            <w:rFonts w:asciiTheme="majorBidi" w:eastAsiaTheme="majorEastAsia" w:hAnsiTheme="majorBidi" w:cstheme="majorBidi"/>
            <w:color w:val="auto"/>
          </w:rPr>
          <w:t>https://arxiv.org/abs/2501.17006</w:t>
        </w:r>
      </w:hyperlink>
    </w:p>
    <w:p w14:paraId="4BF3E0E0" w14:textId="7503BBDB" w:rsidR="00514ECB" w:rsidRPr="00593520" w:rsidRDefault="00C24920"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NASA, “Studying </w:t>
      </w:r>
      <w:r w:rsidR="005B7197" w:rsidRPr="00593520">
        <w:rPr>
          <w:rFonts w:asciiTheme="majorBidi" w:hAnsiTheme="majorBidi" w:cstheme="majorBidi"/>
        </w:rPr>
        <w:t>C</w:t>
      </w:r>
      <w:r w:rsidRPr="00593520">
        <w:rPr>
          <w:rFonts w:asciiTheme="majorBidi" w:hAnsiTheme="majorBidi" w:cstheme="majorBidi"/>
        </w:rPr>
        <w:t xml:space="preserve">ombustion and </w:t>
      </w:r>
      <w:r w:rsidR="005B7197" w:rsidRPr="00593520">
        <w:rPr>
          <w:rFonts w:asciiTheme="majorBidi" w:hAnsiTheme="majorBidi" w:cstheme="majorBidi"/>
        </w:rPr>
        <w:t>F</w:t>
      </w:r>
      <w:r w:rsidRPr="00593520">
        <w:rPr>
          <w:rFonts w:asciiTheme="majorBidi" w:hAnsiTheme="majorBidi" w:cstheme="majorBidi"/>
        </w:rPr>
        <w:t xml:space="preserve">ire Safety - NASA,” NASA, Mar. 07, 2024. Available: </w:t>
      </w:r>
      <w:hyperlink r:id="rId157" w:history="1">
        <w:r w:rsidRPr="00593520">
          <w:rPr>
            <w:rStyle w:val="Hyperlink"/>
            <w:rFonts w:asciiTheme="majorBidi" w:eastAsiaTheme="majorEastAsia" w:hAnsiTheme="majorBidi" w:cstheme="majorBidi"/>
            <w:color w:val="auto"/>
          </w:rPr>
          <w:t>https://www.nasa.gov/missions/station/iss-research/studying-combustion-and-fire-safety/</w:t>
        </w:r>
      </w:hyperlink>
    </w:p>
    <w:p w14:paraId="101F6BBC" w14:textId="0380F4A3"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proofErr w:type="spellStart"/>
      <w:r w:rsidRPr="00593520">
        <w:rPr>
          <w:rFonts w:asciiTheme="majorBidi" w:hAnsiTheme="majorBidi" w:cstheme="majorBidi"/>
        </w:rPr>
        <w:t>Gullari</w:t>
      </w:r>
      <w:proofErr w:type="spellEnd"/>
      <w:r w:rsidRPr="00593520">
        <w:rPr>
          <w:rFonts w:asciiTheme="majorBidi" w:hAnsiTheme="majorBidi" w:cstheme="majorBidi"/>
        </w:rPr>
        <w:t xml:space="preserve">, Jeevan Kumar. (2025). The Impact of Moon Phases </w:t>
      </w:r>
      <w:r w:rsidR="009350AF" w:rsidRPr="00593520">
        <w:rPr>
          <w:rFonts w:asciiTheme="majorBidi" w:hAnsiTheme="majorBidi" w:cstheme="majorBidi"/>
        </w:rPr>
        <w:t>on</w:t>
      </w:r>
      <w:r w:rsidRPr="00593520">
        <w:rPr>
          <w:rFonts w:asciiTheme="majorBidi" w:hAnsiTheme="majorBidi" w:cstheme="majorBidi"/>
        </w:rPr>
        <w:t xml:space="preserve"> Earth, Plants, and Humans: A Comprehensive Study from Project Alpha. 10.13140/RG.2.2.12235.71203. Available: </w:t>
      </w:r>
      <w:hyperlink r:id="rId158" w:history="1">
        <w:r w:rsidRPr="00593520">
          <w:rPr>
            <w:rStyle w:val="Hyperlink"/>
            <w:rFonts w:asciiTheme="majorBidi" w:hAnsiTheme="majorBidi" w:cstheme="majorBidi"/>
            <w:color w:val="auto"/>
          </w:rPr>
          <w:t>https://papers.ssrn.com/sol3/papers.cfm?abstract_id=5090101</w:t>
        </w:r>
      </w:hyperlink>
    </w:p>
    <w:p w14:paraId="6B6DDD3A" w14:textId="1B611C06"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Green, D. Draper, S. Boardsen, and C. Dong, “When the Moon </w:t>
      </w:r>
      <w:r w:rsidR="005B7197" w:rsidRPr="00593520">
        <w:rPr>
          <w:rFonts w:asciiTheme="majorBidi" w:hAnsiTheme="majorBidi" w:cstheme="majorBidi"/>
        </w:rPr>
        <w:t>H</w:t>
      </w:r>
      <w:r w:rsidRPr="00593520">
        <w:rPr>
          <w:rFonts w:asciiTheme="majorBidi" w:hAnsiTheme="majorBidi" w:cstheme="majorBidi"/>
        </w:rPr>
        <w:t xml:space="preserve">ad </w:t>
      </w:r>
      <w:r w:rsidR="009350AF" w:rsidRPr="00593520">
        <w:rPr>
          <w:rFonts w:asciiTheme="majorBidi" w:hAnsiTheme="majorBidi" w:cstheme="majorBidi"/>
        </w:rPr>
        <w:t>a</w:t>
      </w:r>
      <w:r w:rsidRPr="00593520">
        <w:rPr>
          <w:rFonts w:asciiTheme="majorBidi" w:hAnsiTheme="majorBidi" w:cstheme="majorBidi"/>
        </w:rPr>
        <w:t xml:space="preserve"> </w:t>
      </w:r>
      <w:r w:rsidR="005B7197" w:rsidRPr="00593520">
        <w:rPr>
          <w:rFonts w:asciiTheme="majorBidi" w:hAnsiTheme="majorBidi" w:cstheme="majorBidi"/>
        </w:rPr>
        <w:t>M</w:t>
      </w:r>
      <w:r w:rsidRPr="00593520">
        <w:rPr>
          <w:rFonts w:asciiTheme="majorBidi" w:hAnsiTheme="majorBidi" w:cstheme="majorBidi"/>
        </w:rPr>
        <w:t xml:space="preserve">agnetosphere,” Science Advances, vol. 6, no. 42, Oct. 2020,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10.1126/sciadv.abc0865</w:t>
      </w:r>
      <w:r w:rsidRPr="00593520">
        <w:rPr>
          <w:rFonts w:asciiTheme="majorBidi" w:hAnsiTheme="majorBidi" w:cstheme="majorBidi"/>
        </w:rPr>
        <w:t xml:space="preserve">. Available: </w:t>
      </w:r>
      <w:hyperlink r:id="rId159" w:history="1">
        <w:r w:rsidRPr="00593520">
          <w:rPr>
            <w:rStyle w:val="Hyperlink"/>
            <w:rFonts w:asciiTheme="majorBidi" w:eastAsiaTheme="majorEastAsia" w:hAnsiTheme="majorBidi" w:cstheme="majorBidi"/>
            <w:color w:val="auto"/>
          </w:rPr>
          <w:t>https://pmc.ncbi.nlm.nih.gov/articles/PMC10763664/</w:t>
        </w:r>
      </w:hyperlink>
    </w:p>
    <w:p w14:paraId="74C6E6F0" w14:textId="63D60AE2"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Cermak, “Mars Exploration - NASA Science,” NASA Science, Aug. 01, 2025. Available: </w:t>
      </w:r>
      <w:hyperlink r:id="rId160" w:history="1">
        <w:r w:rsidRPr="00593520">
          <w:rPr>
            <w:rStyle w:val="Hyperlink"/>
            <w:rFonts w:asciiTheme="majorBidi" w:eastAsiaTheme="majorEastAsia" w:hAnsiTheme="majorBidi" w:cstheme="majorBidi"/>
            <w:color w:val="auto"/>
          </w:rPr>
          <w:t>https://science.nasa.gov/planetary-science/programs/mars-exploration/</w:t>
        </w:r>
      </w:hyperlink>
    </w:p>
    <w:p w14:paraId="2ECFEB62" w14:textId="7483652A" w:rsidR="00514ECB" w:rsidRPr="00593520" w:rsidRDefault="003C7319"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 </w:t>
      </w:r>
      <w:r w:rsidR="00C24920" w:rsidRPr="00593520">
        <w:rPr>
          <w:rFonts w:asciiTheme="majorBidi" w:hAnsiTheme="majorBidi" w:cstheme="majorBidi"/>
        </w:rPr>
        <w:t xml:space="preserve">“Why </w:t>
      </w:r>
      <w:r w:rsidR="005B7197" w:rsidRPr="00593520">
        <w:rPr>
          <w:rFonts w:asciiTheme="majorBidi" w:hAnsiTheme="majorBidi" w:cstheme="majorBidi"/>
        </w:rPr>
        <w:t>G</w:t>
      </w:r>
      <w:r w:rsidR="00C24920" w:rsidRPr="00593520">
        <w:rPr>
          <w:rFonts w:asciiTheme="majorBidi" w:hAnsiTheme="majorBidi" w:cstheme="majorBidi"/>
        </w:rPr>
        <w:t xml:space="preserve">o </w:t>
      </w:r>
      <w:r w:rsidR="009350AF" w:rsidRPr="00593520">
        <w:rPr>
          <w:rFonts w:asciiTheme="majorBidi" w:hAnsiTheme="majorBidi" w:cstheme="majorBidi"/>
        </w:rPr>
        <w:t>to</w:t>
      </w:r>
      <w:r w:rsidR="00C24920" w:rsidRPr="00593520">
        <w:rPr>
          <w:rFonts w:asciiTheme="majorBidi" w:hAnsiTheme="majorBidi" w:cstheme="majorBidi"/>
        </w:rPr>
        <w:t xml:space="preserve"> Mars?” Available: </w:t>
      </w:r>
      <w:hyperlink r:id="rId161" w:anchor=":~:text=The%20scientific%20reasons%20for%20going%20to%20Mars%20can,beyond%20Earth%20is%20a%20fundamental%20question%20of%20humankind" w:history="1">
        <w:r w:rsidR="00C24920" w:rsidRPr="00593520">
          <w:rPr>
            <w:rStyle w:val="Hyperlink"/>
            <w:rFonts w:asciiTheme="majorBidi" w:eastAsiaTheme="majorEastAsia" w:hAnsiTheme="majorBidi" w:cstheme="majorBidi"/>
            <w:color w:val="auto"/>
          </w:rPr>
          <w:t>https://www.esa.int/Science_Exploration/Human_and_Robotic_Exploration/Exploration/Why_go_to_Mars#:~:text=The%20scientific%20reasons%20for%20going%20to%20Ma</w:t>
        </w:r>
        <w:r w:rsidR="00C24920" w:rsidRPr="00593520">
          <w:rPr>
            <w:rStyle w:val="Hyperlink"/>
            <w:rFonts w:asciiTheme="majorBidi" w:eastAsiaTheme="majorEastAsia" w:hAnsiTheme="majorBidi" w:cstheme="majorBidi"/>
            <w:color w:val="auto"/>
          </w:rPr>
          <w:lastRenderedPageBreak/>
          <w:t>rs%20can,beyond%20Earth%20is%20a%20fundamental%20question%20of%20humankind</w:t>
        </w:r>
      </w:hyperlink>
      <w:r w:rsidR="00C24920" w:rsidRPr="00593520">
        <w:rPr>
          <w:rStyle w:val="url"/>
          <w:rFonts w:asciiTheme="majorBidi" w:eastAsiaTheme="majorEastAsia" w:hAnsiTheme="majorBidi" w:cstheme="majorBidi"/>
        </w:rPr>
        <w:t>.</w:t>
      </w:r>
    </w:p>
    <w:p w14:paraId="72B004F6" w14:textId="384B51E6" w:rsidR="0081554B" w:rsidRPr="00593520" w:rsidRDefault="00C2492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T. Fisher, U. </w:t>
      </w:r>
      <w:proofErr w:type="spellStart"/>
      <w:r w:rsidRPr="00593520">
        <w:rPr>
          <w:rFonts w:asciiTheme="majorBidi" w:hAnsiTheme="majorBidi" w:cstheme="majorBidi"/>
        </w:rPr>
        <w:t>Ciuha</w:t>
      </w:r>
      <w:proofErr w:type="spellEnd"/>
      <w:r w:rsidRPr="00593520">
        <w:rPr>
          <w:rFonts w:asciiTheme="majorBidi" w:hAnsiTheme="majorBidi" w:cstheme="majorBidi"/>
        </w:rPr>
        <w:t xml:space="preserve">, P. Denise, A. C. McDonnell, H. Normand, and I. B. </w:t>
      </w:r>
      <w:proofErr w:type="spellStart"/>
      <w:r w:rsidRPr="00593520">
        <w:rPr>
          <w:rFonts w:asciiTheme="majorBidi" w:hAnsiTheme="majorBidi" w:cstheme="majorBidi"/>
        </w:rPr>
        <w:t>Mekjavic</w:t>
      </w:r>
      <w:proofErr w:type="spellEnd"/>
      <w:r w:rsidRPr="00593520">
        <w:rPr>
          <w:rFonts w:asciiTheme="majorBidi" w:hAnsiTheme="majorBidi" w:cstheme="majorBidi"/>
        </w:rPr>
        <w:t xml:space="preserve">, “The </w:t>
      </w:r>
      <w:r w:rsidR="0081554B" w:rsidRPr="00593520">
        <w:rPr>
          <w:rFonts w:asciiTheme="majorBidi" w:hAnsiTheme="majorBidi" w:cstheme="majorBidi"/>
        </w:rPr>
        <w:t>C</w:t>
      </w:r>
      <w:r w:rsidRPr="00593520">
        <w:rPr>
          <w:rFonts w:asciiTheme="majorBidi" w:hAnsiTheme="majorBidi" w:cstheme="majorBidi"/>
        </w:rPr>
        <w:t xml:space="preserve">ombined </w:t>
      </w:r>
      <w:r w:rsidR="0081554B" w:rsidRPr="00593520">
        <w:rPr>
          <w:rFonts w:asciiTheme="majorBidi" w:hAnsiTheme="majorBidi" w:cstheme="majorBidi"/>
        </w:rPr>
        <w:t>E</w:t>
      </w:r>
      <w:r w:rsidRPr="00593520">
        <w:rPr>
          <w:rFonts w:asciiTheme="majorBidi" w:hAnsiTheme="majorBidi" w:cstheme="majorBidi"/>
        </w:rPr>
        <w:t xml:space="preserve">ffects of </w:t>
      </w:r>
      <w:r w:rsidR="0081554B" w:rsidRPr="00593520">
        <w:rPr>
          <w:rFonts w:asciiTheme="majorBidi" w:hAnsiTheme="majorBidi" w:cstheme="majorBidi"/>
        </w:rPr>
        <w:t>A</w:t>
      </w:r>
      <w:r w:rsidRPr="00593520">
        <w:rPr>
          <w:rFonts w:asciiTheme="majorBidi" w:hAnsiTheme="majorBidi" w:cstheme="majorBidi"/>
        </w:rPr>
        <w:t xml:space="preserve">rtificial </w:t>
      </w:r>
      <w:r w:rsidR="0081554B" w:rsidRPr="00593520">
        <w:rPr>
          <w:rFonts w:asciiTheme="majorBidi" w:hAnsiTheme="majorBidi" w:cstheme="majorBidi"/>
        </w:rPr>
        <w:t>G</w:t>
      </w:r>
      <w:r w:rsidRPr="00593520">
        <w:rPr>
          <w:rFonts w:asciiTheme="majorBidi" w:hAnsiTheme="majorBidi" w:cstheme="majorBidi"/>
        </w:rPr>
        <w:t xml:space="preserve">ravity, </w:t>
      </w:r>
      <w:r w:rsidR="0081554B" w:rsidRPr="00593520">
        <w:rPr>
          <w:rFonts w:asciiTheme="majorBidi" w:hAnsiTheme="majorBidi" w:cstheme="majorBidi"/>
        </w:rPr>
        <w:t>T</w:t>
      </w:r>
      <w:r w:rsidRPr="00593520">
        <w:rPr>
          <w:rFonts w:asciiTheme="majorBidi" w:hAnsiTheme="majorBidi" w:cstheme="majorBidi"/>
        </w:rPr>
        <w:t xml:space="preserve">emperature, and </w:t>
      </w:r>
      <w:r w:rsidR="0081554B" w:rsidRPr="00593520">
        <w:rPr>
          <w:rFonts w:asciiTheme="majorBidi" w:hAnsiTheme="majorBidi" w:cstheme="majorBidi"/>
        </w:rPr>
        <w:t>H</w:t>
      </w:r>
      <w:r w:rsidRPr="00593520">
        <w:rPr>
          <w:rFonts w:asciiTheme="majorBidi" w:hAnsiTheme="majorBidi" w:cstheme="majorBidi"/>
        </w:rPr>
        <w:t xml:space="preserve">ypoxia on </w:t>
      </w:r>
      <w:proofErr w:type="spellStart"/>
      <w:r w:rsidR="0081554B" w:rsidRPr="00593520">
        <w:rPr>
          <w:rFonts w:asciiTheme="majorBidi" w:hAnsiTheme="majorBidi" w:cstheme="majorBidi"/>
        </w:rPr>
        <w:t>H</w:t>
      </w:r>
      <w:r w:rsidRPr="00593520">
        <w:rPr>
          <w:rFonts w:asciiTheme="majorBidi" w:hAnsiTheme="majorBidi" w:cstheme="majorBidi"/>
        </w:rPr>
        <w:t>aemodynamic</w:t>
      </w:r>
      <w:proofErr w:type="spellEnd"/>
      <w:r w:rsidRPr="00593520">
        <w:rPr>
          <w:rFonts w:asciiTheme="majorBidi" w:hAnsiTheme="majorBidi" w:cstheme="majorBidi"/>
        </w:rPr>
        <w:t xml:space="preserve"> </w:t>
      </w:r>
      <w:r w:rsidR="0081554B" w:rsidRPr="00593520">
        <w:rPr>
          <w:rFonts w:asciiTheme="majorBidi" w:hAnsiTheme="majorBidi" w:cstheme="majorBidi"/>
        </w:rPr>
        <w:t>R</w:t>
      </w:r>
      <w:r w:rsidRPr="00593520">
        <w:rPr>
          <w:rFonts w:asciiTheme="majorBidi" w:hAnsiTheme="majorBidi" w:cstheme="majorBidi"/>
        </w:rPr>
        <w:t xml:space="preserve">esponses and </w:t>
      </w:r>
      <w:r w:rsidR="0081554B" w:rsidRPr="00593520">
        <w:rPr>
          <w:rFonts w:asciiTheme="majorBidi" w:hAnsiTheme="majorBidi" w:cstheme="majorBidi"/>
        </w:rPr>
        <w:t>L</w:t>
      </w:r>
      <w:r w:rsidRPr="00593520">
        <w:rPr>
          <w:rFonts w:asciiTheme="majorBidi" w:hAnsiTheme="majorBidi" w:cstheme="majorBidi"/>
        </w:rPr>
        <w:t xml:space="preserve">imb </w:t>
      </w:r>
      <w:r w:rsidR="0081554B" w:rsidRPr="00593520">
        <w:rPr>
          <w:rFonts w:asciiTheme="majorBidi" w:hAnsiTheme="majorBidi" w:cstheme="majorBidi"/>
        </w:rPr>
        <w:t>B</w:t>
      </w:r>
      <w:r w:rsidRPr="00593520">
        <w:rPr>
          <w:rFonts w:asciiTheme="majorBidi" w:hAnsiTheme="majorBidi" w:cstheme="majorBidi"/>
        </w:rPr>
        <w:t xml:space="preserve">lood </w:t>
      </w:r>
      <w:r w:rsidR="0081554B" w:rsidRPr="00593520">
        <w:rPr>
          <w:rFonts w:asciiTheme="majorBidi" w:hAnsiTheme="majorBidi" w:cstheme="majorBidi"/>
        </w:rPr>
        <w:t>F</w:t>
      </w:r>
      <w:r w:rsidRPr="00593520">
        <w:rPr>
          <w:rFonts w:asciiTheme="majorBidi" w:hAnsiTheme="majorBidi" w:cstheme="majorBidi"/>
        </w:rPr>
        <w:t xml:space="preserve">low,” European Journal of Applied Physiology, Apr. 2025,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10.1007/s00421-025-05773-7</w:t>
      </w:r>
      <w:r w:rsidRPr="00593520">
        <w:rPr>
          <w:rFonts w:asciiTheme="majorBidi" w:hAnsiTheme="majorBidi" w:cstheme="majorBidi"/>
        </w:rPr>
        <w:t xml:space="preserve">. Available: </w:t>
      </w:r>
      <w:hyperlink r:id="rId162" w:history="1">
        <w:r w:rsidRPr="00593520">
          <w:rPr>
            <w:rStyle w:val="Hyperlink"/>
            <w:rFonts w:asciiTheme="majorBidi" w:eastAsiaTheme="majorEastAsia" w:hAnsiTheme="majorBidi" w:cstheme="majorBidi"/>
            <w:color w:val="auto"/>
          </w:rPr>
          <w:t>https://doi.org/10.1007/s00421-025-05773-7</w:t>
        </w:r>
      </w:hyperlink>
    </w:p>
    <w:p w14:paraId="3EFC7245" w14:textId="59490FF9"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A. Narayanan, “Gravity’s Effect on Biology,” Frontiers in Physiology, vol. 14, Jul. 2023,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10.3389/fphys.2023.1199175. Available: </w:t>
      </w:r>
      <w:hyperlink r:id="rId163" w:history="1">
        <w:r w:rsidRPr="00593520">
          <w:rPr>
            <w:rStyle w:val="Hyperlink"/>
            <w:rFonts w:asciiTheme="majorBidi" w:hAnsiTheme="majorBidi" w:cstheme="majorBidi"/>
            <w:color w:val="auto"/>
          </w:rPr>
          <w:t>https://pmc.ncbi.nlm.nih.gov/articles/PMC10351380/</w:t>
        </w:r>
      </w:hyperlink>
    </w:p>
    <w:p w14:paraId="75B89CB3" w14:textId="237D5500"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E. R. Morey-Holton, “The Impact of Gravity on Life,” in Elsevier eBooks, 2003, pp. 143–159.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10.1016/b978-012598655-7/50036-7. Available: </w:t>
      </w:r>
      <w:hyperlink r:id="rId164" w:history="1">
        <w:r w:rsidRPr="00593520">
          <w:rPr>
            <w:rStyle w:val="Hyperlink"/>
            <w:rFonts w:asciiTheme="majorBidi" w:hAnsiTheme="majorBidi" w:cstheme="majorBidi"/>
            <w:color w:val="auto"/>
          </w:rPr>
          <w:t>https://www.sciencedirect.com/science/article/pii/B9780125986557500367?via%3Dihub</w:t>
        </w:r>
      </w:hyperlink>
    </w:p>
    <w:p w14:paraId="466084D9" w14:textId="1E4EC4F1"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M. L. Lewis et al., “cDNA Microarray Reveals Altered Cytoskeletal Gene Expression in Space‐Flown Leukemic T Lymphocytes (</w:t>
      </w:r>
      <w:proofErr w:type="spellStart"/>
      <w:r w:rsidRPr="00593520">
        <w:rPr>
          <w:rFonts w:asciiTheme="majorBidi" w:hAnsiTheme="majorBidi" w:cstheme="majorBidi"/>
        </w:rPr>
        <w:t>Jurkat</w:t>
      </w:r>
      <w:proofErr w:type="spellEnd"/>
      <w:r w:rsidRPr="00593520">
        <w:rPr>
          <w:rFonts w:asciiTheme="majorBidi" w:hAnsiTheme="majorBidi" w:cstheme="majorBidi"/>
        </w:rPr>
        <w:t xml:space="preserve">),” The FASEB Journal, vol. 15, no. 10, pp. 1783–1785, Jun. 2001,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10.1096/fj.00-0820fje. Available: </w:t>
      </w:r>
      <w:hyperlink r:id="rId165" w:history="1">
        <w:r w:rsidRPr="00593520">
          <w:rPr>
            <w:rStyle w:val="Hyperlink"/>
            <w:rFonts w:asciiTheme="majorBidi" w:hAnsiTheme="majorBidi" w:cstheme="majorBidi"/>
            <w:color w:val="auto"/>
          </w:rPr>
          <w:t>https://pubmed.ncbi.nlm.nih.gov/11481229/</w:t>
        </w:r>
      </w:hyperlink>
    </w:p>
    <w:p w14:paraId="7FD5628D" w14:textId="5B226E4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N. E. Ward, N. R. Pellis, S. A. Risin, and D. Risin, “Gene Expression Alterations in Activated Human T-cells Induced by Modeled Microgravity,” Journal of Cellular Biochemistry, vol. 99, no. 4, pp. 1187–1202, Jan. 2006,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10.1002/jcb.20988. Available: </w:t>
      </w:r>
      <w:hyperlink r:id="rId166" w:history="1">
        <w:r w:rsidRPr="00593520">
          <w:rPr>
            <w:rStyle w:val="Hyperlink"/>
            <w:rFonts w:asciiTheme="majorBidi" w:hAnsiTheme="majorBidi" w:cstheme="majorBidi"/>
            <w:color w:val="auto"/>
          </w:rPr>
          <w:t>https://pubmed.ncbi.nlm.nih.gov/16795038/</w:t>
        </w:r>
      </w:hyperlink>
    </w:p>
    <w:p w14:paraId="3832C6BD" w14:textId="2C3F9523"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T. T. Chang et al., “The Rel/NF-</w:t>
      </w:r>
      <w:proofErr w:type="spellStart"/>
      <w:r w:rsidRPr="00593520">
        <w:rPr>
          <w:rFonts w:asciiTheme="majorBidi" w:hAnsiTheme="majorBidi" w:cstheme="majorBidi"/>
        </w:rPr>
        <w:t>κB</w:t>
      </w:r>
      <w:proofErr w:type="spellEnd"/>
      <w:r w:rsidRPr="00593520">
        <w:rPr>
          <w:rFonts w:asciiTheme="majorBidi" w:hAnsiTheme="majorBidi" w:cstheme="majorBidi"/>
        </w:rPr>
        <w:t xml:space="preserve"> Pathway and Transcription of Immediate Early Genes in T Cell Activation Are Inhibited by Microgravity,” Journal of Leukocyte Biology, vol. 92, no. 6, pp. 1133–1145, Jul. 2012,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10.1189/jlb.0312157. Available: </w:t>
      </w:r>
      <w:hyperlink r:id="rId167" w:history="1">
        <w:r w:rsidRPr="00593520">
          <w:rPr>
            <w:rStyle w:val="Hyperlink"/>
            <w:rFonts w:asciiTheme="majorBidi" w:hAnsiTheme="majorBidi" w:cstheme="majorBidi"/>
            <w:color w:val="auto"/>
          </w:rPr>
          <w:t>https://pubmed.ncbi.nlm.nih.gov/22750545/</w:t>
        </w:r>
      </w:hyperlink>
    </w:p>
    <w:p w14:paraId="0EFF22E5" w14:textId="240D78C4"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Tauber, S. Christoffel, C. S. Thiel, and O. Ullrich, “Transcriptional Homeostasis of Oxidative Stress-Related Pathways in Altered Gravity,” International Journal of Molecular Sciences, vol. 19, no. 9, p. 2814, Sep. 2018,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10.3390/ijms19092814. Available: </w:t>
      </w:r>
      <w:hyperlink r:id="rId168" w:history="1">
        <w:r w:rsidRPr="00593520">
          <w:rPr>
            <w:rStyle w:val="Hyperlink"/>
            <w:rFonts w:asciiTheme="majorBidi" w:hAnsiTheme="majorBidi" w:cstheme="majorBidi"/>
            <w:color w:val="auto"/>
          </w:rPr>
          <w:t>https://pubmed.ncbi.nlm.nih.gov/30231541/</w:t>
        </w:r>
      </w:hyperlink>
    </w:p>
    <w:p w14:paraId="6CEA63AF" w14:textId="23DA2A6D"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E. S. Baker, M. R. Barratt, C. F. Sams, and M. L. Wear, “Human Response to Space Flight,” in Springer eBooks, 2019, pp. 367–411.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10.1007/978-1-4939-9889-0_12. Available: </w:t>
      </w:r>
      <w:hyperlink r:id="rId169" w:history="1">
        <w:r w:rsidRPr="00593520">
          <w:rPr>
            <w:rStyle w:val="Hyperlink"/>
            <w:rFonts w:asciiTheme="majorBidi" w:hAnsiTheme="majorBidi" w:cstheme="majorBidi"/>
            <w:color w:val="auto"/>
          </w:rPr>
          <w:t>https://doi.org/10.1007/978-1-4939-9889-0_12</w:t>
        </w:r>
      </w:hyperlink>
    </w:p>
    <w:p w14:paraId="76FF2F20" w14:textId="7D55899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Trappe et al., “Exercise in Space: Human Skeletal Muscle After 6 Months Aboard the International Space Station,” Journal of Applied Physiology, vol. 106, no. 4, pp. 1159–1168, Jan. 2009,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10.1152/japplphysiol.91578.2008. Available: </w:t>
      </w:r>
      <w:hyperlink r:id="rId170" w:history="1">
        <w:r w:rsidRPr="00593520">
          <w:rPr>
            <w:rStyle w:val="Hyperlink"/>
            <w:rFonts w:asciiTheme="majorBidi" w:hAnsiTheme="majorBidi" w:cstheme="majorBidi"/>
            <w:color w:val="auto"/>
          </w:rPr>
          <w:t>https://doi.org/10.1152/japplphysiol.91578.2008</w:t>
        </w:r>
      </w:hyperlink>
    </w:p>
    <w:p w14:paraId="36BFD6E3" w14:textId="05AC860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D. Moore, M. E. Downs, S. M. C. Lee, A. H. Feiveson, P. Knudsen, and L. Ploutz-Snyder, “Peak Exercise Oxygen Uptake During and Following Long-Duration </w:t>
      </w:r>
      <w:r w:rsidRPr="00593520">
        <w:rPr>
          <w:rFonts w:asciiTheme="majorBidi" w:hAnsiTheme="majorBidi" w:cstheme="majorBidi"/>
        </w:rPr>
        <w:lastRenderedPageBreak/>
        <w:t xml:space="preserve">Spaceflight,” Journal of Applied Physiology, vol. 117, no. 3, pp. 231–238, Jun. 2014,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10.1152/japplphysiol.01251.2013. Available: </w:t>
      </w:r>
      <w:hyperlink r:id="rId171" w:history="1">
        <w:r w:rsidRPr="00593520">
          <w:rPr>
            <w:rStyle w:val="Hyperlink"/>
            <w:rFonts w:asciiTheme="majorBidi" w:hAnsiTheme="majorBidi" w:cstheme="majorBidi"/>
            <w:color w:val="auto"/>
          </w:rPr>
          <w:t>https://doi.org/10.1152/japplphysiol.01251.2013</w:t>
        </w:r>
      </w:hyperlink>
    </w:p>
    <w:p w14:paraId="78A38A78" w14:textId="10368F1F"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D. </w:t>
      </w:r>
      <w:proofErr w:type="spellStart"/>
      <w:r w:rsidRPr="00593520">
        <w:rPr>
          <w:rFonts w:asciiTheme="majorBidi" w:hAnsiTheme="majorBidi" w:cstheme="majorBidi"/>
        </w:rPr>
        <w:t>Sibonga</w:t>
      </w:r>
      <w:proofErr w:type="spellEnd"/>
      <w:r w:rsidRPr="00593520">
        <w:rPr>
          <w:rFonts w:asciiTheme="majorBidi" w:hAnsiTheme="majorBidi" w:cstheme="majorBidi"/>
        </w:rPr>
        <w:t xml:space="preserve">, E. R. Spector, S. L. Johnston, and W. J. Tarver, “Evaluating Bone Loss in ISS Astronauts,” Aerospace Medicine and Human Performance, vol. 86, no. 12:Supplement, pp. A38–A44, Nov. 2015,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10.3357/amhp.ec06.2015. Available: </w:t>
      </w:r>
      <w:hyperlink r:id="rId172" w:history="1">
        <w:r w:rsidRPr="00593520">
          <w:rPr>
            <w:rStyle w:val="Hyperlink"/>
            <w:rFonts w:asciiTheme="majorBidi" w:hAnsiTheme="majorBidi" w:cstheme="majorBidi"/>
            <w:color w:val="auto"/>
          </w:rPr>
          <w:t>https://pubmed.ncbi.nlm.nih.gov/26630194/</w:t>
        </w:r>
      </w:hyperlink>
    </w:p>
    <w:p w14:paraId="225C036F" w14:textId="55BF9076" w:rsidR="00392F60"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10.3389/fphys.2017.00583</w:t>
      </w:r>
      <w:r w:rsidRPr="00593520">
        <w:rPr>
          <w:rFonts w:asciiTheme="majorBidi" w:hAnsiTheme="majorBidi" w:cstheme="majorBidi"/>
        </w:rPr>
        <w:t xml:space="preserve">. Available: </w:t>
      </w:r>
      <w:hyperlink r:id="rId173" w:history="1">
        <w:r w:rsidRPr="00593520">
          <w:rPr>
            <w:rStyle w:val="Hyperlink"/>
            <w:rFonts w:asciiTheme="majorBidi" w:eastAsiaTheme="majorEastAsia" w:hAnsiTheme="majorBidi" w:cstheme="majorBidi"/>
            <w:color w:val="auto"/>
          </w:rPr>
          <w:t>https://doi.org/10.3389/fphys.2017.00583</w:t>
        </w:r>
      </w:hyperlink>
    </w:p>
    <w:p w14:paraId="675D5F5F" w14:textId="4E18A6CB" w:rsidR="00514ECB" w:rsidRPr="00593520" w:rsidRDefault="00FB1CA6"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lang w:val="it-IT"/>
        </w:rPr>
        <w:t xml:space="preserve">NASA, “Apollo 15: Mission Details - NASA,” NASA, Sep. 29, 2023. </w:t>
      </w:r>
      <w:r w:rsidRPr="00593520">
        <w:rPr>
          <w:rFonts w:asciiTheme="majorBidi" w:hAnsiTheme="majorBidi" w:cstheme="majorBidi"/>
        </w:rPr>
        <w:t xml:space="preserve">Available: </w:t>
      </w:r>
      <w:hyperlink r:id="rId174" w:history="1">
        <w:r w:rsidR="00BD37F1" w:rsidRPr="00593520">
          <w:rPr>
            <w:rStyle w:val="Hyperlink"/>
            <w:rFonts w:asciiTheme="majorBidi" w:eastAsiaTheme="majorEastAsia" w:hAnsiTheme="majorBidi" w:cstheme="majorBidi"/>
            <w:color w:val="auto"/>
          </w:rPr>
          <w:t>https://www.nasa.gov/missions/apollo/apollo-15-mission-details/</w:t>
        </w:r>
      </w:hyperlink>
    </w:p>
    <w:p w14:paraId="699D23EE" w14:textId="22C3922A"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10.3389/fphys.2017.00583</w:t>
      </w:r>
      <w:r w:rsidRPr="00593520">
        <w:rPr>
          <w:rFonts w:asciiTheme="majorBidi" w:hAnsiTheme="majorBidi" w:cstheme="majorBidi"/>
        </w:rPr>
        <w:t xml:space="preserve">. Available: </w:t>
      </w:r>
      <w:hyperlink r:id="rId175" w:history="1">
        <w:r w:rsidRPr="00593520">
          <w:rPr>
            <w:rStyle w:val="Hyperlink"/>
            <w:rFonts w:asciiTheme="majorBidi" w:eastAsiaTheme="majorEastAsia" w:hAnsiTheme="majorBidi" w:cstheme="majorBidi"/>
            <w:color w:val="auto"/>
          </w:rPr>
          <w:t>https://doi.org/10.3389/fphys.2017.00583</w:t>
        </w:r>
      </w:hyperlink>
    </w:p>
    <w:p w14:paraId="7774496E" w14:textId="43CB159F"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Apollo11Space, “Apollo Program Costs (New Data 1969 vs 2024),” Apollo11Space, Mar. 17, 2024. Available: </w:t>
      </w:r>
      <w:hyperlink r:id="rId176" w:history="1">
        <w:r w:rsidR="00BD37F1" w:rsidRPr="00593520">
          <w:rPr>
            <w:rStyle w:val="Hyperlink"/>
            <w:rFonts w:asciiTheme="majorBidi" w:eastAsiaTheme="majorEastAsia" w:hAnsiTheme="majorBidi" w:cstheme="majorBidi"/>
            <w:color w:val="auto"/>
          </w:rPr>
          <w:t>https://apollo11space.com/apollo-program-costs-new-data-1969-vs-2024/</w:t>
        </w:r>
      </w:hyperlink>
    </w:p>
    <w:p w14:paraId="312A8985" w14:textId="61FE4A3D" w:rsidR="00392F60" w:rsidRPr="00593520" w:rsidRDefault="00392F6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Apollo11Space, “Apollo Program Failures and Lessons Learned: NASA’s Journey to the Moon,” Apollo11Space, Aug. 18, 2024. Available: </w:t>
      </w:r>
      <w:hyperlink r:id="rId177" w:history="1">
        <w:r w:rsidRPr="00593520">
          <w:rPr>
            <w:rStyle w:val="Hyperlink"/>
            <w:rFonts w:asciiTheme="majorBidi" w:hAnsiTheme="majorBidi" w:cstheme="majorBidi"/>
            <w:color w:val="auto"/>
          </w:rPr>
          <w:t>https://apollo11space.com/apollo-program-failures-and-lessons-learned-nasas-journey-to-the-moon/</w:t>
        </w:r>
      </w:hyperlink>
    </w:p>
    <w:p w14:paraId="31B04B59" w14:textId="09FAFCCE"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F. E. Garrett-</w:t>
      </w:r>
      <w:proofErr w:type="spellStart"/>
      <w:r w:rsidRPr="00593520">
        <w:rPr>
          <w:rFonts w:asciiTheme="majorBidi" w:hAnsiTheme="majorBidi" w:cstheme="majorBidi"/>
        </w:rPr>
        <w:t>Bakelman</w:t>
      </w:r>
      <w:proofErr w:type="spellEnd"/>
      <w:r w:rsidRPr="00593520">
        <w:rPr>
          <w:rFonts w:asciiTheme="majorBidi" w:hAnsiTheme="majorBidi" w:cstheme="majorBidi"/>
        </w:rPr>
        <w:t xml:space="preserve"> et al., “The NASA Twins Study: A </w:t>
      </w:r>
      <w:r w:rsidR="00C015E9" w:rsidRPr="00593520">
        <w:rPr>
          <w:rFonts w:asciiTheme="majorBidi" w:hAnsiTheme="majorBidi" w:cstheme="majorBidi"/>
        </w:rPr>
        <w:t>M</w:t>
      </w:r>
      <w:r w:rsidRPr="00593520">
        <w:rPr>
          <w:rFonts w:asciiTheme="majorBidi" w:hAnsiTheme="majorBidi" w:cstheme="majorBidi"/>
        </w:rPr>
        <w:t xml:space="preserve">ultidimensional </w:t>
      </w:r>
      <w:r w:rsidR="00C015E9" w:rsidRPr="00593520">
        <w:rPr>
          <w:rFonts w:asciiTheme="majorBidi" w:hAnsiTheme="majorBidi" w:cstheme="majorBidi"/>
        </w:rPr>
        <w:t>A</w:t>
      </w:r>
      <w:r w:rsidRPr="00593520">
        <w:rPr>
          <w:rFonts w:asciiTheme="majorBidi" w:hAnsiTheme="majorBidi" w:cstheme="majorBidi"/>
        </w:rPr>
        <w:t xml:space="preserve">nalysis of a </w:t>
      </w:r>
      <w:r w:rsidR="00C015E9" w:rsidRPr="00593520">
        <w:rPr>
          <w:rFonts w:asciiTheme="majorBidi" w:hAnsiTheme="majorBidi" w:cstheme="majorBidi"/>
        </w:rPr>
        <w:t>Y</w:t>
      </w:r>
      <w:r w:rsidRPr="00593520">
        <w:rPr>
          <w:rFonts w:asciiTheme="majorBidi" w:hAnsiTheme="majorBidi" w:cstheme="majorBidi"/>
        </w:rPr>
        <w:t>ear-</w:t>
      </w:r>
      <w:r w:rsidR="00C015E9" w:rsidRPr="00593520">
        <w:rPr>
          <w:rFonts w:asciiTheme="majorBidi" w:hAnsiTheme="majorBidi" w:cstheme="majorBidi"/>
        </w:rPr>
        <w:t>L</w:t>
      </w:r>
      <w:r w:rsidRPr="00593520">
        <w:rPr>
          <w:rFonts w:asciiTheme="majorBidi" w:hAnsiTheme="majorBidi" w:cstheme="majorBidi"/>
        </w:rPr>
        <w:t xml:space="preserve">ong </w:t>
      </w:r>
      <w:r w:rsidR="00C015E9" w:rsidRPr="00593520">
        <w:rPr>
          <w:rFonts w:asciiTheme="majorBidi" w:hAnsiTheme="majorBidi" w:cstheme="majorBidi"/>
        </w:rPr>
        <w:t>H</w:t>
      </w:r>
      <w:r w:rsidRPr="00593520">
        <w:rPr>
          <w:rFonts w:asciiTheme="majorBidi" w:hAnsiTheme="majorBidi" w:cstheme="majorBidi"/>
        </w:rPr>
        <w:t xml:space="preserve">uman </w:t>
      </w:r>
      <w:r w:rsidR="00C015E9" w:rsidRPr="00593520">
        <w:rPr>
          <w:rFonts w:asciiTheme="majorBidi" w:hAnsiTheme="majorBidi" w:cstheme="majorBidi"/>
        </w:rPr>
        <w:t>S</w:t>
      </w:r>
      <w:r w:rsidRPr="00593520">
        <w:rPr>
          <w:rFonts w:asciiTheme="majorBidi" w:hAnsiTheme="majorBidi" w:cstheme="majorBidi"/>
        </w:rPr>
        <w:t xml:space="preserve">paceflight,” Science, vol. 364, no. 6436, Apr. 2019,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10.1126/science.aau8650</w:t>
      </w:r>
      <w:r w:rsidRPr="00593520">
        <w:rPr>
          <w:rFonts w:asciiTheme="majorBidi" w:hAnsiTheme="majorBidi" w:cstheme="majorBidi"/>
        </w:rPr>
        <w:t xml:space="preserve">. Available: </w:t>
      </w:r>
      <w:hyperlink r:id="rId178" w:history="1">
        <w:r w:rsidRPr="00593520">
          <w:rPr>
            <w:rStyle w:val="Hyperlink"/>
            <w:rFonts w:asciiTheme="majorBidi" w:eastAsiaTheme="majorEastAsia" w:hAnsiTheme="majorBidi" w:cstheme="majorBidi"/>
            <w:color w:val="auto"/>
          </w:rPr>
          <w:t>https://doi.org/10.1126/science.aau8650</w:t>
        </w:r>
      </w:hyperlink>
    </w:p>
    <w:p w14:paraId="385B94A7" w14:textId="3D4459AE"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“Twins Study - NASA,” NASA. Available: </w:t>
      </w:r>
      <w:hyperlink r:id="rId179" w:history="1">
        <w:r w:rsidR="00BD37F1" w:rsidRPr="00593520">
          <w:rPr>
            <w:rStyle w:val="Hyperlink"/>
            <w:rFonts w:asciiTheme="majorBidi" w:eastAsiaTheme="majorEastAsia" w:hAnsiTheme="majorBidi" w:cstheme="majorBidi"/>
            <w:color w:val="auto"/>
          </w:rPr>
          <w:t>https://www.nasa.gov/humans-in-space/twins-study/</w:t>
        </w:r>
      </w:hyperlink>
    </w:p>
    <w:p w14:paraId="61D523D0" w14:textId="08400145" w:rsidR="00514ECB" w:rsidRPr="00593520" w:rsidRDefault="00BD37F1"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Zhang, T. Adachi, S. Zhang, Y. Yoshida, and A. Takahashi, “A </w:t>
      </w:r>
      <w:r w:rsidR="00C015E9" w:rsidRPr="00593520">
        <w:rPr>
          <w:rFonts w:asciiTheme="majorBidi" w:hAnsiTheme="majorBidi" w:cstheme="majorBidi"/>
        </w:rPr>
        <w:t>N</w:t>
      </w:r>
      <w:r w:rsidRPr="00593520">
        <w:rPr>
          <w:rFonts w:asciiTheme="majorBidi" w:hAnsiTheme="majorBidi" w:cstheme="majorBidi"/>
        </w:rPr>
        <w:t xml:space="preserve">ew </w:t>
      </w:r>
      <w:r w:rsidR="00C015E9" w:rsidRPr="00593520">
        <w:rPr>
          <w:rFonts w:asciiTheme="majorBidi" w:hAnsiTheme="majorBidi" w:cstheme="majorBidi"/>
        </w:rPr>
        <w:t>T</w:t>
      </w:r>
      <w:r w:rsidRPr="00593520">
        <w:rPr>
          <w:rFonts w:asciiTheme="majorBidi" w:hAnsiTheme="majorBidi" w:cstheme="majorBidi"/>
        </w:rPr>
        <w:t xml:space="preserve">ype of </w:t>
      </w:r>
      <w:r w:rsidR="00C015E9" w:rsidRPr="00593520">
        <w:rPr>
          <w:rFonts w:asciiTheme="majorBidi" w:hAnsiTheme="majorBidi" w:cstheme="majorBidi"/>
        </w:rPr>
        <w:t>S</w:t>
      </w:r>
      <w:r w:rsidRPr="00593520">
        <w:rPr>
          <w:rFonts w:asciiTheme="majorBidi" w:hAnsiTheme="majorBidi" w:cstheme="majorBidi"/>
        </w:rPr>
        <w:t xml:space="preserve">imulated </w:t>
      </w:r>
      <w:r w:rsidR="00C015E9" w:rsidRPr="00593520">
        <w:rPr>
          <w:rFonts w:asciiTheme="majorBidi" w:hAnsiTheme="majorBidi" w:cstheme="majorBidi"/>
        </w:rPr>
        <w:t>P</w:t>
      </w:r>
      <w:r w:rsidRPr="00593520">
        <w:rPr>
          <w:rFonts w:asciiTheme="majorBidi" w:hAnsiTheme="majorBidi" w:cstheme="majorBidi"/>
        </w:rPr>
        <w:t xml:space="preserve">artial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A</w:t>
      </w:r>
      <w:r w:rsidRPr="00593520">
        <w:rPr>
          <w:rFonts w:asciiTheme="majorBidi" w:hAnsiTheme="majorBidi" w:cstheme="majorBidi"/>
        </w:rPr>
        <w:t xml:space="preserve">pparatus for </w:t>
      </w:r>
      <w:r w:rsidR="00C015E9" w:rsidRPr="00593520">
        <w:rPr>
          <w:rFonts w:asciiTheme="majorBidi" w:hAnsiTheme="majorBidi" w:cstheme="majorBidi"/>
        </w:rPr>
        <w:t>R</w:t>
      </w:r>
      <w:r w:rsidRPr="00593520">
        <w:rPr>
          <w:rFonts w:asciiTheme="majorBidi" w:hAnsiTheme="majorBidi" w:cstheme="majorBidi"/>
        </w:rPr>
        <w:t xml:space="preserve">ats </w:t>
      </w:r>
      <w:r w:rsidR="00C015E9" w:rsidRPr="00593520">
        <w:rPr>
          <w:rFonts w:asciiTheme="majorBidi" w:hAnsiTheme="majorBidi" w:cstheme="majorBidi"/>
        </w:rPr>
        <w:t>B</w:t>
      </w:r>
      <w:r w:rsidRPr="00593520">
        <w:rPr>
          <w:rFonts w:asciiTheme="majorBidi" w:hAnsiTheme="majorBidi" w:cstheme="majorBidi"/>
        </w:rPr>
        <w:t xml:space="preserve">ased on a </w:t>
      </w:r>
      <w:r w:rsidR="00C015E9" w:rsidRPr="00593520">
        <w:rPr>
          <w:rFonts w:asciiTheme="majorBidi" w:hAnsiTheme="majorBidi" w:cstheme="majorBidi"/>
        </w:rPr>
        <w:t>P</w:t>
      </w:r>
      <w:r w:rsidRPr="00593520">
        <w:rPr>
          <w:rFonts w:asciiTheme="majorBidi" w:hAnsiTheme="majorBidi" w:cstheme="majorBidi"/>
        </w:rPr>
        <w:t>ully-</w:t>
      </w:r>
      <w:r w:rsidR="00C015E9" w:rsidRPr="00593520">
        <w:rPr>
          <w:rFonts w:asciiTheme="majorBidi" w:hAnsiTheme="majorBidi" w:cstheme="majorBidi"/>
        </w:rPr>
        <w:t>S</w:t>
      </w:r>
      <w:r w:rsidRPr="00593520">
        <w:rPr>
          <w:rFonts w:asciiTheme="majorBidi" w:hAnsiTheme="majorBidi" w:cstheme="majorBidi"/>
        </w:rPr>
        <w:t xml:space="preserve">pring </w:t>
      </w:r>
      <w:r w:rsidR="00C015E9" w:rsidRPr="00593520">
        <w:rPr>
          <w:rFonts w:asciiTheme="majorBidi" w:hAnsiTheme="majorBidi" w:cstheme="majorBidi"/>
        </w:rPr>
        <w:t>S</w:t>
      </w:r>
      <w:r w:rsidRPr="00593520">
        <w:rPr>
          <w:rFonts w:asciiTheme="majorBidi" w:hAnsiTheme="majorBidi" w:cstheme="majorBidi"/>
        </w:rPr>
        <w:t xml:space="preserve">ystem,” Frontiers in Cell and Developmental Biology, vol. 10, Aug. 2022,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10.3389/fcell.2022.965656</w:t>
      </w:r>
      <w:r w:rsidRPr="00593520">
        <w:rPr>
          <w:rFonts w:asciiTheme="majorBidi" w:hAnsiTheme="majorBidi" w:cstheme="majorBidi"/>
        </w:rPr>
        <w:t xml:space="preserve">. Available: </w:t>
      </w:r>
      <w:hyperlink r:id="rId180" w:history="1">
        <w:r w:rsidRPr="00593520">
          <w:rPr>
            <w:rStyle w:val="Hyperlink"/>
            <w:rFonts w:asciiTheme="majorBidi" w:eastAsiaTheme="majorEastAsia" w:hAnsiTheme="majorBidi" w:cstheme="majorBidi"/>
            <w:color w:val="auto"/>
          </w:rPr>
          <w:t>https://pmc.ncbi.nlm.nih.gov/articles/PMC9472129/</w:t>
        </w:r>
      </w:hyperlink>
    </w:p>
    <w:p w14:paraId="0DDA64B7" w14:textId="022406B8" w:rsidR="00514ECB" w:rsidRPr="00593520" w:rsidRDefault="006A0F06"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M. Stephenson and W. Grayson, “Recent </w:t>
      </w:r>
      <w:r w:rsidR="00C015E9" w:rsidRPr="00593520">
        <w:rPr>
          <w:rFonts w:asciiTheme="majorBidi" w:hAnsiTheme="majorBidi" w:cstheme="majorBidi"/>
        </w:rPr>
        <w:t>A</w:t>
      </w:r>
      <w:r w:rsidRPr="00593520">
        <w:rPr>
          <w:rFonts w:asciiTheme="majorBidi" w:hAnsiTheme="majorBidi" w:cstheme="majorBidi"/>
        </w:rPr>
        <w:t xml:space="preserve">dvances in </w:t>
      </w:r>
      <w:r w:rsidR="00C015E9" w:rsidRPr="00593520">
        <w:rPr>
          <w:rFonts w:asciiTheme="majorBidi" w:hAnsiTheme="majorBidi" w:cstheme="majorBidi"/>
        </w:rPr>
        <w:t>B</w:t>
      </w:r>
      <w:r w:rsidRPr="00593520">
        <w:rPr>
          <w:rFonts w:asciiTheme="majorBidi" w:hAnsiTheme="majorBidi" w:cstheme="majorBidi"/>
        </w:rPr>
        <w:t xml:space="preserve">ioreactors for </w:t>
      </w:r>
      <w:r w:rsidR="00C015E9" w:rsidRPr="00593520">
        <w:rPr>
          <w:rFonts w:asciiTheme="majorBidi" w:hAnsiTheme="majorBidi" w:cstheme="majorBidi"/>
        </w:rPr>
        <w:t>C</w:t>
      </w:r>
      <w:r w:rsidRPr="00593520">
        <w:rPr>
          <w:rFonts w:asciiTheme="majorBidi" w:hAnsiTheme="majorBidi" w:cstheme="majorBidi"/>
        </w:rPr>
        <w:t>ell-</w:t>
      </w:r>
      <w:r w:rsidR="00C015E9" w:rsidRPr="00593520">
        <w:rPr>
          <w:rFonts w:asciiTheme="majorBidi" w:hAnsiTheme="majorBidi" w:cstheme="majorBidi"/>
        </w:rPr>
        <w:t>B</w:t>
      </w:r>
      <w:r w:rsidRPr="00593520">
        <w:rPr>
          <w:rFonts w:asciiTheme="majorBidi" w:hAnsiTheme="majorBidi" w:cstheme="majorBidi"/>
        </w:rPr>
        <w:t xml:space="preserve">ased </w:t>
      </w:r>
      <w:r w:rsidR="00C015E9" w:rsidRPr="00593520">
        <w:rPr>
          <w:rFonts w:asciiTheme="majorBidi" w:hAnsiTheme="majorBidi" w:cstheme="majorBidi"/>
        </w:rPr>
        <w:t>T</w:t>
      </w:r>
      <w:r w:rsidRPr="00593520">
        <w:rPr>
          <w:rFonts w:asciiTheme="majorBidi" w:hAnsiTheme="majorBidi" w:cstheme="majorBidi"/>
        </w:rPr>
        <w:t xml:space="preserve">herapies,” F1000Research, vol. 7, p. 517, Apr. 2018,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10.12688/f1000research.12533.1</w:t>
      </w:r>
      <w:r w:rsidRPr="00593520">
        <w:rPr>
          <w:rFonts w:asciiTheme="majorBidi" w:hAnsiTheme="majorBidi" w:cstheme="majorBidi"/>
        </w:rPr>
        <w:t xml:space="preserve">. Available: </w:t>
      </w:r>
      <w:hyperlink r:id="rId181" w:history="1">
        <w:r w:rsidRPr="00593520">
          <w:rPr>
            <w:rStyle w:val="Hyperlink"/>
            <w:rFonts w:asciiTheme="majorBidi" w:eastAsiaTheme="majorEastAsia" w:hAnsiTheme="majorBidi" w:cstheme="majorBidi"/>
            <w:color w:val="auto"/>
          </w:rPr>
          <w:t>https://pmc.ncbi.nlm.nih.gov/articles/PMC5931275/</w:t>
        </w:r>
      </w:hyperlink>
    </w:p>
    <w:p w14:paraId="48FF6A24" w14:textId="0B3A0EF7" w:rsidR="00514ECB" w:rsidRPr="00593520" w:rsidRDefault="00EB01D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lastRenderedPageBreak/>
        <w:t xml:space="preserve">“NASA Bioreactors Advance Disease Treatments | NASA Spinoff.” Available: </w:t>
      </w:r>
      <w:hyperlink r:id="rId182" w:history="1">
        <w:r w:rsidR="008232DC" w:rsidRPr="00593520">
          <w:rPr>
            <w:rStyle w:val="Hyperlink"/>
            <w:rFonts w:asciiTheme="majorBidi" w:eastAsiaTheme="majorEastAsia" w:hAnsiTheme="majorBidi" w:cstheme="majorBidi"/>
            <w:color w:val="auto"/>
          </w:rPr>
          <w:t>https://spinoff.nasa.gov/Spinoff2009/hm_3.html</w:t>
        </w:r>
      </w:hyperlink>
    </w:p>
    <w:p w14:paraId="2FE270A8" w14:textId="02A56555" w:rsidR="00514ECB" w:rsidRPr="00593520" w:rsidRDefault="00EB01D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Wong, “Cells in </w:t>
      </w:r>
      <w:r w:rsidR="00C015E9" w:rsidRPr="00593520">
        <w:rPr>
          <w:rFonts w:asciiTheme="majorBidi" w:hAnsiTheme="majorBidi" w:cstheme="majorBidi"/>
        </w:rPr>
        <w:t>S</w:t>
      </w:r>
      <w:r w:rsidRPr="00593520">
        <w:rPr>
          <w:rFonts w:asciiTheme="majorBidi" w:hAnsiTheme="majorBidi" w:cstheme="majorBidi"/>
        </w:rPr>
        <w:t xml:space="preserve">pace,” Nature Medicine, vol. 3, no. 3, p. 259, Mar. 1997,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10.1038/nm0397-259b</w:t>
      </w:r>
      <w:r w:rsidRPr="00593520">
        <w:rPr>
          <w:rFonts w:asciiTheme="majorBidi" w:hAnsiTheme="majorBidi" w:cstheme="majorBidi"/>
        </w:rPr>
        <w:t xml:space="preserve">. Available: </w:t>
      </w:r>
      <w:hyperlink r:id="rId183" w:history="1">
        <w:r w:rsidRPr="00593520">
          <w:rPr>
            <w:rStyle w:val="Hyperlink"/>
            <w:rFonts w:asciiTheme="majorBidi" w:eastAsiaTheme="majorEastAsia" w:hAnsiTheme="majorBidi" w:cstheme="majorBidi"/>
            <w:color w:val="auto"/>
          </w:rPr>
          <w:t>https://www.nature.com/articles/nm0397-259b</w:t>
        </w:r>
      </w:hyperlink>
    </w:p>
    <w:p w14:paraId="5176FBF6" w14:textId="35CF7115" w:rsidR="00392F60" w:rsidRPr="00593520" w:rsidRDefault="00392F6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The Editors of </w:t>
      </w:r>
      <w:proofErr w:type="spellStart"/>
      <w:r w:rsidRPr="00593520">
        <w:rPr>
          <w:rFonts w:asciiTheme="majorBidi" w:hAnsiTheme="majorBidi" w:cstheme="majorBidi"/>
        </w:rPr>
        <w:t>Encyclopaedia</w:t>
      </w:r>
      <w:proofErr w:type="spellEnd"/>
      <w:r w:rsidRPr="00593520">
        <w:rPr>
          <w:rFonts w:asciiTheme="majorBidi" w:hAnsiTheme="majorBidi" w:cstheme="majorBidi"/>
        </w:rPr>
        <w:t xml:space="preserve"> Britannica, “Physical </w:t>
      </w:r>
      <w:r w:rsidR="00C015E9" w:rsidRPr="00593520">
        <w:rPr>
          <w:rFonts w:asciiTheme="majorBidi" w:hAnsiTheme="majorBidi" w:cstheme="majorBidi"/>
        </w:rPr>
        <w:t>C</w:t>
      </w:r>
      <w:r w:rsidRPr="00593520">
        <w:rPr>
          <w:rFonts w:asciiTheme="majorBidi" w:hAnsiTheme="majorBidi" w:cstheme="majorBidi"/>
        </w:rPr>
        <w:t xml:space="preserve">onstant | Definition, Examples &amp; Units,” Encyclopedia Britannica, Jul. 20, 1998. Available: </w:t>
      </w:r>
      <w:hyperlink r:id="rId184" w:history="1">
        <w:r w:rsidRPr="00593520">
          <w:rPr>
            <w:rStyle w:val="Hyperlink"/>
            <w:rFonts w:asciiTheme="majorBidi" w:hAnsiTheme="majorBidi" w:cstheme="majorBidi"/>
            <w:color w:val="auto"/>
          </w:rPr>
          <w:t>https://www.britannica.com/science/physical-constant</w:t>
        </w:r>
      </w:hyperlink>
    </w:p>
    <w:p w14:paraId="2209B435" w14:textId="7D12857A" w:rsidR="00514ECB" w:rsidRPr="00593520" w:rsidRDefault="004074C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Hasenstein, K. H., &amp; Van Loon, J. J. W. A. (2022). Clinostats and </w:t>
      </w:r>
      <w:r w:rsidR="00C015E9" w:rsidRPr="00593520">
        <w:rPr>
          <w:rFonts w:asciiTheme="majorBidi" w:hAnsiTheme="majorBidi" w:cstheme="majorBidi"/>
        </w:rPr>
        <w:t>Other</w:t>
      </w:r>
      <w:r w:rsidRPr="00593520">
        <w:rPr>
          <w:rFonts w:asciiTheme="majorBidi" w:hAnsiTheme="majorBidi" w:cstheme="majorBidi"/>
        </w:rPr>
        <w:t xml:space="preserve"> Rotating Systems—Design, Function, and Limitations. In River Publishers eBooks (pp. 147–156). </w:t>
      </w:r>
      <w:hyperlink r:id="rId185" w:history="1">
        <w:r w:rsidR="00587769" w:rsidRPr="00593520">
          <w:rPr>
            <w:rStyle w:val="Hyperlink"/>
            <w:rFonts w:asciiTheme="majorBidi" w:eastAsiaTheme="majorEastAsia" w:hAnsiTheme="majorBidi" w:cstheme="majorBidi"/>
            <w:color w:val="auto"/>
          </w:rPr>
          <w:t>https://doi.org/10.1201/9781003338277-17</w:t>
        </w:r>
      </w:hyperlink>
    </w:p>
    <w:p w14:paraId="6F36CEA3" w14:textId="4D9A40CC" w:rsidR="00514ECB" w:rsidRPr="00593520" w:rsidRDefault="00587769"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w:t>
      </w:r>
      <w:r w:rsidR="00C015E9" w:rsidRPr="00593520">
        <w:rPr>
          <w:rFonts w:asciiTheme="majorBidi" w:hAnsiTheme="majorBidi" w:cstheme="majorBidi"/>
        </w:rPr>
        <w:t>Z</w:t>
      </w:r>
      <w:r w:rsidRPr="00593520">
        <w:rPr>
          <w:rFonts w:asciiTheme="majorBidi" w:hAnsiTheme="majorBidi" w:cstheme="majorBidi"/>
        </w:rPr>
        <w:t xml:space="preserve">ero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N</w:t>
      </w:r>
      <w:r w:rsidRPr="00593520">
        <w:rPr>
          <w:rFonts w:asciiTheme="majorBidi" w:hAnsiTheme="majorBidi" w:cstheme="majorBidi"/>
        </w:rPr>
        <w:t xml:space="preserve">oun - Definition, </w:t>
      </w:r>
      <w:r w:rsidR="00C015E9" w:rsidRPr="00593520">
        <w:rPr>
          <w:rFonts w:asciiTheme="majorBidi" w:hAnsiTheme="majorBidi" w:cstheme="majorBidi"/>
        </w:rPr>
        <w:t>P</w:t>
      </w:r>
      <w:r w:rsidRPr="00593520">
        <w:rPr>
          <w:rFonts w:asciiTheme="majorBidi" w:hAnsiTheme="majorBidi" w:cstheme="majorBidi"/>
        </w:rPr>
        <w:t xml:space="preserve">ictures, </w:t>
      </w:r>
      <w:r w:rsidR="00C015E9" w:rsidRPr="00593520">
        <w:rPr>
          <w:rFonts w:asciiTheme="majorBidi" w:hAnsiTheme="majorBidi" w:cstheme="majorBidi"/>
        </w:rPr>
        <w:t>P</w:t>
      </w:r>
      <w:r w:rsidRPr="00593520">
        <w:rPr>
          <w:rFonts w:asciiTheme="majorBidi" w:hAnsiTheme="majorBidi" w:cstheme="majorBidi"/>
        </w:rPr>
        <w:t xml:space="preserve">ronunciation and </w:t>
      </w:r>
      <w:r w:rsidR="00C015E9" w:rsidRPr="00593520">
        <w:rPr>
          <w:rFonts w:asciiTheme="majorBidi" w:hAnsiTheme="majorBidi" w:cstheme="majorBidi"/>
        </w:rPr>
        <w:t>U</w:t>
      </w:r>
      <w:r w:rsidRPr="00593520">
        <w:rPr>
          <w:rFonts w:asciiTheme="majorBidi" w:hAnsiTheme="majorBidi" w:cstheme="majorBidi"/>
        </w:rPr>
        <w:t xml:space="preserve">sage </w:t>
      </w:r>
      <w:r w:rsidR="00C015E9" w:rsidRPr="00593520">
        <w:rPr>
          <w:rFonts w:asciiTheme="majorBidi" w:hAnsiTheme="majorBidi" w:cstheme="majorBidi"/>
        </w:rPr>
        <w:t>N</w:t>
      </w:r>
      <w:r w:rsidRPr="00593520">
        <w:rPr>
          <w:rFonts w:asciiTheme="majorBidi" w:hAnsiTheme="majorBidi" w:cstheme="majorBidi"/>
        </w:rPr>
        <w:t xml:space="preserve">otes | Oxford Advanced Learner’s Dictionary at OxfordLearnersDictionaries.com.” Available: </w:t>
      </w:r>
      <w:hyperlink r:id="rId186" w:history="1">
        <w:r w:rsidR="004D17E9" w:rsidRPr="00593520">
          <w:rPr>
            <w:rStyle w:val="Hyperlink"/>
            <w:rFonts w:asciiTheme="majorBidi" w:eastAsiaTheme="majorEastAsia" w:hAnsiTheme="majorBidi" w:cstheme="majorBidi"/>
            <w:color w:val="auto"/>
          </w:rPr>
          <w:t>https://www.oxfordlearnersdictionaries.com/definition/english/zero-gravity</w:t>
        </w:r>
      </w:hyperlink>
    </w:p>
    <w:p w14:paraId="4008555C" w14:textId="2AB6C8A5" w:rsidR="00514ECB" w:rsidRPr="003320AA" w:rsidRDefault="004D17E9" w:rsidP="005C0EF2">
      <w:pPr>
        <w:pStyle w:val="NormalWeb"/>
        <w:numPr>
          <w:ilvl w:val="0"/>
          <w:numId w:val="3"/>
        </w:numPr>
        <w:spacing w:before="240" w:beforeAutospacing="0" w:after="0" w:afterAutospacing="0"/>
        <w:rPr>
          <w:u w:val="single"/>
        </w:rPr>
      </w:pPr>
      <w:r w:rsidRPr="00593520">
        <w:rPr>
          <w:rFonts w:asciiTheme="majorBidi" w:hAnsiTheme="majorBidi" w:cstheme="majorBidi"/>
        </w:rPr>
        <w:t xml:space="preserve">Cook, A. H, Nordtvedt, K. L, Faller, and J. E, “Gravity | Definition, Physics, &amp; Facts,” Encyclopedia Britannica, Aug. 13, 2025. Available: </w:t>
      </w:r>
      <w:hyperlink r:id="rId187" w:history="1">
        <w:r w:rsidR="00DA44D0" w:rsidRPr="003320AA">
          <w:rPr>
            <w:u w:val="single"/>
          </w:rPr>
          <w:t>https://www.britannica.com/science/gravity-physics/Newtons-law-of-gravity</w:t>
        </w:r>
      </w:hyperlink>
    </w:p>
    <w:p w14:paraId="39751341" w14:textId="33ED4C69" w:rsidR="00514ECB" w:rsidRPr="00593520" w:rsidRDefault="00DA44D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Sánchez-Haro, I. </w:t>
      </w:r>
      <w:proofErr w:type="spellStart"/>
      <w:r w:rsidRPr="00593520">
        <w:rPr>
          <w:rFonts w:asciiTheme="majorBidi" w:hAnsiTheme="majorBidi" w:cstheme="majorBidi"/>
        </w:rPr>
        <w:t>Lombillo</w:t>
      </w:r>
      <w:proofErr w:type="spellEnd"/>
      <w:r w:rsidRPr="00593520">
        <w:rPr>
          <w:rFonts w:asciiTheme="majorBidi" w:hAnsiTheme="majorBidi" w:cstheme="majorBidi"/>
        </w:rPr>
        <w:t xml:space="preserve">, and G. </w:t>
      </w:r>
      <w:proofErr w:type="spellStart"/>
      <w:r w:rsidRPr="00593520">
        <w:rPr>
          <w:rFonts w:asciiTheme="majorBidi" w:hAnsiTheme="majorBidi" w:cstheme="majorBidi"/>
        </w:rPr>
        <w:t>Capellán</w:t>
      </w:r>
      <w:proofErr w:type="spellEnd"/>
      <w:r w:rsidRPr="00593520">
        <w:rPr>
          <w:rFonts w:asciiTheme="majorBidi" w:hAnsiTheme="majorBidi" w:cstheme="majorBidi"/>
        </w:rPr>
        <w:t xml:space="preserve">, “Simplified </w:t>
      </w:r>
      <w:r w:rsidR="00C015E9" w:rsidRPr="00593520">
        <w:rPr>
          <w:rFonts w:asciiTheme="majorBidi" w:hAnsiTheme="majorBidi" w:cstheme="majorBidi"/>
        </w:rPr>
        <w:t>M</w:t>
      </w:r>
      <w:r w:rsidRPr="00593520">
        <w:rPr>
          <w:rFonts w:asciiTheme="majorBidi" w:hAnsiTheme="majorBidi" w:cstheme="majorBidi"/>
        </w:rPr>
        <w:t xml:space="preserve">odel to </w:t>
      </w:r>
      <w:r w:rsidR="00C015E9" w:rsidRPr="00593520">
        <w:rPr>
          <w:rFonts w:asciiTheme="majorBidi" w:hAnsiTheme="majorBidi" w:cstheme="majorBidi"/>
        </w:rPr>
        <w:t>C</w:t>
      </w:r>
      <w:r w:rsidRPr="00593520">
        <w:rPr>
          <w:rFonts w:asciiTheme="majorBidi" w:hAnsiTheme="majorBidi" w:cstheme="majorBidi"/>
        </w:rPr>
        <w:t xml:space="preserve">onsider </w:t>
      </w:r>
      <w:r w:rsidR="00C015E9" w:rsidRPr="00593520">
        <w:rPr>
          <w:rFonts w:asciiTheme="majorBidi" w:hAnsiTheme="majorBidi" w:cstheme="majorBidi"/>
        </w:rPr>
        <w:t>I</w:t>
      </w:r>
      <w:r w:rsidRPr="00593520">
        <w:rPr>
          <w:rFonts w:asciiTheme="majorBidi" w:hAnsiTheme="majorBidi" w:cstheme="majorBidi"/>
        </w:rPr>
        <w:t xml:space="preserve">nfluence of </w:t>
      </w:r>
      <w:r w:rsidR="00C015E9" w:rsidRPr="00593520">
        <w:rPr>
          <w:rFonts w:asciiTheme="majorBidi" w:hAnsiTheme="majorBidi" w:cstheme="majorBidi"/>
        </w:rPr>
        <w:t>G</w:t>
      </w:r>
      <w:r w:rsidRPr="00593520">
        <w:rPr>
          <w:rFonts w:asciiTheme="majorBidi" w:hAnsiTheme="majorBidi" w:cstheme="majorBidi"/>
        </w:rPr>
        <w:t xml:space="preserve">ravity on </w:t>
      </w:r>
      <w:r w:rsidR="00C015E9" w:rsidRPr="00593520">
        <w:rPr>
          <w:rFonts w:asciiTheme="majorBidi" w:hAnsiTheme="majorBidi" w:cstheme="majorBidi"/>
        </w:rPr>
        <w:t>I</w:t>
      </w:r>
      <w:r w:rsidRPr="00593520">
        <w:rPr>
          <w:rFonts w:asciiTheme="majorBidi" w:hAnsiTheme="majorBidi" w:cstheme="majorBidi"/>
        </w:rPr>
        <w:t xml:space="preserve">mpacts on </w:t>
      </w:r>
      <w:r w:rsidR="00C015E9" w:rsidRPr="00593520">
        <w:rPr>
          <w:rFonts w:asciiTheme="majorBidi" w:hAnsiTheme="majorBidi" w:cstheme="majorBidi"/>
        </w:rPr>
        <w:t>S</w:t>
      </w:r>
      <w:r w:rsidRPr="00593520">
        <w:rPr>
          <w:rFonts w:asciiTheme="majorBidi" w:hAnsiTheme="majorBidi" w:cstheme="majorBidi"/>
        </w:rPr>
        <w:t xml:space="preserve">tructures: Experimental and </w:t>
      </w:r>
      <w:r w:rsidR="00C015E9" w:rsidRPr="00593520">
        <w:rPr>
          <w:rFonts w:asciiTheme="majorBidi" w:hAnsiTheme="majorBidi" w:cstheme="majorBidi"/>
        </w:rPr>
        <w:t>N</w:t>
      </w:r>
      <w:r w:rsidRPr="00593520">
        <w:rPr>
          <w:rFonts w:asciiTheme="majorBidi" w:hAnsiTheme="majorBidi" w:cstheme="majorBidi"/>
        </w:rPr>
        <w:t xml:space="preserve">umerical </w:t>
      </w:r>
      <w:r w:rsidR="00C015E9" w:rsidRPr="00593520">
        <w:rPr>
          <w:rFonts w:asciiTheme="majorBidi" w:hAnsiTheme="majorBidi" w:cstheme="majorBidi"/>
        </w:rPr>
        <w:t>V</w:t>
      </w:r>
      <w:r w:rsidRPr="00593520">
        <w:rPr>
          <w:rFonts w:asciiTheme="majorBidi" w:hAnsiTheme="majorBidi" w:cstheme="majorBidi"/>
        </w:rPr>
        <w:t xml:space="preserve">alidation,” International Journal of Impact Engineering, vol. 173, p. 104474, Dec. 2022,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3320AA">
        <w:t>10.1016/j.ijimpeng.2022.104474</w:t>
      </w:r>
      <w:r w:rsidRPr="00593520">
        <w:rPr>
          <w:rFonts w:asciiTheme="majorBidi" w:hAnsiTheme="majorBidi" w:cstheme="majorBidi"/>
        </w:rPr>
        <w:t xml:space="preserve">. Available: </w:t>
      </w:r>
      <w:hyperlink r:id="rId188" w:history="1">
        <w:r w:rsidRPr="003320AA">
          <w:t>https://www.sciencedirect.com/science/article/pii/S0734743X22003141</w:t>
        </w:r>
      </w:hyperlink>
    </w:p>
    <w:p w14:paraId="37473924" w14:textId="06103CD2" w:rsidR="00C015E9" w:rsidRPr="00593520" w:rsidRDefault="00392F60" w:rsidP="00C015E9">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D. R. Morrison, ed., “Space Bioreactor Science Workshop”, Johnson Space Center, Houston, TX; National Aeronautics and Space Administration, Washington, D.C., NASA CP-2485, Aug. 1985. Available: </w:t>
      </w:r>
      <w:hyperlink r:id="rId189" w:history="1">
        <w:r w:rsidR="00C015E9" w:rsidRPr="00593520">
          <w:rPr>
            <w:rStyle w:val="Hyperlink"/>
            <w:rFonts w:asciiTheme="majorBidi" w:hAnsiTheme="majorBidi" w:cstheme="majorBidi"/>
            <w:color w:val="auto"/>
          </w:rPr>
          <w:t>https://archive.org/download/Bioreactor01/bioreactor%2001.pdf</w:t>
        </w:r>
      </w:hyperlink>
      <w:r w:rsidRPr="00593520">
        <w:rPr>
          <w:rFonts w:asciiTheme="majorBidi" w:hAnsiTheme="majorBidi" w:cstheme="majorBidi"/>
        </w:rPr>
        <w:t>.</w:t>
      </w:r>
    </w:p>
    <w:p w14:paraId="4EAA18FC" w14:textId="3BB1FD27" w:rsidR="00514ECB" w:rsidRPr="00593520" w:rsidRDefault="00E964BA" w:rsidP="00C015E9">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NASA, “What is Microgravity? - NASA,” NASA, Jul. 25, 2023. Available: </w:t>
      </w:r>
      <w:hyperlink r:id="rId190" w:history="1">
        <w:r w:rsidR="007047C5" w:rsidRPr="00593520">
          <w:rPr>
            <w:rStyle w:val="Hyperlink"/>
            <w:rFonts w:asciiTheme="majorBidi" w:eastAsiaTheme="majorEastAsia" w:hAnsiTheme="majorBidi" w:cstheme="majorBidi"/>
            <w:color w:val="auto"/>
          </w:rPr>
          <w:t>https://www.nasa.gov/centers-and-facilities/glenn/what-is-microgravity/</w:t>
        </w:r>
      </w:hyperlink>
    </w:p>
    <w:p w14:paraId="7D6951BA" w14:textId="1C83FBF8" w:rsidR="00514ECB" w:rsidRPr="00593520" w:rsidRDefault="007047C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Manzano et al., “Novel, Moon and Mars, </w:t>
      </w:r>
      <w:r w:rsidR="00C015E9" w:rsidRPr="00593520">
        <w:rPr>
          <w:rFonts w:asciiTheme="majorBidi" w:hAnsiTheme="majorBidi" w:cstheme="majorBidi"/>
        </w:rPr>
        <w:t>P</w:t>
      </w:r>
      <w:r w:rsidRPr="00593520">
        <w:rPr>
          <w:rFonts w:asciiTheme="majorBidi" w:hAnsiTheme="majorBidi" w:cstheme="majorBidi"/>
        </w:rPr>
        <w:t xml:space="preserve">artial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S</w:t>
      </w:r>
      <w:r w:rsidRPr="00593520">
        <w:rPr>
          <w:rFonts w:asciiTheme="majorBidi" w:hAnsiTheme="majorBidi" w:cstheme="majorBidi"/>
        </w:rPr>
        <w:t xml:space="preserve">imulation </w:t>
      </w:r>
      <w:r w:rsidR="00C015E9" w:rsidRPr="00593520">
        <w:rPr>
          <w:rFonts w:asciiTheme="majorBidi" w:hAnsiTheme="majorBidi" w:cstheme="majorBidi"/>
        </w:rPr>
        <w:t>P</w:t>
      </w:r>
      <w:r w:rsidRPr="00593520">
        <w:rPr>
          <w:rFonts w:asciiTheme="majorBidi" w:hAnsiTheme="majorBidi" w:cstheme="majorBidi"/>
        </w:rPr>
        <w:t xml:space="preserve">aradigms and </w:t>
      </w:r>
      <w:r w:rsidR="00C015E9" w:rsidRPr="00593520">
        <w:rPr>
          <w:rFonts w:asciiTheme="majorBidi" w:hAnsiTheme="majorBidi" w:cstheme="majorBidi"/>
        </w:rPr>
        <w:t>T</w:t>
      </w:r>
      <w:r w:rsidRPr="00593520">
        <w:rPr>
          <w:rFonts w:asciiTheme="majorBidi" w:hAnsiTheme="majorBidi" w:cstheme="majorBidi"/>
        </w:rPr>
        <w:t xml:space="preserve">heir </w:t>
      </w:r>
      <w:r w:rsidR="00C015E9" w:rsidRPr="00593520">
        <w:rPr>
          <w:rFonts w:asciiTheme="majorBidi" w:hAnsiTheme="majorBidi" w:cstheme="majorBidi"/>
        </w:rPr>
        <w:t>E</w:t>
      </w:r>
      <w:r w:rsidRPr="00593520">
        <w:rPr>
          <w:rFonts w:asciiTheme="majorBidi" w:hAnsiTheme="majorBidi" w:cstheme="majorBidi"/>
        </w:rPr>
        <w:t xml:space="preserve">ffects on the </w:t>
      </w:r>
      <w:r w:rsidR="00C015E9" w:rsidRPr="00593520">
        <w:rPr>
          <w:rFonts w:asciiTheme="majorBidi" w:hAnsiTheme="majorBidi" w:cstheme="majorBidi"/>
        </w:rPr>
        <w:t>B</w:t>
      </w:r>
      <w:r w:rsidRPr="00593520">
        <w:rPr>
          <w:rFonts w:asciiTheme="majorBidi" w:hAnsiTheme="majorBidi" w:cstheme="majorBidi"/>
        </w:rPr>
        <w:t xml:space="preserve">alance </w:t>
      </w:r>
      <w:r w:rsidR="00C015E9" w:rsidRPr="00593520">
        <w:rPr>
          <w:rFonts w:asciiTheme="majorBidi" w:hAnsiTheme="majorBidi" w:cstheme="majorBidi"/>
        </w:rPr>
        <w:t>B</w:t>
      </w:r>
      <w:r w:rsidRPr="00593520">
        <w:rPr>
          <w:rFonts w:asciiTheme="majorBidi" w:hAnsiTheme="majorBidi" w:cstheme="majorBidi"/>
        </w:rPr>
        <w:t xml:space="preserve">etween </w:t>
      </w:r>
      <w:r w:rsidR="00C015E9" w:rsidRPr="00593520">
        <w:rPr>
          <w:rFonts w:asciiTheme="majorBidi" w:hAnsiTheme="majorBidi" w:cstheme="majorBidi"/>
        </w:rPr>
        <w:t>C</w:t>
      </w:r>
      <w:r w:rsidRPr="00593520">
        <w:rPr>
          <w:rFonts w:asciiTheme="majorBidi" w:hAnsiTheme="majorBidi" w:cstheme="majorBidi"/>
        </w:rPr>
        <w:t xml:space="preserve">ell </w:t>
      </w:r>
      <w:r w:rsidR="00C015E9" w:rsidRPr="00593520">
        <w:rPr>
          <w:rFonts w:asciiTheme="majorBidi" w:hAnsiTheme="majorBidi" w:cstheme="majorBidi"/>
        </w:rPr>
        <w:t>G</w:t>
      </w:r>
      <w:r w:rsidRPr="00593520">
        <w:rPr>
          <w:rFonts w:asciiTheme="majorBidi" w:hAnsiTheme="majorBidi" w:cstheme="majorBidi"/>
        </w:rPr>
        <w:t xml:space="preserve">rowth and </w:t>
      </w:r>
      <w:r w:rsidR="00C015E9" w:rsidRPr="00593520">
        <w:rPr>
          <w:rFonts w:asciiTheme="majorBidi" w:hAnsiTheme="majorBidi" w:cstheme="majorBidi"/>
        </w:rPr>
        <w:t>C</w:t>
      </w:r>
      <w:r w:rsidRPr="00593520">
        <w:rPr>
          <w:rFonts w:asciiTheme="majorBidi" w:hAnsiTheme="majorBidi" w:cstheme="majorBidi"/>
        </w:rPr>
        <w:t xml:space="preserve">ell </w:t>
      </w:r>
      <w:r w:rsidR="00C015E9" w:rsidRPr="00593520">
        <w:rPr>
          <w:rFonts w:asciiTheme="majorBidi" w:hAnsiTheme="majorBidi" w:cstheme="majorBidi"/>
        </w:rPr>
        <w:t>P</w:t>
      </w:r>
      <w:r w:rsidRPr="00593520">
        <w:rPr>
          <w:rFonts w:asciiTheme="majorBidi" w:hAnsiTheme="majorBidi" w:cstheme="majorBidi"/>
        </w:rPr>
        <w:t xml:space="preserve">roliferation </w:t>
      </w:r>
      <w:r w:rsidR="00C015E9" w:rsidRPr="00593520">
        <w:rPr>
          <w:rFonts w:asciiTheme="majorBidi" w:hAnsiTheme="majorBidi" w:cstheme="majorBidi"/>
        </w:rPr>
        <w:t>D</w:t>
      </w:r>
      <w:r w:rsidRPr="00593520">
        <w:rPr>
          <w:rFonts w:asciiTheme="majorBidi" w:hAnsiTheme="majorBidi" w:cstheme="majorBidi"/>
        </w:rPr>
        <w:t xml:space="preserve">uring </w:t>
      </w:r>
      <w:r w:rsidR="00C015E9" w:rsidRPr="00593520">
        <w:rPr>
          <w:rFonts w:asciiTheme="majorBidi" w:hAnsiTheme="majorBidi" w:cstheme="majorBidi"/>
        </w:rPr>
        <w:t>E</w:t>
      </w:r>
      <w:r w:rsidRPr="00593520">
        <w:rPr>
          <w:rFonts w:asciiTheme="majorBidi" w:hAnsiTheme="majorBidi" w:cstheme="majorBidi"/>
        </w:rPr>
        <w:t xml:space="preserve">arly </w:t>
      </w:r>
      <w:r w:rsidR="00C015E9" w:rsidRPr="00593520">
        <w:rPr>
          <w:rFonts w:asciiTheme="majorBidi" w:hAnsiTheme="majorBidi" w:cstheme="majorBidi"/>
        </w:rPr>
        <w:t>P</w:t>
      </w:r>
      <w:r w:rsidRPr="00593520">
        <w:rPr>
          <w:rFonts w:asciiTheme="majorBidi" w:hAnsiTheme="majorBidi" w:cstheme="majorBidi"/>
        </w:rPr>
        <w:t xml:space="preserve">lant </w:t>
      </w:r>
      <w:r w:rsidR="00C015E9" w:rsidRPr="00593520">
        <w:rPr>
          <w:rFonts w:asciiTheme="majorBidi" w:hAnsiTheme="majorBidi" w:cstheme="majorBidi"/>
        </w:rPr>
        <w:t>D</w:t>
      </w:r>
      <w:r w:rsidRPr="00593520">
        <w:rPr>
          <w:rFonts w:asciiTheme="majorBidi" w:hAnsiTheme="majorBidi" w:cstheme="majorBidi"/>
        </w:rPr>
        <w:t xml:space="preserve">evelopment,” </w:t>
      </w:r>
      <w:proofErr w:type="spellStart"/>
      <w:r w:rsidRPr="00593520">
        <w:rPr>
          <w:rFonts w:asciiTheme="majorBidi" w:hAnsiTheme="majorBidi" w:cstheme="majorBidi"/>
        </w:rPr>
        <w:t>Npj</w:t>
      </w:r>
      <w:proofErr w:type="spellEnd"/>
      <w:r w:rsidRPr="00593520">
        <w:rPr>
          <w:rFonts w:asciiTheme="majorBidi" w:hAnsiTheme="majorBidi" w:cstheme="majorBidi"/>
        </w:rPr>
        <w:t xml:space="preserve"> Microgravity, vol. 4, no. 1, Mar. 2018,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10.1038/s41526-018-0041-4</w:t>
      </w:r>
      <w:r w:rsidRPr="00593520">
        <w:rPr>
          <w:rFonts w:asciiTheme="majorBidi" w:hAnsiTheme="majorBidi" w:cstheme="majorBidi"/>
        </w:rPr>
        <w:t xml:space="preserve">. Available: </w:t>
      </w:r>
      <w:hyperlink r:id="rId191" w:history="1">
        <w:r w:rsidRPr="00593520">
          <w:rPr>
            <w:rStyle w:val="Hyperlink"/>
            <w:rFonts w:asciiTheme="majorBidi" w:eastAsiaTheme="majorEastAsia" w:hAnsiTheme="majorBidi" w:cstheme="majorBidi"/>
            <w:color w:val="auto"/>
          </w:rPr>
          <w:t>https://www.nature.com/articles/s41526-018-0041-4</w:t>
        </w:r>
      </w:hyperlink>
    </w:p>
    <w:p w14:paraId="2832AA11" w14:textId="77777777" w:rsidR="00770A06" w:rsidRPr="00593520" w:rsidRDefault="00770A06" w:rsidP="00770A06">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R. S. Thombre, K. Kaur, S. S. Jagtap, J. Dixit, and P. V. Vaishampayan, “Microbial Life in Space,” in New Frontiers in Astrobiology, Elsevier, 2022, pp. 135–166. [Online]. Available: </w:t>
      </w:r>
      <w:hyperlink r:id="rId192" w:tgtFrame="_new" w:history="1">
        <w:r w:rsidRPr="00593520">
          <w:rPr>
            <w:rStyle w:val="Hyperlink"/>
            <w:rFonts w:asciiTheme="majorBidi" w:hAnsiTheme="majorBidi" w:cstheme="majorBidi"/>
            <w:color w:val="auto"/>
          </w:rPr>
          <w:t>https://www.sciencedirect.com/science/article/abs/pii/B9780128241622000130</w:t>
        </w:r>
      </w:hyperlink>
    </w:p>
    <w:p w14:paraId="3AB3058C" w14:textId="1AE7FAF0" w:rsidR="00770A06" w:rsidRPr="00593520" w:rsidRDefault="00770A06" w:rsidP="00770A06">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V. </w:t>
      </w:r>
      <w:proofErr w:type="spellStart"/>
      <w:r w:rsidRPr="00593520">
        <w:rPr>
          <w:rFonts w:asciiTheme="majorBidi" w:hAnsiTheme="majorBidi" w:cstheme="majorBidi"/>
        </w:rPr>
        <w:t>Chantseva</w:t>
      </w:r>
      <w:proofErr w:type="spellEnd"/>
      <w:r w:rsidRPr="00593520">
        <w:rPr>
          <w:rFonts w:asciiTheme="majorBidi" w:hAnsiTheme="majorBidi" w:cstheme="majorBidi"/>
        </w:rPr>
        <w:t xml:space="preserve">, T. Bilova, G. </w:t>
      </w:r>
      <w:proofErr w:type="spellStart"/>
      <w:r w:rsidRPr="00593520">
        <w:rPr>
          <w:rFonts w:asciiTheme="majorBidi" w:hAnsiTheme="majorBidi" w:cstheme="majorBidi"/>
        </w:rPr>
        <w:t>Smolikova</w:t>
      </w:r>
      <w:proofErr w:type="spellEnd"/>
      <w:r w:rsidRPr="00593520">
        <w:rPr>
          <w:rFonts w:asciiTheme="majorBidi" w:hAnsiTheme="majorBidi" w:cstheme="majorBidi"/>
        </w:rPr>
        <w:t>, A. Frolov, and S. Medvedev, “3D-</w:t>
      </w:r>
      <w:r w:rsidR="00C015E9" w:rsidRPr="00593520">
        <w:rPr>
          <w:rFonts w:asciiTheme="majorBidi" w:hAnsiTheme="majorBidi" w:cstheme="majorBidi"/>
        </w:rPr>
        <w:t>C</w:t>
      </w:r>
      <w:r w:rsidRPr="00593520">
        <w:rPr>
          <w:rFonts w:asciiTheme="majorBidi" w:hAnsiTheme="majorBidi" w:cstheme="majorBidi"/>
        </w:rPr>
        <w:t xml:space="preserve">linorotation </w:t>
      </w:r>
      <w:r w:rsidR="00C015E9" w:rsidRPr="00593520">
        <w:rPr>
          <w:rFonts w:asciiTheme="majorBidi" w:hAnsiTheme="majorBidi" w:cstheme="majorBidi"/>
        </w:rPr>
        <w:t>I</w:t>
      </w:r>
      <w:r w:rsidRPr="00593520">
        <w:rPr>
          <w:rFonts w:asciiTheme="majorBidi" w:hAnsiTheme="majorBidi" w:cstheme="majorBidi"/>
        </w:rPr>
        <w:t xml:space="preserve">nduces </w:t>
      </w:r>
      <w:r w:rsidR="00C015E9" w:rsidRPr="00593520">
        <w:rPr>
          <w:rFonts w:asciiTheme="majorBidi" w:hAnsiTheme="majorBidi" w:cstheme="majorBidi"/>
        </w:rPr>
        <w:t>S</w:t>
      </w:r>
      <w:r w:rsidRPr="00593520">
        <w:rPr>
          <w:rFonts w:asciiTheme="majorBidi" w:hAnsiTheme="majorBidi" w:cstheme="majorBidi"/>
        </w:rPr>
        <w:t xml:space="preserve">pecific </w:t>
      </w:r>
      <w:r w:rsidR="00C015E9" w:rsidRPr="00593520">
        <w:rPr>
          <w:rFonts w:asciiTheme="majorBidi" w:hAnsiTheme="majorBidi" w:cstheme="majorBidi"/>
        </w:rPr>
        <w:t>A</w:t>
      </w:r>
      <w:r w:rsidRPr="00593520">
        <w:rPr>
          <w:rFonts w:asciiTheme="majorBidi" w:hAnsiTheme="majorBidi" w:cstheme="majorBidi"/>
        </w:rPr>
        <w:t xml:space="preserve">lterations in </w:t>
      </w:r>
      <w:r w:rsidR="00C015E9" w:rsidRPr="00593520">
        <w:rPr>
          <w:rFonts w:asciiTheme="majorBidi" w:hAnsiTheme="majorBidi" w:cstheme="majorBidi"/>
        </w:rPr>
        <w:t>M</w:t>
      </w:r>
      <w:r w:rsidRPr="00593520">
        <w:rPr>
          <w:rFonts w:asciiTheme="majorBidi" w:hAnsiTheme="majorBidi" w:cstheme="majorBidi"/>
        </w:rPr>
        <w:t xml:space="preserve">etabolite </w:t>
      </w:r>
      <w:r w:rsidR="00C015E9" w:rsidRPr="00593520">
        <w:rPr>
          <w:rFonts w:asciiTheme="majorBidi" w:hAnsiTheme="majorBidi" w:cstheme="majorBidi"/>
        </w:rPr>
        <w:t>P</w:t>
      </w:r>
      <w:r w:rsidRPr="00593520">
        <w:rPr>
          <w:rFonts w:asciiTheme="majorBidi" w:hAnsiTheme="majorBidi" w:cstheme="majorBidi"/>
        </w:rPr>
        <w:t xml:space="preserve">rofiles of </w:t>
      </w:r>
      <w:r w:rsidR="00C015E9" w:rsidRPr="00593520">
        <w:rPr>
          <w:rFonts w:asciiTheme="majorBidi" w:hAnsiTheme="majorBidi" w:cstheme="majorBidi"/>
        </w:rPr>
        <w:t>G</w:t>
      </w:r>
      <w:r w:rsidRPr="00593520">
        <w:rPr>
          <w:rFonts w:asciiTheme="majorBidi" w:hAnsiTheme="majorBidi" w:cstheme="majorBidi"/>
        </w:rPr>
        <w:t xml:space="preserve">erminating Brassica </w:t>
      </w:r>
      <w:r w:rsidR="00C015E9" w:rsidRPr="00593520">
        <w:rPr>
          <w:rFonts w:asciiTheme="majorBidi" w:hAnsiTheme="majorBidi" w:cstheme="majorBidi"/>
        </w:rPr>
        <w:t>N</w:t>
      </w:r>
      <w:r w:rsidRPr="00593520">
        <w:rPr>
          <w:rFonts w:asciiTheme="majorBidi" w:hAnsiTheme="majorBidi" w:cstheme="majorBidi"/>
        </w:rPr>
        <w:t xml:space="preserve">apus L. </w:t>
      </w:r>
      <w:r w:rsidR="00C015E9" w:rsidRPr="00593520">
        <w:rPr>
          <w:rFonts w:asciiTheme="majorBidi" w:hAnsiTheme="majorBidi" w:cstheme="majorBidi"/>
        </w:rPr>
        <w:lastRenderedPageBreak/>
        <w:t>S</w:t>
      </w:r>
      <w:r w:rsidRPr="00593520">
        <w:rPr>
          <w:rFonts w:asciiTheme="majorBidi" w:hAnsiTheme="majorBidi" w:cstheme="majorBidi"/>
        </w:rPr>
        <w:t xml:space="preserve">eeds,” Biological Communications, vol. 64, no. 1, pp. 55–74, Jan. 2019,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hAnsiTheme="majorBidi" w:cstheme="majorBidi"/>
        </w:rPr>
        <w:t>10.21638/spbu03.2019.107</w:t>
      </w:r>
      <w:r w:rsidRPr="00593520">
        <w:rPr>
          <w:rFonts w:asciiTheme="majorBidi" w:hAnsiTheme="majorBidi" w:cstheme="majorBidi"/>
        </w:rPr>
        <w:t xml:space="preserve">. Available: </w:t>
      </w:r>
      <w:hyperlink r:id="rId193" w:history="1">
        <w:r w:rsidRPr="00593520">
          <w:rPr>
            <w:rStyle w:val="Hyperlink"/>
            <w:rFonts w:asciiTheme="majorBidi" w:hAnsiTheme="majorBidi" w:cstheme="majorBidi"/>
            <w:color w:val="auto"/>
          </w:rPr>
          <w:t>https://www.researchgate.net/publication/333850184_3D-clinorotation_induces_specific_alterations_in_metabolite_profiles_of_germinating_Brassica_napus_L_seeds</w:t>
        </w:r>
      </w:hyperlink>
    </w:p>
    <w:p w14:paraId="13E969E4" w14:textId="2A4A4BAC" w:rsidR="00B97481" w:rsidRPr="00593520" w:rsidRDefault="00E269AD" w:rsidP="00B97481">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F. J. Medina, A. Manzano, A. Villacampa, M. Ciska, and R. Herranz, “Understanding </w:t>
      </w:r>
      <w:r w:rsidR="00C015E9" w:rsidRPr="00593520">
        <w:rPr>
          <w:rFonts w:asciiTheme="majorBidi" w:hAnsiTheme="majorBidi" w:cstheme="majorBidi"/>
        </w:rPr>
        <w:t>R</w:t>
      </w:r>
      <w:r w:rsidRPr="00593520">
        <w:rPr>
          <w:rFonts w:asciiTheme="majorBidi" w:hAnsiTheme="majorBidi" w:cstheme="majorBidi"/>
        </w:rPr>
        <w:t xml:space="preserve">educed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E</w:t>
      </w:r>
      <w:r w:rsidRPr="00593520">
        <w:rPr>
          <w:rFonts w:asciiTheme="majorBidi" w:hAnsiTheme="majorBidi" w:cstheme="majorBidi"/>
        </w:rPr>
        <w:t xml:space="preserve">ffects on </w:t>
      </w:r>
      <w:r w:rsidR="00C015E9" w:rsidRPr="00593520">
        <w:rPr>
          <w:rFonts w:asciiTheme="majorBidi" w:hAnsiTheme="majorBidi" w:cstheme="majorBidi"/>
        </w:rPr>
        <w:t>E</w:t>
      </w:r>
      <w:r w:rsidRPr="00593520">
        <w:rPr>
          <w:rFonts w:asciiTheme="majorBidi" w:hAnsiTheme="majorBidi" w:cstheme="majorBidi"/>
        </w:rPr>
        <w:t xml:space="preserve">arly </w:t>
      </w:r>
      <w:r w:rsidR="00C015E9" w:rsidRPr="00593520">
        <w:rPr>
          <w:rFonts w:asciiTheme="majorBidi" w:hAnsiTheme="majorBidi" w:cstheme="majorBidi"/>
        </w:rPr>
        <w:t>P</w:t>
      </w:r>
      <w:r w:rsidRPr="00593520">
        <w:rPr>
          <w:rFonts w:asciiTheme="majorBidi" w:hAnsiTheme="majorBidi" w:cstheme="majorBidi"/>
        </w:rPr>
        <w:t xml:space="preserve">lant </w:t>
      </w:r>
      <w:r w:rsidR="00C015E9" w:rsidRPr="00593520">
        <w:rPr>
          <w:rFonts w:asciiTheme="majorBidi" w:hAnsiTheme="majorBidi" w:cstheme="majorBidi"/>
        </w:rPr>
        <w:t>D</w:t>
      </w:r>
      <w:r w:rsidRPr="00593520">
        <w:rPr>
          <w:rFonts w:asciiTheme="majorBidi" w:hAnsiTheme="majorBidi" w:cstheme="majorBidi"/>
        </w:rPr>
        <w:t xml:space="preserve">evelopment </w:t>
      </w:r>
      <w:r w:rsidR="00C015E9" w:rsidRPr="00593520">
        <w:rPr>
          <w:rFonts w:asciiTheme="majorBidi" w:hAnsiTheme="majorBidi" w:cstheme="majorBidi"/>
        </w:rPr>
        <w:t>B</w:t>
      </w:r>
      <w:r w:rsidRPr="00593520">
        <w:rPr>
          <w:rFonts w:asciiTheme="majorBidi" w:hAnsiTheme="majorBidi" w:cstheme="majorBidi"/>
        </w:rPr>
        <w:t xml:space="preserve">efore </w:t>
      </w:r>
      <w:r w:rsidR="00C015E9" w:rsidRPr="00593520">
        <w:rPr>
          <w:rFonts w:asciiTheme="majorBidi" w:hAnsiTheme="majorBidi" w:cstheme="majorBidi"/>
        </w:rPr>
        <w:t>A</w:t>
      </w:r>
      <w:r w:rsidRPr="00593520">
        <w:rPr>
          <w:rFonts w:asciiTheme="majorBidi" w:hAnsiTheme="majorBidi" w:cstheme="majorBidi"/>
        </w:rPr>
        <w:t xml:space="preserve">ttempting Life-Support </w:t>
      </w:r>
      <w:r w:rsidR="00C015E9" w:rsidRPr="00593520">
        <w:rPr>
          <w:rFonts w:asciiTheme="majorBidi" w:hAnsiTheme="majorBidi" w:cstheme="majorBidi"/>
        </w:rPr>
        <w:t>F</w:t>
      </w:r>
      <w:r w:rsidRPr="00593520">
        <w:rPr>
          <w:rFonts w:asciiTheme="majorBidi" w:hAnsiTheme="majorBidi" w:cstheme="majorBidi"/>
        </w:rPr>
        <w:t xml:space="preserve">arming </w:t>
      </w:r>
      <w:r w:rsidR="00C015E9" w:rsidRPr="00593520">
        <w:rPr>
          <w:rFonts w:asciiTheme="majorBidi" w:hAnsiTheme="majorBidi" w:cstheme="majorBidi"/>
        </w:rPr>
        <w:t>i</w:t>
      </w:r>
      <w:r w:rsidRPr="00593520">
        <w:rPr>
          <w:rFonts w:asciiTheme="majorBidi" w:hAnsiTheme="majorBidi" w:cstheme="majorBidi"/>
        </w:rPr>
        <w:t xml:space="preserve">n the Moon and Mars,” Frontiers in Astronomy and Space Sciences, vol. 8, Sep. 2021,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10.3389/fspas.2021.729154</w:t>
      </w:r>
      <w:r w:rsidRPr="00593520">
        <w:rPr>
          <w:rFonts w:asciiTheme="majorBidi" w:hAnsiTheme="majorBidi" w:cstheme="majorBidi"/>
        </w:rPr>
        <w:t xml:space="preserve">. Available: </w:t>
      </w:r>
      <w:hyperlink r:id="rId194" w:history="1">
        <w:r w:rsidRPr="00593520">
          <w:rPr>
            <w:rStyle w:val="Hyperlink"/>
            <w:rFonts w:asciiTheme="majorBidi" w:eastAsiaTheme="majorEastAsia" w:hAnsiTheme="majorBidi" w:cstheme="majorBidi"/>
            <w:color w:val="auto"/>
          </w:rPr>
          <w:t>https://www.researchgate.net/publication/354358925_Understanding_Reduced_Gravity_Effects_on_Early_Plant_Development_Before_Attempting_Life-Support_Farming_in_the_Moon_and_Mars</w:t>
        </w:r>
      </w:hyperlink>
    </w:p>
    <w:p w14:paraId="70CF7219" w14:textId="25E88067" w:rsidR="00514ECB" w:rsidRPr="00593520" w:rsidRDefault="008615DC"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B. R. Unsworth and P. I. Lelkes, “Growing </w:t>
      </w:r>
      <w:r w:rsidR="00C015E9" w:rsidRPr="00593520">
        <w:rPr>
          <w:rFonts w:asciiTheme="majorBidi" w:hAnsiTheme="majorBidi" w:cstheme="majorBidi"/>
        </w:rPr>
        <w:t>T</w:t>
      </w:r>
      <w:r w:rsidRPr="00593520">
        <w:rPr>
          <w:rFonts w:asciiTheme="majorBidi" w:hAnsiTheme="majorBidi" w:cstheme="majorBidi"/>
        </w:rPr>
        <w:t xml:space="preserve">issues in </w:t>
      </w:r>
      <w:r w:rsidR="00C015E9" w:rsidRPr="00593520">
        <w:rPr>
          <w:rFonts w:asciiTheme="majorBidi" w:hAnsiTheme="majorBidi" w:cstheme="majorBidi"/>
        </w:rPr>
        <w:t>M</w:t>
      </w:r>
      <w:r w:rsidRPr="00593520">
        <w:rPr>
          <w:rFonts w:asciiTheme="majorBidi" w:hAnsiTheme="majorBidi" w:cstheme="majorBidi"/>
        </w:rPr>
        <w:t xml:space="preserve">icrogravity,” Nature Medicine, vol. 4, no. 8, pp. 901–907, Aug. 1998,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10.1038/nm0898-901. Available: </w:t>
      </w:r>
      <w:hyperlink r:id="rId195" w:history="1">
        <w:r w:rsidRPr="00593520">
          <w:rPr>
            <w:rStyle w:val="Hyperlink"/>
            <w:rFonts w:asciiTheme="majorBidi" w:hAnsiTheme="majorBidi" w:cstheme="majorBidi"/>
            <w:color w:val="auto"/>
          </w:rPr>
          <w:t>https://www.nature.com/articles/nm0898-901</w:t>
        </w:r>
      </w:hyperlink>
    </w:p>
    <w:p w14:paraId="293D3B8F" w14:textId="114FC814" w:rsidR="00514ECB" w:rsidRPr="003A2B35" w:rsidRDefault="00556F2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“United Nations Sustainable Development Goals (SDGs),” UN Regional Information Centre for Western Europe, UNRIC</w:t>
      </w:r>
      <w:r w:rsidR="00A755D7" w:rsidRPr="00593520">
        <w:rPr>
          <w:rFonts w:asciiTheme="majorBidi" w:hAnsiTheme="majorBidi" w:cstheme="majorBidi"/>
        </w:rPr>
        <w:t xml:space="preserve">. </w:t>
      </w:r>
      <w:r w:rsidRPr="00593520">
        <w:rPr>
          <w:rFonts w:asciiTheme="majorBidi" w:hAnsiTheme="majorBidi" w:cstheme="majorBidi"/>
        </w:rPr>
        <w:t xml:space="preserve">Available: </w:t>
      </w:r>
      <w:hyperlink r:id="rId196" w:tgtFrame="_new" w:history="1">
        <w:r w:rsidRPr="00593520">
          <w:rPr>
            <w:rStyle w:val="Hyperlink"/>
            <w:rFonts w:asciiTheme="majorBidi" w:hAnsiTheme="majorBidi" w:cstheme="majorBidi"/>
            <w:color w:val="auto"/>
          </w:rPr>
          <w:t>https://unric.org/en/united-nations-sustainable-development-goals/</w:t>
        </w:r>
      </w:hyperlink>
    </w:p>
    <w:p w14:paraId="7200B650" w14:textId="038DF601" w:rsidR="003A2B35" w:rsidRDefault="003A2B35" w:rsidP="003A2B35">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t xml:space="preserve">“Goal 3 | </w:t>
      </w:r>
      <w:r w:rsidR="00F170C8">
        <w:rPr>
          <w:rFonts w:asciiTheme="majorBidi" w:hAnsiTheme="majorBidi" w:cstheme="majorBidi"/>
        </w:rPr>
        <w:t>Good Health and Well-Being</w:t>
      </w:r>
      <w:r w:rsidRPr="00593520">
        <w:rPr>
          <w:rFonts w:asciiTheme="majorBidi" w:hAnsiTheme="majorBidi" w:cstheme="majorBidi"/>
        </w:rPr>
        <w:t xml:space="preserve">.” Available: </w:t>
      </w:r>
      <w:hyperlink r:id="rId197">
        <w:r w:rsidRPr="00593520">
          <w:rPr>
            <w:rStyle w:val="Hyperlink"/>
            <w:rFonts w:asciiTheme="majorBidi" w:eastAsiaTheme="majorEastAsia" w:hAnsiTheme="majorBidi" w:cstheme="majorBidi"/>
            <w:color w:val="auto"/>
          </w:rPr>
          <w:t>https://sdgs.un.org/goals/goal3</w:t>
        </w:r>
      </w:hyperlink>
    </w:p>
    <w:p w14:paraId="549DAEDB" w14:textId="03D0DC2A" w:rsidR="003A2B35" w:rsidRPr="003A2B35" w:rsidRDefault="003A2B35" w:rsidP="003A2B35">
      <w:pPr>
        <w:pStyle w:val="NormalWeb"/>
        <w:numPr>
          <w:ilvl w:val="0"/>
          <w:numId w:val="3"/>
        </w:numPr>
        <w:spacing w:before="240" w:beforeAutospacing="0" w:after="0" w:afterAutospacing="0"/>
        <w:rPr>
          <w:rFonts w:asciiTheme="majorBidi" w:eastAsiaTheme="majorEastAsia" w:hAnsiTheme="majorBidi" w:cstheme="majorBidi"/>
        </w:rPr>
      </w:pPr>
      <w:r w:rsidRPr="006B08B9">
        <w:t xml:space="preserve">“Goal 12 | </w:t>
      </w:r>
      <w:r w:rsidR="00F170C8">
        <w:t>Responsible Consumption and Production</w:t>
      </w:r>
      <w:r w:rsidRPr="006B08B9">
        <w:t xml:space="preserve">.” Available: </w:t>
      </w:r>
      <w:hyperlink r:id="rId198" w:history="1">
        <w:r w:rsidRPr="003A2B35">
          <w:rPr>
            <w:rStyle w:val="Hyperlink"/>
            <w:color w:val="auto"/>
          </w:rPr>
          <w:t>https://sdgs.un.org/goals/goal12</w:t>
        </w:r>
      </w:hyperlink>
    </w:p>
    <w:p w14:paraId="6E9DF96A" w14:textId="77777777" w:rsidR="003A2B35" w:rsidRPr="003A2B35" w:rsidRDefault="003A2B35" w:rsidP="003A2B35">
      <w:pPr>
        <w:pStyle w:val="NormalWeb"/>
        <w:numPr>
          <w:ilvl w:val="0"/>
          <w:numId w:val="3"/>
        </w:numPr>
        <w:spacing w:before="240" w:beforeAutospacing="0" w:after="0" w:afterAutospacing="0"/>
        <w:rPr>
          <w:rFonts w:asciiTheme="majorBidi" w:eastAsiaTheme="majorEastAsia" w:hAnsiTheme="majorBidi" w:cstheme="majorBidi"/>
        </w:rPr>
      </w:pPr>
      <w:r w:rsidRPr="006B08B9">
        <w:t xml:space="preserve">F. Palladino et al., “Bioreactors: Applications and Innovations </w:t>
      </w:r>
      <w:proofErr w:type="gramStart"/>
      <w:r w:rsidRPr="006B08B9">
        <w:t>For</w:t>
      </w:r>
      <w:proofErr w:type="gramEnd"/>
      <w:r w:rsidRPr="006B08B9">
        <w:t xml:space="preserve"> </w:t>
      </w:r>
      <w:proofErr w:type="gramStart"/>
      <w:r w:rsidRPr="006B08B9">
        <w:t>A</w:t>
      </w:r>
      <w:proofErr w:type="gramEnd"/>
      <w:r w:rsidRPr="006B08B9">
        <w:t xml:space="preserve"> Sustainable </w:t>
      </w:r>
      <w:proofErr w:type="gramStart"/>
      <w:r w:rsidRPr="006B08B9">
        <w:t>And</w:t>
      </w:r>
      <w:proofErr w:type="gramEnd"/>
      <w:r w:rsidRPr="006B08B9">
        <w:t xml:space="preserve"> Healthy Future—A Critical Review,” Applied Sciences, vol. 14, no. 20, p. 9346, Oct. 2024, </w:t>
      </w:r>
      <w:proofErr w:type="spellStart"/>
      <w:r w:rsidRPr="006B08B9">
        <w:t>doi</w:t>
      </w:r>
      <w:proofErr w:type="spellEnd"/>
      <w:r w:rsidRPr="006B08B9">
        <w:t xml:space="preserve">: 10.3390/app14209346. Available: </w:t>
      </w:r>
      <w:hyperlink r:id="rId199" w:history="1">
        <w:r w:rsidRPr="003A2B35">
          <w:rPr>
            <w:rStyle w:val="Hyperlink"/>
            <w:color w:val="auto"/>
          </w:rPr>
          <w:t>https://www.researchgate.net/publication/384925238_Bioreactors_Applications_and_Innovations_for_a_Sustainable_and_Healthy_Future-A_Critical_Review</w:t>
        </w:r>
      </w:hyperlink>
    </w:p>
    <w:p w14:paraId="70EA772E" w14:textId="41C7A525" w:rsidR="003A2B35" w:rsidRPr="003A2B35" w:rsidRDefault="003A2B35" w:rsidP="003A2B35">
      <w:pPr>
        <w:pStyle w:val="NormalWeb"/>
        <w:numPr>
          <w:ilvl w:val="0"/>
          <w:numId w:val="3"/>
        </w:numPr>
        <w:spacing w:before="240" w:beforeAutospacing="0" w:after="0" w:afterAutospacing="0"/>
        <w:rPr>
          <w:rFonts w:asciiTheme="majorBidi" w:eastAsiaTheme="majorEastAsia" w:hAnsiTheme="majorBidi" w:cstheme="majorBidi"/>
        </w:rPr>
      </w:pPr>
      <w:r w:rsidRPr="006B08B9">
        <w:t xml:space="preserve">“Goal 13 | </w:t>
      </w:r>
      <w:r w:rsidR="00F170C8">
        <w:t>Climate Action</w:t>
      </w:r>
      <w:r w:rsidRPr="006B08B9">
        <w:t xml:space="preserve">.” Available: </w:t>
      </w:r>
      <w:hyperlink r:id="rId200" w:history="1">
        <w:r w:rsidRPr="003A2B35">
          <w:rPr>
            <w:rStyle w:val="Hyperlink"/>
            <w:color w:val="auto"/>
          </w:rPr>
          <w:t>https://sdgs.un.org/goals/goal13</w:t>
        </w:r>
      </w:hyperlink>
    </w:p>
    <w:p w14:paraId="0EC03841" w14:textId="52FD2B56" w:rsidR="003A2B35" w:rsidRPr="003A2B35" w:rsidRDefault="003A2B35" w:rsidP="003A2B35">
      <w:pPr>
        <w:pStyle w:val="NormalWeb"/>
        <w:numPr>
          <w:ilvl w:val="0"/>
          <w:numId w:val="3"/>
        </w:numPr>
        <w:spacing w:before="240" w:beforeAutospacing="0" w:after="0" w:afterAutospacing="0"/>
        <w:rPr>
          <w:rFonts w:asciiTheme="majorBidi" w:eastAsiaTheme="majorEastAsia" w:hAnsiTheme="majorBidi" w:cstheme="majorBidi"/>
        </w:rPr>
      </w:pPr>
      <w:r w:rsidRPr="006B08B9">
        <w:t xml:space="preserve">“Goal 9 | </w:t>
      </w:r>
      <w:r w:rsidR="00F170C8">
        <w:t>Industry, Innovation, and Infrastructure.”</w:t>
      </w:r>
      <w:r w:rsidRPr="006B08B9">
        <w:t xml:space="preserve"> Available: </w:t>
      </w:r>
      <w:hyperlink r:id="rId201" w:history="1">
        <w:r w:rsidRPr="003A2B35">
          <w:rPr>
            <w:rStyle w:val="Hyperlink"/>
            <w:color w:val="auto"/>
          </w:rPr>
          <w:t>https://sdgs.un.org/goals/goal9</w:t>
        </w:r>
      </w:hyperlink>
    </w:p>
    <w:p w14:paraId="6666F962" w14:textId="77777777" w:rsidR="005C3178" w:rsidRPr="00593520" w:rsidRDefault="005C3178" w:rsidP="005C3178">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“FAQs : The International Space Station Transition Plan - NASA,” NASA. Available: </w:t>
      </w:r>
      <w:hyperlink r:id="rId202" w:anchor="q3" w:history="1">
        <w:r w:rsidRPr="00593520">
          <w:rPr>
            <w:rStyle w:val="Hyperlink"/>
            <w:rFonts w:asciiTheme="majorBidi" w:hAnsiTheme="majorBidi" w:cstheme="majorBidi"/>
            <w:color w:val="auto"/>
          </w:rPr>
          <w:t>https://www.nasa.gov/faqs-the-international-space-station-transition-plan/#q3</w:t>
        </w:r>
      </w:hyperlink>
    </w:p>
    <w:p w14:paraId="177A1DC3" w14:textId="77777777" w:rsidR="005C3178" w:rsidRPr="00593520" w:rsidRDefault="005C3178" w:rsidP="005C3178">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“Destinations - NASA,” NASA. Available: </w:t>
      </w:r>
      <w:hyperlink r:id="rId203" w:history="1">
        <w:r w:rsidRPr="00593520">
          <w:rPr>
            <w:rStyle w:val="Hyperlink"/>
            <w:rFonts w:asciiTheme="majorBidi" w:hAnsiTheme="majorBidi" w:cstheme="majorBidi"/>
            <w:color w:val="auto"/>
          </w:rPr>
          <w:t>https://www.nasa.gov/humans-in-space/destinations/</w:t>
        </w:r>
      </w:hyperlink>
    </w:p>
    <w:p w14:paraId="42D490AA" w14:textId="77777777" w:rsidR="005C3178" w:rsidRPr="00593520" w:rsidRDefault="005C3178" w:rsidP="005C3178">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J. </w:t>
      </w:r>
      <w:proofErr w:type="spellStart"/>
      <w:r w:rsidRPr="00593520">
        <w:rPr>
          <w:rFonts w:asciiTheme="majorBidi" w:hAnsiTheme="majorBidi" w:cstheme="majorBidi"/>
        </w:rPr>
        <w:t>Swanenburg</w:t>
      </w:r>
      <w:proofErr w:type="spellEnd"/>
      <w:r w:rsidRPr="00593520">
        <w:rPr>
          <w:rFonts w:asciiTheme="majorBidi" w:hAnsiTheme="majorBidi" w:cstheme="majorBidi"/>
        </w:rPr>
        <w:t xml:space="preserve">, C. A. Easthope, A. Meinke, A. Langenfeld, D. A. Green, and P. Schweinhardt, “Lunar and Mars Gravity Induce Similar Changes in Spinal Motor Control as Microgravity,” Frontiers in Physiology, vol. 14, Jul. 2023,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Fonts w:asciiTheme="majorBidi" w:hAnsiTheme="majorBidi" w:cstheme="majorBidi"/>
        </w:rPr>
        <w:lastRenderedPageBreak/>
        <w:t xml:space="preserve">10.3389/fphys.2023.1196929. Available: </w:t>
      </w:r>
      <w:hyperlink r:id="rId204" w:history="1">
        <w:r w:rsidRPr="00593520">
          <w:rPr>
            <w:rStyle w:val="Hyperlink"/>
            <w:rFonts w:asciiTheme="majorBidi" w:hAnsiTheme="majorBidi" w:cstheme="majorBidi"/>
            <w:color w:val="auto"/>
          </w:rPr>
          <w:t>https://pmc.ncbi.nlm.nih.gov/articles/PMC10411353/</w:t>
        </w:r>
      </w:hyperlink>
    </w:p>
    <w:p w14:paraId="6FBEA6E4" w14:textId="77777777" w:rsidR="005C3178" w:rsidRPr="00593520" w:rsidRDefault="005C3178" w:rsidP="005C3178">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Harland and D. M, “Microgravity | Space Exploration, Astronauts &amp; Zero-Gravity,” Encyclopedia Britannica, Nov. 19, 2007. Available: </w:t>
      </w:r>
      <w:hyperlink r:id="rId205" w:history="1">
        <w:r w:rsidRPr="00593520">
          <w:rPr>
            <w:rStyle w:val="Hyperlink"/>
            <w:rFonts w:asciiTheme="majorBidi" w:hAnsiTheme="majorBidi" w:cstheme="majorBidi"/>
            <w:color w:val="auto"/>
          </w:rPr>
          <w:t>https://www.britannica.com/science/microgravity</w:t>
        </w:r>
      </w:hyperlink>
    </w:p>
    <w:p w14:paraId="08953B43" w14:textId="600F2373" w:rsidR="00F661C8" w:rsidRPr="00F661C8" w:rsidRDefault="00F661C8" w:rsidP="005C3178">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“Scientists Create Model to Measure How Cells Sense Their Surroundings,” ScienceDaily, Mar. 20, 2020. Available: </w:t>
      </w:r>
      <w:hyperlink r:id="rId206" w:history="1">
        <w:r w:rsidRPr="00593520">
          <w:rPr>
            <w:rStyle w:val="Hyperlink"/>
            <w:rFonts w:asciiTheme="majorBidi" w:hAnsiTheme="majorBidi" w:cstheme="majorBidi"/>
            <w:color w:val="auto"/>
          </w:rPr>
          <w:t>https://www.sciencedaily.com/releases/2020/03/200326144348.htm</w:t>
        </w:r>
      </w:hyperlink>
    </w:p>
    <w:p w14:paraId="00157091" w14:textId="77777777" w:rsidR="00F661C8" w:rsidRDefault="005C3178" w:rsidP="00F661C8">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t xml:space="preserve">“Gravity: It’s Only a Theory | National Center for Science Education.” Available: </w:t>
      </w:r>
      <w:hyperlink r:id="rId207" w:history="1">
        <w:r w:rsidRPr="00593520">
          <w:rPr>
            <w:rStyle w:val="Hyperlink"/>
            <w:rFonts w:asciiTheme="majorBidi" w:hAnsiTheme="majorBidi" w:cstheme="majorBidi"/>
            <w:color w:val="auto"/>
          </w:rPr>
          <w:t>https://ncse.ngo/gravity-its-only-theory</w:t>
        </w:r>
      </w:hyperlink>
    </w:p>
    <w:p w14:paraId="0CAAED97" w14:textId="37C8E9A0" w:rsidR="00F661C8" w:rsidRPr="00F661C8" w:rsidRDefault="008A19E2" w:rsidP="00F661C8">
      <w:pPr>
        <w:pStyle w:val="NormalWeb"/>
        <w:numPr>
          <w:ilvl w:val="0"/>
          <w:numId w:val="3"/>
        </w:numPr>
        <w:spacing w:before="240" w:beforeAutospacing="0" w:after="0" w:afterAutospacing="0"/>
        <w:rPr>
          <w:rFonts w:asciiTheme="majorBidi" w:eastAsiaTheme="majorEastAsia" w:hAnsiTheme="majorBidi" w:cstheme="majorBidi"/>
        </w:rPr>
      </w:pPr>
      <w:r w:rsidRPr="00F661C8">
        <w:rPr>
          <w:rStyle w:val="Heading1Char"/>
          <w:rFonts w:ascii="Times New Roman" w:hAnsi="Times New Roman"/>
          <w:b w:val="0"/>
          <w:bCs w:val="0"/>
          <w:sz w:val="22"/>
          <w:szCs w:val="22"/>
        </w:rPr>
        <w:t xml:space="preserve"> </w:t>
      </w:r>
      <w:r w:rsidRPr="00744AE4">
        <w:t xml:space="preserve">J. Berro, “‘Essentially, All Models Are Wrong, But Some Are Useful’—A Cross-Disciplinary Agenda for Building Useful Models in Cell Biology and Biophysics,” Biophysical Reviews, vol. 10, no. 6, pp. 1637–1647, Nov. 2018, </w:t>
      </w:r>
      <w:proofErr w:type="spellStart"/>
      <w:r w:rsidRPr="00744AE4">
        <w:t>doi</w:t>
      </w:r>
      <w:proofErr w:type="spellEnd"/>
      <w:r w:rsidRPr="00744AE4">
        <w:t xml:space="preserve">: 10.1007/s12551-018-0478-4. Available: </w:t>
      </w:r>
      <w:hyperlink r:id="rId208" w:history="1">
        <w:r w:rsidRPr="00F661C8">
          <w:rPr>
            <w:rStyle w:val="Hyperlink"/>
            <w:color w:val="auto"/>
          </w:rPr>
          <w:t>https://pmc.ncbi.nlm.nih.gov/articles/PMC6297095/</w:t>
        </w:r>
      </w:hyperlink>
    </w:p>
    <w:p w14:paraId="5A04028E" w14:textId="77777777" w:rsidR="00B13224" w:rsidRPr="00B13224" w:rsidRDefault="00FC1F10" w:rsidP="00B13224">
      <w:pPr>
        <w:pStyle w:val="NormalWeb"/>
        <w:numPr>
          <w:ilvl w:val="0"/>
          <w:numId w:val="3"/>
        </w:numPr>
        <w:spacing w:before="240" w:beforeAutospacing="0" w:after="0" w:afterAutospacing="0"/>
        <w:rPr>
          <w:rFonts w:asciiTheme="majorBidi" w:eastAsiaTheme="majorEastAsia" w:hAnsiTheme="majorBidi" w:cstheme="majorBidi"/>
        </w:rPr>
      </w:pPr>
      <w:proofErr w:type="spellStart"/>
      <w:r w:rsidRPr="00F661C8">
        <w:rPr>
          <w:rFonts w:asciiTheme="majorBidi" w:hAnsiTheme="majorBidi" w:cstheme="majorBidi"/>
        </w:rPr>
        <w:t>Nuaire</w:t>
      </w:r>
      <w:proofErr w:type="spellEnd"/>
      <w:r w:rsidRPr="00F661C8">
        <w:rPr>
          <w:rFonts w:asciiTheme="majorBidi" w:hAnsiTheme="majorBidi" w:cstheme="majorBidi"/>
        </w:rPr>
        <w:t xml:space="preserve">, “NU-5810 High Heat Decontamination CO2 incubator,” www.nuaire.com. Available: </w:t>
      </w:r>
      <w:hyperlink r:id="rId209" w:history="1">
        <w:r w:rsidRPr="00B13224">
          <w:rPr>
            <w:rStyle w:val="Hyperlink"/>
            <w:rFonts w:asciiTheme="majorBidi" w:hAnsiTheme="majorBidi" w:cstheme="majorBidi"/>
            <w:color w:val="auto"/>
          </w:rPr>
          <w:t>https://www.nuaire.com/products/co2-incubators/direct-heat/in-vitrocell-nu-5810-direct-heat-decon-co2-incubator</w:t>
        </w:r>
      </w:hyperlink>
    </w:p>
    <w:p w14:paraId="2411B4F9" w14:textId="6CA03AFE" w:rsidR="00516537" w:rsidRPr="00516537" w:rsidRDefault="00B13224" w:rsidP="00516537">
      <w:pPr>
        <w:pStyle w:val="NormalWeb"/>
        <w:numPr>
          <w:ilvl w:val="0"/>
          <w:numId w:val="3"/>
        </w:numPr>
        <w:spacing w:before="240" w:beforeAutospacing="0" w:after="0" w:afterAutospacing="0"/>
        <w:rPr>
          <w:rFonts w:asciiTheme="majorBidi" w:eastAsiaTheme="majorEastAsia" w:hAnsiTheme="majorBidi" w:cstheme="majorBidi"/>
        </w:rPr>
      </w:pPr>
      <w:r w:rsidRPr="00B13224">
        <w:t xml:space="preserve">C.-P. </w:t>
      </w:r>
      <w:proofErr w:type="spellStart"/>
      <w:r w:rsidRPr="00B13224">
        <w:t>Segeritz</w:t>
      </w:r>
      <w:proofErr w:type="spellEnd"/>
      <w:r w:rsidRPr="00B13224">
        <w:t xml:space="preserve"> and L. Vallier, “Cell Culture,” in Elsevier eBooks, 2017, pp. 151–172. </w:t>
      </w:r>
      <w:proofErr w:type="spellStart"/>
      <w:r w:rsidRPr="00B13224">
        <w:t>doi</w:t>
      </w:r>
      <w:proofErr w:type="spellEnd"/>
      <w:r w:rsidRPr="00B13224">
        <w:t>: 10.1016/</w:t>
      </w:r>
      <w:r w:rsidRPr="00516537">
        <w:t xml:space="preserve">b978-0-12-803077-6.00009-6. Available: </w:t>
      </w:r>
      <w:hyperlink r:id="rId210" w:history="1">
        <w:r w:rsidRPr="00516537">
          <w:rPr>
            <w:rStyle w:val="Hyperlink"/>
            <w:color w:val="auto"/>
          </w:rPr>
          <w:t>https://www.sciencedirect.com/science/article/pii/B9780128030776000096</w:t>
        </w:r>
      </w:hyperlink>
    </w:p>
    <w:p w14:paraId="0541AD02" w14:textId="77777777" w:rsidR="00FC599D" w:rsidRDefault="00516537" w:rsidP="00FC599D">
      <w:pPr>
        <w:pStyle w:val="NormalWeb"/>
        <w:numPr>
          <w:ilvl w:val="0"/>
          <w:numId w:val="3"/>
        </w:numPr>
        <w:spacing w:before="240" w:beforeAutospacing="0" w:after="0" w:afterAutospacing="0"/>
        <w:rPr>
          <w:rFonts w:asciiTheme="majorBidi" w:eastAsiaTheme="majorEastAsia" w:hAnsiTheme="majorBidi" w:cstheme="majorBidi"/>
        </w:rPr>
      </w:pPr>
      <w:r w:rsidRPr="00516537">
        <w:t xml:space="preserve">Standard Guide for Quantifying Cell Viability and Related Attributes within Biomaterial Scaffolds,” ASTM F2739-19, ASTM International, 2019. Available: </w:t>
      </w:r>
      <w:hyperlink r:id="rId211" w:history="1">
        <w:r w:rsidRPr="00516537">
          <w:rPr>
            <w:rStyle w:val="Hyperlink"/>
            <w:color w:val="auto"/>
          </w:rPr>
          <w:t>https://compass.astm.org/document/?contentCode=ASTM%7CF2739-19%7Cen-US&amp;proxycl=https%3A%2F%2Fsecure.astm.org&amp;fromLogin=true</w:t>
        </w:r>
      </w:hyperlink>
    </w:p>
    <w:p w14:paraId="24D46C21" w14:textId="77777777" w:rsidR="00FC599D" w:rsidRDefault="00FC599D" w:rsidP="00FC599D">
      <w:pPr>
        <w:pStyle w:val="NormalWeb"/>
        <w:numPr>
          <w:ilvl w:val="0"/>
          <w:numId w:val="3"/>
        </w:numPr>
        <w:spacing w:before="240" w:beforeAutospacing="0" w:after="0" w:afterAutospacing="0"/>
        <w:rPr>
          <w:rFonts w:asciiTheme="majorBidi" w:eastAsiaTheme="majorEastAsia" w:hAnsiTheme="majorBidi" w:cstheme="majorBidi"/>
        </w:rPr>
      </w:pPr>
      <w:r w:rsidRPr="00DB0FE5">
        <w:t xml:space="preserve">A. Simonyan and N. </w:t>
      </w:r>
      <w:proofErr w:type="spellStart"/>
      <w:r w:rsidRPr="00DB0FE5">
        <w:t>Sarvazyan</w:t>
      </w:r>
      <w:proofErr w:type="spellEnd"/>
      <w:r w:rsidRPr="00DB0FE5">
        <w:t>, “Bioreactors,” in Learning materials in biosciences, 2020, pp. 12</w:t>
      </w:r>
      <w:r w:rsidRPr="00550752">
        <w:t xml:space="preserve">7–136. </w:t>
      </w:r>
      <w:proofErr w:type="spellStart"/>
      <w:r w:rsidRPr="00550752">
        <w:t>doi</w:t>
      </w:r>
      <w:proofErr w:type="spellEnd"/>
      <w:r w:rsidRPr="00550752">
        <w:t xml:space="preserve">: </w:t>
      </w:r>
      <w:r w:rsidRPr="00550752">
        <w:rPr>
          <w:rStyle w:val="url"/>
        </w:rPr>
        <w:t>10.1007/978-3-030-39698-5_11</w:t>
      </w:r>
      <w:r w:rsidRPr="00550752">
        <w:t xml:space="preserve">. Available: </w:t>
      </w:r>
      <w:hyperlink r:id="rId212" w:history="1">
        <w:r w:rsidRPr="00FC599D">
          <w:rPr>
            <w:rStyle w:val="Hyperlink"/>
            <w:color w:val="auto"/>
          </w:rPr>
          <w:t>https://doi.org/10.1007/978-3-030-39698-5_11</w:t>
        </w:r>
      </w:hyperlink>
    </w:p>
    <w:p w14:paraId="2CB395D5" w14:textId="77777777" w:rsidR="00FC599D" w:rsidRDefault="00FC599D" w:rsidP="00FC599D">
      <w:pPr>
        <w:pStyle w:val="NormalWeb"/>
        <w:numPr>
          <w:ilvl w:val="0"/>
          <w:numId w:val="3"/>
        </w:numPr>
        <w:spacing w:before="240" w:beforeAutospacing="0" w:after="0" w:afterAutospacing="0"/>
        <w:rPr>
          <w:rFonts w:asciiTheme="majorBidi" w:eastAsiaTheme="majorEastAsia" w:hAnsiTheme="majorBidi" w:cstheme="majorBidi"/>
        </w:rPr>
      </w:pPr>
      <w:r w:rsidRPr="00550752">
        <w:t xml:space="preserve">M. Stephenson and W. Grayson, “Recent Advances in Bioreactors for Cell-Based Therapies,” F1000Research, vol. 7, p. 517, Apr. 2018, </w:t>
      </w:r>
      <w:proofErr w:type="spellStart"/>
      <w:r w:rsidRPr="00550752">
        <w:t>doi</w:t>
      </w:r>
      <w:proofErr w:type="spellEnd"/>
      <w:r w:rsidRPr="00550752">
        <w:t xml:space="preserve">: </w:t>
      </w:r>
      <w:r w:rsidRPr="00550752">
        <w:rPr>
          <w:rStyle w:val="url"/>
        </w:rPr>
        <w:t>10.12688/f1000research.12533.1</w:t>
      </w:r>
      <w:r w:rsidRPr="00550752">
        <w:t xml:space="preserve">. Available: </w:t>
      </w:r>
      <w:hyperlink r:id="rId213" w:history="1">
        <w:r w:rsidRPr="00FC599D">
          <w:rPr>
            <w:rStyle w:val="Hyperlink"/>
            <w:color w:val="auto"/>
          </w:rPr>
          <w:t>https://pmc.ncbi.nlm.nih.gov/articles/PMC5931275/</w:t>
        </w:r>
      </w:hyperlink>
    </w:p>
    <w:p w14:paraId="1919C0C3" w14:textId="77777777" w:rsidR="00FC599D" w:rsidRPr="00E66A40" w:rsidRDefault="00FC599D" w:rsidP="00FC599D">
      <w:pPr>
        <w:pStyle w:val="NormalWeb"/>
        <w:numPr>
          <w:ilvl w:val="0"/>
          <w:numId w:val="3"/>
        </w:numPr>
        <w:spacing w:before="240" w:beforeAutospacing="0" w:after="0" w:afterAutospacing="0"/>
        <w:rPr>
          <w:rFonts w:asciiTheme="majorBidi" w:eastAsiaTheme="majorEastAsia" w:hAnsiTheme="majorBidi" w:cstheme="majorBidi"/>
        </w:rPr>
      </w:pPr>
      <w:r w:rsidRPr="00550752">
        <w:t>Fern J. Armi</w:t>
      </w:r>
      <w:r w:rsidRPr="00E66A40">
        <w:t xml:space="preserve">stead, Julia Gala De Pablo, Hermes Gadêlha, Sally A. Peyman, Stephen D. Evans, “Cells Under Stress: An Inertial-Shear Microfluidic Determination of Cell Behavior,” Biophysical Journal, vol. 116, issue 6, pgs. 1127-1135, 2019, ISSN 0006 3495. Available: </w:t>
      </w:r>
      <w:hyperlink r:id="rId214" w:history="1">
        <w:r w:rsidRPr="00E66A40">
          <w:rPr>
            <w:rStyle w:val="Hyperlink"/>
            <w:color w:val="auto"/>
          </w:rPr>
          <w:t>https://doi.org/10.1016/j.bpj.2019.01.034</w:t>
        </w:r>
      </w:hyperlink>
      <w:r w:rsidRPr="00E66A40">
        <w:t xml:space="preserve"> </w:t>
      </w:r>
    </w:p>
    <w:p w14:paraId="272AE119" w14:textId="014A43DA" w:rsidR="00FC599D" w:rsidRPr="00E66A40" w:rsidRDefault="00FC599D" w:rsidP="00FC599D">
      <w:pPr>
        <w:pStyle w:val="NormalWeb"/>
        <w:numPr>
          <w:ilvl w:val="0"/>
          <w:numId w:val="3"/>
        </w:numPr>
        <w:spacing w:before="240" w:beforeAutospacing="0" w:after="0" w:afterAutospacing="0"/>
        <w:rPr>
          <w:rFonts w:asciiTheme="majorBidi" w:eastAsiaTheme="majorEastAsia" w:hAnsiTheme="majorBidi" w:cstheme="majorBidi"/>
        </w:rPr>
      </w:pPr>
      <w:r w:rsidRPr="00E66A40">
        <w:t xml:space="preserve">C. A. Nickerson, C. M. Ott, J. W. Wilson, R. Ramamurthy, and D. L. Pierson, “Microbial Responses to Microgravity and Other Low-Shear Environments,” Microbiology and </w:t>
      </w:r>
      <w:r w:rsidRPr="00E66A40">
        <w:lastRenderedPageBreak/>
        <w:t xml:space="preserve">Molecular Biology Reviews, vol. 68, no. 2, pp. 345–361, Jun. 2004, </w:t>
      </w:r>
      <w:proofErr w:type="spellStart"/>
      <w:r w:rsidRPr="00E66A40">
        <w:t>doi</w:t>
      </w:r>
      <w:proofErr w:type="spellEnd"/>
      <w:r w:rsidRPr="00E66A40">
        <w:t xml:space="preserve">: </w:t>
      </w:r>
      <w:r w:rsidRPr="00E66A40">
        <w:rPr>
          <w:rStyle w:val="url"/>
        </w:rPr>
        <w:t>10.1128/mmbr.68.2.345-361.2004</w:t>
      </w:r>
      <w:r w:rsidRPr="00E66A40">
        <w:t xml:space="preserve">. Available: </w:t>
      </w:r>
      <w:hyperlink r:id="rId215" w:history="1">
        <w:r w:rsidRPr="00E66A40">
          <w:rPr>
            <w:rStyle w:val="Hyperlink"/>
            <w:color w:val="auto"/>
          </w:rPr>
          <w:t>https://pmc.ncbi.nlm.nih.gov/articles/PMC419922/</w:t>
        </w:r>
      </w:hyperlink>
    </w:p>
    <w:p w14:paraId="16368CCB" w14:textId="66BEF7D2" w:rsidR="00BA21D3" w:rsidRPr="00E66A40" w:rsidRDefault="00BA21D3" w:rsidP="00BA21D3">
      <w:pPr>
        <w:pStyle w:val="NormalWeb"/>
        <w:numPr>
          <w:ilvl w:val="0"/>
          <w:numId w:val="3"/>
        </w:numPr>
        <w:spacing w:before="240" w:beforeAutospacing="0" w:after="0" w:afterAutospacing="0"/>
      </w:pPr>
      <w:r w:rsidRPr="00E66A40">
        <w:t xml:space="preserve">P. R. Cavanagh et al., “A Novel Lunar Bed Rest Analogue,” Aviation Space and Environmental Medicine, vol. 84, no. 11, pp. 1191–1195, Oct. 2013, </w:t>
      </w:r>
      <w:proofErr w:type="spellStart"/>
      <w:r w:rsidRPr="00E66A40">
        <w:t>doi</w:t>
      </w:r>
      <w:proofErr w:type="spellEnd"/>
      <w:r w:rsidRPr="00E66A40">
        <w:t xml:space="preserve">: </w:t>
      </w:r>
      <w:r w:rsidRPr="00E66A40">
        <w:rPr>
          <w:rStyle w:val="url"/>
        </w:rPr>
        <w:t>10.3357/asem.3472.2013</w:t>
      </w:r>
      <w:r w:rsidRPr="00E66A40">
        <w:t xml:space="preserve">. Available: </w:t>
      </w:r>
      <w:hyperlink r:id="rId216" w:history="1">
        <w:r w:rsidRPr="00E66A40">
          <w:rPr>
            <w:rStyle w:val="Hyperlink"/>
            <w:color w:val="auto"/>
          </w:rPr>
          <w:t>https://pubmed.ncbi.nlm.nih.gov/24279234/</w:t>
        </w:r>
      </w:hyperlink>
    </w:p>
    <w:p w14:paraId="081ADEF2" w14:textId="21C1E26E" w:rsidR="00E66A40" w:rsidRPr="00E66A40" w:rsidRDefault="71582748" w:rsidP="00E66A40">
      <w:pPr>
        <w:pStyle w:val="NormalWeb"/>
        <w:numPr>
          <w:ilvl w:val="0"/>
          <w:numId w:val="3"/>
        </w:numPr>
        <w:spacing w:before="240" w:beforeAutospacing="0" w:after="0" w:afterAutospacing="0"/>
        <w:rPr>
          <w:rFonts w:eastAsiaTheme="majorEastAsia"/>
        </w:rPr>
      </w:pPr>
      <w:r w:rsidRPr="00E66A40">
        <w:t xml:space="preserve">Zhu W, Obara H. Flow structure of okra mucilage in rotating wall vessel system. </w:t>
      </w:r>
      <w:proofErr w:type="spellStart"/>
      <w:r w:rsidRPr="00E66A40">
        <w:t>Heliyon</w:t>
      </w:r>
      <w:proofErr w:type="spellEnd"/>
      <w:r w:rsidRPr="00E66A40">
        <w:t xml:space="preserve">. 2024 Aug 21;10(16):e36149. </w:t>
      </w:r>
      <w:proofErr w:type="spellStart"/>
      <w:r w:rsidRPr="00E66A40">
        <w:t>doi</w:t>
      </w:r>
      <w:proofErr w:type="spellEnd"/>
      <w:r w:rsidRPr="00E66A40">
        <w:t>: 10.1016/j.heliyon.2024.e36149. PMID: 39262968; PMCID: PMC11388502.</w:t>
      </w:r>
    </w:p>
    <w:p w14:paraId="48D53FE9" w14:textId="6C6CBEB3" w:rsidR="00E66A40" w:rsidRPr="00E66A40" w:rsidRDefault="00E66A40" w:rsidP="00E66A40">
      <w:pPr>
        <w:pStyle w:val="NormalWeb"/>
        <w:numPr>
          <w:ilvl w:val="0"/>
          <w:numId w:val="3"/>
        </w:numPr>
        <w:spacing w:before="240" w:beforeAutospacing="0" w:after="0" w:afterAutospacing="0"/>
        <w:rPr>
          <w:rFonts w:eastAsiaTheme="majorEastAsia"/>
        </w:rPr>
      </w:pPr>
      <w:r w:rsidRPr="00E66A40">
        <w:rPr>
          <w:noProof/>
        </w:rPr>
        <w:t xml:space="preserve">S. L. Wuest, S. Richard, S. Kopp, D. Grimm, and M. Egli, “Simulated Microgravity: Critical Review on The Use of Random Positioning Machines for Mammalian Cell Culture,” BioMed Research International, vol. 2015, pp. 1–8, Jan. 2015, doi: 10.1155/2015/971474. Available: </w:t>
      </w:r>
      <w:hyperlink r:id="rId217">
        <w:r w:rsidRPr="00E66A40">
          <w:rPr>
            <w:rStyle w:val="Hyperlink"/>
            <w:noProof/>
            <w:color w:val="auto"/>
          </w:rPr>
          <w:t>https://doi.org/10.1155/2015/971474</w:t>
        </w:r>
      </w:hyperlink>
    </w:p>
    <w:p w14:paraId="67955ED5" w14:textId="76685169" w:rsidR="00E66A40" w:rsidRPr="00E66A40" w:rsidRDefault="00E66A40" w:rsidP="00E66A40">
      <w:pPr>
        <w:pStyle w:val="NormalWeb"/>
        <w:numPr>
          <w:ilvl w:val="0"/>
          <w:numId w:val="3"/>
        </w:numPr>
        <w:spacing w:before="240" w:beforeAutospacing="0" w:after="0" w:afterAutospacing="0"/>
        <w:rPr>
          <w:rFonts w:eastAsiaTheme="majorEastAsia"/>
        </w:rPr>
      </w:pPr>
      <w:r w:rsidRPr="00E66A40">
        <w:rPr>
          <w:noProof/>
        </w:rPr>
        <w:t xml:space="preserve">A. Scheuer, G. Grégoire, E. Abisset-Chavanne, F. Chinesta, and R. Keunings, “Modelling the Effect of Particle Inertia on the Orientation Kinematics of Fibres and Spheroids Immersed in a Simple Shear Flow,” Computers &amp; Mathematics With Applications, vol. 79, no. 3, pp. 539–554, Jan. 2019, doi: 10.1016/j.camwa.2018.12.039. Available: </w:t>
      </w:r>
      <w:hyperlink r:id="rId218">
        <w:r w:rsidRPr="00E66A40">
          <w:rPr>
            <w:rStyle w:val="Hyperlink"/>
            <w:noProof/>
            <w:color w:val="auto"/>
          </w:rPr>
          <w:t>https://www.sciencedirect.com/science/article/pii/S0898122118307375</w:t>
        </w:r>
      </w:hyperlink>
    </w:p>
    <w:p w14:paraId="5D6E3299" w14:textId="219745A8" w:rsidR="00E66A40" w:rsidRPr="006D07CE" w:rsidRDefault="00E66A40" w:rsidP="00E66A40">
      <w:pPr>
        <w:pStyle w:val="NormalWeb"/>
        <w:numPr>
          <w:ilvl w:val="0"/>
          <w:numId w:val="3"/>
        </w:numPr>
        <w:spacing w:before="240" w:beforeAutospacing="0" w:after="0" w:afterAutospacing="0"/>
        <w:rPr>
          <w:rFonts w:eastAsiaTheme="majorEastAsia"/>
        </w:rPr>
      </w:pPr>
      <w:r w:rsidRPr="00E66A40">
        <w:rPr>
          <w:noProof/>
        </w:rPr>
        <w:t xml:space="preserve">T. Y. Kim, “Theoretical Study on Microgravity and Hypogravity Simulated by Random </w:t>
      </w:r>
      <w:r w:rsidRPr="006D07CE">
        <w:rPr>
          <w:noProof/>
        </w:rPr>
        <w:t xml:space="preserve">Positioning Machine,” Acta Astronautica, vol. 177, pp. 684–696, Aug. 2020, doi: 10.1016/j.actaastro.2020.07.047. Available: </w:t>
      </w:r>
      <w:hyperlink r:id="rId219">
        <w:r w:rsidRPr="006D07CE">
          <w:rPr>
            <w:rStyle w:val="Hyperlink"/>
            <w:noProof/>
            <w:color w:val="auto"/>
          </w:rPr>
          <w:t>https://www.sciencedirect.com/science/article/abs/pii/S0094576520304744</w:t>
        </w:r>
      </w:hyperlink>
    </w:p>
    <w:p w14:paraId="3A680F3A" w14:textId="3171670D" w:rsidR="00397601" w:rsidRDefault="00E66A40" w:rsidP="7EE8B56B">
      <w:pPr>
        <w:pStyle w:val="NormalWeb"/>
        <w:numPr>
          <w:ilvl w:val="0"/>
          <w:numId w:val="3"/>
        </w:numPr>
        <w:spacing w:before="240" w:beforeAutospacing="0" w:after="0" w:afterAutospacing="0"/>
        <w:rPr>
          <w:rFonts w:eastAsiaTheme="majorEastAsia"/>
        </w:rPr>
      </w:pPr>
      <w:r w:rsidRPr="7EE8B56B">
        <w:rPr>
          <w:noProof/>
        </w:rPr>
        <w:t xml:space="preserve">“RPM 2.0 - Airbus Defence &amp; Space Dutch Technology,” Airbus Defence &amp; Space Dutch Technology, Nov. 23, 2021. Available: </w:t>
      </w:r>
      <w:hyperlink r:id="rId220">
        <w:r w:rsidRPr="7EE8B56B">
          <w:rPr>
            <w:rStyle w:val="Hyperlink"/>
            <w:noProof/>
            <w:color w:val="auto"/>
          </w:rPr>
          <w:t>https://airbusdefenceandspacenetherlands.nl/products/rpm-2-0/</w:t>
        </w:r>
      </w:hyperlink>
    </w:p>
    <w:p w14:paraId="00F286D5" w14:textId="2147DCF1" w:rsidR="00397601" w:rsidRPr="004B3C3D" w:rsidRDefault="00397601" w:rsidP="7EE8B56B">
      <w:pPr>
        <w:pStyle w:val="NormalWeb"/>
        <w:numPr>
          <w:ilvl w:val="0"/>
          <w:numId w:val="3"/>
        </w:numPr>
        <w:spacing w:before="240" w:beforeAutospacing="0" w:after="0" w:afterAutospacing="0"/>
        <w:rPr>
          <w:rFonts w:eastAsiaTheme="majorEastAsia"/>
        </w:rPr>
      </w:pPr>
      <w:r>
        <w:t xml:space="preserve">A. W. Nienow, B. Isailovic, and T. A. Barrett, “Design and Performance of Single-Use, Stirred-Tank bioreactors,” Jan. 30, 2024. Available: </w:t>
      </w:r>
      <w:hyperlink r:id="rId221">
        <w:r w:rsidRPr="7EE8B56B">
          <w:rPr>
            <w:rStyle w:val="Hyperlink"/>
            <w:color w:val="auto"/>
          </w:rPr>
          <w:t>https://www.bioprocessintl.com/single-use/design-and-performance-of-single-use-stirred-tank-bioreactors</w:t>
        </w:r>
      </w:hyperlink>
    </w:p>
    <w:p w14:paraId="5E6882DB" w14:textId="6FFA6AFA" w:rsidR="004B3C3D" w:rsidRPr="004B3C3D" w:rsidRDefault="004B3C3D" w:rsidP="7EE8B56B">
      <w:pPr>
        <w:pStyle w:val="NormalWeb"/>
        <w:numPr>
          <w:ilvl w:val="0"/>
          <w:numId w:val="3"/>
        </w:numPr>
        <w:spacing w:before="240" w:beforeAutospacing="0" w:after="0" w:afterAutospacing="0"/>
        <w:rPr>
          <w:rFonts w:eastAsiaTheme="majorEastAsia"/>
        </w:rPr>
      </w:pPr>
      <w:r w:rsidRPr="000C6627">
        <w:t xml:space="preserve">M. </w:t>
      </w:r>
      <w:r w:rsidRPr="004B3C3D">
        <w:rPr>
          <w:color w:val="000000" w:themeColor="text1"/>
        </w:rPr>
        <w:t xml:space="preserve">Scholz, “Weighted Decision Matrix: A Tool for Pro-Level Prioritization,” </w:t>
      </w:r>
      <w:proofErr w:type="spellStart"/>
      <w:r w:rsidRPr="004B3C3D">
        <w:rPr>
          <w:color w:val="000000" w:themeColor="text1"/>
        </w:rPr>
        <w:t>airfocus</w:t>
      </w:r>
      <w:proofErr w:type="spellEnd"/>
      <w:r w:rsidRPr="004B3C3D">
        <w:rPr>
          <w:color w:val="000000" w:themeColor="text1"/>
        </w:rPr>
        <w:t xml:space="preserve">, Jun. 26, 2025. Available: </w:t>
      </w:r>
      <w:hyperlink r:id="rId222" w:history="1">
        <w:r w:rsidRPr="004B3C3D">
          <w:rPr>
            <w:rStyle w:val="Hyperlink"/>
            <w:color w:val="000000" w:themeColor="text1"/>
          </w:rPr>
          <w:t>https://airfocus.com/blog/weighted-decision-matrix-prioritization/</w:t>
        </w:r>
      </w:hyperlink>
    </w:p>
    <w:p w14:paraId="36DB504A" w14:textId="77777777" w:rsidR="004B3C3D" w:rsidRPr="00397601" w:rsidRDefault="004B3C3D" w:rsidP="004B3C3D">
      <w:pPr>
        <w:pStyle w:val="NormalWeb"/>
        <w:spacing w:before="240" w:beforeAutospacing="0" w:after="0" w:afterAutospacing="0"/>
        <w:rPr>
          <w:rStyle w:val="url"/>
          <w:rFonts w:eastAsiaTheme="majorEastAsia"/>
        </w:rPr>
      </w:pPr>
    </w:p>
    <w:p w14:paraId="4B1B6D31" w14:textId="3D57DC79" w:rsidR="00397601" w:rsidRPr="00397601" w:rsidRDefault="00397601" w:rsidP="00397601">
      <w:pPr>
        <w:pStyle w:val="NormalWeb"/>
        <w:spacing w:before="240" w:beforeAutospacing="0" w:after="0" w:afterAutospacing="0"/>
        <w:ind w:left="720"/>
        <w:rPr>
          <w:rFonts w:eastAsiaTheme="majorEastAsia"/>
        </w:rPr>
      </w:pPr>
    </w:p>
    <w:p w14:paraId="0921A544" w14:textId="02AF4519" w:rsidR="003656C7" w:rsidRPr="00397601" w:rsidRDefault="003656C7" w:rsidP="00397601">
      <w:pPr>
        <w:pStyle w:val="NormalWeb"/>
        <w:spacing w:before="240" w:beforeAutospacing="0" w:after="0" w:afterAutospacing="0"/>
        <w:rPr>
          <w:rFonts w:eastAsiaTheme="majorEastAsia"/>
          <w:noProof/>
        </w:rPr>
      </w:pPr>
    </w:p>
    <w:p w14:paraId="3C4F6138" w14:textId="77777777" w:rsidR="00DE626A" w:rsidRDefault="00DE626A">
      <w:pPr>
        <w:spacing w:after="160" w:line="278" w:lineRule="auto"/>
        <w:rPr>
          <w:rFonts w:asciiTheme="majorBidi" w:eastAsiaTheme="majorEastAsia" w:hAnsiTheme="majorBidi"/>
          <w:b/>
          <w:bCs/>
          <w:sz w:val="44"/>
          <w:szCs w:val="44"/>
          <w:highlight w:val="lightGray"/>
        </w:rPr>
      </w:pPr>
      <w:r w:rsidRPr="0C7DF5C0">
        <w:rPr>
          <w:rFonts w:eastAsiaTheme="majorEastAsia"/>
          <w:highlight w:val="lightGray"/>
        </w:rPr>
        <w:br w:type="page"/>
      </w:r>
    </w:p>
    <w:p w14:paraId="7AA83023" w14:textId="362C4BD0" w:rsidR="005E1A1B" w:rsidRPr="00DE626A" w:rsidRDefault="00D8266A" w:rsidP="00DE626A">
      <w:pPr>
        <w:pStyle w:val="Heading1"/>
        <w:rPr>
          <w:rFonts w:eastAsiaTheme="majorEastAsia"/>
        </w:rPr>
      </w:pPr>
      <w:r>
        <w:rPr>
          <w:rFonts w:eastAsiaTheme="majorEastAsia"/>
        </w:rPr>
        <w:lastRenderedPageBreak/>
        <w:t xml:space="preserve"> </w:t>
      </w:r>
      <w:bookmarkStart w:id="124" w:name="_Toc208778967"/>
      <w:r w:rsidR="00E86ACA" w:rsidRPr="00DE626A">
        <w:rPr>
          <w:rFonts w:eastAsiaTheme="majorEastAsia"/>
        </w:rPr>
        <w:t>Supplementary Data</w:t>
      </w:r>
      <w:bookmarkEnd w:id="124"/>
      <w:r w:rsidR="00E86ACA" w:rsidRPr="00DE626A">
        <w:rPr>
          <w:rFonts w:eastAsiaTheme="majorEastAsia"/>
        </w:rPr>
        <w:t xml:space="preserve"> </w:t>
      </w:r>
    </w:p>
    <w:p w14:paraId="5275EFA9" w14:textId="560D69F5" w:rsidR="00530959" w:rsidRDefault="00530959" w:rsidP="00530959">
      <w:pPr>
        <w:pStyle w:val="Caption"/>
      </w:pPr>
      <w:bookmarkStart w:id="125" w:name="_Ref208773387"/>
      <w:r>
        <w:t xml:space="preserve">Supplementary Table S </w:t>
      </w:r>
      <w:fldSimple w:instr=" SEQ Supplementary_Table_S \* ARABIC ">
        <w:r w:rsidR="003E4F2E">
          <w:rPr>
            <w:noProof/>
          </w:rPr>
          <w:t>1</w:t>
        </w:r>
      </w:fldSimple>
      <w:bookmarkEnd w:id="125"/>
      <w:r>
        <w:t>: Bioreactor Systems for Cell Expansion</w:t>
      </w:r>
    </w:p>
    <w:p w14:paraId="32C7830F" w14:textId="77777777" w:rsidR="00530959" w:rsidRPr="00530959" w:rsidRDefault="00530959" w:rsidP="00530959"/>
    <w:tbl>
      <w:tblPr>
        <w:tblW w:w="9360"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1724"/>
        <w:gridCol w:w="1526"/>
        <w:gridCol w:w="1412"/>
        <w:gridCol w:w="2163"/>
        <w:gridCol w:w="1527"/>
        <w:gridCol w:w="1008"/>
      </w:tblGrid>
      <w:tr w:rsidR="008B1E5E" w:rsidRPr="005E1A1B" w14:paraId="719F4A89" w14:textId="6890969C" w:rsidTr="00DE626A">
        <w:trPr>
          <w:tblHeader/>
          <w:tblCellSpacing w:w="15" w:type="dxa"/>
        </w:trPr>
        <w:tc>
          <w:tcPr>
            <w:tcW w:w="0" w:type="auto"/>
            <w:tcMar>
              <w:top w:w="56" w:type="dxa"/>
              <w:left w:w="56" w:type="dxa"/>
              <w:bottom w:w="56" w:type="dxa"/>
              <w:right w:w="56" w:type="dxa"/>
            </w:tcMar>
            <w:hideMark/>
          </w:tcPr>
          <w:p w14:paraId="214B9DE9" w14:textId="77777777" w:rsidR="00D8266A" w:rsidRPr="00676D0D" w:rsidRDefault="00D8266A" w:rsidP="005E1A1B">
            <w:pPr>
              <w:rPr>
                <w:rFonts w:eastAsiaTheme="majorEastAsia"/>
                <w:b/>
              </w:rPr>
            </w:pPr>
            <w:r w:rsidRPr="00676D0D">
              <w:rPr>
                <w:rFonts w:eastAsiaTheme="majorEastAsia"/>
                <w:b/>
              </w:rPr>
              <w:t>Bioreactor type</w:t>
            </w:r>
          </w:p>
        </w:tc>
        <w:tc>
          <w:tcPr>
            <w:tcW w:w="0" w:type="auto"/>
            <w:tcMar>
              <w:top w:w="56" w:type="dxa"/>
              <w:left w:w="56" w:type="dxa"/>
              <w:bottom w:w="56" w:type="dxa"/>
              <w:right w:w="56" w:type="dxa"/>
            </w:tcMar>
            <w:hideMark/>
          </w:tcPr>
          <w:p w14:paraId="6CF5BC66" w14:textId="77777777" w:rsidR="00D8266A" w:rsidRPr="00676D0D" w:rsidRDefault="00D8266A" w:rsidP="005E1A1B">
            <w:pPr>
              <w:rPr>
                <w:rFonts w:eastAsiaTheme="majorEastAsia"/>
                <w:b/>
              </w:rPr>
            </w:pPr>
            <w:r w:rsidRPr="00676D0D">
              <w:rPr>
                <w:rFonts w:eastAsiaTheme="majorEastAsia"/>
                <w:b/>
              </w:rPr>
              <w:t>Commercial examples</w:t>
            </w:r>
          </w:p>
        </w:tc>
        <w:tc>
          <w:tcPr>
            <w:tcW w:w="0" w:type="auto"/>
            <w:tcMar>
              <w:top w:w="56" w:type="dxa"/>
              <w:left w:w="56" w:type="dxa"/>
              <w:bottom w:w="56" w:type="dxa"/>
              <w:right w:w="56" w:type="dxa"/>
            </w:tcMar>
            <w:hideMark/>
          </w:tcPr>
          <w:p w14:paraId="2A497D35" w14:textId="77777777" w:rsidR="00D8266A" w:rsidRPr="00676D0D" w:rsidRDefault="00D8266A" w:rsidP="005E1A1B">
            <w:pPr>
              <w:rPr>
                <w:rFonts w:eastAsiaTheme="majorEastAsia"/>
                <w:b/>
              </w:rPr>
            </w:pPr>
            <w:r w:rsidRPr="00676D0D">
              <w:rPr>
                <w:rFonts w:eastAsiaTheme="majorEastAsia"/>
                <w:b/>
              </w:rPr>
              <w:t>Parameter ranges</w:t>
            </w:r>
          </w:p>
        </w:tc>
        <w:tc>
          <w:tcPr>
            <w:tcW w:w="0" w:type="auto"/>
            <w:tcMar>
              <w:top w:w="56" w:type="dxa"/>
              <w:left w:w="56" w:type="dxa"/>
              <w:bottom w:w="56" w:type="dxa"/>
              <w:right w:w="56" w:type="dxa"/>
            </w:tcMar>
            <w:hideMark/>
          </w:tcPr>
          <w:p w14:paraId="6055204F" w14:textId="77777777" w:rsidR="00D8266A" w:rsidRPr="00676D0D" w:rsidRDefault="00D8266A" w:rsidP="005E1A1B">
            <w:pPr>
              <w:rPr>
                <w:rFonts w:eastAsiaTheme="majorEastAsia"/>
                <w:b/>
              </w:rPr>
            </w:pPr>
            <w:r w:rsidRPr="00676D0D">
              <w:rPr>
                <w:rFonts w:eastAsiaTheme="majorEastAsia"/>
                <w:b/>
              </w:rPr>
              <w:t>Advantages/limitations</w:t>
            </w:r>
          </w:p>
        </w:tc>
        <w:tc>
          <w:tcPr>
            <w:tcW w:w="0" w:type="auto"/>
            <w:tcMar>
              <w:top w:w="56" w:type="dxa"/>
              <w:left w:w="56" w:type="dxa"/>
              <w:bottom w:w="56" w:type="dxa"/>
              <w:right w:w="56" w:type="dxa"/>
            </w:tcMar>
            <w:hideMark/>
          </w:tcPr>
          <w:p w14:paraId="3CC57088" w14:textId="77777777" w:rsidR="00D8266A" w:rsidRPr="00676D0D" w:rsidRDefault="00D8266A" w:rsidP="005E1A1B">
            <w:pPr>
              <w:rPr>
                <w:rFonts w:eastAsiaTheme="majorEastAsia"/>
                <w:b/>
              </w:rPr>
            </w:pPr>
            <w:r w:rsidRPr="00676D0D">
              <w:rPr>
                <w:rFonts w:eastAsiaTheme="majorEastAsia"/>
                <w:b/>
              </w:rPr>
              <w:t>Example case studies</w:t>
            </w:r>
          </w:p>
        </w:tc>
        <w:tc>
          <w:tcPr>
            <w:tcW w:w="0" w:type="auto"/>
          </w:tcPr>
          <w:p w14:paraId="0DEED344" w14:textId="4516A58C" w:rsidR="00D8266A" w:rsidRPr="00676D0D" w:rsidRDefault="008B1E5E" w:rsidP="005E1A1B">
            <w:pPr>
              <w:rPr>
                <w:rFonts w:eastAsiaTheme="majorEastAsia"/>
                <w:b/>
              </w:rPr>
            </w:pPr>
            <w:r w:rsidRPr="00676D0D">
              <w:rPr>
                <w:rFonts w:eastAsiaTheme="majorEastAsia"/>
                <w:b/>
              </w:rPr>
              <w:t>References</w:t>
            </w:r>
          </w:p>
        </w:tc>
      </w:tr>
      <w:tr w:rsidR="00DE626A" w:rsidRPr="00DE626A" w14:paraId="38594A1D" w14:textId="6D62068B" w:rsidTr="00DE626A">
        <w:trPr>
          <w:tblCellSpacing w:w="15" w:type="dxa"/>
        </w:trPr>
        <w:tc>
          <w:tcPr>
            <w:tcW w:w="0" w:type="auto"/>
            <w:tcMar>
              <w:top w:w="56" w:type="dxa"/>
              <w:left w:w="56" w:type="dxa"/>
              <w:bottom w:w="56" w:type="dxa"/>
              <w:right w:w="56" w:type="dxa"/>
            </w:tcMar>
            <w:hideMark/>
          </w:tcPr>
          <w:p w14:paraId="06FB64E1" w14:textId="77777777" w:rsidR="00D8266A" w:rsidRPr="005E1A1B" w:rsidRDefault="00D8266A" w:rsidP="005E1A1B">
            <w:pPr>
              <w:rPr>
                <w:rFonts w:eastAsiaTheme="majorEastAsia"/>
              </w:rPr>
            </w:pPr>
            <w:r w:rsidRPr="005E1A1B">
              <w:rPr>
                <w:rFonts w:eastAsiaTheme="majorEastAsia"/>
              </w:rPr>
              <w:t>Rocking bed (wave</w:t>
            </w:r>
            <w:r w:rsidRPr="005E1A1B">
              <w:rPr>
                <w:rFonts w:eastAsiaTheme="majorEastAsia"/>
              </w:rPr>
              <w:br/>
              <w:t>motion)</w:t>
            </w:r>
          </w:p>
        </w:tc>
        <w:tc>
          <w:tcPr>
            <w:tcW w:w="0" w:type="auto"/>
            <w:tcMar>
              <w:top w:w="56" w:type="dxa"/>
              <w:left w:w="56" w:type="dxa"/>
              <w:bottom w:w="56" w:type="dxa"/>
              <w:right w:w="56" w:type="dxa"/>
            </w:tcMar>
            <w:hideMark/>
          </w:tcPr>
          <w:p w14:paraId="7559CFFF" w14:textId="77777777" w:rsidR="00D8266A" w:rsidRPr="005E1A1B" w:rsidRDefault="00D8266A" w:rsidP="005E1A1B">
            <w:pPr>
              <w:rPr>
                <w:rFonts w:eastAsiaTheme="majorEastAsia"/>
              </w:rPr>
            </w:pPr>
            <w:r w:rsidRPr="005E1A1B">
              <w:rPr>
                <w:rFonts w:eastAsiaTheme="majorEastAsia"/>
              </w:rPr>
              <w:t> •  WAVE (GE Healthcare)</w:t>
            </w:r>
            <w:r w:rsidRPr="005E1A1B">
              <w:rPr>
                <w:rFonts w:eastAsiaTheme="majorEastAsia"/>
              </w:rPr>
              <w:br/>
              <w:t> •  Finesse (</w:t>
            </w:r>
            <w:proofErr w:type="spellStart"/>
            <w:r w:rsidRPr="005E1A1B">
              <w:rPr>
                <w:rFonts w:eastAsiaTheme="majorEastAsia"/>
              </w:rPr>
              <w:t>Thermo</w:t>
            </w:r>
            <w:proofErr w:type="spellEnd"/>
            <w:r w:rsidRPr="005E1A1B">
              <w:rPr>
                <w:rFonts w:eastAsiaTheme="majorEastAsia"/>
              </w:rPr>
              <w:t xml:space="preserve"> Fisher)</w:t>
            </w:r>
            <w:r w:rsidRPr="005E1A1B">
              <w:rPr>
                <w:rFonts w:eastAsiaTheme="majorEastAsia"/>
              </w:rPr>
              <w:br/>
              <w:t> •  </w:t>
            </w:r>
            <w:proofErr w:type="spellStart"/>
            <w:r w:rsidRPr="005E1A1B">
              <w:rPr>
                <w:rFonts w:eastAsiaTheme="majorEastAsia"/>
              </w:rPr>
              <w:t>Biostat</w:t>
            </w:r>
            <w:proofErr w:type="spellEnd"/>
            <w:r w:rsidRPr="005E1A1B">
              <w:rPr>
                <w:rFonts w:eastAsiaTheme="majorEastAsia"/>
              </w:rPr>
              <w:t xml:space="preserve"> (Sartorius)</w:t>
            </w:r>
          </w:p>
        </w:tc>
        <w:tc>
          <w:tcPr>
            <w:tcW w:w="0" w:type="auto"/>
            <w:tcMar>
              <w:top w:w="56" w:type="dxa"/>
              <w:left w:w="56" w:type="dxa"/>
              <w:bottom w:w="56" w:type="dxa"/>
              <w:right w:w="56" w:type="dxa"/>
            </w:tcMar>
            <w:hideMark/>
          </w:tcPr>
          <w:p w14:paraId="118D55B0" w14:textId="77777777" w:rsidR="00D8266A" w:rsidRPr="005E1A1B" w:rsidRDefault="00D8266A" w:rsidP="005E1A1B">
            <w:pPr>
              <w:rPr>
                <w:rFonts w:eastAsiaTheme="majorEastAsia"/>
              </w:rPr>
            </w:pPr>
            <w:r w:rsidRPr="005E1A1B">
              <w:rPr>
                <w:rFonts w:eastAsiaTheme="majorEastAsia"/>
              </w:rPr>
              <w:t> •  Size (1–500 L)</w:t>
            </w:r>
            <w:r w:rsidRPr="005E1A1B">
              <w:rPr>
                <w:rFonts w:eastAsiaTheme="majorEastAsia"/>
              </w:rPr>
              <w:br/>
              <w:t> •  Rocking angle: 5–35°</w:t>
            </w:r>
            <w:r w:rsidRPr="005E1A1B">
              <w:rPr>
                <w:rFonts w:eastAsiaTheme="majorEastAsia"/>
              </w:rPr>
              <w:br/>
              <w:t> •  Rotation speed: 10–35 rpm</w:t>
            </w:r>
          </w:p>
        </w:tc>
        <w:tc>
          <w:tcPr>
            <w:tcW w:w="0" w:type="auto"/>
            <w:tcMar>
              <w:top w:w="56" w:type="dxa"/>
              <w:left w:w="56" w:type="dxa"/>
              <w:bottom w:w="56" w:type="dxa"/>
              <w:right w:w="56" w:type="dxa"/>
            </w:tcMar>
            <w:hideMark/>
          </w:tcPr>
          <w:p w14:paraId="761CF1B6" w14:textId="77777777" w:rsidR="00D8266A" w:rsidRPr="005E1A1B" w:rsidRDefault="00D8266A" w:rsidP="005E1A1B">
            <w:pPr>
              <w:rPr>
                <w:rFonts w:eastAsiaTheme="majorEastAsia"/>
              </w:rPr>
            </w:pPr>
            <w:r w:rsidRPr="005E1A1B">
              <w:rPr>
                <w:rFonts w:eastAsiaTheme="majorEastAsia"/>
              </w:rPr>
              <w:t>Advantages:</w:t>
            </w:r>
            <w:r w:rsidRPr="005E1A1B">
              <w:rPr>
                <w:rFonts w:eastAsiaTheme="majorEastAsia"/>
              </w:rPr>
              <w:br/>
              <w:t> •  Versatile single-use bags</w:t>
            </w:r>
            <w:r w:rsidRPr="005E1A1B">
              <w:rPr>
                <w:rFonts w:eastAsiaTheme="majorEastAsia"/>
              </w:rPr>
              <w:br/>
              <w:t>Limitations:</w:t>
            </w:r>
            <w:r w:rsidRPr="005E1A1B">
              <w:rPr>
                <w:rFonts w:eastAsiaTheme="majorEastAsia"/>
              </w:rPr>
              <w:br/>
              <w:t> •  Limited scale-up potential</w:t>
            </w:r>
          </w:p>
        </w:tc>
        <w:tc>
          <w:tcPr>
            <w:tcW w:w="0" w:type="auto"/>
            <w:tcMar>
              <w:top w:w="56" w:type="dxa"/>
              <w:left w:w="56" w:type="dxa"/>
              <w:bottom w:w="56" w:type="dxa"/>
              <w:right w:w="56" w:type="dxa"/>
            </w:tcMar>
            <w:hideMark/>
          </w:tcPr>
          <w:p w14:paraId="4F71DCD6" w14:textId="2DBC4B12" w:rsidR="00D8266A" w:rsidRPr="00676D0D" w:rsidRDefault="00D8266A" w:rsidP="005E1A1B">
            <w:pPr>
              <w:rPr>
                <w:rFonts w:eastAsiaTheme="majorEastAsia"/>
              </w:rPr>
            </w:pPr>
            <w:r w:rsidRPr="00676D0D">
              <w:rPr>
                <w:rFonts w:eastAsiaTheme="majorEastAsia"/>
              </w:rPr>
              <w:t xml:space="preserve"> •  Cell type: </w:t>
            </w:r>
            <w:proofErr w:type="spellStart"/>
            <w:r w:rsidRPr="00676D0D">
              <w:rPr>
                <w:rFonts w:eastAsiaTheme="majorEastAsia"/>
              </w:rPr>
              <w:t>hMSCs</w:t>
            </w:r>
            <w:proofErr w:type="spellEnd"/>
            <w:r w:rsidRPr="00676D0D">
              <w:rPr>
                <w:rFonts w:eastAsiaTheme="majorEastAsia"/>
              </w:rPr>
              <w:br/>
              <w:t> •  Method:</w:t>
            </w:r>
            <w:r w:rsidR="00DE626A" w:rsidRPr="00676D0D">
              <w:rPr>
                <w:rFonts w:eastAsiaTheme="majorEastAsia"/>
              </w:rPr>
              <w:t xml:space="preserve"> </w:t>
            </w:r>
            <w:r w:rsidRPr="00676D0D">
              <w:rPr>
                <w:rFonts w:eastAsiaTheme="majorEastAsia"/>
              </w:rPr>
              <w:t>microcarrier culture</w:t>
            </w:r>
            <w:r w:rsidRPr="00676D0D">
              <w:rPr>
                <w:rFonts w:eastAsiaTheme="majorEastAsia"/>
              </w:rPr>
              <w:br/>
              <w:t> •  Culture time: 7 days</w:t>
            </w:r>
            <w:r w:rsidRPr="00676D0D">
              <w:rPr>
                <w:rFonts w:eastAsiaTheme="majorEastAsia"/>
              </w:rPr>
              <w:br/>
              <w:t> •  Fold expansion: 0.7–14.5</w:t>
            </w:r>
            <w:r w:rsidRPr="00676D0D">
              <w:rPr>
                <w:rFonts w:eastAsiaTheme="majorEastAsia"/>
              </w:rPr>
              <w:br/>
              <w:t> •  Metrics: viability, tri-lineage</w:t>
            </w:r>
            <w:r w:rsidRPr="00676D0D">
              <w:rPr>
                <w:rFonts w:eastAsiaTheme="majorEastAsia"/>
              </w:rPr>
              <w:br/>
              <w:t>differentiation, aggregate size</w:t>
            </w:r>
          </w:p>
        </w:tc>
        <w:tc>
          <w:tcPr>
            <w:tcW w:w="0" w:type="auto"/>
          </w:tcPr>
          <w:p w14:paraId="64A1FD60" w14:textId="35197C24" w:rsidR="00D8266A" w:rsidRPr="00676D0D" w:rsidRDefault="008B1E5E" w:rsidP="005E1A1B">
            <w:pPr>
              <w:rPr>
                <w:rFonts w:eastAsiaTheme="majorEastAsia"/>
              </w:rPr>
            </w:pPr>
            <w:r w:rsidRPr="00676D0D">
              <w:rPr>
                <w:rFonts w:eastAsiaTheme="majorEastAsia"/>
              </w:rPr>
              <w:t>[</w:t>
            </w:r>
            <w:hyperlink r:id="rId223" w:history="1">
              <w:r w:rsidRPr="00676D0D">
                <w:rPr>
                  <w:rStyle w:val="Hyperlink"/>
                  <w:rFonts w:eastAsiaTheme="majorEastAsia"/>
                  <w:color w:val="auto"/>
                </w:rPr>
                <w:t>1</w:t>
              </w:r>
            </w:hyperlink>
            <w:r w:rsidRPr="00676D0D">
              <w:rPr>
                <w:rFonts w:eastAsiaTheme="majorEastAsia"/>
              </w:rPr>
              <w:t>]</w:t>
            </w:r>
          </w:p>
        </w:tc>
      </w:tr>
      <w:tr w:rsidR="00DE626A" w:rsidRPr="00DE626A" w14:paraId="3982439F" w14:textId="12D1E2B4" w:rsidTr="00DE626A">
        <w:trPr>
          <w:tblCellSpacing w:w="15" w:type="dxa"/>
        </w:trPr>
        <w:tc>
          <w:tcPr>
            <w:tcW w:w="0" w:type="auto"/>
            <w:tcMar>
              <w:top w:w="56" w:type="dxa"/>
              <w:left w:w="56" w:type="dxa"/>
              <w:bottom w:w="56" w:type="dxa"/>
              <w:right w:w="56" w:type="dxa"/>
            </w:tcMar>
            <w:hideMark/>
          </w:tcPr>
          <w:p w14:paraId="547D09BC" w14:textId="77777777" w:rsidR="00D8266A" w:rsidRPr="005E1A1B" w:rsidRDefault="00D8266A" w:rsidP="005E1A1B">
            <w:pPr>
              <w:rPr>
                <w:rFonts w:eastAsiaTheme="majorEastAsia"/>
              </w:rPr>
            </w:pPr>
            <w:r w:rsidRPr="005E1A1B">
              <w:rPr>
                <w:rFonts w:eastAsiaTheme="majorEastAsia"/>
              </w:rPr>
              <w:t>Stirred tank</w:t>
            </w:r>
          </w:p>
        </w:tc>
        <w:tc>
          <w:tcPr>
            <w:tcW w:w="0" w:type="auto"/>
            <w:tcMar>
              <w:top w:w="56" w:type="dxa"/>
              <w:left w:w="56" w:type="dxa"/>
              <w:bottom w:w="56" w:type="dxa"/>
              <w:right w:w="56" w:type="dxa"/>
            </w:tcMar>
            <w:hideMark/>
          </w:tcPr>
          <w:p w14:paraId="5BEB4AE9" w14:textId="77777777" w:rsidR="00D8266A" w:rsidRPr="005E1A1B" w:rsidRDefault="00D8266A" w:rsidP="005E1A1B">
            <w:pPr>
              <w:rPr>
                <w:rFonts w:eastAsiaTheme="majorEastAsia"/>
              </w:rPr>
            </w:pPr>
            <w:r w:rsidRPr="005E1A1B">
              <w:rPr>
                <w:rFonts w:eastAsiaTheme="majorEastAsia"/>
              </w:rPr>
              <w:t> •  Mobius (EMD Millipore)</w:t>
            </w:r>
            <w:r w:rsidRPr="005E1A1B">
              <w:rPr>
                <w:rFonts w:eastAsiaTheme="majorEastAsia"/>
              </w:rPr>
              <w:br/>
              <w:t> •  Finesse (</w:t>
            </w:r>
            <w:proofErr w:type="spellStart"/>
            <w:r w:rsidRPr="005E1A1B">
              <w:rPr>
                <w:rFonts w:eastAsiaTheme="majorEastAsia"/>
              </w:rPr>
              <w:t>Thermo</w:t>
            </w:r>
            <w:proofErr w:type="spellEnd"/>
            <w:r w:rsidRPr="005E1A1B">
              <w:rPr>
                <w:rFonts w:eastAsiaTheme="majorEastAsia"/>
              </w:rPr>
              <w:t xml:space="preserve"> Fisher)</w:t>
            </w:r>
          </w:p>
        </w:tc>
        <w:tc>
          <w:tcPr>
            <w:tcW w:w="0" w:type="auto"/>
            <w:tcMar>
              <w:top w:w="56" w:type="dxa"/>
              <w:left w:w="56" w:type="dxa"/>
              <w:bottom w:w="56" w:type="dxa"/>
              <w:right w:w="56" w:type="dxa"/>
            </w:tcMar>
            <w:hideMark/>
          </w:tcPr>
          <w:p w14:paraId="6CA5AFC6" w14:textId="77777777" w:rsidR="00D8266A" w:rsidRPr="005E1A1B" w:rsidRDefault="00D8266A" w:rsidP="005E1A1B">
            <w:pPr>
              <w:rPr>
                <w:rFonts w:eastAsiaTheme="majorEastAsia"/>
              </w:rPr>
            </w:pPr>
            <w:r w:rsidRPr="005E1A1B">
              <w:rPr>
                <w:rFonts w:eastAsiaTheme="majorEastAsia"/>
              </w:rPr>
              <w:t> •  Size (100 mL–1,000 L)</w:t>
            </w:r>
            <w:r w:rsidRPr="005E1A1B">
              <w:rPr>
                <w:rFonts w:eastAsiaTheme="majorEastAsia"/>
              </w:rPr>
              <w:br/>
              <w:t> •  Impeller power/speed:</w:t>
            </w:r>
            <w:r w:rsidRPr="005E1A1B">
              <w:rPr>
                <w:rFonts w:eastAsiaTheme="majorEastAsia"/>
              </w:rPr>
              <w:br/>
              <w:t>variable during culture period</w:t>
            </w:r>
            <w:r w:rsidRPr="005E1A1B">
              <w:rPr>
                <w:rFonts w:eastAsiaTheme="majorEastAsia"/>
              </w:rPr>
              <w:br/>
              <w:t> •  Impeller design: updraft or</w:t>
            </w:r>
            <w:r w:rsidRPr="005E1A1B">
              <w:rPr>
                <w:rFonts w:eastAsiaTheme="majorEastAsia"/>
              </w:rPr>
              <w:br/>
              <w:t>downdraft, single or multiple</w:t>
            </w:r>
          </w:p>
        </w:tc>
        <w:tc>
          <w:tcPr>
            <w:tcW w:w="0" w:type="auto"/>
            <w:tcMar>
              <w:top w:w="56" w:type="dxa"/>
              <w:left w:w="56" w:type="dxa"/>
              <w:bottom w:w="56" w:type="dxa"/>
              <w:right w:w="56" w:type="dxa"/>
            </w:tcMar>
            <w:hideMark/>
          </w:tcPr>
          <w:p w14:paraId="2B5524AF" w14:textId="77777777" w:rsidR="00D8266A" w:rsidRPr="005E1A1B" w:rsidRDefault="00D8266A" w:rsidP="005E1A1B">
            <w:pPr>
              <w:rPr>
                <w:rFonts w:eastAsiaTheme="majorEastAsia"/>
              </w:rPr>
            </w:pPr>
            <w:r w:rsidRPr="005E1A1B">
              <w:rPr>
                <w:rFonts w:eastAsiaTheme="majorEastAsia"/>
              </w:rPr>
              <w:t>Advantages:</w:t>
            </w:r>
            <w:r w:rsidRPr="005E1A1B">
              <w:rPr>
                <w:rFonts w:eastAsiaTheme="majorEastAsia"/>
              </w:rPr>
              <w:br/>
              <w:t> •  Functional at-large volumes:</w:t>
            </w:r>
            <w:r w:rsidRPr="005E1A1B">
              <w:rPr>
                <w:rFonts w:eastAsiaTheme="majorEastAsia"/>
              </w:rPr>
              <w:br/>
              <w:t>&gt;50 L</w:t>
            </w:r>
            <w:r w:rsidRPr="005E1A1B">
              <w:rPr>
                <w:rFonts w:eastAsiaTheme="majorEastAsia"/>
              </w:rPr>
              <w:br/>
              <w:t>Limitations:</w:t>
            </w:r>
            <w:r w:rsidRPr="005E1A1B">
              <w:rPr>
                <w:rFonts w:eastAsiaTheme="majorEastAsia"/>
              </w:rPr>
              <w:br/>
              <w:t> •  Shear forces may impact</w:t>
            </w:r>
            <w:r w:rsidRPr="005E1A1B">
              <w:rPr>
                <w:rFonts w:eastAsiaTheme="majorEastAsia"/>
              </w:rPr>
              <w:br/>
              <w:t>cell viability/differentiation</w:t>
            </w:r>
          </w:p>
        </w:tc>
        <w:tc>
          <w:tcPr>
            <w:tcW w:w="0" w:type="auto"/>
            <w:tcMar>
              <w:top w:w="56" w:type="dxa"/>
              <w:left w:w="56" w:type="dxa"/>
              <w:bottom w:w="56" w:type="dxa"/>
              <w:right w:w="56" w:type="dxa"/>
            </w:tcMar>
            <w:hideMark/>
          </w:tcPr>
          <w:p w14:paraId="7C6D1AD2" w14:textId="77777777" w:rsidR="00D8266A" w:rsidRPr="00676D0D" w:rsidRDefault="00D8266A" w:rsidP="005E1A1B">
            <w:pPr>
              <w:rPr>
                <w:rFonts w:eastAsiaTheme="majorEastAsia"/>
              </w:rPr>
            </w:pPr>
            <w:r w:rsidRPr="00676D0D">
              <w:rPr>
                <w:rFonts w:eastAsiaTheme="majorEastAsia"/>
              </w:rPr>
              <w:t xml:space="preserve"> •  Cell type: </w:t>
            </w:r>
            <w:proofErr w:type="spellStart"/>
            <w:r w:rsidRPr="00676D0D">
              <w:rPr>
                <w:rFonts w:eastAsiaTheme="majorEastAsia"/>
              </w:rPr>
              <w:t>hMSCs</w:t>
            </w:r>
            <w:proofErr w:type="spellEnd"/>
            <w:r w:rsidRPr="00676D0D">
              <w:rPr>
                <w:rFonts w:eastAsiaTheme="majorEastAsia"/>
              </w:rPr>
              <w:t xml:space="preserve">, </w:t>
            </w:r>
            <w:proofErr w:type="spellStart"/>
            <w:r w:rsidRPr="00676D0D">
              <w:rPr>
                <w:rFonts w:eastAsiaTheme="majorEastAsia"/>
              </w:rPr>
              <w:t>hASCs</w:t>
            </w:r>
            <w:proofErr w:type="spellEnd"/>
            <w:r w:rsidRPr="00676D0D">
              <w:rPr>
                <w:rFonts w:eastAsiaTheme="majorEastAsia"/>
              </w:rPr>
              <w:t>,</w:t>
            </w:r>
            <w:r w:rsidRPr="00676D0D">
              <w:rPr>
                <w:rFonts w:eastAsiaTheme="majorEastAsia"/>
              </w:rPr>
              <w:br/>
            </w:r>
            <w:proofErr w:type="spellStart"/>
            <w:r w:rsidRPr="00676D0D">
              <w:rPr>
                <w:rFonts w:eastAsiaTheme="majorEastAsia"/>
              </w:rPr>
              <w:t>hiPSCs</w:t>
            </w:r>
            <w:proofErr w:type="spellEnd"/>
            <w:r w:rsidRPr="00676D0D">
              <w:rPr>
                <w:rFonts w:eastAsiaTheme="majorEastAsia"/>
              </w:rPr>
              <w:t>, and murine ovary cell</w:t>
            </w:r>
            <w:r w:rsidRPr="00676D0D">
              <w:rPr>
                <w:rFonts w:eastAsiaTheme="majorEastAsia"/>
              </w:rPr>
              <w:br/>
              <w:t>cells</w:t>
            </w:r>
            <w:r w:rsidRPr="00676D0D">
              <w:rPr>
                <w:rFonts w:eastAsiaTheme="majorEastAsia"/>
              </w:rPr>
              <w:br/>
              <w:t> •  Method: aggregates, microcarriers,</w:t>
            </w:r>
            <w:r w:rsidRPr="00676D0D">
              <w:rPr>
                <w:rFonts w:eastAsiaTheme="majorEastAsia"/>
              </w:rPr>
              <w:br/>
              <w:t>and single-cell suspensions</w:t>
            </w:r>
            <w:r w:rsidRPr="00676D0D">
              <w:rPr>
                <w:rFonts w:eastAsiaTheme="majorEastAsia"/>
              </w:rPr>
              <w:br/>
              <w:t> •  Culture time: 11–17 days</w:t>
            </w:r>
            <w:r w:rsidRPr="00676D0D">
              <w:rPr>
                <w:rFonts w:eastAsiaTheme="majorEastAsia"/>
              </w:rPr>
              <w:br/>
              <w:t> •  Fold expansion: 25.7–43</w:t>
            </w:r>
            <w:r w:rsidRPr="00676D0D">
              <w:rPr>
                <w:rFonts w:eastAsiaTheme="majorEastAsia"/>
              </w:rPr>
              <w:br/>
              <w:t> •  Metrics: viability, aggregate size,</w:t>
            </w:r>
            <w:r w:rsidRPr="00676D0D">
              <w:rPr>
                <w:rFonts w:eastAsiaTheme="majorEastAsia"/>
              </w:rPr>
              <w:br/>
              <w:t>and differentiation capacity</w:t>
            </w:r>
          </w:p>
        </w:tc>
        <w:tc>
          <w:tcPr>
            <w:tcW w:w="0" w:type="auto"/>
          </w:tcPr>
          <w:p w14:paraId="18F2CCA3" w14:textId="64B041F7" w:rsidR="00D8266A" w:rsidRPr="00676D0D" w:rsidRDefault="008B1E5E" w:rsidP="005E1A1B">
            <w:pPr>
              <w:rPr>
                <w:rFonts w:eastAsiaTheme="majorEastAsia"/>
              </w:rPr>
            </w:pPr>
            <w:r w:rsidRPr="00676D0D">
              <w:rPr>
                <w:rFonts w:eastAsiaTheme="majorEastAsia"/>
              </w:rPr>
              <w:t>[</w:t>
            </w:r>
            <w:hyperlink r:id="rId224" w:history="1">
              <w:r w:rsidRPr="00676D0D">
                <w:rPr>
                  <w:rStyle w:val="Hyperlink"/>
                  <w:rFonts w:eastAsiaTheme="majorEastAsia"/>
                  <w:color w:val="auto"/>
                </w:rPr>
                <w:t>3</w:t>
              </w:r>
            </w:hyperlink>
            <w:r w:rsidRPr="00676D0D">
              <w:rPr>
                <w:rFonts w:eastAsiaTheme="majorEastAsia"/>
              </w:rPr>
              <w:t>][</w:t>
            </w:r>
            <w:hyperlink r:id="rId225" w:history="1">
              <w:r w:rsidRPr="00676D0D">
                <w:rPr>
                  <w:rStyle w:val="Hyperlink"/>
                  <w:rFonts w:eastAsiaTheme="majorEastAsia"/>
                  <w:color w:val="auto"/>
                </w:rPr>
                <w:t>4</w:t>
              </w:r>
            </w:hyperlink>
            <w:r w:rsidRPr="00676D0D">
              <w:rPr>
                <w:rFonts w:eastAsiaTheme="majorEastAsia"/>
              </w:rPr>
              <w:t>][</w:t>
            </w:r>
            <w:hyperlink r:id="rId226" w:history="1">
              <w:r w:rsidRPr="00676D0D">
                <w:rPr>
                  <w:rStyle w:val="Hyperlink"/>
                  <w:rFonts w:eastAsiaTheme="majorEastAsia"/>
                  <w:color w:val="auto"/>
                </w:rPr>
                <w:t>5</w:t>
              </w:r>
            </w:hyperlink>
            <w:r w:rsidRPr="00676D0D">
              <w:rPr>
                <w:rFonts w:eastAsiaTheme="majorEastAsia"/>
              </w:rPr>
              <w:t>][</w:t>
            </w:r>
            <w:hyperlink r:id="rId227" w:history="1">
              <w:r w:rsidRPr="00676D0D">
                <w:rPr>
                  <w:rStyle w:val="Hyperlink"/>
                  <w:rFonts w:eastAsiaTheme="majorEastAsia"/>
                  <w:color w:val="auto"/>
                </w:rPr>
                <w:t>6</w:t>
              </w:r>
            </w:hyperlink>
            <w:r w:rsidRPr="00676D0D">
              <w:rPr>
                <w:rFonts w:eastAsiaTheme="majorEastAsia"/>
              </w:rPr>
              <w:t>]</w:t>
            </w:r>
          </w:p>
        </w:tc>
      </w:tr>
      <w:tr w:rsidR="00DE626A" w:rsidRPr="00DE626A" w14:paraId="6CDEAA18" w14:textId="4D36AD8C" w:rsidTr="00DE626A">
        <w:trPr>
          <w:tblCellSpacing w:w="15" w:type="dxa"/>
        </w:trPr>
        <w:tc>
          <w:tcPr>
            <w:tcW w:w="0" w:type="auto"/>
            <w:tcMar>
              <w:top w:w="56" w:type="dxa"/>
              <w:left w:w="56" w:type="dxa"/>
              <w:bottom w:w="56" w:type="dxa"/>
              <w:right w:w="56" w:type="dxa"/>
            </w:tcMar>
            <w:hideMark/>
          </w:tcPr>
          <w:p w14:paraId="5568EE59" w14:textId="77777777" w:rsidR="00D8266A" w:rsidRPr="005E1A1B" w:rsidRDefault="00D8266A" w:rsidP="005E1A1B">
            <w:pPr>
              <w:rPr>
                <w:rFonts w:eastAsiaTheme="majorEastAsia"/>
              </w:rPr>
            </w:pPr>
            <w:r w:rsidRPr="005E1A1B">
              <w:rPr>
                <w:rFonts w:eastAsiaTheme="majorEastAsia"/>
              </w:rPr>
              <w:t>Rotating wall</w:t>
            </w:r>
            <w:r w:rsidRPr="005E1A1B">
              <w:rPr>
                <w:rFonts w:eastAsiaTheme="majorEastAsia"/>
              </w:rPr>
              <w:br/>
              <w:t>vessels</w:t>
            </w:r>
          </w:p>
        </w:tc>
        <w:tc>
          <w:tcPr>
            <w:tcW w:w="0" w:type="auto"/>
            <w:tcMar>
              <w:top w:w="56" w:type="dxa"/>
              <w:left w:w="56" w:type="dxa"/>
              <w:bottom w:w="56" w:type="dxa"/>
              <w:right w:w="56" w:type="dxa"/>
            </w:tcMar>
            <w:hideMark/>
          </w:tcPr>
          <w:p w14:paraId="358CAB7E" w14:textId="77777777" w:rsidR="00D8266A" w:rsidRPr="005E1A1B" w:rsidRDefault="00D8266A" w:rsidP="005E1A1B">
            <w:pPr>
              <w:rPr>
                <w:rFonts w:eastAsiaTheme="majorEastAsia"/>
              </w:rPr>
            </w:pPr>
            <w:r w:rsidRPr="005E1A1B">
              <w:rPr>
                <w:rFonts w:eastAsiaTheme="majorEastAsia"/>
              </w:rPr>
              <w:t>RCCMAX (</w:t>
            </w:r>
            <w:proofErr w:type="spellStart"/>
            <w:r w:rsidRPr="005E1A1B">
              <w:rPr>
                <w:rFonts w:eastAsiaTheme="majorEastAsia"/>
              </w:rPr>
              <w:t>Synthecon</w:t>
            </w:r>
            <w:proofErr w:type="spellEnd"/>
            <w:r w:rsidRPr="005E1A1B">
              <w:rPr>
                <w:rFonts w:eastAsiaTheme="majorEastAsia"/>
              </w:rPr>
              <w:t>)</w:t>
            </w:r>
          </w:p>
        </w:tc>
        <w:tc>
          <w:tcPr>
            <w:tcW w:w="0" w:type="auto"/>
            <w:tcMar>
              <w:top w:w="56" w:type="dxa"/>
              <w:left w:w="56" w:type="dxa"/>
              <w:bottom w:w="56" w:type="dxa"/>
              <w:right w:w="56" w:type="dxa"/>
            </w:tcMar>
            <w:hideMark/>
          </w:tcPr>
          <w:p w14:paraId="709BCE79" w14:textId="77777777" w:rsidR="00D8266A" w:rsidRPr="005E1A1B" w:rsidRDefault="00D8266A" w:rsidP="005E1A1B">
            <w:pPr>
              <w:rPr>
                <w:rFonts w:eastAsiaTheme="majorEastAsia"/>
              </w:rPr>
            </w:pPr>
            <w:r w:rsidRPr="005E1A1B">
              <w:rPr>
                <w:rFonts w:eastAsiaTheme="majorEastAsia"/>
              </w:rPr>
              <w:t> •  Size (100 mL–10 L)</w:t>
            </w:r>
            <w:r w:rsidRPr="005E1A1B">
              <w:rPr>
                <w:rFonts w:eastAsiaTheme="majorEastAsia"/>
              </w:rPr>
              <w:br/>
              <w:t> •  Rotational speed: 5–20 rpm</w:t>
            </w:r>
            <w:r w:rsidRPr="005E1A1B">
              <w:rPr>
                <w:rFonts w:eastAsiaTheme="majorEastAsia"/>
              </w:rPr>
              <w:br/>
              <w:t> •  Continuous medium</w:t>
            </w:r>
            <w:r w:rsidRPr="005E1A1B">
              <w:rPr>
                <w:rFonts w:eastAsiaTheme="majorEastAsia"/>
              </w:rPr>
              <w:br/>
              <w:t xml:space="preserve">recirculation or </w:t>
            </w:r>
            <w:r w:rsidRPr="005E1A1B">
              <w:rPr>
                <w:rFonts w:eastAsiaTheme="majorEastAsia"/>
              </w:rPr>
              <w:lastRenderedPageBreak/>
              <w:t>closed</w:t>
            </w:r>
            <w:r w:rsidRPr="005E1A1B">
              <w:rPr>
                <w:rFonts w:eastAsiaTheme="majorEastAsia"/>
              </w:rPr>
              <w:br/>
              <w:t>batch system</w:t>
            </w:r>
          </w:p>
        </w:tc>
        <w:tc>
          <w:tcPr>
            <w:tcW w:w="0" w:type="auto"/>
            <w:tcMar>
              <w:top w:w="56" w:type="dxa"/>
              <w:left w:w="56" w:type="dxa"/>
              <w:bottom w:w="56" w:type="dxa"/>
              <w:right w:w="56" w:type="dxa"/>
            </w:tcMar>
            <w:hideMark/>
          </w:tcPr>
          <w:p w14:paraId="244CDFA9" w14:textId="77777777" w:rsidR="00D8266A" w:rsidRPr="005E1A1B" w:rsidRDefault="00D8266A" w:rsidP="005E1A1B">
            <w:pPr>
              <w:rPr>
                <w:rFonts w:eastAsiaTheme="majorEastAsia"/>
              </w:rPr>
            </w:pPr>
            <w:r w:rsidRPr="005E1A1B">
              <w:rPr>
                <w:rFonts w:eastAsiaTheme="majorEastAsia"/>
              </w:rPr>
              <w:lastRenderedPageBreak/>
              <w:t>Advantages:</w:t>
            </w:r>
            <w:r w:rsidRPr="005E1A1B">
              <w:rPr>
                <w:rFonts w:eastAsiaTheme="majorEastAsia"/>
              </w:rPr>
              <w:br/>
              <w:t> •  Low turbulence</w:t>
            </w:r>
            <w:r w:rsidRPr="005E1A1B">
              <w:rPr>
                <w:rFonts w:eastAsiaTheme="majorEastAsia"/>
              </w:rPr>
              <w:br/>
              <w:t> •  Can simulate microgravity</w:t>
            </w:r>
            <w:r w:rsidRPr="005E1A1B">
              <w:rPr>
                <w:rFonts w:eastAsiaTheme="majorEastAsia"/>
              </w:rPr>
              <w:br/>
              <w:t>Limitations:</w:t>
            </w:r>
            <w:r w:rsidRPr="005E1A1B">
              <w:rPr>
                <w:rFonts w:eastAsiaTheme="majorEastAsia"/>
              </w:rPr>
              <w:br/>
              <w:t> •  Effective only at small</w:t>
            </w:r>
            <w:r w:rsidRPr="005E1A1B">
              <w:rPr>
                <w:rFonts w:eastAsiaTheme="majorEastAsia"/>
              </w:rPr>
              <w:br/>
              <w:t>volumes: &lt;10 L</w:t>
            </w:r>
          </w:p>
        </w:tc>
        <w:tc>
          <w:tcPr>
            <w:tcW w:w="0" w:type="auto"/>
            <w:tcMar>
              <w:top w:w="56" w:type="dxa"/>
              <w:left w:w="56" w:type="dxa"/>
              <w:bottom w:w="56" w:type="dxa"/>
              <w:right w:w="56" w:type="dxa"/>
            </w:tcMar>
            <w:hideMark/>
          </w:tcPr>
          <w:p w14:paraId="342D18DB" w14:textId="36216161" w:rsidR="00D8266A" w:rsidRPr="00676D0D" w:rsidRDefault="00D8266A" w:rsidP="005E1A1B">
            <w:pPr>
              <w:rPr>
                <w:rFonts w:eastAsiaTheme="majorEastAsia"/>
              </w:rPr>
            </w:pPr>
            <w:r w:rsidRPr="00676D0D">
              <w:rPr>
                <w:rFonts w:eastAsiaTheme="majorEastAsia"/>
              </w:rPr>
              <w:t xml:space="preserve"> •  Cell type: </w:t>
            </w:r>
            <w:proofErr w:type="spellStart"/>
            <w:r w:rsidRPr="00676D0D">
              <w:rPr>
                <w:rFonts w:eastAsiaTheme="majorEastAsia"/>
              </w:rPr>
              <w:t>hMSCs</w:t>
            </w:r>
            <w:proofErr w:type="spellEnd"/>
            <w:r w:rsidRPr="00676D0D">
              <w:rPr>
                <w:rFonts w:eastAsiaTheme="majorEastAsia"/>
              </w:rPr>
              <w:br/>
              <w:t> •  Method: scaffolds</w:t>
            </w:r>
            <w:r w:rsidRPr="00676D0D">
              <w:rPr>
                <w:rFonts w:eastAsiaTheme="majorEastAsia"/>
              </w:rPr>
              <w:br/>
              <w:t> •  Culture time: 21 days</w:t>
            </w:r>
            <w:r w:rsidRPr="00676D0D">
              <w:rPr>
                <w:rFonts w:eastAsiaTheme="majorEastAsia"/>
              </w:rPr>
              <w:br/>
              <w:t> •  Fold expansion: ~39</w:t>
            </w:r>
            <w:r w:rsidRPr="00676D0D">
              <w:rPr>
                <w:rFonts w:eastAsiaTheme="majorEastAsia"/>
              </w:rPr>
              <w:br/>
            </w:r>
            <w:r w:rsidRPr="00676D0D">
              <w:rPr>
                <w:rFonts w:eastAsiaTheme="majorEastAsia"/>
              </w:rPr>
              <w:lastRenderedPageBreak/>
              <w:t> •  Metrics: viability, surface marker</w:t>
            </w:r>
            <w:r w:rsidRPr="00676D0D">
              <w:rPr>
                <w:rFonts w:eastAsiaTheme="majorEastAsia"/>
              </w:rPr>
              <w:br/>
              <w:t>expression, and differentiation</w:t>
            </w:r>
          </w:p>
        </w:tc>
        <w:tc>
          <w:tcPr>
            <w:tcW w:w="0" w:type="auto"/>
          </w:tcPr>
          <w:p w14:paraId="45ACC35A" w14:textId="1A79E76B" w:rsidR="00D8266A" w:rsidRPr="00676D0D" w:rsidRDefault="008B1E5E" w:rsidP="005E1A1B">
            <w:pPr>
              <w:rPr>
                <w:rFonts w:eastAsiaTheme="majorEastAsia"/>
              </w:rPr>
            </w:pPr>
            <w:r w:rsidRPr="00676D0D">
              <w:rPr>
                <w:rFonts w:eastAsiaTheme="majorEastAsia"/>
              </w:rPr>
              <w:lastRenderedPageBreak/>
              <w:t>[</w:t>
            </w:r>
            <w:hyperlink r:id="rId228" w:history="1">
              <w:r w:rsidRPr="00676D0D">
                <w:rPr>
                  <w:rStyle w:val="Hyperlink"/>
                  <w:rFonts w:eastAsiaTheme="majorEastAsia"/>
                  <w:color w:val="auto"/>
                </w:rPr>
                <w:t>7</w:t>
              </w:r>
            </w:hyperlink>
            <w:r w:rsidRPr="00676D0D">
              <w:rPr>
                <w:rFonts w:eastAsiaTheme="majorEastAsia"/>
              </w:rPr>
              <w:t>]</w:t>
            </w:r>
          </w:p>
        </w:tc>
      </w:tr>
      <w:tr w:rsidR="008B1E5E" w:rsidRPr="005E1A1B" w14:paraId="64854DA5" w14:textId="61F002B2" w:rsidTr="00DE626A">
        <w:trPr>
          <w:tblCellSpacing w:w="15" w:type="dxa"/>
        </w:trPr>
        <w:tc>
          <w:tcPr>
            <w:tcW w:w="0" w:type="auto"/>
            <w:tcMar>
              <w:top w:w="56" w:type="dxa"/>
              <w:left w:w="56" w:type="dxa"/>
              <w:bottom w:w="56" w:type="dxa"/>
              <w:right w:w="56" w:type="dxa"/>
            </w:tcMar>
            <w:hideMark/>
          </w:tcPr>
          <w:p w14:paraId="35304D83" w14:textId="69EE35B0" w:rsidR="00D8266A" w:rsidRPr="005E1A1B" w:rsidRDefault="00D8266A" w:rsidP="005E1A1B">
            <w:pPr>
              <w:rPr>
                <w:rFonts w:eastAsiaTheme="majorEastAsia"/>
              </w:rPr>
            </w:pPr>
            <w:r w:rsidRPr="005E1A1B">
              <w:rPr>
                <w:rFonts w:eastAsiaTheme="majorEastAsia"/>
              </w:rPr>
              <w:t>Perfusion</w:t>
            </w:r>
            <w:r w:rsidRPr="005E1A1B">
              <w:rPr>
                <w:rFonts w:eastAsiaTheme="majorEastAsia"/>
              </w:rPr>
              <w:br/>
              <w:t>bioreactor</w:t>
            </w:r>
          </w:p>
        </w:tc>
        <w:tc>
          <w:tcPr>
            <w:tcW w:w="0" w:type="auto"/>
            <w:tcMar>
              <w:top w:w="56" w:type="dxa"/>
              <w:left w:w="56" w:type="dxa"/>
              <w:bottom w:w="56" w:type="dxa"/>
              <w:right w:w="56" w:type="dxa"/>
            </w:tcMar>
            <w:hideMark/>
          </w:tcPr>
          <w:p w14:paraId="191A588F" w14:textId="77777777" w:rsidR="00D8266A" w:rsidRPr="005E1A1B" w:rsidRDefault="00D8266A" w:rsidP="005E1A1B">
            <w:pPr>
              <w:rPr>
                <w:rFonts w:eastAsiaTheme="majorEastAsia"/>
              </w:rPr>
            </w:pPr>
            <w:r w:rsidRPr="005E1A1B">
              <w:rPr>
                <w:rFonts w:eastAsiaTheme="majorEastAsia"/>
              </w:rPr>
              <w:t> •  </w:t>
            </w:r>
            <w:proofErr w:type="spellStart"/>
            <w:r w:rsidRPr="005E1A1B">
              <w:rPr>
                <w:rFonts w:eastAsiaTheme="majorEastAsia"/>
              </w:rPr>
              <w:t>FiberCell</w:t>
            </w:r>
            <w:proofErr w:type="spellEnd"/>
            <w:r w:rsidRPr="005E1A1B">
              <w:rPr>
                <w:rFonts w:eastAsiaTheme="majorEastAsia"/>
              </w:rPr>
              <w:t xml:space="preserve"> (</w:t>
            </w:r>
            <w:proofErr w:type="spellStart"/>
            <w:r w:rsidRPr="005E1A1B">
              <w:rPr>
                <w:rFonts w:eastAsiaTheme="majorEastAsia"/>
              </w:rPr>
              <w:t>FiberCell</w:t>
            </w:r>
            <w:proofErr w:type="spellEnd"/>
            <w:r w:rsidRPr="005E1A1B">
              <w:rPr>
                <w:rFonts w:eastAsiaTheme="majorEastAsia"/>
              </w:rPr>
              <w:t xml:space="preserve"> Systems)</w:t>
            </w:r>
            <w:r w:rsidRPr="005E1A1B">
              <w:rPr>
                <w:rFonts w:eastAsiaTheme="majorEastAsia"/>
              </w:rPr>
              <w:br/>
              <w:t> •  Quantum Cell Expansion (Terumo BCT)</w:t>
            </w:r>
          </w:p>
        </w:tc>
        <w:tc>
          <w:tcPr>
            <w:tcW w:w="0" w:type="auto"/>
            <w:tcMar>
              <w:top w:w="56" w:type="dxa"/>
              <w:left w:w="56" w:type="dxa"/>
              <w:bottom w:w="56" w:type="dxa"/>
              <w:right w:w="56" w:type="dxa"/>
            </w:tcMar>
            <w:hideMark/>
          </w:tcPr>
          <w:p w14:paraId="22C421BE" w14:textId="77777777" w:rsidR="00D8266A" w:rsidRPr="005E1A1B" w:rsidRDefault="00D8266A" w:rsidP="005E1A1B">
            <w:pPr>
              <w:rPr>
                <w:rFonts w:eastAsiaTheme="majorEastAsia"/>
              </w:rPr>
            </w:pPr>
            <w:r w:rsidRPr="005E1A1B">
              <w:rPr>
                <w:rFonts w:eastAsiaTheme="majorEastAsia"/>
              </w:rPr>
              <w:t> •  Size (100 mL–5 L)</w:t>
            </w:r>
            <w:r w:rsidRPr="005E1A1B">
              <w:rPr>
                <w:rFonts w:eastAsiaTheme="majorEastAsia"/>
              </w:rPr>
              <w:br/>
              <w:t> •  Perfusion: direct (for</w:t>
            </w:r>
            <w:r w:rsidRPr="005E1A1B">
              <w:rPr>
                <w:rFonts w:eastAsiaTheme="majorEastAsia"/>
              </w:rPr>
              <w:br/>
              <w:t>example, through</w:t>
            </w:r>
            <w:r w:rsidRPr="005E1A1B">
              <w:rPr>
                <w:rFonts w:eastAsiaTheme="majorEastAsia"/>
              </w:rPr>
              <w:br/>
              <w:t>scaffolds) or indirect</w:t>
            </w:r>
            <w:r w:rsidRPr="005E1A1B">
              <w:rPr>
                <w:rFonts w:eastAsiaTheme="majorEastAsia"/>
              </w:rPr>
              <w:br/>
              <w:t>(hollow-fiber, encapsulated</w:t>
            </w:r>
            <w:r w:rsidRPr="005E1A1B">
              <w:rPr>
                <w:rFonts w:eastAsiaTheme="majorEastAsia"/>
              </w:rPr>
              <w:br/>
              <w:t>cells)</w:t>
            </w:r>
          </w:p>
        </w:tc>
        <w:tc>
          <w:tcPr>
            <w:tcW w:w="0" w:type="auto"/>
            <w:tcMar>
              <w:top w:w="56" w:type="dxa"/>
              <w:left w:w="56" w:type="dxa"/>
              <w:bottom w:w="56" w:type="dxa"/>
              <w:right w:w="56" w:type="dxa"/>
            </w:tcMar>
            <w:hideMark/>
          </w:tcPr>
          <w:p w14:paraId="594F4DEA" w14:textId="77777777" w:rsidR="00D8266A" w:rsidRPr="005E1A1B" w:rsidRDefault="00D8266A" w:rsidP="005E1A1B">
            <w:pPr>
              <w:rPr>
                <w:rFonts w:eastAsiaTheme="majorEastAsia"/>
              </w:rPr>
            </w:pPr>
            <w:r w:rsidRPr="005E1A1B">
              <w:rPr>
                <w:rFonts w:eastAsiaTheme="majorEastAsia"/>
              </w:rPr>
              <w:t>Advantages:</w:t>
            </w:r>
            <w:r w:rsidRPr="005E1A1B">
              <w:rPr>
                <w:rFonts w:eastAsiaTheme="majorEastAsia"/>
              </w:rPr>
              <w:br/>
              <w:t> •  Limited turbulence</w:t>
            </w:r>
            <w:r w:rsidRPr="005E1A1B">
              <w:rPr>
                <w:rFonts w:eastAsiaTheme="majorEastAsia"/>
              </w:rPr>
              <w:br/>
              <w:t> •  Can be automated</w:t>
            </w:r>
            <w:r w:rsidRPr="005E1A1B">
              <w:rPr>
                <w:rFonts w:eastAsiaTheme="majorEastAsia"/>
              </w:rPr>
              <w:br/>
              <w:t> •  Compact</w:t>
            </w:r>
            <w:r w:rsidRPr="005E1A1B">
              <w:rPr>
                <w:rFonts w:eastAsiaTheme="majorEastAsia"/>
              </w:rPr>
              <w:br/>
              <w:t>Limitations:</w:t>
            </w:r>
            <w:r w:rsidRPr="005E1A1B">
              <w:rPr>
                <w:rFonts w:eastAsiaTheme="majorEastAsia"/>
              </w:rPr>
              <w:br/>
              <w:t> •  Shear forces may impact</w:t>
            </w:r>
            <w:r w:rsidRPr="005E1A1B">
              <w:rPr>
                <w:rFonts w:eastAsiaTheme="majorEastAsia"/>
              </w:rPr>
              <w:br/>
              <w:t>cell viability/differentiation</w:t>
            </w:r>
          </w:p>
        </w:tc>
        <w:tc>
          <w:tcPr>
            <w:tcW w:w="0" w:type="auto"/>
            <w:tcMar>
              <w:top w:w="56" w:type="dxa"/>
              <w:left w:w="56" w:type="dxa"/>
              <w:bottom w:w="56" w:type="dxa"/>
              <w:right w:w="56" w:type="dxa"/>
            </w:tcMar>
            <w:hideMark/>
          </w:tcPr>
          <w:p w14:paraId="526CE652" w14:textId="77777777" w:rsidR="00D8266A" w:rsidRPr="00676D0D" w:rsidRDefault="00D8266A" w:rsidP="005E1A1B">
            <w:pPr>
              <w:rPr>
                <w:rFonts w:eastAsiaTheme="majorEastAsia"/>
              </w:rPr>
            </w:pPr>
            <w:r w:rsidRPr="00676D0D">
              <w:rPr>
                <w:rFonts w:eastAsiaTheme="majorEastAsia"/>
              </w:rPr>
              <w:t xml:space="preserve"> •  Cell type: </w:t>
            </w:r>
            <w:proofErr w:type="spellStart"/>
            <w:r w:rsidRPr="00676D0D">
              <w:rPr>
                <w:rFonts w:eastAsiaTheme="majorEastAsia"/>
              </w:rPr>
              <w:t>hMSCs</w:t>
            </w:r>
            <w:proofErr w:type="spellEnd"/>
            <w:r w:rsidRPr="00676D0D">
              <w:rPr>
                <w:rFonts w:eastAsiaTheme="majorEastAsia"/>
              </w:rPr>
              <w:br/>
              <w:t> •  Method: encapsulation</w:t>
            </w:r>
            <w:r w:rsidRPr="00676D0D">
              <w:rPr>
                <w:rFonts w:eastAsiaTheme="majorEastAsia"/>
              </w:rPr>
              <w:br/>
              <w:t> •  Culture time: 21 days</w:t>
            </w:r>
            <w:r w:rsidRPr="00676D0D">
              <w:rPr>
                <w:rFonts w:eastAsiaTheme="majorEastAsia"/>
              </w:rPr>
              <w:br/>
              <w:t> •  Fold expansion: not applicable</w:t>
            </w:r>
            <w:r w:rsidRPr="00676D0D">
              <w:rPr>
                <w:rFonts w:eastAsiaTheme="majorEastAsia"/>
              </w:rPr>
              <w:br/>
              <w:t> •  Metrics: viability and differentiation</w:t>
            </w:r>
          </w:p>
        </w:tc>
        <w:tc>
          <w:tcPr>
            <w:tcW w:w="0" w:type="auto"/>
          </w:tcPr>
          <w:p w14:paraId="4FA44479" w14:textId="568652CB" w:rsidR="00D8266A" w:rsidRPr="00676D0D" w:rsidRDefault="008B1E5E" w:rsidP="005E1A1B">
            <w:pPr>
              <w:rPr>
                <w:rFonts w:eastAsiaTheme="majorEastAsia"/>
              </w:rPr>
            </w:pPr>
            <w:r w:rsidRPr="00676D0D">
              <w:rPr>
                <w:rFonts w:eastAsiaTheme="majorEastAsia"/>
              </w:rPr>
              <w:t>[</w:t>
            </w:r>
            <w:hyperlink r:id="rId229" w:history="1">
              <w:r w:rsidRPr="00676D0D">
                <w:rPr>
                  <w:rStyle w:val="Hyperlink"/>
                  <w:rFonts w:eastAsiaTheme="majorEastAsia"/>
                  <w:color w:val="auto"/>
                </w:rPr>
                <w:t>8</w:t>
              </w:r>
            </w:hyperlink>
            <w:r w:rsidRPr="00676D0D">
              <w:rPr>
                <w:rFonts w:eastAsiaTheme="majorEastAsia"/>
              </w:rPr>
              <w:t>][</w:t>
            </w:r>
            <w:hyperlink r:id="rId230" w:history="1">
              <w:r w:rsidRPr="00676D0D">
                <w:rPr>
                  <w:rStyle w:val="Hyperlink"/>
                  <w:rFonts w:eastAsiaTheme="majorEastAsia"/>
                  <w:color w:val="auto"/>
                </w:rPr>
                <w:t>9</w:t>
              </w:r>
            </w:hyperlink>
            <w:r w:rsidRPr="00676D0D">
              <w:rPr>
                <w:rFonts w:eastAsiaTheme="majorEastAsia"/>
              </w:rPr>
              <w:t>]</w:t>
            </w:r>
          </w:p>
        </w:tc>
      </w:tr>
      <w:tr w:rsidR="008B1E5E" w:rsidRPr="005E1A1B" w14:paraId="0E879D1B" w14:textId="1BE6E105" w:rsidTr="00DE626A">
        <w:trPr>
          <w:tblCellSpacing w:w="15" w:type="dxa"/>
        </w:trPr>
        <w:tc>
          <w:tcPr>
            <w:tcW w:w="0" w:type="auto"/>
            <w:tcMar>
              <w:top w:w="56" w:type="dxa"/>
              <w:left w:w="56" w:type="dxa"/>
              <w:bottom w:w="56" w:type="dxa"/>
              <w:right w:w="56" w:type="dxa"/>
            </w:tcMar>
            <w:hideMark/>
          </w:tcPr>
          <w:p w14:paraId="69008D87" w14:textId="77777777" w:rsidR="00D8266A" w:rsidRPr="005E1A1B" w:rsidRDefault="00D8266A" w:rsidP="005E1A1B">
            <w:pPr>
              <w:rPr>
                <w:rFonts w:eastAsiaTheme="majorEastAsia"/>
              </w:rPr>
            </w:pPr>
            <w:r w:rsidRPr="005E1A1B">
              <w:rPr>
                <w:rFonts w:eastAsiaTheme="majorEastAsia"/>
              </w:rPr>
              <w:t>Isolation/expansion</w:t>
            </w:r>
            <w:r w:rsidRPr="005E1A1B">
              <w:rPr>
                <w:rFonts w:eastAsiaTheme="majorEastAsia"/>
              </w:rPr>
              <w:br/>
              <w:t>automated systems</w:t>
            </w:r>
          </w:p>
        </w:tc>
        <w:tc>
          <w:tcPr>
            <w:tcW w:w="0" w:type="auto"/>
            <w:tcMar>
              <w:top w:w="56" w:type="dxa"/>
              <w:left w:w="56" w:type="dxa"/>
              <w:bottom w:w="56" w:type="dxa"/>
              <w:right w:w="56" w:type="dxa"/>
            </w:tcMar>
            <w:hideMark/>
          </w:tcPr>
          <w:p w14:paraId="55426509" w14:textId="77777777" w:rsidR="00D8266A" w:rsidRPr="005E1A1B" w:rsidRDefault="00D8266A" w:rsidP="005E1A1B">
            <w:pPr>
              <w:rPr>
                <w:rFonts w:eastAsiaTheme="majorEastAsia"/>
              </w:rPr>
            </w:pPr>
            <w:r w:rsidRPr="005E1A1B">
              <w:rPr>
                <w:rFonts w:eastAsiaTheme="majorEastAsia"/>
              </w:rPr>
              <w:t> •  G-Rex (Wilson Wolf)</w:t>
            </w:r>
            <w:r w:rsidRPr="005E1A1B">
              <w:rPr>
                <w:rFonts w:eastAsiaTheme="majorEastAsia"/>
              </w:rPr>
              <w:br/>
              <w:t> •  </w:t>
            </w:r>
            <w:proofErr w:type="spellStart"/>
            <w:r w:rsidRPr="005E1A1B">
              <w:rPr>
                <w:rFonts w:eastAsiaTheme="majorEastAsia"/>
              </w:rPr>
              <w:t>CliniMACs</w:t>
            </w:r>
            <w:proofErr w:type="spellEnd"/>
            <w:r w:rsidRPr="005E1A1B">
              <w:rPr>
                <w:rFonts w:eastAsiaTheme="majorEastAsia"/>
              </w:rPr>
              <w:t xml:space="preserve"> Prodigy (</w:t>
            </w:r>
            <w:proofErr w:type="spellStart"/>
            <w:r w:rsidRPr="005E1A1B">
              <w:rPr>
                <w:rFonts w:eastAsiaTheme="majorEastAsia"/>
              </w:rPr>
              <w:t>Miltenyi</w:t>
            </w:r>
            <w:proofErr w:type="spellEnd"/>
            <w:r w:rsidRPr="005E1A1B">
              <w:rPr>
                <w:rFonts w:eastAsiaTheme="majorEastAsia"/>
              </w:rPr>
              <w:t xml:space="preserve"> Biotec)</w:t>
            </w:r>
          </w:p>
        </w:tc>
        <w:tc>
          <w:tcPr>
            <w:tcW w:w="0" w:type="auto"/>
            <w:tcMar>
              <w:top w:w="56" w:type="dxa"/>
              <w:left w:w="56" w:type="dxa"/>
              <w:bottom w:w="56" w:type="dxa"/>
              <w:right w:w="56" w:type="dxa"/>
            </w:tcMar>
            <w:hideMark/>
          </w:tcPr>
          <w:p w14:paraId="6F2AE0CF" w14:textId="77777777" w:rsidR="00D8266A" w:rsidRPr="005E1A1B" w:rsidRDefault="00D8266A" w:rsidP="005E1A1B">
            <w:pPr>
              <w:rPr>
                <w:rFonts w:eastAsiaTheme="majorEastAsia"/>
              </w:rPr>
            </w:pPr>
            <w:r w:rsidRPr="005E1A1B">
              <w:rPr>
                <w:rFonts w:eastAsiaTheme="majorEastAsia"/>
              </w:rPr>
              <w:t> •  Size (100 mL)</w:t>
            </w:r>
            <w:r w:rsidRPr="005E1A1B">
              <w:rPr>
                <w:rFonts w:eastAsiaTheme="majorEastAsia"/>
              </w:rPr>
              <w:br/>
              <w:t> •  Degree of automation</w:t>
            </w:r>
          </w:p>
        </w:tc>
        <w:tc>
          <w:tcPr>
            <w:tcW w:w="0" w:type="auto"/>
            <w:tcMar>
              <w:top w:w="56" w:type="dxa"/>
              <w:left w:w="56" w:type="dxa"/>
              <w:bottom w:w="56" w:type="dxa"/>
              <w:right w:w="56" w:type="dxa"/>
            </w:tcMar>
            <w:hideMark/>
          </w:tcPr>
          <w:p w14:paraId="5AFF5D88" w14:textId="77777777" w:rsidR="00D8266A" w:rsidRPr="005E1A1B" w:rsidRDefault="00D8266A" w:rsidP="005E1A1B">
            <w:pPr>
              <w:rPr>
                <w:rFonts w:eastAsiaTheme="majorEastAsia"/>
              </w:rPr>
            </w:pPr>
            <w:r w:rsidRPr="005E1A1B">
              <w:rPr>
                <w:rFonts w:eastAsiaTheme="majorEastAsia"/>
              </w:rPr>
              <w:t>Advantages:</w:t>
            </w:r>
            <w:r w:rsidRPr="005E1A1B">
              <w:rPr>
                <w:rFonts w:eastAsiaTheme="majorEastAsia"/>
              </w:rPr>
              <w:br/>
              <w:t> •  Versatile single-use bags</w:t>
            </w:r>
            <w:r w:rsidRPr="005E1A1B">
              <w:rPr>
                <w:rFonts w:eastAsiaTheme="majorEastAsia"/>
              </w:rPr>
              <w:br/>
              <w:t> •  Automated cell isolation,</w:t>
            </w:r>
            <w:r w:rsidRPr="005E1A1B">
              <w:rPr>
                <w:rFonts w:eastAsiaTheme="majorEastAsia"/>
              </w:rPr>
              <w:br/>
              <w:t>manipulation, and expansion</w:t>
            </w:r>
            <w:r w:rsidRPr="005E1A1B">
              <w:rPr>
                <w:rFonts w:eastAsiaTheme="majorEastAsia"/>
              </w:rPr>
              <w:br/>
              <w:t> •  GMP-compliant</w:t>
            </w:r>
            <w:r w:rsidRPr="005E1A1B">
              <w:rPr>
                <w:rFonts w:eastAsiaTheme="majorEastAsia"/>
              </w:rPr>
              <w:br/>
              <w:t>Limitations:</w:t>
            </w:r>
            <w:r w:rsidRPr="005E1A1B">
              <w:rPr>
                <w:rFonts w:eastAsiaTheme="majorEastAsia"/>
              </w:rPr>
              <w:br/>
              <w:t> •  Primarily T-cell expansion</w:t>
            </w:r>
          </w:p>
        </w:tc>
        <w:tc>
          <w:tcPr>
            <w:tcW w:w="0" w:type="auto"/>
            <w:tcMar>
              <w:top w:w="56" w:type="dxa"/>
              <w:left w:w="56" w:type="dxa"/>
              <w:bottom w:w="56" w:type="dxa"/>
              <w:right w:w="56" w:type="dxa"/>
            </w:tcMar>
            <w:hideMark/>
          </w:tcPr>
          <w:p w14:paraId="11B41FD2" w14:textId="77777777" w:rsidR="00D8266A" w:rsidRPr="00676D0D" w:rsidRDefault="00D8266A" w:rsidP="005E1A1B">
            <w:pPr>
              <w:rPr>
                <w:rFonts w:eastAsiaTheme="majorEastAsia"/>
              </w:rPr>
            </w:pPr>
            <w:r w:rsidRPr="00676D0D">
              <w:rPr>
                <w:rFonts w:eastAsiaTheme="majorEastAsia"/>
              </w:rPr>
              <w:t> •  Cell type: human lymphocytes</w:t>
            </w:r>
            <w:r w:rsidRPr="00676D0D">
              <w:rPr>
                <w:rFonts w:eastAsiaTheme="majorEastAsia"/>
              </w:rPr>
              <w:br/>
              <w:t> •  Method: suspension culture</w:t>
            </w:r>
            <w:r w:rsidRPr="00676D0D">
              <w:rPr>
                <w:rFonts w:eastAsiaTheme="majorEastAsia"/>
              </w:rPr>
              <w:br/>
              <w:t> •  Culture time: 8–14 days</w:t>
            </w:r>
            <w:r w:rsidRPr="00676D0D">
              <w:rPr>
                <w:rFonts w:eastAsiaTheme="majorEastAsia"/>
              </w:rPr>
              <w:br/>
              <w:t> •  Fold expansion: 32–63</w:t>
            </w:r>
            <w:r w:rsidRPr="00676D0D">
              <w:rPr>
                <w:rFonts w:eastAsiaTheme="majorEastAsia"/>
              </w:rPr>
              <w:br/>
              <w:t> •  Metrics: viability and cell marker</w:t>
            </w:r>
            <w:r w:rsidRPr="00676D0D">
              <w:rPr>
                <w:rFonts w:eastAsiaTheme="majorEastAsia"/>
              </w:rPr>
              <w:br/>
              <w:t>evaluation</w:t>
            </w:r>
          </w:p>
        </w:tc>
        <w:tc>
          <w:tcPr>
            <w:tcW w:w="0" w:type="auto"/>
          </w:tcPr>
          <w:p w14:paraId="03533551" w14:textId="2E516E5D" w:rsidR="00D8266A" w:rsidRPr="00676D0D" w:rsidRDefault="008B1E5E" w:rsidP="005E1A1B">
            <w:pPr>
              <w:rPr>
                <w:rFonts w:eastAsiaTheme="majorEastAsia"/>
              </w:rPr>
            </w:pPr>
            <w:r w:rsidRPr="00676D0D">
              <w:rPr>
                <w:rFonts w:eastAsiaTheme="majorEastAsia"/>
              </w:rPr>
              <w:t>[</w:t>
            </w:r>
            <w:hyperlink r:id="rId231" w:history="1">
              <w:r w:rsidRPr="00676D0D">
                <w:rPr>
                  <w:rStyle w:val="Hyperlink"/>
                  <w:rFonts w:eastAsiaTheme="majorEastAsia"/>
                  <w:color w:val="auto"/>
                </w:rPr>
                <w:t>10</w:t>
              </w:r>
            </w:hyperlink>
            <w:r w:rsidRPr="00676D0D">
              <w:rPr>
                <w:rFonts w:eastAsiaTheme="majorEastAsia"/>
              </w:rPr>
              <w:t>][</w:t>
            </w:r>
            <w:hyperlink r:id="rId232" w:history="1">
              <w:r w:rsidRPr="00676D0D">
                <w:rPr>
                  <w:rStyle w:val="Hyperlink"/>
                  <w:rFonts w:eastAsiaTheme="majorEastAsia"/>
                  <w:color w:val="auto"/>
                </w:rPr>
                <w:t>11</w:t>
              </w:r>
            </w:hyperlink>
            <w:r w:rsidRPr="00676D0D">
              <w:rPr>
                <w:rFonts w:eastAsiaTheme="majorEastAsia"/>
              </w:rPr>
              <w:t>]</w:t>
            </w:r>
          </w:p>
        </w:tc>
      </w:tr>
    </w:tbl>
    <w:p w14:paraId="28C6B56F" w14:textId="77777777" w:rsidR="00D8266A" w:rsidRDefault="00D8266A" w:rsidP="00D8266A">
      <w:pPr>
        <w:rPr>
          <w:rFonts w:eastAsiaTheme="majorEastAsia"/>
        </w:rPr>
      </w:pPr>
    </w:p>
    <w:p w14:paraId="03A2D374" w14:textId="77777777" w:rsidR="005E1A1B" w:rsidRPr="005E1A1B" w:rsidRDefault="005E1A1B" w:rsidP="00D8266A">
      <w:pPr>
        <w:rPr>
          <w:rFonts w:eastAsiaTheme="majorEastAsia"/>
        </w:rPr>
      </w:pPr>
      <w:r w:rsidRPr="005E1A1B">
        <w:rPr>
          <w:rFonts w:eastAsiaTheme="majorEastAsia"/>
        </w:rPr>
        <w:t xml:space="preserve">GMP, good manufacturing practices; </w:t>
      </w:r>
      <w:proofErr w:type="spellStart"/>
      <w:r w:rsidRPr="005E1A1B">
        <w:rPr>
          <w:rFonts w:eastAsiaTheme="majorEastAsia"/>
        </w:rPr>
        <w:t>hASC</w:t>
      </w:r>
      <w:proofErr w:type="spellEnd"/>
      <w:r w:rsidRPr="005E1A1B">
        <w:rPr>
          <w:rFonts w:eastAsiaTheme="majorEastAsia"/>
        </w:rPr>
        <w:t xml:space="preserve">, human adipose-derived stem cell; </w:t>
      </w:r>
      <w:proofErr w:type="spellStart"/>
      <w:r w:rsidRPr="005E1A1B">
        <w:rPr>
          <w:rFonts w:eastAsiaTheme="majorEastAsia"/>
        </w:rPr>
        <w:t>hiPSC</w:t>
      </w:r>
      <w:proofErr w:type="spellEnd"/>
      <w:r w:rsidRPr="005E1A1B">
        <w:rPr>
          <w:rFonts w:eastAsiaTheme="majorEastAsia"/>
        </w:rPr>
        <w:t xml:space="preserve">, human induced pluripotent stem cell; </w:t>
      </w:r>
      <w:proofErr w:type="spellStart"/>
      <w:r w:rsidRPr="005E1A1B">
        <w:rPr>
          <w:rFonts w:eastAsiaTheme="majorEastAsia"/>
        </w:rPr>
        <w:t>hMSC</w:t>
      </w:r>
      <w:proofErr w:type="spellEnd"/>
      <w:r w:rsidRPr="005E1A1B">
        <w:rPr>
          <w:rFonts w:eastAsiaTheme="majorEastAsia"/>
        </w:rPr>
        <w:t>, human mesenchymal stem cell.</w:t>
      </w:r>
    </w:p>
    <w:p w14:paraId="7260C5AD" w14:textId="42E2826C" w:rsidR="00E86ACA" w:rsidRDefault="00DE626A" w:rsidP="00530959">
      <w:pPr>
        <w:pStyle w:val="NormalWeb"/>
        <w:spacing w:before="240" w:beforeAutospacing="0" w:after="0" w:afterAutospacing="0"/>
        <w:rPr>
          <w:rFonts w:asciiTheme="majorBidi" w:eastAsiaTheme="majorEastAsia" w:hAnsiTheme="majorBidi" w:cstheme="majorBidi"/>
          <w:sz w:val="20"/>
          <w:szCs w:val="20"/>
        </w:rPr>
      </w:pPr>
      <w:r w:rsidRPr="00DE626A">
        <w:rPr>
          <w:rFonts w:asciiTheme="majorBidi" w:eastAsiaTheme="majorEastAsia" w:hAnsiTheme="majorBidi" w:cstheme="majorBidi"/>
          <w:sz w:val="20"/>
          <w:szCs w:val="20"/>
          <w:u w:val="single"/>
        </w:rPr>
        <w:fldChar w:fldCharType="begin"/>
      </w:r>
      <w:r w:rsidRPr="00DE626A">
        <w:rPr>
          <w:rFonts w:asciiTheme="majorBidi" w:eastAsiaTheme="majorEastAsia" w:hAnsiTheme="majorBidi" w:cstheme="majorBidi"/>
          <w:sz w:val="20"/>
          <w:szCs w:val="20"/>
          <w:u w:val="single"/>
        </w:rPr>
        <w:instrText xml:space="preserve"> REF _Ref208773387 \h  \* MERGEFORMAT </w:instrText>
      </w:r>
      <w:r w:rsidRPr="00DE626A">
        <w:rPr>
          <w:rFonts w:asciiTheme="majorBidi" w:eastAsiaTheme="majorEastAsia" w:hAnsiTheme="majorBidi" w:cstheme="majorBidi"/>
          <w:sz w:val="20"/>
          <w:szCs w:val="20"/>
          <w:u w:val="single"/>
        </w:rPr>
      </w:r>
      <w:r w:rsidRPr="00DE626A">
        <w:rPr>
          <w:rFonts w:asciiTheme="majorBidi" w:eastAsiaTheme="majorEastAsia" w:hAnsiTheme="majorBidi" w:cstheme="majorBidi"/>
          <w:sz w:val="20"/>
          <w:szCs w:val="20"/>
          <w:u w:val="single"/>
        </w:rPr>
        <w:fldChar w:fldCharType="separate"/>
      </w:r>
      <w:r w:rsidR="003E4F2E" w:rsidRPr="003E4F2E">
        <w:rPr>
          <w:sz w:val="20"/>
          <w:szCs w:val="20"/>
          <w:u w:val="single"/>
        </w:rPr>
        <w:t xml:space="preserve">Supplementary Table S </w:t>
      </w:r>
      <w:r w:rsidR="003E4F2E" w:rsidRPr="003E4F2E">
        <w:rPr>
          <w:noProof/>
          <w:sz w:val="20"/>
          <w:szCs w:val="20"/>
          <w:u w:val="single"/>
        </w:rPr>
        <w:t>1</w:t>
      </w:r>
      <w:r w:rsidRPr="00DE626A">
        <w:rPr>
          <w:rFonts w:asciiTheme="majorBidi" w:eastAsiaTheme="majorEastAsia" w:hAnsiTheme="majorBidi" w:cstheme="majorBidi"/>
          <w:sz w:val="20"/>
          <w:szCs w:val="20"/>
          <w:u w:val="single"/>
        </w:rPr>
        <w:fldChar w:fldCharType="end"/>
      </w:r>
      <w:r w:rsidR="00696492" w:rsidRPr="00DE626A">
        <w:rPr>
          <w:rFonts w:asciiTheme="majorBidi" w:eastAsiaTheme="majorEastAsia" w:hAnsiTheme="majorBidi" w:cstheme="majorBidi"/>
          <w:sz w:val="20"/>
          <w:szCs w:val="20"/>
        </w:rPr>
        <w:t xml:space="preserve"> shows a summary of the different types of </w:t>
      </w:r>
      <w:r w:rsidR="00313369" w:rsidRPr="00DE626A">
        <w:rPr>
          <w:rFonts w:asciiTheme="majorBidi" w:eastAsiaTheme="majorEastAsia" w:hAnsiTheme="majorBidi" w:cstheme="majorBidi"/>
          <w:sz w:val="20"/>
          <w:szCs w:val="20"/>
        </w:rPr>
        <w:t>bioreactors</w:t>
      </w:r>
      <w:r w:rsidR="00696492" w:rsidRPr="00DE626A">
        <w:rPr>
          <w:rFonts w:asciiTheme="majorBidi" w:eastAsiaTheme="majorEastAsia" w:hAnsiTheme="majorBidi" w:cstheme="majorBidi"/>
          <w:sz w:val="20"/>
          <w:szCs w:val="20"/>
        </w:rPr>
        <w:t xml:space="preserve"> for cell expansion. </w:t>
      </w:r>
      <w:r w:rsidR="00313369" w:rsidRPr="00DE626A">
        <w:rPr>
          <w:rFonts w:asciiTheme="majorBidi" w:eastAsiaTheme="majorEastAsia" w:hAnsiTheme="majorBidi" w:cstheme="majorBidi"/>
          <w:sz w:val="20"/>
          <w:szCs w:val="20"/>
        </w:rPr>
        <w:t>It includes their commercial examples, parameter ranges, advantages/ limitations, and example case studies [</w:t>
      </w:r>
      <w:hyperlink r:id="rId233" w:history="1">
        <w:r w:rsidR="00C83B94" w:rsidRPr="00DE626A">
          <w:rPr>
            <w:rStyle w:val="Hyperlink"/>
            <w:rFonts w:asciiTheme="majorBidi" w:eastAsiaTheme="majorEastAsia" w:hAnsiTheme="majorBidi" w:cstheme="majorBidi"/>
            <w:color w:val="auto"/>
            <w:sz w:val="20"/>
            <w:szCs w:val="20"/>
          </w:rPr>
          <w:t>2</w:t>
        </w:r>
      </w:hyperlink>
      <w:r w:rsidR="00313369" w:rsidRPr="00DE626A">
        <w:rPr>
          <w:rFonts w:asciiTheme="majorBidi" w:eastAsiaTheme="majorEastAsia" w:hAnsiTheme="majorBidi" w:cstheme="majorBidi"/>
          <w:sz w:val="20"/>
          <w:szCs w:val="20"/>
        </w:rPr>
        <w:t xml:space="preserve">]. </w:t>
      </w:r>
    </w:p>
    <w:p w14:paraId="4C8E38F5" w14:textId="77777777" w:rsidR="00DE626A" w:rsidRDefault="00DE626A" w:rsidP="00530959">
      <w:pPr>
        <w:pStyle w:val="NormalWeb"/>
        <w:spacing w:before="240" w:beforeAutospacing="0" w:after="0" w:afterAutospacing="0"/>
        <w:rPr>
          <w:rFonts w:asciiTheme="majorBidi" w:eastAsiaTheme="majorEastAsia" w:hAnsiTheme="majorBidi" w:cstheme="majorBidi"/>
          <w:sz w:val="20"/>
          <w:szCs w:val="20"/>
        </w:rPr>
      </w:pPr>
    </w:p>
    <w:p w14:paraId="233F4C13" w14:textId="77777777" w:rsidR="00DE626A" w:rsidRDefault="00DE626A">
      <w:pPr>
        <w:spacing w:after="160" w:line="278" w:lineRule="auto"/>
        <w:rPr>
          <w:rFonts w:eastAsiaTheme="majorEastAsia" w:cstheme="majorBidi"/>
          <w:i/>
          <w:iCs/>
          <w:sz w:val="24"/>
          <w:szCs w:val="24"/>
          <w:u w:val="single"/>
        </w:rPr>
      </w:pPr>
      <w:r>
        <w:br w:type="page"/>
      </w:r>
    </w:p>
    <w:p w14:paraId="11133A3C" w14:textId="1702B363" w:rsidR="00DE626A" w:rsidRDefault="00DE626A" w:rsidP="00DE626A">
      <w:pPr>
        <w:pStyle w:val="Caption"/>
      </w:pPr>
      <w:bookmarkStart w:id="126" w:name="_Ref208773504"/>
      <w:r>
        <w:lastRenderedPageBreak/>
        <w:t xml:space="preserve">Supplementary Table S </w:t>
      </w:r>
      <w:fldSimple w:instr=" SEQ Supplementary_Table_S \* ARABIC ">
        <w:r w:rsidR="003E4F2E">
          <w:rPr>
            <w:noProof/>
          </w:rPr>
          <w:t>2</w:t>
        </w:r>
      </w:fldSimple>
      <w:bookmarkEnd w:id="126"/>
      <w:r>
        <w:t>: Decision Matrix</w:t>
      </w:r>
    </w:p>
    <w:p w14:paraId="29ADC838" w14:textId="77777777" w:rsidR="00DE626A" w:rsidRDefault="00DE626A" w:rsidP="00DE626A"/>
    <w:p w14:paraId="0AE6DD92" w14:textId="77777777" w:rsidR="00DE626A" w:rsidRPr="009059D6" w:rsidRDefault="00DE626A" w:rsidP="00DE626A"/>
    <w:tbl>
      <w:tblPr>
        <w:tblStyle w:val="TableGrid"/>
        <w:tblW w:w="0" w:type="auto"/>
        <w:jc w:val="center"/>
        <w:tblLook w:val="04A0" w:firstRow="1" w:lastRow="0" w:firstColumn="1" w:lastColumn="0" w:noHBand="0" w:noVBand="1"/>
      </w:tblPr>
      <w:tblGrid>
        <w:gridCol w:w="1426"/>
        <w:gridCol w:w="1138"/>
        <w:gridCol w:w="1219"/>
        <w:gridCol w:w="1121"/>
        <w:gridCol w:w="1102"/>
        <w:gridCol w:w="1121"/>
        <w:gridCol w:w="1102"/>
        <w:gridCol w:w="1121"/>
      </w:tblGrid>
      <w:tr w:rsidR="00DE626A" w:rsidRPr="009059D6" w14:paraId="05C4CAF8" w14:textId="77777777">
        <w:trPr>
          <w:trHeight w:val="506"/>
          <w:jc w:val="center"/>
        </w:trPr>
        <w:tc>
          <w:tcPr>
            <w:tcW w:w="1426" w:type="dxa"/>
            <w:vMerge w:val="restart"/>
            <w:vAlign w:val="center"/>
          </w:tcPr>
          <w:p w14:paraId="55CED99E" w14:textId="77777777" w:rsidR="00DE626A" w:rsidRPr="009059D6" w:rsidRDefault="00DE626A">
            <w:pPr>
              <w:jc w:val="center"/>
              <w:rPr>
                <w:rFonts w:asciiTheme="majorBidi" w:hAnsiTheme="majorBidi" w:cstheme="majorBidi"/>
              </w:rPr>
            </w:pPr>
            <w:r w:rsidRPr="00DF54FD">
              <w:rPr>
                <w:rFonts w:asciiTheme="majorBidi" w:hAnsiTheme="majorBidi" w:cstheme="majorBidi"/>
                <w:b/>
                <w:bCs/>
                <w:color w:val="000000"/>
                <w:sz w:val="22"/>
                <w:szCs w:val="22"/>
              </w:rPr>
              <w:t>Criteria</w:t>
            </w:r>
          </w:p>
        </w:tc>
        <w:tc>
          <w:tcPr>
            <w:tcW w:w="1138" w:type="dxa"/>
            <w:vMerge w:val="restart"/>
            <w:vAlign w:val="center"/>
          </w:tcPr>
          <w:p w14:paraId="7B7F6959" w14:textId="77777777" w:rsidR="00DE626A" w:rsidRPr="009059D6" w:rsidRDefault="00DE626A">
            <w:pPr>
              <w:jc w:val="center"/>
              <w:rPr>
                <w:rFonts w:asciiTheme="majorBidi" w:hAnsiTheme="majorBidi" w:cstheme="majorBidi"/>
              </w:rPr>
            </w:pPr>
            <w:r w:rsidRPr="00DF54FD">
              <w:rPr>
                <w:rFonts w:asciiTheme="majorBidi" w:hAnsiTheme="majorBidi" w:cstheme="majorBidi"/>
                <w:b/>
                <w:bCs/>
                <w:color w:val="000000"/>
                <w:sz w:val="22"/>
                <w:szCs w:val="22"/>
              </w:rPr>
              <w:t>Weight</w:t>
            </w:r>
          </w:p>
        </w:tc>
        <w:tc>
          <w:tcPr>
            <w:tcW w:w="2340" w:type="dxa"/>
            <w:gridSpan w:val="2"/>
            <w:shd w:val="clear" w:color="auto" w:fill="8DD873" w:themeFill="accent6" w:themeFillTint="99"/>
          </w:tcPr>
          <w:p w14:paraId="61F96B33" w14:textId="0D670379" w:rsidR="00DE626A" w:rsidRPr="009059D6" w:rsidRDefault="00DE626A">
            <w:pPr>
              <w:jc w:val="center"/>
              <w:rPr>
                <w:rFonts w:asciiTheme="majorBidi" w:hAnsiTheme="majorBidi" w:cstheme="majorBidi"/>
              </w:rPr>
            </w:pPr>
            <w:r>
              <w:rPr>
                <w:rFonts w:asciiTheme="majorBidi" w:hAnsiTheme="majorBidi" w:cstheme="majorBidi"/>
                <w:b/>
                <w:bCs/>
                <w:color w:val="000000"/>
                <w:sz w:val="22"/>
                <w:szCs w:val="22"/>
              </w:rPr>
              <w:t xml:space="preserve">Inclined Plane </w:t>
            </w:r>
            <w:r w:rsidR="001E72B8">
              <w:rPr>
                <w:rFonts w:asciiTheme="majorBidi" w:hAnsiTheme="majorBidi" w:cstheme="majorBidi"/>
                <w:b/>
                <w:bCs/>
                <w:color w:val="000000"/>
                <w:sz w:val="22"/>
                <w:szCs w:val="22"/>
              </w:rPr>
              <w:t>with Dual Motor</w:t>
            </w:r>
          </w:p>
        </w:tc>
        <w:tc>
          <w:tcPr>
            <w:tcW w:w="2223" w:type="dxa"/>
            <w:gridSpan w:val="2"/>
            <w:shd w:val="clear" w:color="auto" w:fill="F1A983" w:themeFill="accent2" w:themeFillTint="99"/>
          </w:tcPr>
          <w:p w14:paraId="389264B6" w14:textId="489BDDDE" w:rsidR="00DE626A" w:rsidRPr="009059D6" w:rsidRDefault="001E72B8">
            <w:pPr>
              <w:jc w:val="center"/>
              <w:rPr>
                <w:rFonts w:asciiTheme="majorBidi" w:hAnsiTheme="majorBidi" w:cstheme="majorBidi"/>
              </w:rPr>
            </w:pPr>
            <w:r>
              <w:rPr>
                <w:rFonts w:asciiTheme="majorBidi" w:hAnsiTheme="majorBidi" w:cstheme="majorBidi"/>
                <w:b/>
                <w:bCs/>
                <w:color w:val="000000"/>
                <w:sz w:val="22"/>
                <w:szCs w:val="22"/>
              </w:rPr>
              <w:t>Random Positioning Machine</w:t>
            </w:r>
          </w:p>
        </w:tc>
        <w:tc>
          <w:tcPr>
            <w:tcW w:w="2223" w:type="dxa"/>
            <w:gridSpan w:val="2"/>
            <w:shd w:val="clear" w:color="auto" w:fill="45B0E1" w:themeFill="accent1" w:themeFillTint="99"/>
          </w:tcPr>
          <w:p w14:paraId="632E6425" w14:textId="1F56B083" w:rsidR="00DE626A" w:rsidRPr="009059D6" w:rsidRDefault="00DE626A">
            <w:pPr>
              <w:jc w:val="center"/>
              <w:rPr>
                <w:rFonts w:asciiTheme="majorBidi" w:hAnsiTheme="majorBidi" w:cstheme="majorBidi"/>
              </w:rPr>
            </w:pPr>
            <w:r w:rsidRPr="00DF54FD">
              <w:rPr>
                <w:rFonts w:asciiTheme="majorBidi" w:hAnsiTheme="majorBidi" w:cstheme="majorBidi"/>
                <w:b/>
                <w:bCs/>
                <w:color w:val="000000"/>
                <w:sz w:val="22"/>
                <w:szCs w:val="22"/>
              </w:rPr>
              <w:t xml:space="preserve">Inclined Plane with </w:t>
            </w:r>
            <w:r w:rsidR="001E72B8">
              <w:rPr>
                <w:rFonts w:asciiTheme="majorBidi" w:hAnsiTheme="majorBidi" w:cstheme="majorBidi"/>
                <w:b/>
                <w:bCs/>
                <w:color w:val="000000"/>
                <w:sz w:val="22"/>
                <w:szCs w:val="22"/>
              </w:rPr>
              <w:t>One Motor</w:t>
            </w:r>
          </w:p>
        </w:tc>
      </w:tr>
      <w:tr w:rsidR="00DE626A" w:rsidRPr="009059D6" w14:paraId="4FE80D07" w14:textId="77777777">
        <w:trPr>
          <w:trHeight w:val="506"/>
          <w:jc w:val="center"/>
        </w:trPr>
        <w:tc>
          <w:tcPr>
            <w:tcW w:w="1426" w:type="dxa"/>
            <w:vMerge/>
            <w:vAlign w:val="center"/>
          </w:tcPr>
          <w:p w14:paraId="69AB324E" w14:textId="77777777" w:rsidR="00DE626A" w:rsidRPr="00DF54FD" w:rsidRDefault="00DE626A">
            <w:pPr>
              <w:jc w:val="center"/>
              <w:rPr>
                <w:rFonts w:asciiTheme="majorBidi" w:hAnsiTheme="majorBidi" w:cstheme="majorBidi"/>
                <w:color w:val="000000"/>
                <w:sz w:val="22"/>
                <w:szCs w:val="22"/>
              </w:rPr>
            </w:pPr>
          </w:p>
        </w:tc>
        <w:tc>
          <w:tcPr>
            <w:tcW w:w="1138" w:type="dxa"/>
            <w:vMerge/>
            <w:vAlign w:val="center"/>
          </w:tcPr>
          <w:p w14:paraId="67B5CC99" w14:textId="77777777" w:rsidR="00DE626A" w:rsidRPr="00DF54FD" w:rsidRDefault="00DE626A">
            <w:pPr>
              <w:jc w:val="center"/>
              <w:rPr>
                <w:rFonts w:asciiTheme="majorBidi" w:hAnsiTheme="majorBidi" w:cstheme="majorBidi"/>
                <w:color w:val="000000"/>
                <w:sz w:val="22"/>
                <w:szCs w:val="22"/>
              </w:rPr>
            </w:pPr>
          </w:p>
        </w:tc>
        <w:tc>
          <w:tcPr>
            <w:tcW w:w="1219" w:type="dxa"/>
            <w:shd w:val="clear" w:color="auto" w:fill="8DD873" w:themeFill="accent6" w:themeFillTint="99"/>
            <w:vAlign w:val="center"/>
          </w:tcPr>
          <w:p w14:paraId="447709DC" w14:textId="77777777" w:rsidR="00DE626A" w:rsidRPr="009059D6" w:rsidRDefault="00DE626A">
            <w:pPr>
              <w:jc w:val="center"/>
              <w:rPr>
                <w:rFonts w:asciiTheme="majorBidi" w:hAnsiTheme="majorBidi" w:cstheme="majorBidi"/>
              </w:rPr>
            </w:pPr>
            <w:r w:rsidRPr="00DF54FD">
              <w:rPr>
                <w:b/>
                <w:bCs/>
                <w:color w:val="000000"/>
                <w:sz w:val="22"/>
                <w:szCs w:val="22"/>
              </w:rPr>
              <w:t>Rating</w:t>
            </w:r>
          </w:p>
        </w:tc>
        <w:tc>
          <w:tcPr>
            <w:tcW w:w="1121" w:type="dxa"/>
            <w:shd w:val="clear" w:color="auto" w:fill="8DD873" w:themeFill="accent6" w:themeFillTint="99"/>
            <w:vAlign w:val="center"/>
          </w:tcPr>
          <w:p w14:paraId="25C21590" w14:textId="77777777" w:rsidR="00DE626A" w:rsidRPr="00DF54FD" w:rsidRDefault="00DE626A">
            <w:pPr>
              <w:jc w:val="center"/>
              <w:rPr>
                <w:rFonts w:asciiTheme="majorBidi" w:hAnsiTheme="majorBidi" w:cstheme="majorBidi"/>
                <w:color w:val="000000"/>
                <w:sz w:val="22"/>
                <w:szCs w:val="22"/>
              </w:rPr>
            </w:pPr>
            <w:r w:rsidRPr="00DF54FD">
              <w:rPr>
                <w:b/>
                <w:bCs/>
                <w:color w:val="000000"/>
                <w:sz w:val="22"/>
                <w:szCs w:val="22"/>
              </w:rPr>
              <w:t>Weighted Score</w:t>
            </w:r>
          </w:p>
        </w:tc>
        <w:tc>
          <w:tcPr>
            <w:tcW w:w="1102" w:type="dxa"/>
            <w:shd w:val="clear" w:color="auto" w:fill="F1A983" w:themeFill="accent2" w:themeFillTint="99"/>
            <w:vAlign w:val="center"/>
          </w:tcPr>
          <w:p w14:paraId="21C20A95" w14:textId="77777777" w:rsidR="00DE626A" w:rsidRPr="009059D6" w:rsidRDefault="00DE626A">
            <w:pPr>
              <w:jc w:val="center"/>
              <w:rPr>
                <w:rFonts w:asciiTheme="majorBidi" w:hAnsiTheme="majorBidi" w:cstheme="majorBidi"/>
              </w:rPr>
            </w:pPr>
            <w:r w:rsidRPr="00DF54FD">
              <w:rPr>
                <w:b/>
                <w:bCs/>
                <w:color w:val="000000"/>
                <w:sz w:val="22"/>
                <w:szCs w:val="22"/>
              </w:rPr>
              <w:t>Rating</w:t>
            </w:r>
          </w:p>
        </w:tc>
        <w:tc>
          <w:tcPr>
            <w:tcW w:w="1121" w:type="dxa"/>
            <w:shd w:val="clear" w:color="auto" w:fill="F1A983" w:themeFill="accent2" w:themeFillTint="99"/>
            <w:vAlign w:val="center"/>
          </w:tcPr>
          <w:p w14:paraId="2C1CC4BB" w14:textId="77777777" w:rsidR="00DE626A" w:rsidRPr="00DF54FD" w:rsidRDefault="00DE626A">
            <w:pPr>
              <w:jc w:val="center"/>
              <w:rPr>
                <w:rFonts w:asciiTheme="majorBidi" w:hAnsiTheme="majorBidi" w:cstheme="majorBidi"/>
                <w:color w:val="000000"/>
                <w:sz w:val="22"/>
                <w:szCs w:val="22"/>
              </w:rPr>
            </w:pPr>
            <w:r w:rsidRPr="00DF54FD">
              <w:rPr>
                <w:b/>
                <w:bCs/>
                <w:color w:val="000000"/>
                <w:sz w:val="22"/>
                <w:szCs w:val="22"/>
              </w:rPr>
              <w:t>Weighted Score</w:t>
            </w:r>
          </w:p>
        </w:tc>
        <w:tc>
          <w:tcPr>
            <w:tcW w:w="1102" w:type="dxa"/>
            <w:shd w:val="clear" w:color="auto" w:fill="45B0E1" w:themeFill="accent1" w:themeFillTint="99"/>
            <w:vAlign w:val="center"/>
          </w:tcPr>
          <w:p w14:paraId="66B4022A" w14:textId="77777777" w:rsidR="00DE626A" w:rsidRPr="00C65AD6" w:rsidRDefault="00DE626A">
            <w:pPr>
              <w:jc w:val="center"/>
              <w:rPr>
                <w:color w:val="000000"/>
                <w:sz w:val="22"/>
                <w:szCs w:val="22"/>
              </w:rPr>
            </w:pPr>
            <w:r w:rsidRPr="00DF54FD">
              <w:rPr>
                <w:b/>
                <w:bCs/>
                <w:color w:val="000000"/>
                <w:sz w:val="22"/>
                <w:szCs w:val="22"/>
              </w:rPr>
              <w:t>Rating</w:t>
            </w:r>
          </w:p>
        </w:tc>
        <w:tc>
          <w:tcPr>
            <w:tcW w:w="1121" w:type="dxa"/>
            <w:shd w:val="clear" w:color="auto" w:fill="45B0E1" w:themeFill="accent1" w:themeFillTint="99"/>
            <w:vAlign w:val="center"/>
          </w:tcPr>
          <w:p w14:paraId="22C3E2FF" w14:textId="77777777" w:rsidR="00DE626A" w:rsidRPr="00DF54FD" w:rsidRDefault="00DE626A">
            <w:pPr>
              <w:jc w:val="center"/>
              <w:rPr>
                <w:color w:val="000000"/>
                <w:sz w:val="22"/>
                <w:szCs w:val="22"/>
              </w:rPr>
            </w:pPr>
            <w:r w:rsidRPr="00DF54FD">
              <w:rPr>
                <w:b/>
                <w:bCs/>
                <w:color w:val="000000"/>
                <w:sz w:val="22"/>
                <w:szCs w:val="22"/>
              </w:rPr>
              <w:t>Weighted Score</w:t>
            </w:r>
          </w:p>
        </w:tc>
      </w:tr>
      <w:tr w:rsidR="00DE626A" w:rsidRPr="009059D6" w14:paraId="65492A17" w14:textId="77777777">
        <w:trPr>
          <w:trHeight w:val="506"/>
          <w:jc w:val="center"/>
        </w:trPr>
        <w:tc>
          <w:tcPr>
            <w:tcW w:w="1426" w:type="dxa"/>
            <w:vAlign w:val="center"/>
          </w:tcPr>
          <w:p w14:paraId="1448AED2"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Lunar's Gravity</w:t>
            </w:r>
          </w:p>
        </w:tc>
        <w:tc>
          <w:tcPr>
            <w:tcW w:w="1138" w:type="dxa"/>
            <w:vAlign w:val="center"/>
          </w:tcPr>
          <w:p w14:paraId="436769A2"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5</w:t>
            </w:r>
          </w:p>
        </w:tc>
        <w:tc>
          <w:tcPr>
            <w:tcW w:w="1219" w:type="dxa"/>
            <w:shd w:val="clear" w:color="auto" w:fill="B3E5A1" w:themeFill="accent6" w:themeFillTint="66"/>
            <w:vAlign w:val="center"/>
          </w:tcPr>
          <w:p w14:paraId="714C404B" w14:textId="77777777" w:rsidR="00DE626A" w:rsidRPr="009059D6" w:rsidRDefault="00DE626A">
            <w:pPr>
              <w:jc w:val="center"/>
              <w:rPr>
                <w:rFonts w:asciiTheme="majorBidi" w:hAnsiTheme="majorBidi" w:cstheme="majorBidi"/>
              </w:rPr>
            </w:pPr>
          </w:p>
        </w:tc>
        <w:tc>
          <w:tcPr>
            <w:tcW w:w="1121" w:type="dxa"/>
            <w:shd w:val="clear" w:color="auto" w:fill="B3E5A1" w:themeFill="accent6" w:themeFillTint="66"/>
            <w:vAlign w:val="center"/>
          </w:tcPr>
          <w:p w14:paraId="154B7249"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F6C5AC" w:themeFill="accent2" w:themeFillTint="66"/>
            <w:vAlign w:val="center"/>
          </w:tcPr>
          <w:p w14:paraId="0A6C29DF" w14:textId="77777777" w:rsidR="00DE626A" w:rsidRPr="009059D6" w:rsidRDefault="00DE626A">
            <w:pPr>
              <w:jc w:val="center"/>
              <w:rPr>
                <w:rFonts w:asciiTheme="majorBidi" w:hAnsiTheme="majorBidi" w:cstheme="majorBidi"/>
              </w:rPr>
            </w:pPr>
          </w:p>
        </w:tc>
        <w:tc>
          <w:tcPr>
            <w:tcW w:w="1121" w:type="dxa"/>
            <w:shd w:val="clear" w:color="auto" w:fill="F6C5AC" w:themeFill="accent2" w:themeFillTint="66"/>
            <w:vAlign w:val="center"/>
          </w:tcPr>
          <w:p w14:paraId="728F1132"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95DCF7" w:themeFill="accent4" w:themeFillTint="66"/>
            <w:vAlign w:val="center"/>
          </w:tcPr>
          <w:p w14:paraId="7593AC6A" w14:textId="77777777" w:rsidR="00DE626A" w:rsidRPr="00C65AD6" w:rsidRDefault="00DE626A">
            <w:pPr>
              <w:jc w:val="center"/>
              <w:rPr>
                <w:color w:val="000000"/>
                <w:sz w:val="22"/>
                <w:szCs w:val="22"/>
              </w:rPr>
            </w:pPr>
          </w:p>
        </w:tc>
        <w:tc>
          <w:tcPr>
            <w:tcW w:w="1121" w:type="dxa"/>
            <w:shd w:val="clear" w:color="auto" w:fill="95DCF7" w:themeFill="accent4" w:themeFillTint="66"/>
            <w:vAlign w:val="center"/>
          </w:tcPr>
          <w:p w14:paraId="3D4A4516" w14:textId="77777777" w:rsidR="00DE626A" w:rsidRPr="00C65AD6" w:rsidRDefault="00DE626A">
            <w:pPr>
              <w:jc w:val="center"/>
              <w:rPr>
                <w:color w:val="000000"/>
                <w:sz w:val="22"/>
                <w:szCs w:val="22"/>
              </w:rPr>
            </w:pPr>
            <w:r w:rsidRPr="00DF54FD">
              <w:rPr>
                <w:color w:val="000000"/>
                <w:sz w:val="22"/>
                <w:szCs w:val="22"/>
              </w:rPr>
              <w:t>0</w:t>
            </w:r>
          </w:p>
        </w:tc>
      </w:tr>
      <w:tr w:rsidR="00DE626A" w:rsidRPr="009059D6" w14:paraId="2C99F0DE" w14:textId="77777777">
        <w:trPr>
          <w:trHeight w:val="506"/>
          <w:jc w:val="center"/>
        </w:trPr>
        <w:tc>
          <w:tcPr>
            <w:tcW w:w="1426" w:type="dxa"/>
            <w:vAlign w:val="center"/>
          </w:tcPr>
          <w:p w14:paraId="42E0B109"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Moon's Gravity</w:t>
            </w:r>
          </w:p>
        </w:tc>
        <w:tc>
          <w:tcPr>
            <w:tcW w:w="1138" w:type="dxa"/>
            <w:vAlign w:val="center"/>
          </w:tcPr>
          <w:p w14:paraId="40F489B3"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5</w:t>
            </w:r>
          </w:p>
        </w:tc>
        <w:tc>
          <w:tcPr>
            <w:tcW w:w="1219" w:type="dxa"/>
            <w:shd w:val="clear" w:color="auto" w:fill="B3E5A1" w:themeFill="accent6" w:themeFillTint="66"/>
            <w:vAlign w:val="center"/>
          </w:tcPr>
          <w:p w14:paraId="0053734B" w14:textId="77777777" w:rsidR="00DE626A" w:rsidRPr="009059D6" w:rsidRDefault="00DE626A">
            <w:pPr>
              <w:jc w:val="center"/>
              <w:rPr>
                <w:rFonts w:asciiTheme="majorBidi" w:hAnsiTheme="majorBidi" w:cstheme="majorBidi"/>
              </w:rPr>
            </w:pPr>
          </w:p>
        </w:tc>
        <w:tc>
          <w:tcPr>
            <w:tcW w:w="1121" w:type="dxa"/>
            <w:shd w:val="clear" w:color="auto" w:fill="B3E5A1" w:themeFill="accent6" w:themeFillTint="66"/>
            <w:vAlign w:val="center"/>
          </w:tcPr>
          <w:p w14:paraId="1C7AC0DE"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F6C5AC" w:themeFill="accent2" w:themeFillTint="66"/>
            <w:vAlign w:val="center"/>
          </w:tcPr>
          <w:p w14:paraId="2C45B61B" w14:textId="77777777" w:rsidR="00DE626A" w:rsidRPr="009059D6" w:rsidRDefault="00DE626A">
            <w:pPr>
              <w:jc w:val="center"/>
              <w:rPr>
                <w:rFonts w:asciiTheme="majorBidi" w:hAnsiTheme="majorBidi" w:cstheme="majorBidi"/>
              </w:rPr>
            </w:pPr>
          </w:p>
        </w:tc>
        <w:tc>
          <w:tcPr>
            <w:tcW w:w="1121" w:type="dxa"/>
            <w:shd w:val="clear" w:color="auto" w:fill="F6C5AC" w:themeFill="accent2" w:themeFillTint="66"/>
            <w:vAlign w:val="center"/>
          </w:tcPr>
          <w:p w14:paraId="0967E72E"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95DCF7" w:themeFill="accent4" w:themeFillTint="66"/>
            <w:vAlign w:val="center"/>
          </w:tcPr>
          <w:p w14:paraId="721C7A1E" w14:textId="77777777" w:rsidR="00DE626A" w:rsidRPr="00C65AD6" w:rsidRDefault="00DE626A">
            <w:pPr>
              <w:jc w:val="center"/>
              <w:rPr>
                <w:color w:val="000000"/>
                <w:sz w:val="22"/>
                <w:szCs w:val="22"/>
              </w:rPr>
            </w:pPr>
          </w:p>
        </w:tc>
        <w:tc>
          <w:tcPr>
            <w:tcW w:w="1121" w:type="dxa"/>
            <w:shd w:val="clear" w:color="auto" w:fill="95DCF7" w:themeFill="accent4" w:themeFillTint="66"/>
            <w:vAlign w:val="center"/>
          </w:tcPr>
          <w:p w14:paraId="4985C9C2" w14:textId="77777777" w:rsidR="00DE626A" w:rsidRPr="00C65AD6" w:rsidRDefault="00DE626A">
            <w:pPr>
              <w:jc w:val="center"/>
              <w:rPr>
                <w:color w:val="000000"/>
                <w:sz w:val="22"/>
                <w:szCs w:val="22"/>
              </w:rPr>
            </w:pPr>
            <w:r w:rsidRPr="00DF54FD">
              <w:rPr>
                <w:color w:val="000000"/>
                <w:sz w:val="22"/>
                <w:szCs w:val="22"/>
              </w:rPr>
              <w:t>0</w:t>
            </w:r>
          </w:p>
        </w:tc>
      </w:tr>
      <w:tr w:rsidR="00DE626A" w:rsidRPr="009059D6" w14:paraId="69A5765F" w14:textId="77777777">
        <w:trPr>
          <w:trHeight w:val="506"/>
          <w:jc w:val="center"/>
        </w:trPr>
        <w:tc>
          <w:tcPr>
            <w:tcW w:w="1426" w:type="dxa"/>
            <w:vAlign w:val="center"/>
          </w:tcPr>
          <w:p w14:paraId="28BA42E0"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Microgravity</w:t>
            </w:r>
          </w:p>
        </w:tc>
        <w:tc>
          <w:tcPr>
            <w:tcW w:w="1138" w:type="dxa"/>
            <w:vAlign w:val="center"/>
          </w:tcPr>
          <w:p w14:paraId="0CA45722"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5</w:t>
            </w:r>
          </w:p>
        </w:tc>
        <w:tc>
          <w:tcPr>
            <w:tcW w:w="1219" w:type="dxa"/>
            <w:shd w:val="clear" w:color="auto" w:fill="B3E5A1" w:themeFill="accent6" w:themeFillTint="66"/>
            <w:vAlign w:val="center"/>
          </w:tcPr>
          <w:p w14:paraId="17AF58F8" w14:textId="77777777" w:rsidR="00DE626A" w:rsidRPr="009059D6" w:rsidRDefault="00DE626A">
            <w:pPr>
              <w:jc w:val="center"/>
              <w:rPr>
                <w:rFonts w:asciiTheme="majorBidi" w:hAnsiTheme="majorBidi" w:cstheme="majorBidi"/>
              </w:rPr>
            </w:pPr>
          </w:p>
        </w:tc>
        <w:tc>
          <w:tcPr>
            <w:tcW w:w="1121" w:type="dxa"/>
            <w:shd w:val="clear" w:color="auto" w:fill="B3E5A1" w:themeFill="accent6" w:themeFillTint="66"/>
            <w:vAlign w:val="center"/>
          </w:tcPr>
          <w:p w14:paraId="3CF4DC9D"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F6C5AC" w:themeFill="accent2" w:themeFillTint="66"/>
            <w:vAlign w:val="center"/>
          </w:tcPr>
          <w:p w14:paraId="18C0478F" w14:textId="77777777" w:rsidR="00DE626A" w:rsidRPr="009059D6" w:rsidRDefault="00DE626A">
            <w:pPr>
              <w:jc w:val="center"/>
              <w:rPr>
                <w:rFonts w:asciiTheme="majorBidi" w:hAnsiTheme="majorBidi" w:cstheme="majorBidi"/>
              </w:rPr>
            </w:pPr>
          </w:p>
        </w:tc>
        <w:tc>
          <w:tcPr>
            <w:tcW w:w="1121" w:type="dxa"/>
            <w:shd w:val="clear" w:color="auto" w:fill="F6C5AC" w:themeFill="accent2" w:themeFillTint="66"/>
            <w:vAlign w:val="center"/>
          </w:tcPr>
          <w:p w14:paraId="2385E83B"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95DCF7" w:themeFill="accent4" w:themeFillTint="66"/>
            <w:vAlign w:val="center"/>
          </w:tcPr>
          <w:p w14:paraId="632AEA83" w14:textId="77777777" w:rsidR="00DE626A" w:rsidRPr="00C65AD6" w:rsidRDefault="00DE626A">
            <w:pPr>
              <w:jc w:val="center"/>
              <w:rPr>
                <w:color w:val="000000"/>
                <w:sz w:val="22"/>
                <w:szCs w:val="22"/>
              </w:rPr>
            </w:pPr>
          </w:p>
        </w:tc>
        <w:tc>
          <w:tcPr>
            <w:tcW w:w="1121" w:type="dxa"/>
            <w:shd w:val="clear" w:color="auto" w:fill="95DCF7" w:themeFill="accent4" w:themeFillTint="66"/>
            <w:vAlign w:val="center"/>
          </w:tcPr>
          <w:p w14:paraId="00737D95" w14:textId="77777777" w:rsidR="00DE626A" w:rsidRPr="00C65AD6" w:rsidRDefault="00DE626A">
            <w:pPr>
              <w:jc w:val="center"/>
              <w:rPr>
                <w:color w:val="000000"/>
                <w:sz w:val="22"/>
                <w:szCs w:val="22"/>
              </w:rPr>
            </w:pPr>
            <w:r w:rsidRPr="00DF54FD">
              <w:rPr>
                <w:color w:val="000000"/>
                <w:sz w:val="22"/>
                <w:szCs w:val="22"/>
              </w:rPr>
              <w:t>0</w:t>
            </w:r>
          </w:p>
        </w:tc>
      </w:tr>
      <w:tr w:rsidR="00DE626A" w:rsidRPr="009059D6" w14:paraId="72263233" w14:textId="77777777">
        <w:trPr>
          <w:trHeight w:val="506"/>
          <w:jc w:val="center"/>
        </w:trPr>
        <w:tc>
          <w:tcPr>
            <w:tcW w:w="1426" w:type="dxa"/>
            <w:vAlign w:val="center"/>
          </w:tcPr>
          <w:p w14:paraId="0BBB1207"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Earth's Gravity</w:t>
            </w:r>
          </w:p>
        </w:tc>
        <w:tc>
          <w:tcPr>
            <w:tcW w:w="1138" w:type="dxa"/>
            <w:vAlign w:val="center"/>
          </w:tcPr>
          <w:p w14:paraId="22AF4A9F"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5</w:t>
            </w:r>
          </w:p>
        </w:tc>
        <w:tc>
          <w:tcPr>
            <w:tcW w:w="1219" w:type="dxa"/>
            <w:shd w:val="clear" w:color="auto" w:fill="B3E5A1" w:themeFill="accent6" w:themeFillTint="66"/>
            <w:vAlign w:val="center"/>
          </w:tcPr>
          <w:p w14:paraId="39CE7274" w14:textId="77777777" w:rsidR="00DE626A" w:rsidRPr="009059D6" w:rsidRDefault="00DE626A">
            <w:pPr>
              <w:jc w:val="center"/>
              <w:rPr>
                <w:rFonts w:asciiTheme="majorBidi" w:hAnsiTheme="majorBidi" w:cstheme="majorBidi"/>
              </w:rPr>
            </w:pPr>
          </w:p>
        </w:tc>
        <w:tc>
          <w:tcPr>
            <w:tcW w:w="1121" w:type="dxa"/>
            <w:shd w:val="clear" w:color="auto" w:fill="B3E5A1" w:themeFill="accent6" w:themeFillTint="66"/>
            <w:vAlign w:val="center"/>
          </w:tcPr>
          <w:p w14:paraId="4009AAED"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F6C5AC" w:themeFill="accent2" w:themeFillTint="66"/>
            <w:vAlign w:val="center"/>
          </w:tcPr>
          <w:p w14:paraId="4DEF1752" w14:textId="77777777" w:rsidR="00DE626A" w:rsidRPr="009059D6" w:rsidRDefault="00DE626A">
            <w:pPr>
              <w:jc w:val="center"/>
              <w:rPr>
                <w:rFonts w:asciiTheme="majorBidi" w:hAnsiTheme="majorBidi" w:cstheme="majorBidi"/>
              </w:rPr>
            </w:pPr>
          </w:p>
        </w:tc>
        <w:tc>
          <w:tcPr>
            <w:tcW w:w="1121" w:type="dxa"/>
            <w:shd w:val="clear" w:color="auto" w:fill="F6C5AC" w:themeFill="accent2" w:themeFillTint="66"/>
            <w:vAlign w:val="center"/>
          </w:tcPr>
          <w:p w14:paraId="685E7ABB"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95DCF7" w:themeFill="accent4" w:themeFillTint="66"/>
            <w:vAlign w:val="center"/>
          </w:tcPr>
          <w:p w14:paraId="0B973EE3" w14:textId="77777777" w:rsidR="00DE626A" w:rsidRPr="00C65AD6" w:rsidRDefault="00DE626A">
            <w:pPr>
              <w:jc w:val="center"/>
              <w:rPr>
                <w:color w:val="000000"/>
                <w:sz w:val="22"/>
                <w:szCs w:val="22"/>
              </w:rPr>
            </w:pPr>
          </w:p>
        </w:tc>
        <w:tc>
          <w:tcPr>
            <w:tcW w:w="1121" w:type="dxa"/>
            <w:shd w:val="clear" w:color="auto" w:fill="95DCF7" w:themeFill="accent4" w:themeFillTint="66"/>
            <w:vAlign w:val="center"/>
          </w:tcPr>
          <w:p w14:paraId="445453F8" w14:textId="77777777" w:rsidR="00DE626A" w:rsidRPr="00C65AD6" w:rsidRDefault="00DE626A">
            <w:pPr>
              <w:jc w:val="center"/>
              <w:rPr>
                <w:color w:val="000000"/>
                <w:sz w:val="22"/>
                <w:szCs w:val="22"/>
              </w:rPr>
            </w:pPr>
            <w:r w:rsidRPr="00DF54FD">
              <w:rPr>
                <w:color w:val="000000"/>
                <w:sz w:val="22"/>
                <w:szCs w:val="22"/>
              </w:rPr>
              <w:t>0</w:t>
            </w:r>
          </w:p>
        </w:tc>
      </w:tr>
      <w:tr w:rsidR="00DE626A" w:rsidRPr="009059D6" w14:paraId="381C5A7D" w14:textId="77777777">
        <w:trPr>
          <w:trHeight w:val="506"/>
          <w:jc w:val="center"/>
        </w:trPr>
        <w:tc>
          <w:tcPr>
            <w:tcW w:w="1426" w:type="dxa"/>
            <w:vAlign w:val="center"/>
          </w:tcPr>
          <w:p w14:paraId="3E60B7F4"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Mathematical Simulation</w:t>
            </w:r>
          </w:p>
        </w:tc>
        <w:tc>
          <w:tcPr>
            <w:tcW w:w="1138" w:type="dxa"/>
            <w:vAlign w:val="center"/>
          </w:tcPr>
          <w:p w14:paraId="1F7DD4FF"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4</w:t>
            </w:r>
          </w:p>
        </w:tc>
        <w:tc>
          <w:tcPr>
            <w:tcW w:w="1219" w:type="dxa"/>
            <w:shd w:val="clear" w:color="auto" w:fill="B3E5A1" w:themeFill="accent6" w:themeFillTint="66"/>
            <w:vAlign w:val="center"/>
          </w:tcPr>
          <w:p w14:paraId="39610DCF" w14:textId="77777777" w:rsidR="00DE626A" w:rsidRPr="009059D6" w:rsidRDefault="00DE626A">
            <w:pPr>
              <w:jc w:val="center"/>
              <w:rPr>
                <w:rFonts w:asciiTheme="majorBidi" w:hAnsiTheme="majorBidi" w:cstheme="majorBidi"/>
              </w:rPr>
            </w:pPr>
          </w:p>
        </w:tc>
        <w:tc>
          <w:tcPr>
            <w:tcW w:w="1121" w:type="dxa"/>
            <w:shd w:val="clear" w:color="auto" w:fill="B3E5A1" w:themeFill="accent6" w:themeFillTint="66"/>
            <w:vAlign w:val="center"/>
          </w:tcPr>
          <w:p w14:paraId="5B5B8980"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F6C5AC" w:themeFill="accent2" w:themeFillTint="66"/>
            <w:vAlign w:val="center"/>
          </w:tcPr>
          <w:p w14:paraId="61B6E264" w14:textId="77777777" w:rsidR="00DE626A" w:rsidRPr="009059D6" w:rsidRDefault="00DE626A">
            <w:pPr>
              <w:jc w:val="center"/>
              <w:rPr>
                <w:rFonts w:asciiTheme="majorBidi" w:hAnsiTheme="majorBidi" w:cstheme="majorBidi"/>
              </w:rPr>
            </w:pPr>
          </w:p>
        </w:tc>
        <w:tc>
          <w:tcPr>
            <w:tcW w:w="1121" w:type="dxa"/>
            <w:shd w:val="clear" w:color="auto" w:fill="F6C5AC" w:themeFill="accent2" w:themeFillTint="66"/>
            <w:vAlign w:val="center"/>
          </w:tcPr>
          <w:p w14:paraId="40180FF0"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95DCF7" w:themeFill="accent4" w:themeFillTint="66"/>
            <w:vAlign w:val="center"/>
          </w:tcPr>
          <w:p w14:paraId="76283C75" w14:textId="77777777" w:rsidR="00DE626A" w:rsidRPr="00C65AD6" w:rsidRDefault="00DE626A">
            <w:pPr>
              <w:jc w:val="center"/>
              <w:rPr>
                <w:color w:val="000000"/>
                <w:sz w:val="22"/>
                <w:szCs w:val="22"/>
              </w:rPr>
            </w:pPr>
          </w:p>
        </w:tc>
        <w:tc>
          <w:tcPr>
            <w:tcW w:w="1121" w:type="dxa"/>
            <w:shd w:val="clear" w:color="auto" w:fill="95DCF7" w:themeFill="accent4" w:themeFillTint="66"/>
            <w:vAlign w:val="center"/>
          </w:tcPr>
          <w:p w14:paraId="00A43F48" w14:textId="77777777" w:rsidR="00DE626A" w:rsidRPr="00C65AD6" w:rsidRDefault="00DE626A">
            <w:pPr>
              <w:jc w:val="center"/>
              <w:rPr>
                <w:color w:val="000000"/>
                <w:sz w:val="22"/>
                <w:szCs w:val="22"/>
              </w:rPr>
            </w:pPr>
            <w:r w:rsidRPr="00DF54FD">
              <w:rPr>
                <w:color w:val="000000"/>
                <w:sz w:val="22"/>
                <w:szCs w:val="22"/>
              </w:rPr>
              <w:t>0</w:t>
            </w:r>
          </w:p>
        </w:tc>
      </w:tr>
      <w:tr w:rsidR="00DE626A" w:rsidRPr="009059D6" w14:paraId="7FC68E06" w14:textId="77777777">
        <w:trPr>
          <w:trHeight w:val="506"/>
          <w:jc w:val="center"/>
        </w:trPr>
        <w:tc>
          <w:tcPr>
            <w:tcW w:w="1426" w:type="dxa"/>
            <w:vAlign w:val="center"/>
          </w:tcPr>
          <w:p w14:paraId="32C84321"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Visual Validation</w:t>
            </w:r>
          </w:p>
        </w:tc>
        <w:tc>
          <w:tcPr>
            <w:tcW w:w="1138" w:type="dxa"/>
            <w:vAlign w:val="center"/>
          </w:tcPr>
          <w:p w14:paraId="47C42680"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3</w:t>
            </w:r>
          </w:p>
        </w:tc>
        <w:tc>
          <w:tcPr>
            <w:tcW w:w="1219" w:type="dxa"/>
            <w:shd w:val="clear" w:color="auto" w:fill="B3E5A1" w:themeFill="accent6" w:themeFillTint="66"/>
            <w:vAlign w:val="center"/>
          </w:tcPr>
          <w:p w14:paraId="4B05CA5A" w14:textId="77777777" w:rsidR="00DE626A" w:rsidRPr="009059D6" w:rsidRDefault="00DE626A">
            <w:pPr>
              <w:jc w:val="center"/>
              <w:rPr>
                <w:rFonts w:asciiTheme="majorBidi" w:hAnsiTheme="majorBidi" w:cstheme="majorBidi"/>
              </w:rPr>
            </w:pPr>
          </w:p>
        </w:tc>
        <w:tc>
          <w:tcPr>
            <w:tcW w:w="1121" w:type="dxa"/>
            <w:shd w:val="clear" w:color="auto" w:fill="B3E5A1" w:themeFill="accent6" w:themeFillTint="66"/>
            <w:vAlign w:val="center"/>
          </w:tcPr>
          <w:p w14:paraId="3830ADF8"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F6C5AC" w:themeFill="accent2" w:themeFillTint="66"/>
            <w:vAlign w:val="center"/>
          </w:tcPr>
          <w:p w14:paraId="3E8EE3AD" w14:textId="77777777" w:rsidR="00DE626A" w:rsidRPr="009059D6" w:rsidRDefault="00DE626A">
            <w:pPr>
              <w:jc w:val="center"/>
              <w:rPr>
                <w:rFonts w:asciiTheme="majorBidi" w:hAnsiTheme="majorBidi" w:cstheme="majorBidi"/>
              </w:rPr>
            </w:pPr>
          </w:p>
        </w:tc>
        <w:tc>
          <w:tcPr>
            <w:tcW w:w="1121" w:type="dxa"/>
            <w:shd w:val="clear" w:color="auto" w:fill="F6C5AC" w:themeFill="accent2" w:themeFillTint="66"/>
            <w:vAlign w:val="center"/>
          </w:tcPr>
          <w:p w14:paraId="0AC142DC"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95DCF7" w:themeFill="accent4" w:themeFillTint="66"/>
            <w:vAlign w:val="center"/>
          </w:tcPr>
          <w:p w14:paraId="332EB1B0" w14:textId="77777777" w:rsidR="00DE626A" w:rsidRPr="00C65AD6" w:rsidRDefault="00DE626A">
            <w:pPr>
              <w:jc w:val="center"/>
              <w:rPr>
                <w:color w:val="000000"/>
                <w:sz w:val="22"/>
                <w:szCs w:val="22"/>
              </w:rPr>
            </w:pPr>
          </w:p>
        </w:tc>
        <w:tc>
          <w:tcPr>
            <w:tcW w:w="1121" w:type="dxa"/>
            <w:shd w:val="clear" w:color="auto" w:fill="95DCF7" w:themeFill="accent4" w:themeFillTint="66"/>
            <w:vAlign w:val="center"/>
          </w:tcPr>
          <w:p w14:paraId="21637685" w14:textId="77777777" w:rsidR="00DE626A" w:rsidRPr="00C65AD6" w:rsidRDefault="00DE626A">
            <w:pPr>
              <w:jc w:val="center"/>
              <w:rPr>
                <w:color w:val="000000"/>
                <w:sz w:val="22"/>
                <w:szCs w:val="22"/>
              </w:rPr>
            </w:pPr>
            <w:r w:rsidRPr="00DF54FD">
              <w:rPr>
                <w:color w:val="000000"/>
                <w:sz w:val="22"/>
                <w:szCs w:val="22"/>
              </w:rPr>
              <w:t>0</w:t>
            </w:r>
          </w:p>
        </w:tc>
      </w:tr>
      <w:tr w:rsidR="00DE626A" w:rsidRPr="009059D6" w14:paraId="0F1DA527" w14:textId="77777777">
        <w:trPr>
          <w:trHeight w:val="506"/>
          <w:jc w:val="center"/>
        </w:trPr>
        <w:tc>
          <w:tcPr>
            <w:tcW w:w="1426" w:type="dxa"/>
            <w:vAlign w:val="center"/>
          </w:tcPr>
          <w:p w14:paraId="7F4387D8"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Dimensions</w:t>
            </w:r>
          </w:p>
        </w:tc>
        <w:tc>
          <w:tcPr>
            <w:tcW w:w="1138" w:type="dxa"/>
            <w:vAlign w:val="center"/>
          </w:tcPr>
          <w:p w14:paraId="5CBF597C"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2</w:t>
            </w:r>
          </w:p>
        </w:tc>
        <w:tc>
          <w:tcPr>
            <w:tcW w:w="1219" w:type="dxa"/>
            <w:shd w:val="clear" w:color="auto" w:fill="B3E5A1" w:themeFill="accent6" w:themeFillTint="66"/>
            <w:vAlign w:val="center"/>
          </w:tcPr>
          <w:p w14:paraId="33D8D92B" w14:textId="77777777" w:rsidR="00DE626A" w:rsidRPr="009059D6" w:rsidRDefault="00DE626A">
            <w:pPr>
              <w:jc w:val="center"/>
              <w:rPr>
                <w:rFonts w:asciiTheme="majorBidi" w:hAnsiTheme="majorBidi" w:cstheme="majorBidi"/>
              </w:rPr>
            </w:pPr>
          </w:p>
        </w:tc>
        <w:tc>
          <w:tcPr>
            <w:tcW w:w="1121" w:type="dxa"/>
            <w:shd w:val="clear" w:color="auto" w:fill="B3E5A1" w:themeFill="accent6" w:themeFillTint="66"/>
            <w:vAlign w:val="center"/>
          </w:tcPr>
          <w:p w14:paraId="21100869"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F6C5AC" w:themeFill="accent2" w:themeFillTint="66"/>
            <w:vAlign w:val="center"/>
          </w:tcPr>
          <w:p w14:paraId="7F1F6A0D" w14:textId="77777777" w:rsidR="00DE626A" w:rsidRPr="009059D6" w:rsidRDefault="00DE626A">
            <w:pPr>
              <w:jc w:val="center"/>
              <w:rPr>
                <w:rFonts w:asciiTheme="majorBidi" w:hAnsiTheme="majorBidi" w:cstheme="majorBidi"/>
              </w:rPr>
            </w:pPr>
          </w:p>
        </w:tc>
        <w:tc>
          <w:tcPr>
            <w:tcW w:w="1121" w:type="dxa"/>
            <w:shd w:val="clear" w:color="auto" w:fill="F6C5AC" w:themeFill="accent2" w:themeFillTint="66"/>
            <w:vAlign w:val="center"/>
          </w:tcPr>
          <w:p w14:paraId="7334609E"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95DCF7" w:themeFill="accent4" w:themeFillTint="66"/>
            <w:vAlign w:val="center"/>
          </w:tcPr>
          <w:p w14:paraId="3B6B7CD1" w14:textId="77777777" w:rsidR="00DE626A" w:rsidRPr="00C65AD6" w:rsidRDefault="00DE626A">
            <w:pPr>
              <w:jc w:val="center"/>
              <w:rPr>
                <w:color w:val="000000"/>
                <w:sz w:val="22"/>
                <w:szCs w:val="22"/>
              </w:rPr>
            </w:pPr>
          </w:p>
        </w:tc>
        <w:tc>
          <w:tcPr>
            <w:tcW w:w="1121" w:type="dxa"/>
            <w:shd w:val="clear" w:color="auto" w:fill="95DCF7" w:themeFill="accent4" w:themeFillTint="66"/>
            <w:vAlign w:val="center"/>
          </w:tcPr>
          <w:p w14:paraId="25A03BAA" w14:textId="77777777" w:rsidR="00DE626A" w:rsidRPr="00C65AD6" w:rsidRDefault="00DE626A">
            <w:pPr>
              <w:jc w:val="center"/>
              <w:rPr>
                <w:color w:val="000000"/>
                <w:sz w:val="22"/>
                <w:szCs w:val="22"/>
              </w:rPr>
            </w:pPr>
            <w:r w:rsidRPr="00DF54FD">
              <w:rPr>
                <w:color w:val="000000"/>
                <w:sz w:val="22"/>
                <w:szCs w:val="22"/>
              </w:rPr>
              <w:t>0</w:t>
            </w:r>
          </w:p>
        </w:tc>
      </w:tr>
      <w:tr w:rsidR="00DE626A" w:rsidRPr="009059D6" w14:paraId="0F174A8D" w14:textId="77777777">
        <w:trPr>
          <w:trHeight w:val="506"/>
          <w:jc w:val="center"/>
        </w:trPr>
        <w:tc>
          <w:tcPr>
            <w:tcW w:w="1426" w:type="dxa"/>
            <w:vAlign w:val="center"/>
          </w:tcPr>
          <w:p w14:paraId="7F558C13"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Design Time</w:t>
            </w:r>
          </w:p>
        </w:tc>
        <w:tc>
          <w:tcPr>
            <w:tcW w:w="1138" w:type="dxa"/>
            <w:vAlign w:val="center"/>
          </w:tcPr>
          <w:p w14:paraId="0FEBBCFA" w14:textId="77777777" w:rsidR="00DE626A" w:rsidRPr="009059D6" w:rsidRDefault="00DE626A">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2</w:t>
            </w:r>
          </w:p>
        </w:tc>
        <w:tc>
          <w:tcPr>
            <w:tcW w:w="1219" w:type="dxa"/>
            <w:shd w:val="clear" w:color="auto" w:fill="B3E5A1" w:themeFill="accent6" w:themeFillTint="66"/>
            <w:vAlign w:val="center"/>
          </w:tcPr>
          <w:p w14:paraId="61BD70E6" w14:textId="77777777" w:rsidR="00DE626A" w:rsidRPr="009059D6" w:rsidRDefault="00DE626A">
            <w:pPr>
              <w:jc w:val="center"/>
              <w:rPr>
                <w:rFonts w:asciiTheme="majorBidi" w:hAnsiTheme="majorBidi" w:cstheme="majorBidi"/>
              </w:rPr>
            </w:pPr>
          </w:p>
        </w:tc>
        <w:tc>
          <w:tcPr>
            <w:tcW w:w="1121" w:type="dxa"/>
            <w:shd w:val="clear" w:color="auto" w:fill="B3E5A1" w:themeFill="accent6" w:themeFillTint="66"/>
            <w:vAlign w:val="center"/>
          </w:tcPr>
          <w:p w14:paraId="3BA11C98"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F6C5AC" w:themeFill="accent2" w:themeFillTint="66"/>
            <w:vAlign w:val="center"/>
          </w:tcPr>
          <w:p w14:paraId="2ED2C26B" w14:textId="77777777" w:rsidR="00DE626A" w:rsidRPr="009059D6" w:rsidRDefault="00DE626A">
            <w:pPr>
              <w:jc w:val="center"/>
              <w:rPr>
                <w:rFonts w:asciiTheme="majorBidi" w:hAnsiTheme="majorBidi" w:cstheme="majorBidi"/>
              </w:rPr>
            </w:pPr>
          </w:p>
        </w:tc>
        <w:tc>
          <w:tcPr>
            <w:tcW w:w="1121" w:type="dxa"/>
            <w:shd w:val="clear" w:color="auto" w:fill="F6C5AC" w:themeFill="accent2" w:themeFillTint="66"/>
            <w:vAlign w:val="center"/>
          </w:tcPr>
          <w:p w14:paraId="66795C7C" w14:textId="77777777" w:rsidR="00DE626A" w:rsidRPr="009059D6" w:rsidRDefault="00DE626A">
            <w:pPr>
              <w:jc w:val="center"/>
              <w:rPr>
                <w:rFonts w:asciiTheme="majorBidi" w:hAnsiTheme="majorBidi" w:cstheme="majorBidi"/>
              </w:rPr>
            </w:pPr>
            <w:r w:rsidRPr="00DF54FD">
              <w:rPr>
                <w:rFonts w:asciiTheme="majorBidi" w:hAnsiTheme="majorBidi" w:cstheme="majorBidi"/>
                <w:color w:val="000000"/>
                <w:sz w:val="22"/>
                <w:szCs w:val="22"/>
              </w:rPr>
              <w:t>0</w:t>
            </w:r>
          </w:p>
        </w:tc>
        <w:tc>
          <w:tcPr>
            <w:tcW w:w="1102" w:type="dxa"/>
            <w:shd w:val="clear" w:color="auto" w:fill="95DCF7" w:themeFill="accent4" w:themeFillTint="66"/>
            <w:vAlign w:val="center"/>
          </w:tcPr>
          <w:p w14:paraId="58DDE42D" w14:textId="77777777" w:rsidR="00DE626A" w:rsidRPr="00C65AD6" w:rsidRDefault="00DE626A">
            <w:pPr>
              <w:jc w:val="center"/>
              <w:rPr>
                <w:color w:val="000000"/>
                <w:sz w:val="22"/>
                <w:szCs w:val="22"/>
              </w:rPr>
            </w:pPr>
          </w:p>
        </w:tc>
        <w:tc>
          <w:tcPr>
            <w:tcW w:w="1121" w:type="dxa"/>
            <w:shd w:val="clear" w:color="auto" w:fill="95DCF7" w:themeFill="accent4" w:themeFillTint="66"/>
            <w:vAlign w:val="center"/>
          </w:tcPr>
          <w:p w14:paraId="53877819" w14:textId="77777777" w:rsidR="00DE626A" w:rsidRPr="00C65AD6" w:rsidRDefault="00DE626A">
            <w:pPr>
              <w:jc w:val="center"/>
              <w:rPr>
                <w:color w:val="000000"/>
                <w:sz w:val="22"/>
                <w:szCs w:val="22"/>
              </w:rPr>
            </w:pPr>
            <w:r w:rsidRPr="00DF54FD">
              <w:rPr>
                <w:color w:val="000000"/>
                <w:sz w:val="22"/>
                <w:szCs w:val="22"/>
              </w:rPr>
              <w:t>0</w:t>
            </w:r>
          </w:p>
        </w:tc>
      </w:tr>
      <w:tr w:rsidR="00DE626A" w:rsidRPr="009059D6" w14:paraId="1F0EA7B5" w14:textId="77777777">
        <w:trPr>
          <w:trHeight w:val="506"/>
          <w:jc w:val="center"/>
        </w:trPr>
        <w:tc>
          <w:tcPr>
            <w:tcW w:w="1426" w:type="dxa"/>
            <w:vAlign w:val="center"/>
          </w:tcPr>
          <w:p w14:paraId="0B93B32E" w14:textId="77777777" w:rsidR="00DE626A" w:rsidRPr="009059D6" w:rsidRDefault="00DE626A">
            <w:pPr>
              <w:jc w:val="center"/>
              <w:rPr>
                <w:rFonts w:asciiTheme="majorBidi" w:hAnsiTheme="majorBidi" w:cstheme="majorBidi"/>
                <w:color w:val="000000"/>
                <w:sz w:val="22"/>
                <w:szCs w:val="22"/>
              </w:rPr>
            </w:pPr>
            <w:r w:rsidRPr="003F1EB2">
              <w:rPr>
                <w:rFonts w:asciiTheme="majorBidi" w:hAnsiTheme="majorBidi" w:cstheme="majorBidi"/>
                <w:b/>
                <w:bCs/>
                <w:sz w:val="22"/>
                <w:szCs w:val="22"/>
              </w:rPr>
              <w:t>Total Score</w:t>
            </w:r>
          </w:p>
        </w:tc>
        <w:tc>
          <w:tcPr>
            <w:tcW w:w="2357" w:type="dxa"/>
            <w:gridSpan w:val="2"/>
            <w:vAlign w:val="center"/>
          </w:tcPr>
          <w:p w14:paraId="3C4DA8C7" w14:textId="77777777" w:rsidR="00DE626A" w:rsidRPr="009059D6" w:rsidRDefault="00DE626A">
            <w:pPr>
              <w:jc w:val="center"/>
              <w:rPr>
                <w:rFonts w:asciiTheme="majorBidi" w:hAnsiTheme="majorBidi" w:cstheme="majorBidi"/>
                <w:color w:val="000000"/>
                <w:sz w:val="22"/>
                <w:szCs w:val="22"/>
              </w:rPr>
            </w:pPr>
          </w:p>
        </w:tc>
        <w:tc>
          <w:tcPr>
            <w:tcW w:w="1121" w:type="dxa"/>
            <w:shd w:val="clear" w:color="auto" w:fill="8DD873" w:themeFill="accent6" w:themeFillTint="99"/>
            <w:vAlign w:val="center"/>
          </w:tcPr>
          <w:p w14:paraId="0A50B58F" w14:textId="77777777" w:rsidR="00DE626A" w:rsidRPr="009059D6" w:rsidRDefault="00DE626A">
            <w:pPr>
              <w:jc w:val="center"/>
              <w:rPr>
                <w:rFonts w:asciiTheme="majorBidi" w:hAnsiTheme="majorBidi" w:cstheme="majorBidi"/>
                <w:color w:val="000000"/>
                <w:sz w:val="22"/>
                <w:szCs w:val="22"/>
              </w:rPr>
            </w:pPr>
          </w:p>
        </w:tc>
        <w:tc>
          <w:tcPr>
            <w:tcW w:w="1102" w:type="dxa"/>
            <w:vAlign w:val="center"/>
          </w:tcPr>
          <w:p w14:paraId="5551EB91" w14:textId="77777777" w:rsidR="00DE626A" w:rsidRPr="009059D6" w:rsidRDefault="00DE626A">
            <w:pPr>
              <w:jc w:val="center"/>
              <w:rPr>
                <w:rFonts w:asciiTheme="majorBidi" w:hAnsiTheme="majorBidi" w:cstheme="majorBidi"/>
                <w:color w:val="000000"/>
                <w:sz w:val="22"/>
                <w:szCs w:val="22"/>
              </w:rPr>
            </w:pPr>
          </w:p>
        </w:tc>
        <w:tc>
          <w:tcPr>
            <w:tcW w:w="1121" w:type="dxa"/>
            <w:shd w:val="clear" w:color="auto" w:fill="F1A983" w:themeFill="accent2" w:themeFillTint="99"/>
            <w:vAlign w:val="center"/>
          </w:tcPr>
          <w:p w14:paraId="42C6F17E" w14:textId="77777777" w:rsidR="00DE626A" w:rsidRPr="009059D6" w:rsidRDefault="00DE626A">
            <w:pPr>
              <w:jc w:val="center"/>
              <w:rPr>
                <w:rFonts w:asciiTheme="majorBidi" w:hAnsiTheme="majorBidi" w:cstheme="majorBidi"/>
                <w:color w:val="000000"/>
                <w:sz w:val="22"/>
                <w:szCs w:val="22"/>
              </w:rPr>
            </w:pPr>
          </w:p>
        </w:tc>
        <w:tc>
          <w:tcPr>
            <w:tcW w:w="1102" w:type="dxa"/>
            <w:vAlign w:val="center"/>
          </w:tcPr>
          <w:p w14:paraId="652B441D" w14:textId="77777777" w:rsidR="00DE626A" w:rsidRPr="009059D6" w:rsidRDefault="00DE626A">
            <w:pPr>
              <w:jc w:val="center"/>
              <w:rPr>
                <w:rFonts w:asciiTheme="majorBidi" w:hAnsiTheme="majorBidi" w:cstheme="majorBidi"/>
                <w:color w:val="000000"/>
                <w:sz w:val="22"/>
                <w:szCs w:val="22"/>
              </w:rPr>
            </w:pPr>
          </w:p>
        </w:tc>
        <w:tc>
          <w:tcPr>
            <w:tcW w:w="1121" w:type="dxa"/>
            <w:shd w:val="clear" w:color="auto" w:fill="45B0E1" w:themeFill="accent1" w:themeFillTint="99"/>
            <w:vAlign w:val="center"/>
          </w:tcPr>
          <w:p w14:paraId="47E10877" w14:textId="77777777" w:rsidR="00DE626A" w:rsidRPr="009059D6" w:rsidRDefault="00DE626A">
            <w:pPr>
              <w:jc w:val="center"/>
              <w:rPr>
                <w:rFonts w:asciiTheme="majorBidi" w:hAnsiTheme="majorBidi" w:cstheme="majorBidi"/>
                <w:color w:val="000000"/>
                <w:sz w:val="22"/>
                <w:szCs w:val="22"/>
              </w:rPr>
            </w:pPr>
          </w:p>
        </w:tc>
      </w:tr>
    </w:tbl>
    <w:p w14:paraId="10448281" w14:textId="77777777" w:rsidR="00DE626A" w:rsidRDefault="00DE626A" w:rsidP="00DE626A"/>
    <w:p w14:paraId="2F4F47BC" w14:textId="77777777" w:rsidR="00DE626A" w:rsidRPr="00897E44" w:rsidRDefault="00DE626A" w:rsidP="00DE626A"/>
    <w:p w14:paraId="0F7FCBF8" w14:textId="670CDABA" w:rsidR="00DE626A" w:rsidRPr="0095375D" w:rsidRDefault="00E44637" w:rsidP="0095375D">
      <w:pPr>
        <w:pStyle w:val="NormalWeb"/>
        <w:spacing w:before="240" w:beforeAutospacing="0" w:after="0" w:afterAutospacing="0"/>
        <w:rPr>
          <w:rFonts w:asciiTheme="majorBidi" w:eastAsiaTheme="majorEastAsia" w:hAnsiTheme="majorBidi" w:cstheme="majorBidi"/>
          <w:sz w:val="20"/>
          <w:szCs w:val="20"/>
        </w:rPr>
      </w:pPr>
      <w:r w:rsidRPr="00E44637">
        <w:rPr>
          <w:rFonts w:asciiTheme="majorBidi" w:eastAsiaTheme="majorEastAsia" w:hAnsiTheme="majorBidi" w:cstheme="majorBidi"/>
          <w:sz w:val="20"/>
          <w:szCs w:val="20"/>
          <w:u w:val="single"/>
        </w:rPr>
        <w:fldChar w:fldCharType="begin"/>
      </w:r>
      <w:r w:rsidRPr="00E44637">
        <w:rPr>
          <w:rFonts w:asciiTheme="majorBidi" w:eastAsiaTheme="majorEastAsia" w:hAnsiTheme="majorBidi" w:cstheme="majorBidi"/>
          <w:sz w:val="20"/>
          <w:szCs w:val="20"/>
          <w:u w:val="single"/>
        </w:rPr>
        <w:instrText xml:space="preserve"> REF _Ref208773504 \h </w:instrText>
      </w:r>
      <w:r w:rsidRPr="00E44637">
        <w:rPr>
          <w:rFonts w:asciiTheme="majorBidi" w:eastAsiaTheme="majorEastAsia" w:hAnsiTheme="majorBidi" w:cstheme="majorBidi"/>
          <w:sz w:val="20"/>
          <w:szCs w:val="20"/>
          <w:u w:val="single"/>
        </w:rPr>
      </w:r>
      <w:r w:rsidRPr="00E44637">
        <w:rPr>
          <w:rFonts w:asciiTheme="majorBidi" w:eastAsiaTheme="majorEastAsia" w:hAnsiTheme="majorBidi" w:cstheme="majorBidi"/>
          <w:sz w:val="20"/>
          <w:szCs w:val="20"/>
          <w:u w:val="single"/>
        </w:rPr>
        <w:instrText xml:space="preserve"> \* MERGEFORMAT </w:instrText>
      </w:r>
      <w:r w:rsidRPr="00E44637">
        <w:rPr>
          <w:rFonts w:asciiTheme="majorBidi" w:eastAsiaTheme="majorEastAsia" w:hAnsiTheme="majorBidi" w:cstheme="majorBidi"/>
          <w:sz w:val="20"/>
          <w:szCs w:val="20"/>
          <w:u w:val="single"/>
        </w:rPr>
        <w:fldChar w:fldCharType="separate"/>
      </w:r>
      <w:r w:rsidR="003E4F2E" w:rsidRPr="003E4F2E">
        <w:rPr>
          <w:sz w:val="20"/>
          <w:szCs w:val="20"/>
          <w:u w:val="single"/>
        </w:rPr>
        <w:t xml:space="preserve">Supplementary Table S </w:t>
      </w:r>
      <w:r w:rsidR="003E4F2E" w:rsidRPr="003E4F2E">
        <w:rPr>
          <w:noProof/>
          <w:sz w:val="20"/>
          <w:szCs w:val="20"/>
          <w:u w:val="single"/>
        </w:rPr>
        <w:t>2</w:t>
      </w:r>
      <w:r w:rsidRPr="00E44637">
        <w:rPr>
          <w:rFonts w:asciiTheme="majorBidi" w:eastAsiaTheme="majorEastAsia" w:hAnsiTheme="majorBidi" w:cstheme="majorBidi"/>
          <w:sz w:val="20"/>
          <w:szCs w:val="20"/>
          <w:u w:val="single"/>
        </w:rPr>
        <w:fldChar w:fldCharType="end"/>
      </w:r>
      <w:r>
        <w:rPr>
          <w:rFonts w:asciiTheme="majorBidi" w:eastAsiaTheme="majorEastAsia" w:hAnsiTheme="majorBidi" w:cstheme="majorBidi"/>
          <w:sz w:val="20"/>
          <w:szCs w:val="20"/>
        </w:rPr>
        <w:t xml:space="preserve"> </w:t>
      </w:r>
      <w:r w:rsidR="0095375D" w:rsidRPr="00E44637">
        <w:rPr>
          <w:rFonts w:asciiTheme="majorBidi" w:eastAsiaTheme="majorEastAsia" w:hAnsiTheme="majorBidi" w:cstheme="majorBidi"/>
          <w:sz w:val="20"/>
          <w:szCs w:val="20"/>
        </w:rPr>
        <w:t xml:space="preserve">presents the decision matrix utilized to determine the proposed solution. The five </w:t>
      </w:r>
      <w:r w:rsidR="0095375D" w:rsidRPr="0095375D">
        <w:rPr>
          <w:rFonts w:asciiTheme="majorBidi" w:eastAsiaTheme="majorEastAsia" w:hAnsiTheme="majorBidi" w:cstheme="majorBidi"/>
          <w:sz w:val="20"/>
          <w:szCs w:val="20"/>
        </w:rPr>
        <w:t>criteria encompass gravitational types, mathematical simulation, visual validation, dimensions, and design time.</w:t>
      </w:r>
    </w:p>
    <w:p w14:paraId="01A49414" w14:textId="77777777" w:rsidR="00DE626A" w:rsidRDefault="00DE626A">
      <w:pPr>
        <w:spacing w:after="160" w:line="278" w:lineRule="auto"/>
        <w:rPr>
          <w:rFonts w:asciiTheme="majorBidi" w:eastAsiaTheme="majorEastAsia" w:hAnsiTheme="majorBidi"/>
          <w:b/>
          <w:bCs/>
          <w:sz w:val="44"/>
          <w:szCs w:val="40"/>
        </w:rPr>
      </w:pPr>
      <w:r>
        <w:rPr>
          <w:rFonts w:eastAsiaTheme="majorEastAsia"/>
        </w:rPr>
        <w:br w:type="page"/>
      </w:r>
    </w:p>
    <w:p w14:paraId="12C958A8" w14:textId="11F3C5F9" w:rsidR="00DE626A" w:rsidRPr="00DE626A" w:rsidRDefault="00DE626A" w:rsidP="0C7DF5C0">
      <w:pPr>
        <w:pStyle w:val="Heading1"/>
        <w:rPr>
          <w:rFonts w:eastAsiaTheme="majorEastAsia"/>
        </w:rPr>
      </w:pPr>
      <w:r>
        <w:rPr>
          <w:rFonts w:eastAsiaTheme="majorEastAsia"/>
        </w:rPr>
        <w:lastRenderedPageBreak/>
        <w:t xml:space="preserve"> </w:t>
      </w:r>
      <w:bookmarkStart w:id="127" w:name="_Toc208778968"/>
      <w:r w:rsidRPr="00DE626A">
        <w:rPr>
          <w:rFonts w:eastAsiaTheme="majorEastAsia"/>
        </w:rPr>
        <w:t>Supplementary Data References</w:t>
      </w:r>
      <w:bookmarkEnd w:id="127"/>
    </w:p>
    <w:p w14:paraId="4A3A27F6" w14:textId="0386BC86" w:rsidR="00DE626A" w:rsidRPr="00676D0D" w:rsidRDefault="00EF1C6B"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A. </w:t>
      </w:r>
      <w:proofErr w:type="spellStart"/>
      <w:r w:rsidRPr="00676D0D">
        <w:rPr>
          <w:rFonts w:asciiTheme="majorBidi" w:eastAsiaTheme="majorEastAsia" w:hAnsiTheme="majorBidi" w:cstheme="majorBidi"/>
        </w:rPr>
        <w:t>Shekaran</w:t>
      </w:r>
      <w:proofErr w:type="spellEnd"/>
      <w:r w:rsidRPr="00676D0D">
        <w:rPr>
          <w:rFonts w:asciiTheme="majorBidi" w:eastAsiaTheme="majorEastAsia" w:hAnsiTheme="majorBidi" w:cstheme="majorBidi"/>
        </w:rPr>
        <w:t xml:space="preserve"> et al., “Biodegradable ECM-coated PCL </w:t>
      </w:r>
      <w:r w:rsidR="00C05077" w:rsidRPr="00676D0D">
        <w:rPr>
          <w:rFonts w:asciiTheme="majorBidi" w:eastAsiaTheme="majorEastAsia" w:hAnsiTheme="majorBidi" w:cstheme="majorBidi"/>
        </w:rPr>
        <w:t>M</w:t>
      </w:r>
      <w:r w:rsidRPr="00676D0D">
        <w:rPr>
          <w:rFonts w:asciiTheme="majorBidi" w:eastAsiaTheme="majorEastAsia" w:hAnsiTheme="majorBidi" w:cstheme="majorBidi"/>
        </w:rPr>
        <w:t xml:space="preserve">icrocarriers </w:t>
      </w:r>
      <w:r w:rsidR="00C05077" w:rsidRPr="00676D0D">
        <w:rPr>
          <w:rFonts w:asciiTheme="majorBidi" w:eastAsiaTheme="majorEastAsia" w:hAnsiTheme="majorBidi" w:cstheme="majorBidi"/>
        </w:rPr>
        <w:t>S</w:t>
      </w:r>
      <w:r w:rsidRPr="00676D0D">
        <w:rPr>
          <w:rFonts w:asciiTheme="majorBidi" w:eastAsiaTheme="majorEastAsia" w:hAnsiTheme="majorBidi" w:cstheme="majorBidi"/>
        </w:rPr>
        <w:t xml:space="preserve">upport </w:t>
      </w:r>
      <w:r w:rsidR="00C05077" w:rsidRPr="00676D0D">
        <w:rPr>
          <w:rFonts w:asciiTheme="majorBidi" w:eastAsiaTheme="majorEastAsia" w:hAnsiTheme="majorBidi" w:cstheme="majorBidi"/>
        </w:rPr>
        <w:t>S</w:t>
      </w:r>
      <w:r w:rsidRPr="00676D0D">
        <w:rPr>
          <w:rFonts w:asciiTheme="majorBidi" w:eastAsiaTheme="majorEastAsia" w:hAnsiTheme="majorBidi" w:cstheme="majorBidi"/>
        </w:rPr>
        <w:t xml:space="preserve">calable </w:t>
      </w:r>
      <w:r w:rsidR="00C05077" w:rsidRPr="00676D0D">
        <w:rPr>
          <w:rFonts w:asciiTheme="majorBidi" w:eastAsiaTheme="majorEastAsia" w:hAnsiTheme="majorBidi" w:cstheme="majorBidi"/>
        </w:rPr>
        <w:t>H</w:t>
      </w:r>
      <w:r w:rsidRPr="00676D0D">
        <w:rPr>
          <w:rFonts w:asciiTheme="majorBidi" w:eastAsiaTheme="majorEastAsia" w:hAnsiTheme="majorBidi" w:cstheme="majorBidi"/>
        </w:rPr>
        <w:t xml:space="preserve">uman </w:t>
      </w:r>
      <w:r w:rsidR="00C05077" w:rsidRPr="00676D0D">
        <w:rPr>
          <w:rFonts w:asciiTheme="majorBidi" w:eastAsiaTheme="majorEastAsia" w:hAnsiTheme="majorBidi" w:cstheme="majorBidi"/>
        </w:rPr>
        <w:t>E</w:t>
      </w:r>
      <w:r w:rsidRPr="00676D0D">
        <w:rPr>
          <w:rFonts w:asciiTheme="majorBidi" w:eastAsiaTheme="majorEastAsia" w:hAnsiTheme="majorBidi" w:cstheme="majorBidi"/>
        </w:rPr>
        <w:t xml:space="preserve">arly MSC </w:t>
      </w:r>
      <w:r w:rsidR="00C05077" w:rsidRPr="00676D0D">
        <w:rPr>
          <w:rFonts w:asciiTheme="majorBidi" w:eastAsiaTheme="majorEastAsia" w:hAnsiTheme="majorBidi" w:cstheme="majorBidi"/>
        </w:rPr>
        <w:t>E</w:t>
      </w:r>
      <w:r w:rsidRPr="00676D0D">
        <w:rPr>
          <w:rFonts w:asciiTheme="majorBidi" w:eastAsiaTheme="majorEastAsia" w:hAnsiTheme="majorBidi" w:cstheme="majorBidi"/>
        </w:rPr>
        <w:t xml:space="preserve">xpansion and </w:t>
      </w:r>
      <w:r w:rsidR="00C05077" w:rsidRPr="00676D0D">
        <w:rPr>
          <w:rFonts w:asciiTheme="majorBidi" w:eastAsiaTheme="majorEastAsia" w:hAnsiTheme="majorBidi" w:cstheme="majorBidi"/>
        </w:rPr>
        <w:t>I</w:t>
      </w:r>
      <w:r w:rsidRPr="00676D0D">
        <w:rPr>
          <w:rFonts w:asciiTheme="majorBidi" w:eastAsiaTheme="majorEastAsia" w:hAnsiTheme="majorBidi" w:cstheme="majorBidi"/>
        </w:rPr>
        <w:t xml:space="preserve">n </w:t>
      </w:r>
      <w:r w:rsidR="00C05077" w:rsidRPr="00676D0D">
        <w:rPr>
          <w:rFonts w:asciiTheme="majorBidi" w:eastAsiaTheme="majorEastAsia" w:hAnsiTheme="majorBidi" w:cstheme="majorBidi"/>
        </w:rPr>
        <w:t>V</w:t>
      </w:r>
      <w:r w:rsidRPr="00676D0D">
        <w:rPr>
          <w:rFonts w:asciiTheme="majorBidi" w:eastAsiaTheme="majorEastAsia" w:hAnsiTheme="majorBidi" w:cstheme="majorBidi"/>
        </w:rPr>
        <w:t xml:space="preserve">ivo </w:t>
      </w:r>
      <w:r w:rsidR="00C05077" w:rsidRPr="00676D0D">
        <w:rPr>
          <w:rFonts w:asciiTheme="majorBidi" w:eastAsiaTheme="majorEastAsia" w:hAnsiTheme="majorBidi" w:cstheme="majorBidi"/>
        </w:rPr>
        <w:t>B</w:t>
      </w:r>
      <w:r w:rsidRPr="00676D0D">
        <w:rPr>
          <w:rFonts w:asciiTheme="majorBidi" w:eastAsiaTheme="majorEastAsia" w:hAnsiTheme="majorBidi" w:cstheme="majorBidi"/>
        </w:rPr>
        <w:t xml:space="preserve">one </w:t>
      </w:r>
      <w:r w:rsidR="00C05077" w:rsidRPr="00676D0D">
        <w:rPr>
          <w:rFonts w:asciiTheme="majorBidi" w:eastAsiaTheme="majorEastAsia" w:hAnsiTheme="majorBidi" w:cstheme="majorBidi"/>
        </w:rPr>
        <w:t>F</w:t>
      </w:r>
      <w:r w:rsidRPr="00676D0D">
        <w:rPr>
          <w:rFonts w:asciiTheme="majorBidi" w:eastAsiaTheme="majorEastAsia" w:hAnsiTheme="majorBidi" w:cstheme="majorBidi"/>
        </w:rPr>
        <w:t xml:space="preserve">ormation,” </w:t>
      </w:r>
      <w:proofErr w:type="spellStart"/>
      <w:r w:rsidRPr="00676D0D">
        <w:rPr>
          <w:rFonts w:asciiTheme="majorBidi" w:eastAsiaTheme="majorEastAsia" w:hAnsiTheme="majorBidi" w:cstheme="majorBidi"/>
        </w:rPr>
        <w:t>Cytotherapy</w:t>
      </w:r>
      <w:proofErr w:type="spellEnd"/>
      <w:r w:rsidRPr="00676D0D">
        <w:rPr>
          <w:rFonts w:asciiTheme="majorBidi" w:eastAsiaTheme="majorEastAsia" w:hAnsiTheme="majorBidi" w:cstheme="majorBidi"/>
        </w:rPr>
        <w:t xml:space="preserve">, vol. 18, no. 10, pp. 1332–1344, Aug. 2016, </w:t>
      </w:r>
      <w:proofErr w:type="spellStart"/>
      <w:r w:rsidRPr="00676D0D">
        <w:rPr>
          <w:rFonts w:asciiTheme="majorBidi" w:eastAsiaTheme="majorEastAsia" w:hAnsiTheme="majorBidi" w:cstheme="majorBidi"/>
        </w:rPr>
        <w:t>doi</w:t>
      </w:r>
      <w:proofErr w:type="spellEnd"/>
      <w:r w:rsidRPr="00676D0D">
        <w:rPr>
          <w:rFonts w:asciiTheme="majorBidi" w:eastAsiaTheme="majorEastAsia" w:hAnsiTheme="majorBidi" w:cstheme="majorBidi"/>
        </w:rPr>
        <w:t xml:space="preserve">: 10.1016/j.jcyt.2016.06.016. Available: </w:t>
      </w:r>
      <w:hyperlink r:id="rId234">
        <w:r w:rsidRPr="00676D0D">
          <w:rPr>
            <w:rStyle w:val="Hyperlink"/>
            <w:rFonts w:asciiTheme="majorBidi" w:eastAsiaTheme="majorEastAsia" w:hAnsiTheme="majorBidi" w:cstheme="majorBidi"/>
            <w:color w:val="auto"/>
          </w:rPr>
          <w:t>https://pubmed.ncbi.nlm.nih.gov/27503763/</w:t>
        </w:r>
      </w:hyperlink>
    </w:p>
    <w:p w14:paraId="060889B7" w14:textId="5D90837E" w:rsidR="00DE626A" w:rsidRPr="00676D0D" w:rsidRDefault="00DE626A" w:rsidP="00DE626A">
      <w:pPr>
        <w:pStyle w:val="NormalWeb"/>
        <w:numPr>
          <w:ilvl w:val="0"/>
          <w:numId w:val="29"/>
        </w:numPr>
        <w:spacing w:before="240" w:beforeAutospacing="0" w:after="0" w:afterAutospacing="0"/>
      </w:pPr>
      <w:r w:rsidRPr="00676D0D">
        <w:t xml:space="preserve">M. Stephenson and W. Grayson, “Recent Advances in Bioreactors for Cell-Based Therapies,” F1000Research, vol. 7, p. 517, Apr. 2018, </w:t>
      </w:r>
      <w:proofErr w:type="spellStart"/>
      <w:r w:rsidRPr="00676D0D">
        <w:t>doi</w:t>
      </w:r>
      <w:proofErr w:type="spellEnd"/>
      <w:r w:rsidRPr="00676D0D">
        <w:t xml:space="preserve">: </w:t>
      </w:r>
      <w:r w:rsidRPr="00676D0D">
        <w:rPr>
          <w:rStyle w:val="url"/>
        </w:rPr>
        <w:t>10.12688/f1000research.12533.1</w:t>
      </w:r>
      <w:r w:rsidRPr="00676D0D">
        <w:t xml:space="preserve">. Available: </w:t>
      </w:r>
      <w:hyperlink r:id="rId235">
        <w:r w:rsidRPr="00676D0D">
          <w:rPr>
            <w:rStyle w:val="Hyperlink"/>
            <w:color w:val="auto"/>
          </w:rPr>
          <w:t>https://pmc.ncbi.nlm.nih.gov/articles/PMC5931275/</w:t>
        </w:r>
      </w:hyperlink>
    </w:p>
    <w:p w14:paraId="39B0DA76" w14:textId="7393C8B3" w:rsidR="00DE626A" w:rsidRPr="00676D0D" w:rsidRDefault="00BC5F95"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Tanja A. Grein, Jasmin Leber, Miriam Blumenstock, Florian Petry, Tobias Weidner, Denise Salzig, Peter Czermak, "Multiphase Mixing Characteristics in a Microcarrier-Based Stirred Tank Bioreactor Suitable for Human Mesenchymal </w:t>
      </w:r>
      <w:proofErr w:type="gramStart"/>
      <w:r w:rsidRPr="00676D0D">
        <w:rPr>
          <w:rFonts w:asciiTheme="majorBidi" w:eastAsiaTheme="majorEastAsia" w:hAnsiTheme="majorBidi" w:cstheme="majorBidi"/>
        </w:rPr>
        <w:t>Stem Cell</w:t>
      </w:r>
      <w:proofErr w:type="gramEnd"/>
      <w:r w:rsidRPr="00676D0D">
        <w:rPr>
          <w:rFonts w:asciiTheme="majorBidi" w:eastAsiaTheme="majorEastAsia" w:hAnsiTheme="majorBidi" w:cstheme="majorBidi"/>
        </w:rPr>
        <w:t xml:space="preserve"> Expansion", Process </w:t>
      </w:r>
      <w:proofErr w:type="spellStart"/>
      <w:r w:rsidRPr="00676D0D">
        <w:rPr>
          <w:rFonts w:asciiTheme="majorBidi" w:eastAsiaTheme="majorEastAsia" w:hAnsiTheme="majorBidi" w:cstheme="majorBidi"/>
        </w:rPr>
        <w:t>Biochemistry,vol</w:t>
      </w:r>
      <w:proofErr w:type="spellEnd"/>
      <w:r w:rsidRPr="00676D0D">
        <w:rPr>
          <w:rFonts w:asciiTheme="majorBidi" w:eastAsiaTheme="majorEastAsia" w:hAnsiTheme="majorBidi" w:cstheme="majorBidi"/>
        </w:rPr>
        <w:t xml:space="preserve">. 51, issue 9,pgs 1109-1119,2016,ISSN 1359-5113. Available: </w:t>
      </w:r>
      <w:hyperlink r:id="rId236">
        <w:r w:rsidRPr="00676D0D">
          <w:rPr>
            <w:rStyle w:val="Hyperlink"/>
            <w:rFonts w:asciiTheme="majorBidi" w:eastAsiaTheme="majorEastAsia" w:hAnsiTheme="majorBidi" w:cstheme="majorBidi"/>
            <w:color w:val="auto"/>
          </w:rPr>
          <w:t>https://doi.org/10.1016/j.procbio.2016.05.010</w:t>
        </w:r>
      </w:hyperlink>
    </w:p>
    <w:p w14:paraId="45C3BF57" w14:textId="6AAC9BF4" w:rsidR="00DE626A" w:rsidRPr="00676D0D" w:rsidRDefault="00367723"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D. C. </w:t>
      </w:r>
      <w:proofErr w:type="spellStart"/>
      <w:r w:rsidRPr="00676D0D">
        <w:rPr>
          <w:rFonts w:asciiTheme="majorBidi" w:eastAsiaTheme="majorEastAsia" w:hAnsiTheme="majorBidi" w:cstheme="majorBidi"/>
        </w:rPr>
        <w:t>Surrao</w:t>
      </w:r>
      <w:proofErr w:type="spellEnd"/>
      <w:r w:rsidRPr="00676D0D">
        <w:rPr>
          <w:rFonts w:asciiTheme="majorBidi" w:eastAsiaTheme="majorEastAsia" w:hAnsiTheme="majorBidi" w:cstheme="majorBidi"/>
        </w:rPr>
        <w:t xml:space="preserve"> et al., “Large‐Scale Expansion of Human Skin‐Derived Precursor Cells (</w:t>
      </w:r>
      <w:proofErr w:type="spellStart"/>
      <w:r w:rsidRPr="00676D0D">
        <w:rPr>
          <w:rFonts w:asciiTheme="majorBidi" w:eastAsiaTheme="majorEastAsia" w:hAnsiTheme="majorBidi" w:cstheme="majorBidi"/>
        </w:rPr>
        <w:t>hSKPs</w:t>
      </w:r>
      <w:proofErr w:type="spellEnd"/>
      <w:r w:rsidRPr="00676D0D">
        <w:rPr>
          <w:rFonts w:asciiTheme="majorBidi" w:eastAsiaTheme="majorEastAsia" w:hAnsiTheme="majorBidi" w:cstheme="majorBidi"/>
        </w:rPr>
        <w:t xml:space="preserve">) in Stirred Suspension Bioreactors,” Biotechnology and Bioengineering, vol. 113, no. 12, pp. 2725–2738, Jun. 2016, </w:t>
      </w:r>
      <w:proofErr w:type="spellStart"/>
      <w:r w:rsidRPr="00676D0D">
        <w:rPr>
          <w:rFonts w:asciiTheme="majorBidi" w:eastAsiaTheme="majorEastAsia" w:hAnsiTheme="majorBidi" w:cstheme="majorBidi"/>
        </w:rPr>
        <w:t>doi</w:t>
      </w:r>
      <w:proofErr w:type="spellEnd"/>
      <w:r w:rsidRPr="00676D0D">
        <w:rPr>
          <w:rFonts w:asciiTheme="majorBidi" w:eastAsiaTheme="majorEastAsia" w:hAnsiTheme="majorBidi" w:cstheme="majorBidi"/>
        </w:rPr>
        <w:t xml:space="preserve">: 10.1002/bit.26040. Available: </w:t>
      </w:r>
      <w:hyperlink r:id="rId237">
        <w:r w:rsidRPr="00676D0D">
          <w:rPr>
            <w:rStyle w:val="Hyperlink"/>
            <w:rFonts w:asciiTheme="majorBidi" w:eastAsiaTheme="majorEastAsia" w:hAnsiTheme="majorBidi" w:cstheme="majorBidi"/>
            <w:color w:val="auto"/>
          </w:rPr>
          <w:t>https://pubmed.ncbi.nlm.nih.gov/27345530/</w:t>
        </w:r>
      </w:hyperlink>
    </w:p>
    <w:p w14:paraId="10B87EB9" w14:textId="7B55CAAC" w:rsidR="00DE626A" w:rsidRPr="00676D0D" w:rsidRDefault="00BC3B50"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T. Lawson et al., “Process Development for Expansion of Human Mesenchymal Stromal Cells in a 50L Single-Use Stirred Tank Bioreactor,” Biochemical Engineering Journal, vol. 120, pp. 49–62, Nov. 2016, </w:t>
      </w:r>
      <w:proofErr w:type="spellStart"/>
      <w:r w:rsidRPr="00676D0D">
        <w:rPr>
          <w:rFonts w:asciiTheme="majorBidi" w:eastAsiaTheme="majorEastAsia" w:hAnsiTheme="majorBidi" w:cstheme="majorBidi"/>
        </w:rPr>
        <w:t>doi</w:t>
      </w:r>
      <w:proofErr w:type="spellEnd"/>
      <w:r w:rsidRPr="00676D0D">
        <w:rPr>
          <w:rFonts w:asciiTheme="majorBidi" w:eastAsiaTheme="majorEastAsia" w:hAnsiTheme="majorBidi" w:cstheme="majorBidi"/>
        </w:rPr>
        <w:t xml:space="preserve">: 10.1016/j.bej.2016.11.020. Available: </w:t>
      </w:r>
      <w:hyperlink r:id="rId238">
        <w:r w:rsidRPr="00676D0D">
          <w:rPr>
            <w:rStyle w:val="Hyperlink"/>
            <w:rFonts w:asciiTheme="majorBidi" w:eastAsiaTheme="majorEastAsia" w:hAnsiTheme="majorBidi" w:cstheme="majorBidi"/>
            <w:color w:val="auto"/>
          </w:rPr>
          <w:t>https://www.sciencedirect.com/science/article/pii/S1369703X16303266</w:t>
        </w:r>
      </w:hyperlink>
    </w:p>
    <w:p w14:paraId="1E5F846B" w14:textId="2353FF65" w:rsidR="00DE626A" w:rsidRPr="00676D0D" w:rsidRDefault="00DD6433"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S. Markert and K. Joeris, “Establishment of a Fully Automated Microtiter Plate‐Based System for Suspension Cell Culture and its Application for Enhanced Process Optimization,” Biotechnology and Bioengineering, vol. 114, no. 1, pp. 113–121, Jul. 2016, </w:t>
      </w:r>
      <w:proofErr w:type="spellStart"/>
      <w:r w:rsidRPr="00676D0D">
        <w:rPr>
          <w:rFonts w:asciiTheme="majorBidi" w:eastAsiaTheme="majorEastAsia" w:hAnsiTheme="majorBidi" w:cstheme="majorBidi"/>
        </w:rPr>
        <w:t>doi</w:t>
      </w:r>
      <w:proofErr w:type="spellEnd"/>
      <w:r w:rsidRPr="00676D0D">
        <w:rPr>
          <w:rFonts w:asciiTheme="majorBidi" w:eastAsiaTheme="majorEastAsia" w:hAnsiTheme="majorBidi" w:cstheme="majorBidi"/>
        </w:rPr>
        <w:t xml:space="preserve">: 10.1002/bit.26044. Available: </w:t>
      </w:r>
      <w:hyperlink r:id="rId239">
        <w:r w:rsidRPr="00676D0D">
          <w:rPr>
            <w:rStyle w:val="Hyperlink"/>
            <w:rFonts w:asciiTheme="majorBidi" w:eastAsiaTheme="majorEastAsia" w:hAnsiTheme="majorBidi" w:cstheme="majorBidi"/>
            <w:color w:val="auto"/>
          </w:rPr>
          <w:t>https://pubmed.ncbi.nlm.nih.gov/27399304/</w:t>
        </w:r>
      </w:hyperlink>
    </w:p>
    <w:p w14:paraId="68BB8BFE" w14:textId="26A494EE" w:rsidR="00DE626A" w:rsidRPr="00676D0D" w:rsidRDefault="00C8244D"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M. C. Varley, A. E. </w:t>
      </w:r>
      <w:proofErr w:type="spellStart"/>
      <w:r w:rsidRPr="00676D0D">
        <w:rPr>
          <w:rFonts w:asciiTheme="majorBidi" w:eastAsiaTheme="majorEastAsia" w:hAnsiTheme="majorBidi" w:cstheme="majorBidi"/>
        </w:rPr>
        <w:t>Markaki</w:t>
      </w:r>
      <w:proofErr w:type="spellEnd"/>
      <w:r w:rsidRPr="00676D0D">
        <w:rPr>
          <w:rFonts w:asciiTheme="majorBidi" w:eastAsiaTheme="majorEastAsia" w:hAnsiTheme="majorBidi" w:cstheme="majorBidi"/>
        </w:rPr>
        <w:t xml:space="preserve">, and R. A. Brooks, “Effect of rotation on scaffold motion and cell growth in rotating bioreactors,” Tissue Engineering Part A, vol. 23, no. 11–12, pp. 522–534, Jan. 2017, </w:t>
      </w:r>
      <w:proofErr w:type="spellStart"/>
      <w:r w:rsidRPr="00676D0D">
        <w:rPr>
          <w:rFonts w:asciiTheme="majorBidi" w:eastAsiaTheme="majorEastAsia" w:hAnsiTheme="majorBidi" w:cstheme="majorBidi"/>
        </w:rPr>
        <w:t>doi</w:t>
      </w:r>
      <w:proofErr w:type="spellEnd"/>
      <w:r w:rsidRPr="00676D0D">
        <w:rPr>
          <w:rFonts w:asciiTheme="majorBidi" w:eastAsiaTheme="majorEastAsia" w:hAnsiTheme="majorBidi" w:cstheme="majorBidi"/>
        </w:rPr>
        <w:t xml:space="preserve">: 10.1089/ten.tea.2016.0357. Available: </w:t>
      </w:r>
      <w:hyperlink r:id="rId240">
        <w:r w:rsidRPr="00676D0D">
          <w:rPr>
            <w:rStyle w:val="Hyperlink"/>
            <w:rFonts w:asciiTheme="majorBidi" w:eastAsiaTheme="majorEastAsia" w:hAnsiTheme="majorBidi" w:cstheme="majorBidi"/>
            <w:color w:val="auto"/>
          </w:rPr>
          <w:t>https://pubmed.ncbi.nlm.nih.gov/28125920/</w:t>
        </w:r>
      </w:hyperlink>
    </w:p>
    <w:p w14:paraId="76746E43" w14:textId="4783E35D" w:rsidR="00DE626A" w:rsidRPr="00676D0D" w:rsidRDefault="00C8244D"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B. B. Nguyen, H. Ko, and J. P. Fisher, “Tunable Osteogenic Differentiation of </w:t>
      </w:r>
      <w:proofErr w:type="spellStart"/>
      <w:r w:rsidRPr="00676D0D">
        <w:rPr>
          <w:rFonts w:asciiTheme="majorBidi" w:eastAsiaTheme="majorEastAsia" w:hAnsiTheme="majorBidi" w:cstheme="majorBidi"/>
        </w:rPr>
        <w:t>hMPCs</w:t>
      </w:r>
      <w:proofErr w:type="spellEnd"/>
      <w:r w:rsidRPr="00676D0D">
        <w:rPr>
          <w:rFonts w:asciiTheme="majorBidi" w:eastAsiaTheme="majorEastAsia" w:hAnsiTheme="majorBidi" w:cstheme="majorBidi"/>
        </w:rPr>
        <w:t xml:space="preserve"> in Tubular Perfusion System Bioreactor,” Biotechnology and Bioengineering, vol. 113, no. 8, pp. 1805–1813, Jan. 2016, </w:t>
      </w:r>
      <w:proofErr w:type="spellStart"/>
      <w:r w:rsidRPr="00676D0D">
        <w:rPr>
          <w:rFonts w:asciiTheme="majorBidi" w:eastAsiaTheme="majorEastAsia" w:hAnsiTheme="majorBidi" w:cstheme="majorBidi"/>
        </w:rPr>
        <w:t>doi</w:t>
      </w:r>
      <w:proofErr w:type="spellEnd"/>
      <w:r w:rsidRPr="00676D0D">
        <w:rPr>
          <w:rFonts w:asciiTheme="majorBidi" w:eastAsiaTheme="majorEastAsia" w:hAnsiTheme="majorBidi" w:cstheme="majorBidi"/>
        </w:rPr>
        <w:t xml:space="preserve">: 10.1002/bit.25929. Available: </w:t>
      </w:r>
      <w:hyperlink r:id="rId241">
        <w:r w:rsidRPr="00676D0D">
          <w:rPr>
            <w:rStyle w:val="Hyperlink"/>
            <w:rFonts w:asciiTheme="majorBidi" w:eastAsiaTheme="majorEastAsia" w:hAnsiTheme="majorBidi" w:cstheme="majorBidi"/>
            <w:color w:val="auto"/>
          </w:rPr>
          <w:t>https://pubmed.ncbi.nlm.nih.gov/26724678/</w:t>
        </w:r>
      </w:hyperlink>
    </w:p>
    <w:p w14:paraId="3B781C37" w14:textId="0079805C" w:rsidR="00DE626A" w:rsidRPr="00676D0D" w:rsidRDefault="008E64CE"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O. Ball, B.-N. B. Nguyen, J. K. </w:t>
      </w:r>
      <w:proofErr w:type="spellStart"/>
      <w:r w:rsidRPr="00676D0D">
        <w:rPr>
          <w:rFonts w:asciiTheme="majorBidi" w:eastAsiaTheme="majorEastAsia" w:hAnsiTheme="majorBidi" w:cstheme="majorBidi"/>
        </w:rPr>
        <w:t>Placone</w:t>
      </w:r>
      <w:proofErr w:type="spellEnd"/>
      <w:r w:rsidRPr="00676D0D">
        <w:rPr>
          <w:rFonts w:asciiTheme="majorBidi" w:eastAsiaTheme="majorEastAsia" w:hAnsiTheme="majorBidi" w:cstheme="majorBidi"/>
        </w:rPr>
        <w:t xml:space="preserve">, and J. P. Fisher, “3D printed vascular networks enhance viability in High-Volume perfusion bioreactor,” Annals of Biomedical </w:t>
      </w:r>
      <w:r w:rsidRPr="00676D0D">
        <w:rPr>
          <w:rFonts w:asciiTheme="majorBidi" w:eastAsiaTheme="majorEastAsia" w:hAnsiTheme="majorBidi" w:cstheme="majorBidi"/>
        </w:rPr>
        <w:lastRenderedPageBreak/>
        <w:t xml:space="preserve">Engineering, vol. 44, no. 12, pp. 3435–3445, Jun. 2016, </w:t>
      </w:r>
      <w:proofErr w:type="spellStart"/>
      <w:r w:rsidRPr="00676D0D">
        <w:rPr>
          <w:rFonts w:asciiTheme="majorBidi" w:eastAsiaTheme="majorEastAsia" w:hAnsiTheme="majorBidi" w:cstheme="majorBidi"/>
        </w:rPr>
        <w:t>doi</w:t>
      </w:r>
      <w:proofErr w:type="spellEnd"/>
      <w:r w:rsidRPr="00676D0D">
        <w:rPr>
          <w:rFonts w:asciiTheme="majorBidi" w:eastAsiaTheme="majorEastAsia" w:hAnsiTheme="majorBidi" w:cstheme="majorBidi"/>
        </w:rPr>
        <w:t xml:space="preserve">: 10.1007/s10439-016-1662-y. Available: </w:t>
      </w:r>
      <w:hyperlink r:id="rId242">
        <w:r w:rsidRPr="00676D0D">
          <w:rPr>
            <w:rStyle w:val="Hyperlink"/>
            <w:rFonts w:asciiTheme="majorBidi" w:eastAsiaTheme="majorEastAsia" w:hAnsiTheme="majorBidi" w:cstheme="majorBidi"/>
            <w:color w:val="auto"/>
          </w:rPr>
          <w:t>https://pubmed.ncbi.nlm.nih.gov/27272210/</w:t>
        </w:r>
      </w:hyperlink>
    </w:p>
    <w:p w14:paraId="685F6F21" w14:textId="1287AE6C" w:rsidR="00DE626A" w:rsidRPr="00676D0D" w:rsidRDefault="008E64CE"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U. Mock et al., “Automated Manufacturing of Chimeric Antigen Receptor T Cells for Adoptive Immunotherapy Using </w:t>
      </w:r>
      <w:proofErr w:type="spellStart"/>
      <w:r w:rsidRPr="00676D0D">
        <w:rPr>
          <w:rFonts w:asciiTheme="majorBidi" w:eastAsiaTheme="majorEastAsia" w:hAnsiTheme="majorBidi" w:cstheme="majorBidi"/>
        </w:rPr>
        <w:t>CliniMACS</w:t>
      </w:r>
      <w:proofErr w:type="spellEnd"/>
      <w:r w:rsidRPr="00676D0D">
        <w:rPr>
          <w:rFonts w:asciiTheme="majorBidi" w:eastAsiaTheme="majorEastAsia" w:hAnsiTheme="majorBidi" w:cstheme="majorBidi"/>
        </w:rPr>
        <w:t xml:space="preserve"> Prodigy,” </w:t>
      </w:r>
      <w:proofErr w:type="spellStart"/>
      <w:r w:rsidRPr="00676D0D">
        <w:rPr>
          <w:rFonts w:asciiTheme="majorBidi" w:eastAsiaTheme="majorEastAsia" w:hAnsiTheme="majorBidi" w:cstheme="majorBidi"/>
        </w:rPr>
        <w:t>Cytotherapy</w:t>
      </w:r>
      <w:proofErr w:type="spellEnd"/>
      <w:r w:rsidRPr="00676D0D">
        <w:rPr>
          <w:rFonts w:asciiTheme="majorBidi" w:eastAsiaTheme="majorEastAsia" w:hAnsiTheme="majorBidi" w:cstheme="majorBidi"/>
        </w:rPr>
        <w:t xml:space="preserve">, vol. 18, no. 8, pp. 1002–1011, Jul. 2016, </w:t>
      </w:r>
      <w:proofErr w:type="spellStart"/>
      <w:r w:rsidRPr="00676D0D">
        <w:rPr>
          <w:rFonts w:asciiTheme="majorBidi" w:eastAsiaTheme="majorEastAsia" w:hAnsiTheme="majorBidi" w:cstheme="majorBidi"/>
        </w:rPr>
        <w:t>doi</w:t>
      </w:r>
      <w:proofErr w:type="spellEnd"/>
      <w:r w:rsidRPr="00676D0D">
        <w:rPr>
          <w:rFonts w:asciiTheme="majorBidi" w:eastAsiaTheme="majorEastAsia" w:hAnsiTheme="majorBidi" w:cstheme="majorBidi"/>
        </w:rPr>
        <w:t xml:space="preserve">: 10.1016/j.jcyt.2016.05.009. Available: </w:t>
      </w:r>
      <w:hyperlink r:id="rId243">
        <w:r w:rsidRPr="00676D0D">
          <w:rPr>
            <w:rStyle w:val="Hyperlink"/>
            <w:rFonts w:asciiTheme="majorBidi" w:eastAsiaTheme="majorEastAsia" w:hAnsiTheme="majorBidi" w:cstheme="majorBidi"/>
            <w:color w:val="auto"/>
          </w:rPr>
          <w:t>https://pubmed.ncbi.nlm.nih.gov/27378344/</w:t>
        </w:r>
      </w:hyperlink>
    </w:p>
    <w:p w14:paraId="263C25E0" w14:textId="47A036B4" w:rsidR="000F23F8" w:rsidRPr="00676D0D" w:rsidRDefault="003871CB" w:rsidP="00DE626A">
      <w:pPr>
        <w:pStyle w:val="NormalWeb"/>
        <w:numPr>
          <w:ilvl w:val="0"/>
          <w:numId w:val="29"/>
        </w:numPr>
        <w:spacing w:before="240" w:beforeAutospacing="0" w:after="0" w:afterAutospacing="0"/>
        <w:rPr>
          <w:rFonts w:eastAsiaTheme="majorEastAsia"/>
        </w:rPr>
      </w:pPr>
      <w:r w:rsidRPr="00676D0D">
        <w:rPr>
          <w:rFonts w:asciiTheme="majorBidi" w:eastAsiaTheme="majorEastAsia" w:hAnsiTheme="majorBidi" w:cstheme="majorBidi"/>
        </w:rPr>
        <w:t xml:space="preserve">C. Priesner et al., “Automated Enrichment, Transduction, and Expansion of Clinical-Scale CD62L+ T cells for Manufacturing of Gene Therapy Medicinal Products,” Human Gene Therapy, vol. 27, no. 10, pp. 860–869, Aug. 2016, </w:t>
      </w:r>
      <w:proofErr w:type="spellStart"/>
      <w:r w:rsidRPr="00676D0D">
        <w:rPr>
          <w:rFonts w:asciiTheme="majorBidi" w:eastAsiaTheme="majorEastAsia" w:hAnsiTheme="majorBidi" w:cstheme="majorBidi"/>
        </w:rPr>
        <w:t>doi</w:t>
      </w:r>
      <w:proofErr w:type="spellEnd"/>
      <w:r w:rsidRPr="00676D0D">
        <w:rPr>
          <w:rFonts w:asciiTheme="majorBidi" w:eastAsiaTheme="majorEastAsia" w:hAnsiTheme="majorBidi" w:cstheme="majorBidi"/>
        </w:rPr>
        <w:t xml:space="preserve">: 10.1089/hum.2016.091. Available: </w:t>
      </w:r>
      <w:hyperlink r:id="rId244" w:history="1">
        <w:r w:rsidRPr="00676D0D">
          <w:rPr>
            <w:rStyle w:val="Hyperlink"/>
            <w:rFonts w:asciiTheme="majorBidi" w:eastAsiaTheme="majorEastAsia" w:hAnsiTheme="majorBidi" w:cstheme="majorBidi"/>
            <w:color w:val="auto"/>
          </w:rPr>
          <w:t>https://pubmed.ncbi.nlm.nih.gov/27562135/</w:t>
        </w:r>
      </w:hyperlink>
    </w:p>
    <w:p w14:paraId="5CCC5C74" w14:textId="77777777" w:rsidR="000A6DB4" w:rsidRDefault="000A6DB4" w:rsidP="003871CB">
      <w:pPr>
        <w:pStyle w:val="NormalWeb"/>
        <w:spacing w:before="240" w:beforeAutospacing="0" w:after="0" w:afterAutospacing="0"/>
        <w:rPr>
          <w:rFonts w:asciiTheme="majorBidi" w:eastAsiaTheme="majorEastAsia" w:hAnsiTheme="majorBidi" w:cstheme="majorBidi"/>
        </w:rPr>
      </w:pPr>
    </w:p>
    <w:p w14:paraId="53920B5F" w14:textId="77777777" w:rsidR="000A6DB4" w:rsidRDefault="000A6DB4" w:rsidP="003871CB">
      <w:pPr>
        <w:pStyle w:val="NormalWeb"/>
        <w:spacing w:before="240" w:beforeAutospacing="0" w:after="0" w:afterAutospacing="0"/>
        <w:rPr>
          <w:rFonts w:asciiTheme="majorBidi" w:eastAsiaTheme="majorEastAsia" w:hAnsiTheme="majorBidi" w:cstheme="majorBidi"/>
        </w:rPr>
      </w:pPr>
    </w:p>
    <w:p w14:paraId="1DBFB237" w14:textId="77777777" w:rsidR="000A6DB4" w:rsidRDefault="000A6DB4" w:rsidP="003871CB">
      <w:pPr>
        <w:pStyle w:val="NormalWeb"/>
        <w:spacing w:before="240" w:beforeAutospacing="0" w:after="0" w:afterAutospacing="0"/>
        <w:rPr>
          <w:rFonts w:asciiTheme="majorBidi" w:eastAsiaTheme="majorEastAsia" w:hAnsiTheme="majorBidi" w:cstheme="majorBidi"/>
        </w:rPr>
      </w:pPr>
    </w:p>
    <w:sectPr w:rsidR="000A6DB4" w:rsidSect="00B84D7B">
      <w:footerReference w:type="default" r:id="rId245"/>
      <w:footerReference w:type="first" r:id="rId246"/>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3F5B6" w14:textId="77777777" w:rsidR="000A4FDE" w:rsidRDefault="000A4FDE" w:rsidP="005B1B8D">
      <w:r>
        <w:separator/>
      </w:r>
    </w:p>
  </w:endnote>
  <w:endnote w:type="continuationSeparator" w:id="0">
    <w:p w14:paraId="61313949" w14:textId="77777777" w:rsidR="000A4FDE" w:rsidRDefault="000A4FDE" w:rsidP="005B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NewRomanPSMT">
    <w:altName w:val="Times New Roman"/>
    <w:charset w:val="00"/>
    <w:family w:val="roman"/>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906625"/>
      <w:docPartObj>
        <w:docPartGallery w:val="Page Numbers (Bottom of Page)"/>
        <w:docPartUnique/>
      </w:docPartObj>
    </w:sdtPr>
    <w:sdtEndPr>
      <w:rPr>
        <w:noProof/>
      </w:rPr>
    </w:sdtEndPr>
    <w:sdtContent>
      <w:p w14:paraId="2A29402E" w14:textId="77777777" w:rsidR="00E32F4E" w:rsidRDefault="00E32F4E">
        <w:pPr>
          <w:pStyle w:val="Footer"/>
        </w:pPr>
        <w:r>
          <w:fldChar w:fldCharType="begin"/>
        </w:r>
        <w:r>
          <w:instrText xml:space="preserve"> PAGE   \* MERGEFORMAT </w:instrText>
        </w:r>
        <w:r>
          <w:fldChar w:fldCharType="separate"/>
        </w:r>
        <w:r>
          <w:rPr>
            <w:noProof/>
          </w:rPr>
          <w:t>2</w:t>
        </w:r>
        <w:r>
          <w:rPr>
            <w:noProof/>
          </w:rPr>
          <w:fldChar w:fldCharType="end"/>
        </w:r>
      </w:p>
    </w:sdtContent>
  </w:sdt>
  <w:p w14:paraId="0B8FE6E0" w14:textId="77777777" w:rsidR="00E32F4E" w:rsidRDefault="00E32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593333"/>
      <w:docPartObj>
        <w:docPartGallery w:val="Page Numbers (Bottom of Page)"/>
        <w:docPartUnique/>
      </w:docPartObj>
    </w:sdtPr>
    <w:sdtEndPr>
      <w:rPr>
        <w:noProof/>
      </w:rPr>
    </w:sdtEndPr>
    <w:sdtContent>
      <w:p w14:paraId="58DC6431" w14:textId="0109E7A9" w:rsidR="006F482E" w:rsidRDefault="006F482E">
        <w:pPr>
          <w:pStyle w:val="Footer"/>
        </w:pPr>
        <w:r>
          <w:fldChar w:fldCharType="begin"/>
        </w:r>
        <w:r>
          <w:instrText xml:space="preserve"> PAGE   \* MERGEFORMAT </w:instrText>
        </w:r>
        <w:r>
          <w:fldChar w:fldCharType="separate"/>
        </w:r>
        <w:r>
          <w:rPr>
            <w:noProof/>
          </w:rPr>
          <w:t>2</w:t>
        </w:r>
        <w:r>
          <w:rPr>
            <w:noProof/>
          </w:rPr>
          <w:fldChar w:fldCharType="end"/>
        </w:r>
      </w:p>
    </w:sdtContent>
  </w:sdt>
  <w:p w14:paraId="5F0C757A" w14:textId="77777777" w:rsidR="006F482E" w:rsidRDefault="006F48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379855"/>
      <w:docPartObj>
        <w:docPartGallery w:val="Page Numbers (Bottom of Page)"/>
        <w:docPartUnique/>
      </w:docPartObj>
    </w:sdtPr>
    <w:sdtEndPr>
      <w:rPr>
        <w:noProof/>
      </w:rPr>
    </w:sdtEndPr>
    <w:sdtContent>
      <w:p w14:paraId="06819A46" w14:textId="01434B68" w:rsidR="001D7F91" w:rsidRDefault="001D7F9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0FCBE7A" w14:textId="77777777" w:rsidR="005539BF" w:rsidRDefault="005539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94663"/>
      <w:docPartObj>
        <w:docPartGallery w:val="Page Numbers (Bottom of Page)"/>
        <w:docPartUnique/>
      </w:docPartObj>
    </w:sdtPr>
    <w:sdtContent>
      <w:sdt>
        <w:sdtPr>
          <w:id w:val="-1705238520"/>
          <w:docPartObj>
            <w:docPartGallery w:val="Page Numbers (Top of Page)"/>
            <w:docPartUnique/>
          </w:docPartObj>
        </w:sdtPr>
        <w:sdtContent>
          <w:p w14:paraId="03AF1E66" w14:textId="049698E3" w:rsidR="00B84D7B" w:rsidRDefault="00B84D7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228C0A" w14:textId="77777777" w:rsidR="008B4EC7" w:rsidRDefault="008B4EC7" w:rsidP="00456BAC">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BC1E6" w14:textId="77777777" w:rsidR="000A4FDE" w:rsidRDefault="000A4FDE" w:rsidP="005B1B8D">
      <w:r>
        <w:separator/>
      </w:r>
    </w:p>
  </w:footnote>
  <w:footnote w:type="continuationSeparator" w:id="0">
    <w:p w14:paraId="6CAD4CC3" w14:textId="77777777" w:rsidR="000A4FDE" w:rsidRDefault="000A4FDE" w:rsidP="005B1B8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Dpk/c381V1tcY" int2:id="2gR8Arj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F5C"/>
    <w:multiLevelType w:val="multilevel"/>
    <w:tmpl w:val="0AC0D0E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463790E"/>
    <w:multiLevelType w:val="hybridMultilevel"/>
    <w:tmpl w:val="4E56B0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F1069E"/>
    <w:multiLevelType w:val="hybridMultilevel"/>
    <w:tmpl w:val="1614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9037A"/>
    <w:multiLevelType w:val="hybridMultilevel"/>
    <w:tmpl w:val="4E56B0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560BC"/>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7FA1277"/>
    <w:multiLevelType w:val="hybridMultilevel"/>
    <w:tmpl w:val="E782F058"/>
    <w:lvl w:ilvl="0" w:tplc="F2C05CB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360AAB"/>
    <w:multiLevelType w:val="hybridMultilevel"/>
    <w:tmpl w:val="027CB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812E5"/>
    <w:multiLevelType w:val="multilevel"/>
    <w:tmpl w:val="1A6059F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3FD2E6D"/>
    <w:multiLevelType w:val="hybridMultilevel"/>
    <w:tmpl w:val="514C581A"/>
    <w:lvl w:ilvl="0" w:tplc="FFFFFFFF">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186F5B"/>
    <w:multiLevelType w:val="hybridMultilevel"/>
    <w:tmpl w:val="9D60E0C0"/>
    <w:lvl w:ilvl="0" w:tplc="0230597E">
      <w:start w:val="9"/>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EB0782"/>
    <w:multiLevelType w:val="hybridMultilevel"/>
    <w:tmpl w:val="702263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3B7F22"/>
    <w:multiLevelType w:val="hybridMultilevel"/>
    <w:tmpl w:val="44E0BB76"/>
    <w:lvl w:ilvl="0" w:tplc="C17EB716">
      <w:start w:val="1"/>
      <w:numFmt w:val="decimal"/>
      <w:lvlText w:val="%1)"/>
      <w:lvlJc w:val="left"/>
      <w:pPr>
        <w:ind w:left="720" w:hanging="360"/>
      </w:pPr>
      <w:rPr>
        <w:rFonts w:asciiTheme="majorBidi" w:eastAsiaTheme="majorEastAsia"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2566DB"/>
    <w:multiLevelType w:val="hybridMultilevel"/>
    <w:tmpl w:val="E6FA83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7914E9"/>
    <w:multiLevelType w:val="hybridMultilevel"/>
    <w:tmpl w:val="036CBD06"/>
    <w:lvl w:ilvl="0" w:tplc="30C07F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CF80899"/>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0DB0E33"/>
    <w:multiLevelType w:val="hybridMultilevel"/>
    <w:tmpl w:val="CC2A1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D00AD5"/>
    <w:multiLevelType w:val="multilevel"/>
    <w:tmpl w:val="2062AE46"/>
    <w:lvl w:ilvl="0">
      <w:start w:val="1"/>
      <w:numFmt w:val="decimal"/>
      <w:pStyle w:val="Heading1"/>
      <w:lvlText w:val="%1."/>
      <w:lvlJc w:val="left"/>
      <w:pPr>
        <w:ind w:left="720" w:hanging="360"/>
      </w:pPr>
    </w:lvl>
    <w:lvl w:ilvl="1">
      <w:start w:val="1"/>
      <w:numFmt w:val="decimal"/>
      <w:isLgl/>
      <w:lvlText w:val="%1.%2"/>
      <w:lvlJc w:val="left"/>
      <w:pPr>
        <w:ind w:left="1440" w:hanging="720"/>
      </w:pPr>
      <w:rPr>
        <w:rFonts w:hint="default"/>
      </w:rPr>
    </w:lvl>
    <w:lvl w:ilvl="2">
      <w:start w:val="1"/>
      <w:numFmt w:val="decimal"/>
      <w:pStyle w:val="Heading4"/>
      <w:isLgl/>
      <w:lvlText w:val="%1.%2.%3"/>
      <w:lvlJc w:val="left"/>
      <w:pPr>
        <w:ind w:left="17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3DE7B5A"/>
    <w:multiLevelType w:val="hybridMultilevel"/>
    <w:tmpl w:val="514C581A"/>
    <w:lvl w:ilvl="0" w:tplc="4920E5B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5E1288"/>
    <w:multiLevelType w:val="hybridMultilevel"/>
    <w:tmpl w:val="1D328D54"/>
    <w:lvl w:ilvl="0" w:tplc="0409000B">
      <w:start w:val="2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DF1BD7"/>
    <w:multiLevelType w:val="hybridMultilevel"/>
    <w:tmpl w:val="64209458"/>
    <w:lvl w:ilvl="0" w:tplc="8A101260">
      <w:start w:val="1"/>
      <w:numFmt w:val="decimal"/>
      <w:lvlText w:val="%1)"/>
      <w:lvlJc w:val="left"/>
      <w:pPr>
        <w:ind w:left="720" w:hanging="360"/>
      </w:pPr>
      <w:rPr>
        <w:rFonts w:asciiTheme="majorBidi" w:eastAsiaTheme="majorEastAsia"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51FBF"/>
    <w:multiLevelType w:val="hybridMultilevel"/>
    <w:tmpl w:val="60A64CFC"/>
    <w:lvl w:ilvl="0" w:tplc="DF22A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E160BC6"/>
    <w:multiLevelType w:val="hybridMultilevel"/>
    <w:tmpl w:val="6F9877B8"/>
    <w:lvl w:ilvl="0" w:tplc="202E04DA">
      <w:start w:val="64"/>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E6D1F85"/>
    <w:multiLevelType w:val="hybridMultilevel"/>
    <w:tmpl w:val="F250669E"/>
    <w:lvl w:ilvl="0" w:tplc="89864A82">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F3407C"/>
    <w:multiLevelType w:val="hybridMultilevel"/>
    <w:tmpl w:val="4740CA5E"/>
    <w:lvl w:ilvl="0" w:tplc="BE4888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C37E04"/>
    <w:multiLevelType w:val="hybridMultilevel"/>
    <w:tmpl w:val="7778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7F2938"/>
    <w:multiLevelType w:val="hybridMultilevel"/>
    <w:tmpl w:val="8BE8DBDC"/>
    <w:lvl w:ilvl="0" w:tplc="8C5C3286">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0760">
    <w:abstractNumId w:val="5"/>
  </w:num>
  <w:num w:numId="2" w16cid:durableId="1538473408">
    <w:abstractNumId w:val="24"/>
  </w:num>
  <w:num w:numId="3" w16cid:durableId="401177005">
    <w:abstractNumId w:val="17"/>
  </w:num>
  <w:num w:numId="4" w16cid:durableId="704989708">
    <w:abstractNumId w:val="15"/>
  </w:num>
  <w:num w:numId="5" w16cid:durableId="717049873">
    <w:abstractNumId w:val="7"/>
  </w:num>
  <w:num w:numId="6" w16cid:durableId="1504974805">
    <w:abstractNumId w:val="22"/>
  </w:num>
  <w:num w:numId="7" w16cid:durableId="1914776911">
    <w:abstractNumId w:val="4"/>
  </w:num>
  <w:num w:numId="8" w16cid:durableId="866069231">
    <w:abstractNumId w:val="14"/>
  </w:num>
  <w:num w:numId="9" w16cid:durableId="1711807566">
    <w:abstractNumId w:val="0"/>
  </w:num>
  <w:num w:numId="10" w16cid:durableId="2039698552">
    <w:abstractNumId w:val="20"/>
  </w:num>
  <w:num w:numId="11" w16cid:durableId="2140099571">
    <w:abstractNumId w:val="23"/>
  </w:num>
  <w:num w:numId="12" w16cid:durableId="529299778">
    <w:abstractNumId w:val="13"/>
  </w:num>
  <w:num w:numId="13" w16cid:durableId="1072853308">
    <w:abstractNumId w:val="16"/>
  </w:num>
  <w:num w:numId="14" w16cid:durableId="1958104095">
    <w:abstractNumId w:val="9"/>
  </w:num>
  <w:num w:numId="15" w16cid:durableId="592054596">
    <w:abstractNumId w:val="16"/>
  </w:num>
  <w:num w:numId="16" w16cid:durableId="409884592">
    <w:abstractNumId w:val="25"/>
  </w:num>
  <w:num w:numId="17" w16cid:durableId="907299452">
    <w:abstractNumId w:val="16"/>
  </w:num>
  <w:num w:numId="18" w16cid:durableId="1896350532">
    <w:abstractNumId w:val="12"/>
  </w:num>
  <w:num w:numId="19" w16cid:durableId="1045564997">
    <w:abstractNumId w:val="18"/>
  </w:num>
  <w:num w:numId="20" w16cid:durableId="290475590">
    <w:abstractNumId w:val="3"/>
  </w:num>
  <w:num w:numId="21" w16cid:durableId="825826363">
    <w:abstractNumId w:val="10"/>
  </w:num>
  <w:num w:numId="22" w16cid:durableId="1801531253">
    <w:abstractNumId w:val="1"/>
  </w:num>
  <w:num w:numId="23" w16cid:durableId="1177765866">
    <w:abstractNumId w:val="2"/>
  </w:num>
  <w:num w:numId="24" w16cid:durableId="534004310">
    <w:abstractNumId w:val="6"/>
  </w:num>
  <w:num w:numId="25" w16cid:durableId="1461222778">
    <w:abstractNumId w:val="21"/>
  </w:num>
  <w:num w:numId="26" w16cid:durableId="1339116850">
    <w:abstractNumId w:val="8"/>
  </w:num>
  <w:num w:numId="27" w16cid:durableId="929397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83040985">
    <w:abstractNumId w:val="19"/>
  </w:num>
  <w:num w:numId="29" w16cid:durableId="532546965">
    <w:abstractNumId w:val="11"/>
  </w:num>
  <w:num w:numId="30" w16cid:durableId="212081892">
    <w:abstractNumId w:val="16"/>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CC"/>
    <w:rsid w:val="00001039"/>
    <w:rsid w:val="00001193"/>
    <w:rsid w:val="0000146A"/>
    <w:rsid w:val="0000147A"/>
    <w:rsid w:val="00001D2F"/>
    <w:rsid w:val="00002104"/>
    <w:rsid w:val="000029D7"/>
    <w:rsid w:val="00002DEA"/>
    <w:rsid w:val="000031AD"/>
    <w:rsid w:val="000035DD"/>
    <w:rsid w:val="000048E2"/>
    <w:rsid w:val="0000496F"/>
    <w:rsid w:val="00004B9D"/>
    <w:rsid w:val="000055E2"/>
    <w:rsid w:val="00005AA7"/>
    <w:rsid w:val="00005B7C"/>
    <w:rsid w:val="00005CA3"/>
    <w:rsid w:val="00005FD5"/>
    <w:rsid w:val="00006728"/>
    <w:rsid w:val="000101C1"/>
    <w:rsid w:val="00010C04"/>
    <w:rsid w:val="00010EA2"/>
    <w:rsid w:val="00010FF3"/>
    <w:rsid w:val="000123D7"/>
    <w:rsid w:val="000125D6"/>
    <w:rsid w:val="000125F0"/>
    <w:rsid w:val="00012C13"/>
    <w:rsid w:val="00012EB4"/>
    <w:rsid w:val="00013614"/>
    <w:rsid w:val="000137E4"/>
    <w:rsid w:val="000148E1"/>
    <w:rsid w:val="00016037"/>
    <w:rsid w:val="0001664C"/>
    <w:rsid w:val="00017BE6"/>
    <w:rsid w:val="00020311"/>
    <w:rsid w:val="000206C1"/>
    <w:rsid w:val="000209DD"/>
    <w:rsid w:val="000216BF"/>
    <w:rsid w:val="00021CBF"/>
    <w:rsid w:val="00021DC9"/>
    <w:rsid w:val="00021EDD"/>
    <w:rsid w:val="00022069"/>
    <w:rsid w:val="0002253C"/>
    <w:rsid w:val="00022655"/>
    <w:rsid w:val="00022D3C"/>
    <w:rsid w:val="00023C38"/>
    <w:rsid w:val="00024058"/>
    <w:rsid w:val="0002447E"/>
    <w:rsid w:val="00024692"/>
    <w:rsid w:val="000247A3"/>
    <w:rsid w:val="000249C6"/>
    <w:rsid w:val="00024BA6"/>
    <w:rsid w:val="00025A33"/>
    <w:rsid w:val="00025EAB"/>
    <w:rsid w:val="000261EA"/>
    <w:rsid w:val="00026BB5"/>
    <w:rsid w:val="00027124"/>
    <w:rsid w:val="0002745B"/>
    <w:rsid w:val="00027F8A"/>
    <w:rsid w:val="00030184"/>
    <w:rsid w:val="00031028"/>
    <w:rsid w:val="00031CB3"/>
    <w:rsid w:val="00031FD2"/>
    <w:rsid w:val="000322C2"/>
    <w:rsid w:val="000323EC"/>
    <w:rsid w:val="00032AB3"/>
    <w:rsid w:val="00032D28"/>
    <w:rsid w:val="000330A4"/>
    <w:rsid w:val="00033136"/>
    <w:rsid w:val="00033A3F"/>
    <w:rsid w:val="00033EDF"/>
    <w:rsid w:val="00035086"/>
    <w:rsid w:val="000353A8"/>
    <w:rsid w:val="00035422"/>
    <w:rsid w:val="0003618F"/>
    <w:rsid w:val="00036A9C"/>
    <w:rsid w:val="00036F5F"/>
    <w:rsid w:val="000375E7"/>
    <w:rsid w:val="00037772"/>
    <w:rsid w:val="000409F9"/>
    <w:rsid w:val="00040CA1"/>
    <w:rsid w:val="00041527"/>
    <w:rsid w:val="000418D5"/>
    <w:rsid w:val="000431D2"/>
    <w:rsid w:val="0004338A"/>
    <w:rsid w:val="00043605"/>
    <w:rsid w:val="00043704"/>
    <w:rsid w:val="00044B21"/>
    <w:rsid w:val="000450DF"/>
    <w:rsid w:val="000458EA"/>
    <w:rsid w:val="000459DB"/>
    <w:rsid w:val="00045B12"/>
    <w:rsid w:val="000471CA"/>
    <w:rsid w:val="0004729B"/>
    <w:rsid w:val="00047680"/>
    <w:rsid w:val="00047A83"/>
    <w:rsid w:val="00047D68"/>
    <w:rsid w:val="00050347"/>
    <w:rsid w:val="00050490"/>
    <w:rsid w:val="00050538"/>
    <w:rsid w:val="0005082D"/>
    <w:rsid w:val="00050C83"/>
    <w:rsid w:val="00050DCD"/>
    <w:rsid w:val="00050E4F"/>
    <w:rsid w:val="00051219"/>
    <w:rsid w:val="00051AC5"/>
    <w:rsid w:val="00051B74"/>
    <w:rsid w:val="00051DE1"/>
    <w:rsid w:val="00051E8C"/>
    <w:rsid w:val="000534D4"/>
    <w:rsid w:val="00053C57"/>
    <w:rsid w:val="00053EE1"/>
    <w:rsid w:val="00054289"/>
    <w:rsid w:val="00054B8A"/>
    <w:rsid w:val="00054BC2"/>
    <w:rsid w:val="0005501D"/>
    <w:rsid w:val="00055389"/>
    <w:rsid w:val="000557C4"/>
    <w:rsid w:val="00055F0E"/>
    <w:rsid w:val="000563C9"/>
    <w:rsid w:val="00056824"/>
    <w:rsid w:val="0005685B"/>
    <w:rsid w:val="00056C9E"/>
    <w:rsid w:val="00056E3D"/>
    <w:rsid w:val="00057618"/>
    <w:rsid w:val="00057640"/>
    <w:rsid w:val="0006043B"/>
    <w:rsid w:val="00060833"/>
    <w:rsid w:val="00061AE7"/>
    <w:rsid w:val="00061C04"/>
    <w:rsid w:val="00062296"/>
    <w:rsid w:val="00062333"/>
    <w:rsid w:val="00062772"/>
    <w:rsid w:val="00062865"/>
    <w:rsid w:val="00062990"/>
    <w:rsid w:val="00063466"/>
    <w:rsid w:val="00063C6D"/>
    <w:rsid w:val="0006461F"/>
    <w:rsid w:val="00064C9C"/>
    <w:rsid w:val="00064FCA"/>
    <w:rsid w:val="000657FD"/>
    <w:rsid w:val="000666BB"/>
    <w:rsid w:val="00067CAC"/>
    <w:rsid w:val="00068729"/>
    <w:rsid w:val="00070748"/>
    <w:rsid w:val="00070F11"/>
    <w:rsid w:val="000715B7"/>
    <w:rsid w:val="00071D6F"/>
    <w:rsid w:val="0007214C"/>
    <w:rsid w:val="000725C1"/>
    <w:rsid w:val="0007283D"/>
    <w:rsid w:val="00073538"/>
    <w:rsid w:val="00073D71"/>
    <w:rsid w:val="00074C7C"/>
    <w:rsid w:val="00074C82"/>
    <w:rsid w:val="00075571"/>
    <w:rsid w:val="0007575E"/>
    <w:rsid w:val="000764EE"/>
    <w:rsid w:val="00076FDB"/>
    <w:rsid w:val="00077002"/>
    <w:rsid w:val="000770FE"/>
    <w:rsid w:val="0007715E"/>
    <w:rsid w:val="000773EA"/>
    <w:rsid w:val="000774A8"/>
    <w:rsid w:val="00077655"/>
    <w:rsid w:val="0007765B"/>
    <w:rsid w:val="00077B40"/>
    <w:rsid w:val="00077C60"/>
    <w:rsid w:val="00077D17"/>
    <w:rsid w:val="00077DAC"/>
    <w:rsid w:val="00080AE4"/>
    <w:rsid w:val="00080DBC"/>
    <w:rsid w:val="00081220"/>
    <w:rsid w:val="000814AA"/>
    <w:rsid w:val="00081899"/>
    <w:rsid w:val="000819DB"/>
    <w:rsid w:val="00081A49"/>
    <w:rsid w:val="00081AF6"/>
    <w:rsid w:val="00082234"/>
    <w:rsid w:val="00082303"/>
    <w:rsid w:val="00082F1B"/>
    <w:rsid w:val="00083616"/>
    <w:rsid w:val="0008393A"/>
    <w:rsid w:val="00083B7F"/>
    <w:rsid w:val="00083C5E"/>
    <w:rsid w:val="00083E5A"/>
    <w:rsid w:val="00083F0F"/>
    <w:rsid w:val="0008421D"/>
    <w:rsid w:val="000847EA"/>
    <w:rsid w:val="00084831"/>
    <w:rsid w:val="00085DD9"/>
    <w:rsid w:val="00085DFB"/>
    <w:rsid w:val="00085E97"/>
    <w:rsid w:val="00085F42"/>
    <w:rsid w:val="00086659"/>
    <w:rsid w:val="0009022F"/>
    <w:rsid w:val="00090398"/>
    <w:rsid w:val="000905A6"/>
    <w:rsid w:val="000905FE"/>
    <w:rsid w:val="0009086F"/>
    <w:rsid w:val="00090C92"/>
    <w:rsid w:val="00090ECD"/>
    <w:rsid w:val="00091439"/>
    <w:rsid w:val="00091DF1"/>
    <w:rsid w:val="00092337"/>
    <w:rsid w:val="00092898"/>
    <w:rsid w:val="00092DA7"/>
    <w:rsid w:val="00092DFC"/>
    <w:rsid w:val="0009332F"/>
    <w:rsid w:val="00093803"/>
    <w:rsid w:val="000938E3"/>
    <w:rsid w:val="00093DBB"/>
    <w:rsid w:val="00094146"/>
    <w:rsid w:val="00094453"/>
    <w:rsid w:val="00095324"/>
    <w:rsid w:val="0009534B"/>
    <w:rsid w:val="000958D3"/>
    <w:rsid w:val="00095F9A"/>
    <w:rsid w:val="000967F2"/>
    <w:rsid w:val="00096805"/>
    <w:rsid w:val="00096AFE"/>
    <w:rsid w:val="00096EC5"/>
    <w:rsid w:val="00097777"/>
    <w:rsid w:val="00097A0C"/>
    <w:rsid w:val="00097BB1"/>
    <w:rsid w:val="00097FC0"/>
    <w:rsid w:val="000A01D4"/>
    <w:rsid w:val="000A03FE"/>
    <w:rsid w:val="000A0A67"/>
    <w:rsid w:val="000A11B0"/>
    <w:rsid w:val="000A1849"/>
    <w:rsid w:val="000A1E7B"/>
    <w:rsid w:val="000A2B6F"/>
    <w:rsid w:val="000A2CD0"/>
    <w:rsid w:val="000A4114"/>
    <w:rsid w:val="000A44DB"/>
    <w:rsid w:val="000A4FD3"/>
    <w:rsid w:val="000A4FDE"/>
    <w:rsid w:val="000A4FFB"/>
    <w:rsid w:val="000A50FF"/>
    <w:rsid w:val="000A510D"/>
    <w:rsid w:val="000A54F6"/>
    <w:rsid w:val="000A5677"/>
    <w:rsid w:val="000A5A00"/>
    <w:rsid w:val="000A6983"/>
    <w:rsid w:val="000A6DB4"/>
    <w:rsid w:val="000A72DB"/>
    <w:rsid w:val="000A737E"/>
    <w:rsid w:val="000A7718"/>
    <w:rsid w:val="000A7EEF"/>
    <w:rsid w:val="000B0B18"/>
    <w:rsid w:val="000B133A"/>
    <w:rsid w:val="000B141F"/>
    <w:rsid w:val="000B1528"/>
    <w:rsid w:val="000B1881"/>
    <w:rsid w:val="000B19BA"/>
    <w:rsid w:val="000B1ADF"/>
    <w:rsid w:val="000B1B45"/>
    <w:rsid w:val="000B20DB"/>
    <w:rsid w:val="000B24B3"/>
    <w:rsid w:val="000B266A"/>
    <w:rsid w:val="000B2764"/>
    <w:rsid w:val="000B2AC8"/>
    <w:rsid w:val="000B2BAB"/>
    <w:rsid w:val="000B3101"/>
    <w:rsid w:val="000B3402"/>
    <w:rsid w:val="000B3698"/>
    <w:rsid w:val="000B3735"/>
    <w:rsid w:val="000B3AC4"/>
    <w:rsid w:val="000B42B5"/>
    <w:rsid w:val="000B4326"/>
    <w:rsid w:val="000B45BE"/>
    <w:rsid w:val="000B4802"/>
    <w:rsid w:val="000B56C1"/>
    <w:rsid w:val="000B57A5"/>
    <w:rsid w:val="000B5C85"/>
    <w:rsid w:val="000B66B7"/>
    <w:rsid w:val="000B7DA6"/>
    <w:rsid w:val="000C0134"/>
    <w:rsid w:val="000C019C"/>
    <w:rsid w:val="000C01B2"/>
    <w:rsid w:val="000C020A"/>
    <w:rsid w:val="000C069C"/>
    <w:rsid w:val="000C127C"/>
    <w:rsid w:val="000C1960"/>
    <w:rsid w:val="000C1CE2"/>
    <w:rsid w:val="000C1E5E"/>
    <w:rsid w:val="000C2503"/>
    <w:rsid w:val="000C2673"/>
    <w:rsid w:val="000C26D7"/>
    <w:rsid w:val="000C3219"/>
    <w:rsid w:val="000C3962"/>
    <w:rsid w:val="000C3D91"/>
    <w:rsid w:val="000C4A19"/>
    <w:rsid w:val="000C4E20"/>
    <w:rsid w:val="000C5A7F"/>
    <w:rsid w:val="000C5E75"/>
    <w:rsid w:val="000C64D5"/>
    <w:rsid w:val="000C6627"/>
    <w:rsid w:val="000C69CD"/>
    <w:rsid w:val="000C707B"/>
    <w:rsid w:val="000C75BA"/>
    <w:rsid w:val="000C7CCD"/>
    <w:rsid w:val="000D0C40"/>
    <w:rsid w:val="000D0E6C"/>
    <w:rsid w:val="000D1520"/>
    <w:rsid w:val="000D21D0"/>
    <w:rsid w:val="000D2741"/>
    <w:rsid w:val="000D4194"/>
    <w:rsid w:val="000D458C"/>
    <w:rsid w:val="000D507E"/>
    <w:rsid w:val="000D5D84"/>
    <w:rsid w:val="000D5F4A"/>
    <w:rsid w:val="000D661F"/>
    <w:rsid w:val="000D6D58"/>
    <w:rsid w:val="000D6D9C"/>
    <w:rsid w:val="000D795C"/>
    <w:rsid w:val="000D7C5B"/>
    <w:rsid w:val="000E09D5"/>
    <w:rsid w:val="000E0D98"/>
    <w:rsid w:val="000E1178"/>
    <w:rsid w:val="000E143B"/>
    <w:rsid w:val="000E1533"/>
    <w:rsid w:val="000E1869"/>
    <w:rsid w:val="000E21C8"/>
    <w:rsid w:val="000E25BF"/>
    <w:rsid w:val="000E2CBE"/>
    <w:rsid w:val="000E32B7"/>
    <w:rsid w:val="000E35B9"/>
    <w:rsid w:val="000E35D1"/>
    <w:rsid w:val="000E3683"/>
    <w:rsid w:val="000E38AE"/>
    <w:rsid w:val="000E38B8"/>
    <w:rsid w:val="000E3ABF"/>
    <w:rsid w:val="000E3D5E"/>
    <w:rsid w:val="000E42CE"/>
    <w:rsid w:val="000E4475"/>
    <w:rsid w:val="000E45BD"/>
    <w:rsid w:val="000E4A2E"/>
    <w:rsid w:val="000E4B62"/>
    <w:rsid w:val="000E4C34"/>
    <w:rsid w:val="000E62DD"/>
    <w:rsid w:val="000E66BB"/>
    <w:rsid w:val="000E6A59"/>
    <w:rsid w:val="000E6D79"/>
    <w:rsid w:val="000E6E04"/>
    <w:rsid w:val="000E70CB"/>
    <w:rsid w:val="000E70E3"/>
    <w:rsid w:val="000E729C"/>
    <w:rsid w:val="000E74DC"/>
    <w:rsid w:val="000E7909"/>
    <w:rsid w:val="000E7AEC"/>
    <w:rsid w:val="000E7BF3"/>
    <w:rsid w:val="000E7DF4"/>
    <w:rsid w:val="000E7EAE"/>
    <w:rsid w:val="000E7FAA"/>
    <w:rsid w:val="000F04CF"/>
    <w:rsid w:val="000F0A71"/>
    <w:rsid w:val="000F0AD0"/>
    <w:rsid w:val="000F1214"/>
    <w:rsid w:val="000F1476"/>
    <w:rsid w:val="000F1914"/>
    <w:rsid w:val="000F1B4B"/>
    <w:rsid w:val="000F1FDE"/>
    <w:rsid w:val="000F23F8"/>
    <w:rsid w:val="000F2C7F"/>
    <w:rsid w:val="000F3065"/>
    <w:rsid w:val="000F37FD"/>
    <w:rsid w:val="000F39AE"/>
    <w:rsid w:val="000F3A05"/>
    <w:rsid w:val="000F3B27"/>
    <w:rsid w:val="000F4959"/>
    <w:rsid w:val="000F4DBF"/>
    <w:rsid w:val="000F505E"/>
    <w:rsid w:val="000F537F"/>
    <w:rsid w:val="000F55B3"/>
    <w:rsid w:val="000F5769"/>
    <w:rsid w:val="000F5979"/>
    <w:rsid w:val="000F5F1B"/>
    <w:rsid w:val="000F67DE"/>
    <w:rsid w:val="000F70B0"/>
    <w:rsid w:val="000F7A6D"/>
    <w:rsid w:val="001000CE"/>
    <w:rsid w:val="0010049E"/>
    <w:rsid w:val="001007EF"/>
    <w:rsid w:val="00100CBE"/>
    <w:rsid w:val="001012D8"/>
    <w:rsid w:val="00101358"/>
    <w:rsid w:val="001014E7"/>
    <w:rsid w:val="00101D05"/>
    <w:rsid w:val="001021C2"/>
    <w:rsid w:val="0010320F"/>
    <w:rsid w:val="00103D14"/>
    <w:rsid w:val="00103F2F"/>
    <w:rsid w:val="001051CC"/>
    <w:rsid w:val="00105214"/>
    <w:rsid w:val="001056B4"/>
    <w:rsid w:val="0010576D"/>
    <w:rsid w:val="00105E1A"/>
    <w:rsid w:val="00105F3B"/>
    <w:rsid w:val="00106123"/>
    <w:rsid w:val="00107E59"/>
    <w:rsid w:val="00110274"/>
    <w:rsid w:val="00111269"/>
    <w:rsid w:val="0011142B"/>
    <w:rsid w:val="001116F7"/>
    <w:rsid w:val="001117BA"/>
    <w:rsid w:val="00111D88"/>
    <w:rsid w:val="00111DC5"/>
    <w:rsid w:val="001123C9"/>
    <w:rsid w:val="00112486"/>
    <w:rsid w:val="00112715"/>
    <w:rsid w:val="00112CAD"/>
    <w:rsid w:val="00112D78"/>
    <w:rsid w:val="001137C6"/>
    <w:rsid w:val="00113ABE"/>
    <w:rsid w:val="00113C6A"/>
    <w:rsid w:val="001140C7"/>
    <w:rsid w:val="0011428C"/>
    <w:rsid w:val="00114383"/>
    <w:rsid w:val="001149B5"/>
    <w:rsid w:val="00114D83"/>
    <w:rsid w:val="00115015"/>
    <w:rsid w:val="001153C9"/>
    <w:rsid w:val="001154A2"/>
    <w:rsid w:val="00115528"/>
    <w:rsid w:val="0011579B"/>
    <w:rsid w:val="00116E1C"/>
    <w:rsid w:val="00117D0A"/>
    <w:rsid w:val="00120057"/>
    <w:rsid w:val="00120734"/>
    <w:rsid w:val="00120FAE"/>
    <w:rsid w:val="00121653"/>
    <w:rsid w:val="00121C59"/>
    <w:rsid w:val="00121D90"/>
    <w:rsid w:val="00121EE3"/>
    <w:rsid w:val="00122342"/>
    <w:rsid w:val="00122683"/>
    <w:rsid w:val="00123253"/>
    <w:rsid w:val="001233B7"/>
    <w:rsid w:val="001234C5"/>
    <w:rsid w:val="001236B2"/>
    <w:rsid w:val="001238DB"/>
    <w:rsid w:val="00123B80"/>
    <w:rsid w:val="00123C3C"/>
    <w:rsid w:val="00123DFB"/>
    <w:rsid w:val="00124741"/>
    <w:rsid w:val="00124983"/>
    <w:rsid w:val="00124B0F"/>
    <w:rsid w:val="00125045"/>
    <w:rsid w:val="00125562"/>
    <w:rsid w:val="001255F5"/>
    <w:rsid w:val="00125BE4"/>
    <w:rsid w:val="001266F9"/>
    <w:rsid w:val="00126EAB"/>
    <w:rsid w:val="0012756C"/>
    <w:rsid w:val="0012762D"/>
    <w:rsid w:val="00127E34"/>
    <w:rsid w:val="0013031E"/>
    <w:rsid w:val="001307CF"/>
    <w:rsid w:val="0013104D"/>
    <w:rsid w:val="00131709"/>
    <w:rsid w:val="00132546"/>
    <w:rsid w:val="00132C58"/>
    <w:rsid w:val="00132DF7"/>
    <w:rsid w:val="00132F78"/>
    <w:rsid w:val="00133041"/>
    <w:rsid w:val="001335F1"/>
    <w:rsid w:val="00133BAF"/>
    <w:rsid w:val="00133CAE"/>
    <w:rsid w:val="00133D3F"/>
    <w:rsid w:val="00133DD3"/>
    <w:rsid w:val="001343AC"/>
    <w:rsid w:val="0013447D"/>
    <w:rsid w:val="00134EE5"/>
    <w:rsid w:val="00136316"/>
    <w:rsid w:val="001363D6"/>
    <w:rsid w:val="0013647F"/>
    <w:rsid w:val="00136B8B"/>
    <w:rsid w:val="00136BA1"/>
    <w:rsid w:val="00136C68"/>
    <w:rsid w:val="001374BE"/>
    <w:rsid w:val="00137FC9"/>
    <w:rsid w:val="00140776"/>
    <w:rsid w:val="00140836"/>
    <w:rsid w:val="00141422"/>
    <w:rsid w:val="001414A1"/>
    <w:rsid w:val="001415DC"/>
    <w:rsid w:val="00141732"/>
    <w:rsid w:val="00141FE5"/>
    <w:rsid w:val="001421F5"/>
    <w:rsid w:val="0014230E"/>
    <w:rsid w:val="001425F7"/>
    <w:rsid w:val="00142C18"/>
    <w:rsid w:val="00142D4A"/>
    <w:rsid w:val="00142EB9"/>
    <w:rsid w:val="001443AA"/>
    <w:rsid w:val="001443F3"/>
    <w:rsid w:val="00145127"/>
    <w:rsid w:val="001451E3"/>
    <w:rsid w:val="001458D4"/>
    <w:rsid w:val="00145F23"/>
    <w:rsid w:val="00146155"/>
    <w:rsid w:val="001461C9"/>
    <w:rsid w:val="0014625F"/>
    <w:rsid w:val="00146441"/>
    <w:rsid w:val="00146C4B"/>
    <w:rsid w:val="0014719B"/>
    <w:rsid w:val="0014754B"/>
    <w:rsid w:val="00147C77"/>
    <w:rsid w:val="00150042"/>
    <w:rsid w:val="001500CE"/>
    <w:rsid w:val="001511C3"/>
    <w:rsid w:val="00151EFA"/>
    <w:rsid w:val="00152022"/>
    <w:rsid w:val="0015211B"/>
    <w:rsid w:val="001522A2"/>
    <w:rsid w:val="001523C7"/>
    <w:rsid w:val="00152965"/>
    <w:rsid w:val="00152BD4"/>
    <w:rsid w:val="00152F2C"/>
    <w:rsid w:val="00153D34"/>
    <w:rsid w:val="00153D79"/>
    <w:rsid w:val="00154EA3"/>
    <w:rsid w:val="001554EF"/>
    <w:rsid w:val="00155911"/>
    <w:rsid w:val="00155B90"/>
    <w:rsid w:val="00155BC4"/>
    <w:rsid w:val="00156566"/>
    <w:rsid w:val="00156C20"/>
    <w:rsid w:val="00156CA7"/>
    <w:rsid w:val="0015748B"/>
    <w:rsid w:val="001574E2"/>
    <w:rsid w:val="0015753B"/>
    <w:rsid w:val="00157845"/>
    <w:rsid w:val="001578C9"/>
    <w:rsid w:val="00160947"/>
    <w:rsid w:val="00161EC0"/>
    <w:rsid w:val="00162CDC"/>
    <w:rsid w:val="0016320D"/>
    <w:rsid w:val="00163346"/>
    <w:rsid w:val="00164E0F"/>
    <w:rsid w:val="001650DB"/>
    <w:rsid w:val="00165909"/>
    <w:rsid w:val="00165C64"/>
    <w:rsid w:val="00165D41"/>
    <w:rsid w:val="001670C1"/>
    <w:rsid w:val="001674ED"/>
    <w:rsid w:val="00167742"/>
    <w:rsid w:val="00167781"/>
    <w:rsid w:val="00167EF6"/>
    <w:rsid w:val="00170219"/>
    <w:rsid w:val="00170E27"/>
    <w:rsid w:val="001718BB"/>
    <w:rsid w:val="001718EB"/>
    <w:rsid w:val="00171BF5"/>
    <w:rsid w:val="0017201D"/>
    <w:rsid w:val="0017236F"/>
    <w:rsid w:val="00172B49"/>
    <w:rsid w:val="001740FD"/>
    <w:rsid w:val="00174375"/>
    <w:rsid w:val="0017471B"/>
    <w:rsid w:val="001747EE"/>
    <w:rsid w:val="00174890"/>
    <w:rsid w:val="001749B2"/>
    <w:rsid w:val="00174A1D"/>
    <w:rsid w:val="001756A6"/>
    <w:rsid w:val="001759CA"/>
    <w:rsid w:val="00175C0D"/>
    <w:rsid w:val="00176699"/>
    <w:rsid w:val="001767C9"/>
    <w:rsid w:val="00177D02"/>
    <w:rsid w:val="00177F14"/>
    <w:rsid w:val="00180822"/>
    <w:rsid w:val="00180A0C"/>
    <w:rsid w:val="00180B6C"/>
    <w:rsid w:val="00181292"/>
    <w:rsid w:val="00181307"/>
    <w:rsid w:val="001814D7"/>
    <w:rsid w:val="001816FC"/>
    <w:rsid w:val="001818AC"/>
    <w:rsid w:val="001818C1"/>
    <w:rsid w:val="001819DC"/>
    <w:rsid w:val="00181D0B"/>
    <w:rsid w:val="00181E04"/>
    <w:rsid w:val="00181F58"/>
    <w:rsid w:val="001822E7"/>
    <w:rsid w:val="00182CB9"/>
    <w:rsid w:val="00182E18"/>
    <w:rsid w:val="00182E7C"/>
    <w:rsid w:val="00184A4B"/>
    <w:rsid w:val="00184C49"/>
    <w:rsid w:val="00184E71"/>
    <w:rsid w:val="0018520A"/>
    <w:rsid w:val="001853E9"/>
    <w:rsid w:val="00185A42"/>
    <w:rsid w:val="0018686C"/>
    <w:rsid w:val="001873E2"/>
    <w:rsid w:val="00187BA2"/>
    <w:rsid w:val="00187E09"/>
    <w:rsid w:val="001901F0"/>
    <w:rsid w:val="00190E8E"/>
    <w:rsid w:val="00191011"/>
    <w:rsid w:val="001912A1"/>
    <w:rsid w:val="00191499"/>
    <w:rsid w:val="00191CD0"/>
    <w:rsid w:val="001923D9"/>
    <w:rsid w:val="00192947"/>
    <w:rsid w:val="00192F75"/>
    <w:rsid w:val="00193649"/>
    <w:rsid w:val="00193AB0"/>
    <w:rsid w:val="001959A7"/>
    <w:rsid w:val="00195D80"/>
    <w:rsid w:val="00195E68"/>
    <w:rsid w:val="00196260"/>
    <w:rsid w:val="00196481"/>
    <w:rsid w:val="001964A1"/>
    <w:rsid w:val="001964EA"/>
    <w:rsid w:val="001A0251"/>
    <w:rsid w:val="001A03DB"/>
    <w:rsid w:val="001A03E5"/>
    <w:rsid w:val="001A0866"/>
    <w:rsid w:val="001A0964"/>
    <w:rsid w:val="001A0CB4"/>
    <w:rsid w:val="001A16CC"/>
    <w:rsid w:val="001A182F"/>
    <w:rsid w:val="001A1A03"/>
    <w:rsid w:val="001A1CFB"/>
    <w:rsid w:val="001A1DBC"/>
    <w:rsid w:val="001A1FE9"/>
    <w:rsid w:val="001A2584"/>
    <w:rsid w:val="001A2AD4"/>
    <w:rsid w:val="001A35A9"/>
    <w:rsid w:val="001A399E"/>
    <w:rsid w:val="001A3F06"/>
    <w:rsid w:val="001A43C9"/>
    <w:rsid w:val="001A53EA"/>
    <w:rsid w:val="001A55B1"/>
    <w:rsid w:val="001A5B92"/>
    <w:rsid w:val="001A5D8C"/>
    <w:rsid w:val="001A5EE9"/>
    <w:rsid w:val="001A6942"/>
    <w:rsid w:val="001A697C"/>
    <w:rsid w:val="001A6D5B"/>
    <w:rsid w:val="001A6D6D"/>
    <w:rsid w:val="001A724F"/>
    <w:rsid w:val="001B08DF"/>
    <w:rsid w:val="001B1445"/>
    <w:rsid w:val="001B174A"/>
    <w:rsid w:val="001B1843"/>
    <w:rsid w:val="001B1F5A"/>
    <w:rsid w:val="001B2256"/>
    <w:rsid w:val="001B2CF0"/>
    <w:rsid w:val="001B2D49"/>
    <w:rsid w:val="001B308A"/>
    <w:rsid w:val="001B3498"/>
    <w:rsid w:val="001B3CFF"/>
    <w:rsid w:val="001B3F7C"/>
    <w:rsid w:val="001B4753"/>
    <w:rsid w:val="001B55CF"/>
    <w:rsid w:val="001B5D61"/>
    <w:rsid w:val="001B5E3B"/>
    <w:rsid w:val="001B6897"/>
    <w:rsid w:val="001B6898"/>
    <w:rsid w:val="001B7035"/>
    <w:rsid w:val="001B7C47"/>
    <w:rsid w:val="001C0688"/>
    <w:rsid w:val="001C0AF2"/>
    <w:rsid w:val="001C11B0"/>
    <w:rsid w:val="001C120B"/>
    <w:rsid w:val="001C1566"/>
    <w:rsid w:val="001C2615"/>
    <w:rsid w:val="001C341A"/>
    <w:rsid w:val="001C3BC0"/>
    <w:rsid w:val="001C4432"/>
    <w:rsid w:val="001C48F0"/>
    <w:rsid w:val="001C4F6D"/>
    <w:rsid w:val="001C6687"/>
    <w:rsid w:val="001C6706"/>
    <w:rsid w:val="001C6DC4"/>
    <w:rsid w:val="001C7157"/>
    <w:rsid w:val="001C762A"/>
    <w:rsid w:val="001D01CF"/>
    <w:rsid w:val="001D0B67"/>
    <w:rsid w:val="001D0C69"/>
    <w:rsid w:val="001D15FB"/>
    <w:rsid w:val="001D2839"/>
    <w:rsid w:val="001D291F"/>
    <w:rsid w:val="001D29DC"/>
    <w:rsid w:val="001D2D03"/>
    <w:rsid w:val="001D308B"/>
    <w:rsid w:val="001D3104"/>
    <w:rsid w:val="001D3359"/>
    <w:rsid w:val="001D3986"/>
    <w:rsid w:val="001D3FA2"/>
    <w:rsid w:val="001D47DE"/>
    <w:rsid w:val="001D487F"/>
    <w:rsid w:val="001D49BE"/>
    <w:rsid w:val="001D4F95"/>
    <w:rsid w:val="001D59D1"/>
    <w:rsid w:val="001D6205"/>
    <w:rsid w:val="001D656D"/>
    <w:rsid w:val="001D6A0A"/>
    <w:rsid w:val="001D6C64"/>
    <w:rsid w:val="001D6F4B"/>
    <w:rsid w:val="001D7047"/>
    <w:rsid w:val="001D7472"/>
    <w:rsid w:val="001D7BA9"/>
    <w:rsid w:val="001D7CDB"/>
    <w:rsid w:val="001D7F91"/>
    <w:rsid w:val="001E0064"/>
    <w:rsid w:val="001E0152"/>
    <w:rsid w:val="001E048E"/>
    <w:rsid w:val="001E0AA8"/>
    <w:rsid w:val="001E0E74"/>
    <w:rsid w:val="001E11CF"/>
    <w:rsid w:val="001E1514"/>
    <w:rsid w:val="001E1832"/>
    <w:rsid w:val="001E2B21"/>
    <w:rsid w:val="001E3098"/>
    <w:rsid w:val="001E3461"/>
    <w:rsid w:val="001E398A"/>
    <w:rsid w:val="001E3ADC"/>
    <w:rsid w:val="001E3E0C"/>
    <w:rsid w:val="001E51E0"/>
    <w:rsid w:val="001E533D"/>
    <w:rsid w:val="001E5964"/>
    <w:rsid w:val="001E5C28"/>
    <w:rsid w:val="001E614E"/>
    <w:rsid w:val="001E6509"/>
    <w:rsid w:val="001E68FA"/>
    <w:rsid w:val="001E6CA0"/>
    <w:rsid w:val="001E70DC"/>
    <w:rsid w:val="001E72B8"/>
    <w:rsid w:val="001E7542"/>
    <w:rsid w:val="001E75CE"/>
    <w:rsid w:val="001E761C"/>
    <w:rsid w:val="001E7765"/>
    <w:rsid w:val="001E77BB"/>
    <w:rsid w:val="001F0DFA"/>
    <w:rsid w:val="001F1216"/>
    <w:rsid w:val="001F29FB"/>
    <w:rsid w:val="001F2A8D"/>
    <w:rsid w:val="001F3670"/>
    <w:rsid w:val="001F3975"/>
    <w:rsid w:val="001F3B57"/>
    <w:rsid w:val="001F44D2"/>
    <w:rsid w:val="001F44FA"/>
    <w:rsid w:val="001F53FE"/>
    <w:rsid w:val="001F54F3"/>
    <w:rsid w:val="001F5B15"/>
    <w:rsid w:val="001F5C1F"/>
    <w:rsid w:val="001F5D3D"/>
    <w:rsid w:val="001F5E73"/>
    <w:rsid w:val="001F6EEB"/>
    <w:rsid w:val="001F73B9"/>
    <w:rsid w:val="001F772F"/>
    <w:rsid w:val="001F7AE6"/>
    <w:rsid w:val="00200D16"/>
    <w:rsid w:val="00201674"/>
    <w:rsid w:val="0020171F"/>
    <w:rsid w:val="00201829"/>
    <w:rsid w:val="002021AE"/>
    <w:rsid w:val="00202329"/>
    <w:rsid w:val="00202DAB"/>
    <w:rsid w:val="002030B3"/>
    <w:rsid w:val="0020326B"/>
    <w:rsid w:val="002035FA"/>
    <w:rsid w:val="002043D5"/>
    <w:rsid w:val="00206774"/>
    <w:rsid w:val="002069BA"/>
    <w:rsid w:val="00206C02"/>
    <w:rsid w:val="00206D27"/>
    <w:rsid w:val="00207C37"/>
    <w:rsid w:val="00207EA1"/>
    <w:rsid w:val="00207FF7"/>
    <w:rsid w:val="002101B4"/>
    <w:rsid w:val="00210280"/>
    <w:rsid w:val="00210879"/>
    <w:rsid w:val="00210AE0"/>
    <w:rsid w:val="00210DEE"/>
    <w:rsid w:val="00211754"/>
    <w:rsid w:val="002120F0"/>
    <w:rsid w:val="00212C04"/>
    <w:rsid w:val="00212CEE"/>
    <w:rsid w:val="00212F8C"/>
    <w:rsid w:val="00213076"/>
    <w:rsid w:val="00213C96"/>
    <w:rsid w:val="00213FF7"/>
    <w:rsid w:val="002142B9"/>
    <w:rsid w:val="002145EC"/>
    <w:rsid w:val="00214AD3"/>
    <w:rsid w:val="00214D6D"/>
    <w:rsid w:val="002152AD"/>
    <w:rsid w:val="00215410"/>
    <w:rsid w:val="0021552E"/>
    <w:rsid w:val="0021644E"/>
    <w:rsid w:val="002164C0"/>
    <w:rsid w:val="0021695A"/>
    <w:rsid w:val="002169D9"/>
    <w:rsid w:val="00216B6E"/>
    <w:rsid w:val="00216BD9"/>
    <w:rsid w:val="00216CDB"/>
    <w:rsid w:val="00216DA1"/>
    <w:rsid w:val="00220014"/>
    <w:rsid w:val="00220029"/>
    <w:rsid w:val="0022039C"/>
    <w:rsid w:val="00220791"/>
    <w:rsid w:val="002209BF"/>
    <w:rsid w:val="00220B1C"/>
    <w:rsid w:val="002219B4"/>
    <w:rsid w:val="00222056"/>
    <w:rsid w:val="00223B22"/>
    <w:rsid w:val="002240BE"/>
    <w:rsid w:val="00224BAE"/>
    <w:rsid w:val="002252AE"/>
    <w:rsid w:val="002255BB"/>
    <w:rsid w:val="00225924"/>
    <w:rsid w:val="002266FE"/>
    <w:rsid w:val="002267CC"/>
    <w:rsid w:val="00226B44"/>
    <w:rsid w:val="00226C60"/>
    <w:rsid w:val="00226C66"/>
    <w:rsid w:val="00227414"/>
    <w:rsid w:val="00227A40"/>
    <w:rsid w:val="002307A2"/>
    <w:rsid w:val="00231901"/>
    <w:rsid w:val="002319BD"/>
    <w:rsid w:val="00231CB0"/>
    <w:rsid w:val="00232BA7"/>
    <w:rsid w:val="00233186"/>
    <w:rsid w:val="00233456"/>
    <w:rsid w:val="00233A4A"/>
    <w:rsid w:val="00233A66"/>
    <w:rsid w:val="00233BFC"/>
    <w:rsid w:val="00233C9F"/>
    <w:rsid w:val="0023405E"/>
    <w:rsid w:val="00234134"/>
    <w:rsid w:val="00234C27"/>
    <w:rsid w:val="002353F5"/>
    <w:rsid w:val="0023552D"/>
    <w:rsid w:val="00235B91"/>
    <w:rsid w:val="00236B96"/>
    <w:rsid w:val="00236CF4"/>
    <w:rsid w:val="00236F81"/>
    <w:rsid w:val="002375BE"/>
    <w:rsid w:val="00237609"/>
    <w:rsid w:val="0023A1E1"/>
    <w:rsid w:val="00240420"/>
    <w:rsid w:val="0024081F"/>
    <w:rsid w:val="00240A57"/>
    <w:rsid w:val="002413AB"/>
    <w:rsid w:val="00241756"/>
    <w:rsid w:val="00241FE2"/>
    <w:rsid w:val="00242349"/>
    <w:rsid w:val="002426CE"/>
    <w:rsid w:val="00242965"/>
    <w:rsid w:val="002429BD"/>
    <w:rsid w:val="00242BDC"/>
    <w:rsid w:val="00242D67"/>
    <w:rsid w:val="002434C7"/>
    <w:rsid w:val="0024358D"/>
    <w:rsid w:val="00244631"/>
    <w:rsid w:val="00244A72"/>
    <w:rsid w:val="0024516A"/>
    <w:rsid w:val="002457CA"/>
    <w:rsid w:val="00245BC9"/>
    <w:rsid w:val="00245FB4"/>
    <w:rsid w:val="00246950"/>
    <w:rsid w:val="00246DC5"/>
    <w:rsid w:val="002472F6"/>
    <w:rsid w:val="002478E2"/>
    <w:rsid w:val="00247937"/>
    <w:rsid w:val="00247B09"/>
    <w:rsid w:val="00247B89"/>
    <w:rsid w:val="0025023E"/>
    <w:rsid w:val="00250704"/>
    <w:rsid w:val="00250B2E"/>
    <w:rsid w:val="00250B9B"/>
    <w:rsid w:val="00250D36"/>
    <w:rsid w:val="002515E0"/>
    <w:rsid w:val="00251AE2"/>
    <w:rsid w:val="0025325F"/>
    <w:rsid w:val="00253909"/>
    <w:rsid w:val="00253CB9"/>
    <w:rsid w:val="00253D9A"/>
    <w:rsid w:val="00253F43"/>
    <w:rsid w:val="002543A5"/>
    <w:rsid w:val="00254523"/>
    <w:rsid w:val="00255778"/>
    <w:rsid w:val="002558A8"/>
    <w:rsid w:val="00255BA7"/>
    <w:rsid w:val="00255BF9"/>
    <w:rsid w:val="002562AB"/>
    <w:rsid w:val="0025641A"/>
    <w:rsid w:val="0025686F"/>
    <w:rsid w:val="002575CF"/>
    <w:rsid w:val="002576BD"/>
    <w:rsid w:val="00257803"/>
    <w:rsid w:val="00257A73"/>
    <w:rsid w:val="00257DD7"/>
    <w:rsid w:val="00257EAC"/>
    <w:rsid w:val="00260372"/>
    <w:rsid w:val="00260E7F"/>
    <w:rsid w:val="002610E3"/>
    <w:rsid w:val="0026110E"/>
    <w:rsid w:val="00262316"/>
    <w:rsid w:val="00262342"/>
    <w:rsid w:val="0026289A"/>
    <w:rsid w:val="002628E4"/>
    <w:rsid w:val="00262B89"/>
    <w:rsid w:val="0026307F"/>
    <w:rsid w:val="002631DF"/>
    <w:rsid w:val="00263544"/>
    <w:rsid w:val="00263D8C"/>
    <w:rsid w:val="002641AF"/>
    <w:rsid w:val="002643A8"/>
    <w:rsid w:val="00264E31"/>
    <w:rsid w:val="0026558A"/>
    <w:rsid w:val="00266403"/>
    <w:rsid w:val="00266AE9"/>
    <w:rsid w:val="0026740C"/>
    <w:rsid w:val="00267A5E"/>
    <w:rsid w:val="00270DF6"/>
    <w:rsid w:val="00271545"/>
    <w:rsid w:val="0027185C"/>
    <w:rsid w:val="00271910"/>
    <w:rsid w:val="00271FBC"/>
    <w:rsid w:val="0027204D"/>
    <w:rsid w:val="00272D52"/>
    <w:rsid w:val="00272DE7"/>
    <w:rsid w:val="0027316B"/>
    <w:rsid w:val="00273551"/>
    <w:rsid w:val="002739D1"/>
    <w:rsid w:val="002740BE"/>
    <w:rsid w:val="002741F3"/>
    <w:rsid w:val="00274386"/>
    <w:rsid w:val="002743D1"/>
    <w:rsid w:val="00274417"/>
    <w:rsid w:val="002749F3"/>
    <w:rsid w:val="002757C5"/>
    <w:rsid w:val="00275848"/>
    <w:rsid w:val="00275D3E"/>
    <w:rsid w:val="002763FA"/>
    <w:rsid w:val="002764DE"/>
    <w:rsid w:val="00276A58"/>
    <w:rsid w:val="00277022"/>
    <w:rsid w:val="002773B0"/>
    <w:rsid w:val="002773EE"/>
    <w:rsid w:val="0027789E"/>
    <w:rsid w:val="00277C00"/>
    <w:rsid w:val="00280524"/>
    <w:rsid w:val="00280D75"/>
    <w:rsid w:val="002816C7"/>
    <w:rsid w:val="00281841"/>
    <w:rsid w:val="002818EF"/>
    <w:rsid w:val="00281DCD"/>
    <w:rsid w:val="002821FE"/>
    <w:rsid w:val="00282E7B"/>
    <w:rsid w:val="00283839"/>
    <w:rsid w:val="00284B4A"/>
    <w:rsid w:val="00284FF8"/>
    <w:rsid w:val="00285095"/>
    <w:rsid w:val="00285718"/>
    <w:rsid w:val="0028666F"/>
    <w:rsid w:val="0028688D"/>
    <w:rsid w:val="00286926"/>
    <w:rsid w:val="00286AE4"/>
    <w:rsid w:val="00286C0B"/>
    <w:rsid w:val="00287223"/>
    <w:rsid w:val="00287B20"/>
    <w:rsid w:val="00287E99"/>
    <w:rsid w:val="00287ED6"/>
    <w:rsid w:val="002902E1"/>
    <w:rsid w:val="00290767"/>
    <w:rsid w:val="0029084B"/>
    <w:rsid w:val="00290EE9"/>
    <w:rsid w:val="00291873"/>
    <w:rsid w:val="0029258E"/>
    <w:rsid w:val="00292687"/>
    <w:rsid w:val="00292FBB"/>
    <w:rsid w:val="0029323E"/>
    <w:rsid w:val="00293675"/>
    <w:rsid w:val="00293BC7"/>
    <w:rsid w:val="0029499E"/>
    <w:rsid w:val="00294BFD"/>
    <w:rsid w:val="00294C0C"/>
    <w:rsid w:val="00295057"/>
    <w:rsid w:val="00295069"/>
    <w:rsid w:val="00295447"/>
    <w:rsid w:val="00295BE9"/>
    <w:rsid w:val="002963B2"/>
    <w:rsid w:val="00296987"/>
    <w:rsid w:val="00296CE3"/>
    <w:rsid w:val="00297099"/>
    <w:rsid w:val="002972E9"/>
    <w:rsid w:val="0029737D"/>
    <w:rsid w:val="0029764D"/>
    <w:rsid w:val="00297BBF"/>
    <w:rsid w:val="00297F64"/>
    <w:rsid w:val="00297FDE"/>
    <w:rsid w:val="002A0909"/>
    <w:rsid w:val="002A3457"/>
    <w:rsid w:val="002A34D8"/>
    <w:rsid w:val="002A3599"/>
    <w:rsid w:val="002A3605"/>
    <w:rsid w:val="002A3864"/>
    <w:rsid w:val="002A39B1"/>
    <w:rsid w:val="002A39B8"/>
    <w:rsid w:val="002A39E2"/>
    <w:rsid w:val="002A3A47"/>
    <w:rsid w:val="002A4853"/>
    <w:rsid w:val="002A492A"/>
    <w:rsid w:val="002A55F2"/>
    <w:rsid w:val="002A58CA"/>
    <w:rsid w:val="002A5A3B"/>
    <w:rsid w:val="002A6850"/>
    <w:rsid w:val="002A72A4"/>
    <w:rsid w:val="002A757B"/>
    <w:rsid w:val="002A7AC2"/>
    <w:rsid w:val="002A7E56"/>
    <w:rsid w:val="002A7F73"/>
    <w:rsid w:val="002B0579"/>
    <w:rsid w:val="002B0C71"/>
    <w:rsid w:val="002B0F75"/>
    <w:rsid w:val="002B249D"/>
    <w:rsid w:val="002B267F"/>
    <w:rsid w:val="002B26A2"/>
    <w:rsid w:val="002B2C19"/>
    <w:rsid w:val="002B321B"/>
    <w:rsid w:val="002B3855"/>
    <w:rsid w:val="002B42AC"/>
    <w:rsid w:val="002B44F1"/>
    <w:rsid w:val="002B4A9B"/>
    <w:rsid w:val="002B4ACB"/>
    <w:rsid w:val="002B57CC"/>
    <w:rsid w:val="002B6A38"/>
    <w:rsid w:val="002B72AA"/>
    <w:rsid w:val="002B7DD9"/>
    <w:rsid w:val="002C0400"/>
    <w:rsid w:val="002C18A7"/>
    <w:rsid w:val="002C1FFE"/>
    <w:rsid w:val="002C271C"/>
    <w:rsid w:val="002C274D"/>
    <w:rsid w:val="002C2FEE"/>
    <w:rsid w:val="002C33E6"/>
    <w:rsid w:val="002C4BE4"/>
    <w:rsid w:val="002C4C9E"/>
    <w:rsid w:val="002C4F65"/>
    <w:rsid w:val="002C5225"/>
    <w:rsid w:val="002C522E"/>
    <w:rsid w:val="002C6C48"/>
    <w:rsid w:val="002C7121"/>
    <w:rsid w:val="002C74D7"/>
    <w:rsid w:val="002C7839"/>
    <w:rsid w:val="002C78AD"/>
    <w:rsid w:val="002C7CB8"/>
    <w:rsid w:val="002D02C7"/>
    <w:rsid w:val="002D0464"/>
    <w:rsid w:val="002D05EC"/>
    <w:rsid w:val="002D097E"/>
    <w:rsid w:val="002D0A83"/>
    <w:rsid w:val="002D0E04"/>
    <w:rsid w:val="002D1121"/>
    <w:rsid w:val="002D1129"/>
    <w:rsid w:val="002D14AE"/>
    <w:rsid w:val="002D16DC"/>
    <w:rsid w:val="002D256A"/>
    <w:rsid w:val="002D2D91"/>
    <w:rsid w:val="002D33B7"/>
    <w:rsid w:val="002D36C3"/>
    <w:rsid w:val="002D3CAF"/>
    <w:rsid w:val="002D3F1A"/>
    <w:rsid w:val="002D40D2"/>
    <w:rsid w:val="002D4273"/>
    <w:rsid w:val="002D4288"/>
    <w:rsid w:val="002D4B07"/>
    <w:rsid w:val="002D5419"/>
    <w:rsid w:val="002D54D0"/>
    <w:rsid w:val="002D569C"/>
    <w:rsid w:val="002D5F0A"/>
    <w:rsid w:val="002D668D"/>
    <w:rsid w:val="002D6F87"/>
    <w:rsid w:val="002D7005"/>
    <w:rsid w:val="002D73A7"/>
    <w:rsid w:val="002D7562"/>
    <w:rsid w:val="002D759E"/>
    <w:rsid w:val="002D76AC"/>
    <w:rsid w:val="002D76BD"/>
    <w:rsid w:val="002D7797"/>
    <w:rsid w:val="002D7E81"/>
    <w:rsid w:val="002E00A3"/>
    <w:rsid w:val="002E0325"/>
    <w:rsid w:val="002E0592"/>
    <w:rsid w:val="002E1120"/>
    <w:rsid w:val="002E169A"/>
    <w:rsid w:val="002E1A42"/>
    <w:rsid w:val="002E1F5F"/>
    <w:rsid w:val="002E2106"/>
    <w:rsid w:val="002E3318"/>
    <w:rsid w:val="002E3641"/>
    <w:rsid w:val="002E3F5E"/>
    <w:rsid w:val="002E427B"/>
    <w:rsid w:val="002E4A2C"/>
    <w:rsid w:val="002E52A5"/>
    <w:rsid w:val="002E58C5"/>
    <w:rsid w:val="002E5FE9"/>
    <w:rsid w:val="002E6DB7"/>
    <w:rsid w:val="002E71C8"/>
    <w:rsid w:val="002E7614"/>
    <w:rsid w:val="002E7685"/>
    <w:rsid w:val="002F02A3"/>
    <w:rsid w:val="002F02BE"/>
    <w:rsid w:val="002F04E6"/>
    <w:rsid w:val="002F08C2"/>
    <w:rsid w:val="002F10EB"/>
    <w:rsid w:val="002F1423"/>
    <w:rsid w:val="002F1939"/>
    <w:rsid w:val="002F1CE3"/>
    <w:rsid w:val="002F2177"/>
    <w:rsid w:val="002F41EA"/>
    <w:rsid w:val="002F4565"/>
    <w:rsid w:val="002F4878"/>
    <w:rsid w:val="002F52D8"/>
    <w:rsid w:val="002F5392"/>
    <w:rsid w:val="002F5537"/>
    <w:rsid w:val="002F56A8"/>
    <w:rsid w:val="002F5D1D"/>
    <w:rsid w:val="002F5DD3"/>
    <w:rsid w:val="002F5EA2"/>
    <w:rsid w:val="002F630B"/>
    <w:rsid w:val="002F63EC"/>
    <w:rsid w:val="002F6AD8"/>
    <w:rsid w:val="002F6B1C"/>
    <w:rsid w:val="002F7067"/>
    <w:rsid w:val="002F747D"/>
    <w:rsid w:val="002F75B8"/>
    <w:rsid w:val="002F794E"/>
    <w:rsid w:val="00300A91"/>
    <w:rsid w:val="00300F71"/>
    <w:rsid w:val="0030256E"/>
    <w:rsid w:val="00303343"/>
    <w:rsid w:val="003039D0"/>
    <w:rsid w:val="003039D5"/>
    <w:rsid w:val="00303C36"/>
    <w:rsid w:val="00303CA2"/>
    <w:rsid w:val="00304094"/>
    <w:rsid w:val="0030451D"/>
    <w:rsid w:val="00304C33"/>
    <w:rsid w:val="00306360"/>
    <w:rsid w:val="003063BB"/>
    <w:rsid w:val="003107E0"/>
    <w:rsid w:val="00310F0C"/>
    <w:rsid w:val="0031176C"/>
    <w:rsid w:val="00311E05"/>
    <w:rsid w:val="0031247E"/>
    <w:rsid w:val="003131B9"/>
    <w:rsid w:val="00313369"/>
    <w:rsid w:val="0031351E"/>
    <w:rsid w:val="003137CD"/>
    <w:rsid w:val="00313C6A"/>
    <w:rsid w:val="00315598"/>
    <w:rsid w:val="00315C7C"/>
    <w:rsid w:val="00315D86"/>
    <w:rsid w:val="00316539"/>
    <w:rsid w:val="00316B6B"/>
    <w:rsid w:val="00317499"/>
    <w:rsid w:val="00317F37"/>
    <w:rsid w:val="003206B3"/>
    <w:rsid w:val="00320B2A"/>
    <w:rsid w:val="00320C17"/>
    <w:rsid w:val="00320C9D"/>
    <w:rsid w:val="00321B80"/>
    <w:rsid w:val="00321BD4"/>
    <w:rsid w:val="003242C1"/>
    <w:rsid w:val="0032447C"/>
    <w:rsid w:val="00324CB7"/>
    <w:rsid w:val="003252B7"/>
    <w:rsid w:val="00325EF9"/>
    <w:rsid w:val="0032733B"/>
    <w:rsid w:val="0032770E"/>
    <w:rsid w:val="00330002"/>
    <w:rsid w:val="0033013E"/>
    <w:rsid w:val="00330499"/>
    <w:rsid w:val="00330E89"/>
    <w:rsid w:val="003313BF"/>
    <w:rsid w:val="003320AA"/>
    <w:rsid w:val="00332BBC"/>
    <w:rsid w:val="00332C0C"/>
    <w:rsid w:val="003335EA"/>
    <w:rsid w:val="003338F7"/>
    <w:rsid w:val="00333ED5"/>
    <w:rsid w:val="00334850"/>
    <w:rsid w:val="00334CAE"/>
    <w:rsid w:val="00334F5B"/>
    <w:rsid w:val="00334FBF"/>
    <w:rsid w:val="00335422"/>
    <w:rsid w:val="00335CC8"/>
    <w:rsid w:val="00336C32"/>
    <w:rsid w:val="00337052"/>
    <w:rsid w:val="003373D0"/>
    <w:rsid w:val="003400FD"/>
    <w:rsid w:val="003404C2"/>
    <w:rsid w:val="003404C5"/>
    <w:rsid w:val="00340DF3"/>
    <w:rsid w:val="00341284"/>
    <w:rsid w:val="00341461"/>
    <w:rsid w:val="003414A7"/>
    <w:rsid w:val="00341660"/>
    <w:rsid w:val="00341742"/>
    <w:rsid w:val="003417CE"/>
    <w:rsid w:val="0034183E"/>
    <w:rsid w:val="00341AC2"/>
    <w:rsid w:val="003424EA"/>
    <w:rsid w:val="0034261E"/>
    <w:rsid w:val="00343E01"/>
    <w:rsid w:val="00343F0E"/>
    <w:rsid w:val="0034408A"/>
    <w:rsid w:val="003441F0"/>
    <w:rsid w:val="00344E9F"/>
    <w:rsid w:val="00345654"/>
    <w:rsid w:val="003456A0"/>
    <w:rsid w:val="003459BA"/>
    <w:rsid w:val="00345F35"/>
    <w:rsid w:val="0034648C"/>
    <w:rsid w:val="00346A67"/>
    <w:rsid w:val="00347B39"/>
    <w:rsid w:val="00351146"/>
    <w:rsid w:val="0035139C"/>
    <w:rsid w:val="003514CA"/>
    <w:rsid w:val="00351637"/>
    <w:rsid w:val="00351DF4"/>
    <w:rsid w:val="00352079"/>
    <w:rsid w:val="0035239A"/>
    <w:rsid w:val="00352755"/>
    <w:rsid w:val="00352DD4"/>
    <w:rsid w:val="00352F44"/>
    <w:rsid w:val="0035368E"/>
    <w:rsid w:val="003560A0"/>
    <w:rsid w:val="0035618B"/>
    <w:rsid w:val="003563B1"/>
    <w:rsid w:val="00356747"/>
    <w:rsid w:val="003571EC"/>
    <w:rsid w:val="00360553"/>
    <w:rsid w:val="003606A0"/>
    <w:rsid w:val="00360AAA"/>
    <w:rsid w:val="0036155C"/>
    <w:rsid w:val="003618CC"/>
    <w:rsid w:val="00361BB7"/>
    <w:rsid w:val="00362000"/>
    <w:rsid w:val="003621FA"/>
    <w:rsid w:val="00362386"/>
    <w:rsid w:val="0036252A"/>
    <w:rsid w:val="0036331C"/>
    <w:rsid w:val="00363572"/>
    <w:rsid w:val="00363C33"/>
    <w:rsid w:val="003640D1"/>
    <w:rsid w:val="00364917"/>
    <w:rsid w:val="003651CD"/>
    <w:rsid w:val="003655BD"/>
    <w:rsid w:val="003656C7"/>
    <w:rsid w:val="00365AAF"/>
    <w:rsid w:val="00365AE9"/>
    <w:rsid w:val="00365B0B"/>
    <w:rsid w:val="00365F28"/>
    <w:rsid w:val="00366310"/>
    <w:rsid w:val="003665E2"/>
    <w:rsid w:val="0036673B"/>
    <w:rsid w:val="003676E5"/>
    <w:rsid w:val="00367723"/>
    <w:rsid w:val="003679C2"/>
    <w:rsid w:val="00367C55"/>
    <w:rsid w:val="00370149"/>
    <w:rsid w:val="00370624"/>
    <w:rsid w:val="00370A83"/>
    <w:rsid w:val="00370ADE"/>
    <w:rsid w:val="00370C50"/>
    <w:rsid w:val="00370EED"/>
    <w:rsid w:val="00371443"/>
    <w:rsid w:val="003718FD"/>
    <w:rsid w:val="00371AF9"/>
    <w:rsid w:val="00372047"/>
    <w:rsid w:val="003720C5"/>
    <w:rsid w:val="00372914"/>
    <w:rsid w:val="00372C4E"/>
    <w:rsid w:val="00373055"/>
    <w:rsid w:val="00373AB1"/>
    <w:rsid w:val="00373B89"/>
    <w:rsid w:val="00373C92"/>
    <w:rsid w:val="00373CB1"/>
    <w:rsid w:val="003742BB"/>
    <w:rsid w:val="003744C6"/>
    <w:rsid w:val="00374B80"/>
    <w:rsid w:val="00374C3B"/>
    <w:rsid w:val="003754CA"/>
    <w:rsid w:val="00375B01"/>
    <w:rsid w:val="0037664B"/>
    <w:rsid w:val="00376847"/>
    <w:rsid w:val="003770C2"/>
    <w:rsid w:val="0038029F"/>
    <w:rsid w:val="0038078D"/>
    <w:rsid w:val="003809E4"/>
    <w:rsid w:val="003810CA"/>
    <w:rsid w:val="00381732"/>
    <w:rsid w:val="00382C13"/>
    <w:rsid w:val="00383035"/>
    <w:rsid w:val="00383097"/>
    <w:rsid w:val="003831FF"/>
    <w:rsid w:val="003835AF"/>
    <w:rsid w:val="0038367E"/>
    <w:rsid w:val="00384295"/>
    <w:rsid w:val="003845A5"/>
    <w:rsid w:val="003857E4"/>
    <w:rsid w:val="00386240"/>
    <w:rsid w:val="00386436"/>
    <w:rsid w:val="00386AB5"/>
    <w:rsid w:val="003871CB"/>
    <w:rsid w:val="00387252"/>
    <w:rsid w:val="00387C94"/>
    <w:rsid w:val="00390AF4"/>
    <w:rsid w:val="00390C99"/>
    <w:rsid w:val="00390CE0"/>
    <w:rsid w:val="00391548"/>
    <w:rsid w:val="003917B9"/>
    <w:rsid w:val="00391FFD"/>
    <w:rsid w:val="003920D1"/>
    <w:rsid w:val="003921EF"/>
    <w:rsid w:val="00392DCF"/>
    <w:rsid w:val="00392F60"/>
    <w:rsid w:val="003930C8"/>
    <w:rsid w:val="00393548"/>
    <w:rsid w:val="00394817"/>
    <w:rsid w:val="003949B7"/>
    <w:rsid w:val="00394BC0"/>
    <w:rsid w:val="00394CA2"/>
    <w:rsid w:val="003959DB"/>
    <w:rsid w:val="003963E8"/>
    <w:rsid w:val="00396729"/>
    <w:rsid w:val="00397601"/>
    <w:rsid w:val="00397728"/>
    <w:rsid w:val="003977B5"/>
    <w:rsid w:val="003977D0"/>
    <w:rsid w:val="0039797F"/>
    <w:rsid w:val="00397B46"/>
    <w:rsid w:val="003A028D"/>
    <w:rsid w:val="003A03F9"/>
    <w:rsid w:val="003A08B0"/>
    <w:rsid w:val="003A13C9"/>
    <w:rsid w:val="003A13E4"/>
    <w:rsid w:val="003A1704"/>
    <w:rsid w:val="003A194B"/>
    <w:rsid w:val="003A1BEC"/>
    <w:rsid w:val="003A1F10"/>
    <w:rsid w:val="003A21C7"/>
    <w:rsid w:val="003A23C3"/>
    <w:rsid w:val="003A29F4"/>
    <w:rsid w:val="003A2B35"/>
    <w:rsid w:val="003A37FF"/>
    <w:rsid w:val="003A3B7F"/>
    <w:rsid w:val="003A3BA4"/>
    <w:rsid w:val="003A3C62"/>
    <w:rsid w:val="003A3FF3"/>
    <w:rsid w:val="003A41C4"/>
    <w:rsid w:val="003A4433"/>
    <w:rsid w:val="003A488F"/>
    <w:rsid w:val="003A4B85"/>
    <w:rsid w:val="003A51C9"/>
    <w:rsid w:val="003A5912"/>
    <w:rsid w:val="003A5D4C"/>
    <w:rsid w:val="003A6078"/>
    <w:rsid w:val="003A61A9"/>
    <w:rsid w:val="003A63FB"/>
    <w:rsid w:val="003A6789"/>
    <w:rsid w:val="003A67C1"/>
    <w:rsid w:val="003A702C"/>
    <w:rsid w:val="003A707D"/>
    <w:rsid w:val="003A732F"/>
    <w:rsid w:val="003A75C5"/>
    <w:rsid w:val="003A7B2E"/>
    <w:rsid w:val="003B0776"/>
    <w:rsid w:val="003B1191"/>
    <w:rsid w:val="003B15F8"/>
    <w:rsid w:val="003B17F3"/>
    <w:rsid w:val="003B1EF7"/>
    <w:rsid w:val="003B2210"/>
    <w:rsid w:val="003B2241"/>
    <w:rsid w:val="003B24C4"/>
    <w:rsid w:val="003B2560"/>
    <w:rsid w:val="003B3796"/>
    <w:rsid w:val="003B419C"/>
    <w:rsid w:val="003B469E"/>
    <w:rsid w:val="003B4959"/>
    <w:rsid w:val="003B4BE1"/>
    <w:rsid w:val="003B4C2A"/>
    <w:rsid w:val="003B50D5"/>
    <w:rsid w:val="003B5361"/>
    <w:rsid w:val="003B586E"/>
    <w:rsid w:val="003B598B"/>
    <w:rsid w:val="003B5B31"/>
    <w:rsid w:val="003B5B77"/>
    <w:rsid w:val="003B5CBE"/>
    <w:rsid w:val="003B6307"/>
    <w:rsid w:val="003B637A"/>
    <w:rsid w:val="003B653E"/>
    <w:rsid w:val="003B6801"/>
    <w:rsid w:val="003B682B"/>
    <w:rsid w:val="003B6A14"/>
    <w:rsid w:val="003B7152"/>
    <w:rsid w:val="003B7A5D"/>
    <w:rsid w:val="003C0109"/>
    <w:rsid w:val="003C06B9"/>
    <w:rsid w:val="003C0CEB"/>
    <w:rsid w:val="003C116D"/>
    <w:rsid w:val="003C12D4"/>
    <w:rsid w:val="003C15DE"/>
    <w:rsid w:val="003C16FC"/>
    <w:rsid w:val="003C1772"/>
    <w:rsid w:val="003C1DCA"/>
    <w:rsid w:val="003C1FF6"/>
    <w:rsid w:val="003C236F"/>
    <w:rsid w:val="003C2657"/>
    <w:rsid w:val="003C2E79"/>
    <w:rsid w:val="003C361E"/>
    <w:rsid w:val="003C3BC9"/>
    <w:rsid w:val="003C3E82"/>
    <w:rsid w:val="003C3ED9"/>
    <w:rsid w:val="003C4878"/>
    <w:rsid w:val="003C4D1C"/>
    <w:rsid w:val="003C4E04"/>
    <w:rsid w:val="003C4F68"/>
    <w:rsid w:val="003C52AD"/>
    <w:rsid w:val="003C546F"/>
    <w:rsid w:val="003C66DF"/>
    <w:rsid w:val="003C6726"/>
    <w:rsid w:val="003C7319"/>
    <w:rsid w:val="003C78FC"/>
    <w:rsid w:val="003D0058"/>
    <w:rsid w:val="003D09E6"/>
    <w:rsid w:val="003D0E9F"/>
    <w:rsid w:val="003D10E2"/>
    <w:rsid w:val="003D1182"/>
    <w:rsid w:val="003D1198"/>
    <w:rsid w:val="003D125E"/>
    <w:rsid w:val="003D14EA"/>
    <w:rsid w:val="003D1A37"/>
    <w:rsid w:val="003D2985"/>
    <w:rsid w:val="003D2997"/>
    <w:rsid w:val="003D2B09"/>
    <w:rsid w:val="003D3192"/>
    <w:rsid w:val="003D33AA"/>
    <w:rsid w:val="003D36A2"/>
    <w:rsid w:val="003D4062"/>
    <w:rsid w:val="003D444B"/>
    <w:rsid w:val="003D4499"/>
    <w:rsid w:val="003D4878"/>
    <w:rsid w:val="003D4F3F"/>
    <w:rsid w:val="003D4FE9"/>
    <w:rsid w:val="003D595D"/>
    <w:rsid w:val="003D5BDC"/>
    <w:rsid w:val="003D5BF8"/>
    <w:rsid w:val="003D62E2"/>
    <w:rsid w:val="003D6612"/>
    <w:rsid w:val="003D7108"/>
    <w:rsid w:val="003D74D9"/>
    <w:rsid w:val="003D751F"/>
    <w:rsid w:val="003D7854"/>
    <w:rsid w:val="003D7B66"/>
    <w:rsid w:val="003D7D7C"/>
    <w:rsid w:val="003D7DA3"/>
    <w:rsid w:val="003E0678"/>
    <w:rsid w:val="003E0C8B"/>
    <w:rsid w:val="003E235A"/>
    <w:rsid w:val="003E2543"/>
    <w:rsid w:val="003E2FF8"/>
    <w:rsid w:val="003E30F4"/>
    <w:rsid w:val="003E399A"/>
    <w:rsid w:val="003E3F73"/>
    <w:rsid w:val="003E4633"/>
    <w:rsid w:val="003E4F2E"/>
    <w:rsid w:val="003E5B69"/>
    <w:rsid w:val="003E5C53"/>
    <w:rsid w:val="003E5E16"/>
    <w:rsid w:val="003E5EAE"/>
    <w:rsid w:val="003E5EE3"/>
    <w:rsid w:val="003E7791"/>
    <w:rsid w:val="003E7793"/>
    <w:rsid w:val="003E7A90"/>
    <w:rsid w:val="003F0B6A"/>
    <w:rsid w:val="003F0CC9"/>
    <w:rsid w:val="003F115F"/>
    <w:rsid w:val="003F1B7C"/>
    <w:rsid w:val="003F1BA5"/>
    <w:rsid w:val="003F1EB2"/>
    <w:rsid w:val="003F1F45"/>
    <w:rsid w:val="003F21F8"/>
    <w:rsid w:val="003F2391"/>
    <w:rsid w:val="003F29C0"/>
    <w:rsid w:val="003F2BB1"/>
    <w:rsid w:val="003F2C38"/>
    <w:rsid w:val="003F2E26"/>
    <w:rsid w:val="003F3383"/>
    <w:rsid w:val="003F36D7"/>
    <w:rsid w:val="003F3B94"/>
    <w:rsid w:val="003F4094"/>
    <w:rsid w:val="003F452E"/>
    <w:rsid w:val="003F4AA4"/>
    <w:rsid w:val="003F4D8B"/>
    <w:rsid w:val="003F56E9"/>
    <w:rsid w:val="003F61D6"/>
    <w:rsid w:val="003F68B0"/>
    <w:rsid w:val="003F69B3"/>
    <w:rsid w:val="003F6C38"/>
    <w:rsid w:val="003F786A"/>
    <w:rsid w:val="003FDCE6"/>
    <w:rsid w:val="00400392"/>
    <w:rsid w:val="004003FA"/>
    <w:rsid w:val="00400844"/>
    <w:rsid w:val="00400DF0"/>
    <w:rsid w:val="004010CC"/>
    <w:rsid w:val="00401168"/>
    <w:rsid w:val="004011BE"/>
    <w:rsid w:val="0040135C"/>
    <w:rsid w:val="0040179D"/>
    <w:rsid w:val="004019B4"/>
    <w:rsid w:val="00401DE6"/>
    <w:rsid w:val="0040209B"/>
    <w:rsid w:val="00402236"/>
    <w:rsid w:val="00403113"/>
    <w:rsid w:val="00403A31"/>
    <w:rsid w:val="00404328"/>
    <w:rsid w:val="004044E8"/>
    <w:rsid w:val="004052E7"/>
    <w:rsid w:val="004055C7"/>
    <w:rsid w:val="00405808"/>
    <w:rsid w:val="00405DBF"/>
    <w:rsid w:val="00406825"/>
    <w:rsid w:val="004074C4"/>
    <w:rsid w:val="004103CA"/>
    <w:rsid w:val="00410641"/>
    <w:rsid w:val="00410DD4"/>
    <w:rsid w:val="0041115E"/>
    <w:rsid w:val="004117B3"/>
    <w:rsid w:val="00412142"/>
    <w:rsid w:val="004124EE"/>
    <w:rsid w:val="00412641"/>
    <w:rsid w:val="00412DB1"/>
    <w:rsid w:val="00412FE6"/>
    <w:rsid w:val="00413171"/>
    <w:rsid w:val="00413639"/>
    <w:rsid w:val="004136DD"/>
    <w:rsid w:val="00413798"/>
    <w:rsid w:val="004137B9"/>
    <w:rsid w:val="00413A76"/>
    <w:rsid w:val="004140EA"/>
    <w:rsid w:val="004143D0"/>
    <w:rsid w:val="00414605"/>
    <w:rsid w:val="004146BE"/>
    <w:rsid w:val="0041474E"/>
    <w:rsid w:val="00415BAF"/>
    <w:rsid w:val="0041627D"/>
    <w:rsid w:val="00416C47"/>
    <w:rsid w:val="004170C2"/>
    <w:rsid w:val="00417293"/>
    <w:rsid w:val="00417301"/>
    <w:rsid w:val="00417447"/>
    <w:rsid w:val="004178DB"/>
    <w:rsid w:val="00417ACC"/>
    <w:rsid w:val="00417B1B"/>
    <w:rsid w:val="00417FC4"/>
    <w:rsid w:val="0042011F"/>
    <w:rsid w:val="0042012A"/>
    <w:rsid w:val="00420885"/>
    <w:rsid w:val="00420B4E"/>
    <w:rsid w:val="00420EEA"/>
    <w:rsid w:val="00421A39"/>
    <w:rsid w:val="00421C95"/>
    <w:rsid w:val="00422098"/>
    <w:rsid w:val="00422698"/>
    <w:rsid w:val="0042295A"/>
    <w:rsid w:val="00423C1A"/>
    <w:rsid w:val="00423D44"/>
    <w:rsid w:val="00423DAF"/>
    <w:rsid w:val="00424C16"/>
    <w:rsid w:val="004252D0"/>
    <w:rsid w:val="00425778"/>
    <w:rsid w:val="00426663"/>
    <w:rsid w:val="00426783"/>
    <w:rsid w:val="00426A91"/>
    <w:rsid w:val="00427337"/>
    <w:rsid w:val="0042734D"/>
    <w:rsid w:val="004277F1"/>
    <w:rsid w:val="0043009D"/>
    <w:rsid w:val="00430575"/>
    <w:rsid w:val="00430864"/>
    <w:rsid w:val="00430B70"/>
    <w:rsid w:val="00431328"/>
    <w:rsid w:val="00431489"/>
    <w:rsid w:val="0043169F"/>
    <w:rsid w:val="00431D7E"/>
    <w:rsid w:val="004322EC"/>
    <w:rsid w:val="00432CA9"/>
    <w:rsid w:val="00432DB4"/>
    <w:rsid w:val="00432FCA"/>
    <w:rsid w:val="004337A8"/>
    <w:rsid w:val="00433865"/>
    <w:rsid w:val="00434323"/>
    <w:rsid w:val="00434846"/>
    <w:rsid w:val="00435A27"/>
    <w:rsid w:val="00435F82"/>
    <w:rsid w:val="0043618E"/>
    <w:rsid w:val="00436ABC"/>
    <w:rsid w:val="0043726A"/>
    <w:rsid w:val="0043731D"/>
    <w:rsid w:val="0043742F"/>
    <w:rsid w:val="00437B88"/>
    <w:rsid w:val="00437C8D"/>
    <w:rsid w:val="00437F78"/>
    <w:rsid w:val="0044270C"/>
    <w:rsid w:val="0044328B"/>
    <w:rsid w:val="004432AF"/>
    <w:rsid w:val="00443CA2"/>
    <w:rsid w:val="00443FD1"/>
    <w:rsid w:val="004440E7"/>
    <w:rsid w:val="0044494B"/>
    <w:rsid w:val="00444FD9"/>
    <w:rsid w:val="00445136"/>
    <w:rsid w:val="004452C7"/>
    <w:rsid w:val="00445AF2"/>
    <w:rsid w:val="0044727F"/>
    <w:rsid w:val="00447A09"/>
    <w:rsid w:val="00447B89"/>
    <w:rsid w:val="00447E52"/>
    <w:rsid w:val="00450072"/>
    <w:rsid w:val="00450610"/>
    <w:rsid w:val="00451502"/>
    <w:rsid w:val="0045181A"/>
    <w:rsid w:val="00451C09"/>
    <w:rsid w:val="00451C27"/>
    <w:rsid w:val="00452026"/>
    <w:rsid w:val="00452361"/>
    <w:rsid w:val="0045266E"/>
    <w:rsid w:val="00452BA5"/>
    <w:rsid w:val="004532EB"/>
    <w:rsid w:val="004536E0"/>
    <w:rsid w:val="004537FB"/>
    <w:rsid w:val="004539EA"/>
    <w:rsid w:val="00453D8F"/>
    <w:rsid w:val="004542D6"/>
    <w:rsid w:val="00454DBF"/>
    <w:rsid w:val="00455676"/>
    <w:rsid w:val="0045575C"/>
    <w:rsid w:val="00455767"/>
    <w:rsid w:val="00455966"/>
    <w:rsid w:val="00456633"/>
    <w:rsid w:val="00456BAC"/>
    <w:rsid w:val="00456BB9"/>
    <w:rsid w:val="004570EE"/>
    <w:rsid w:val="00457512"/>
    <w:rsid w:val="004577DA"/>
    <w:rsid w:val="00457E40"/>
    <w:rsid w:val="00457EA7"/>
    <w:rsid w:val="00461572"/>
    <w:rsid w:val="004616E1"/>
    <w:rsid w:val="00461A95"/>
    <w:rsid w:val="00462025"/>
    <w:rsid w:val="004621C9"/>
    <w:rsid w:val="004628C1"/>
    <w:rsid w:val="00463C98"/>
    <w:rsid w:val="00463F1F"/>
    <w:rsid w:val="0046407C"/>
    <w:rsid w:val="004642E1"/>
    <w:rsid w:val="0046482F"/>
    <w:rsid w:val="004648E5"/>
    <w:rsid w:val="00464C78"/>
    <w:rsid w:val="00464F7B"/>
    <w:rsid w:val="0046585D"/>
    <w:rsid w:val="00465D7F"/>
    <w:rsid w:val="0046639C"/>
    <w:rsid w:val="0046646F"/>
    <w:rsid w:val="00466B4E"/>
    <w:rsid w:val="00466F13"/>
    <w:rsid w:val="00467861"/>
    <w:rsid w:val="00467C4E"/>
    <w:rsid w:val="00467F25"/>
    <w:rsid w:val="004708AD"/>
    <w:rsid w:val="00470DA5"/>
    <w:rsid w:val="0047107B"/>
    <w:rsid w:val="0047123A"/>
    <w:rsid w:val="00471A61"/>
    <w:rsid w:val="00471F4E"/>
    <w:rsid w:val="004727DF"/>
    <w:rsid w:val="00472977"/>
    <w:rsid w:val="004729D2"/>
    <w:rsid w:val="004734B1"/>
    <w:rsid w:val="004734B6"/>
    <w:rsid w:val="004737EA"/>
    <w:rsid w:val="00473DC0"/>
    <w:rsid w:val="0047487D"/>
    <w:rsid w:val="00474B8B"/>
    <w:rsid w:val="00474FA1"/>
    <w:rsid w:val="00475094"/>
    <w:rsid w:val="004752BF"/>
    <w:rsid w:val="004755B4"/>
    <w:rsid w:val="0047578B"/>
    <w:rsid w:val="00475FCC"/>
    <w:rsid w:val="004760ED"/>
    <w:rsid w:val="0047633F"/>
    <w:rsid w:val="004764E6"/>
    <w:rsid w:val="00476A2E"/>
    <w:rsid w:val="00477219"/>
    <w:rsid w:val="00477479"/>
    <w:rsid w:val="00480053"/>
    <w:rsid w:val="00480353"/>
    <w:rsid w:val="00480F72"/>
    <w:rsid w:val="00482921"/>
    <w:rsid w:val="00482C41"/>
    <w:rsid w:val="00483289"/>
    <w:rsid w:val="00483C8D"/>
    <w:rsid w:val="00483E36"/>
    <w:rsid w:val="00484051"/>
    <w:rsid w:val="0048408D"/>
    <w:rsid w:val="004842AC"/>
    <w:rsid w:val="00484A91"/>
    <w:rsid w:val="00484EAF"/>
    <w:rsid w:val="00485602"/>
    <w:rsid w:val="0048643C"/>
    <w:rsid w:val="00486618"/>
    <w:rsid w:val="00486677"/>
    <w:rsid w:val="0048777C"/>
    <w:rsid w:val="00487B46"/>
    <w:rsid w:val="00487E79"/>
    <w:rsid w:val="00487ECC"/>
    <w:rsid w:val="004906BC"/>
    <w:rsid w:val="004909A5"/>
    <w:rsid w:val="00490A9E"/>
    <w:rsid w:val="00490ED4"/>
    <w:rsid w:val="00491367"/>
    <w:rsid w:val="00491549"/>
    <w:rsid w:val="00491ECB"/>
    <w:rsid w:val="004921F4"/>
    <w:rsid w:val="0049237D"/>
    <w:rsid w:val="00492537"/>
    <w:rsid w:val="00492772"/>
    <w:rsid w:val="00492904"/>
    <w:rsid w:val="00492FC8"/>
    <w:rsid w:val="004942AF"/>
    <w:rsid w:val="0049466E"/>
    <w:rsid w:val="00494A1F"/>
    <w:rsid w:val="0049526F"/>
    <w:rsid w:val="0049541D"/>
    <w:rsid w:val="004966AF"/>
    <w:rsid w:val="004968AB"/>
    <w:rsid w:val="00496D07"/>
    <w:rsid w:val="00496D50"/>
    <w:rsid w:val="00496EF0"/>
    <w:rsid w:val="00497BA6"/>
    <w:rsid w:val="00497D99"/>
    <w:rsid w:val="004A0072"/>
    <w:rsid w:val="004A00C4"/>
    <w:rsid w:val="004A00CB"/>
    <w:rsid w:val="004A03F0"/>
    <w:rsid w:val="004A0C92"/>
    <w:rsid w:val="004A1027"/>
    <w:rsid w:val="004A11B4"/>
    <w:rsid w:val="004A1332"/>
    <w:rsid w:val="004A13CA"/>
    <w:rsid w:val="004A1489"/>
    <w:rsid w:val="004A16AA"/>
    <w:rsid w:val="004A2130"/>
    <w:rsid w:val="004A29D5"/>
    <w:rsid w:val="004A3771"/>
    <w:rsid w:val="004A4186"/>
    <w:rsid w:val="004A48C7"/>
    <w:rsid w:val="004A4ECE"/>
    <w:rsid w:val="004A572B"/>
    <w:rsid w:val="004A60DB"/>
    <w:rsid w:val="004A6AB8"/>
    <w:rsid w:val="004A6B02"/>
    <w:rsid w:val="004A6BAD"/>
    <w:rsid w:val="004A6BBF"/>
    <w:rsid w:val="004A7050"/>
    <w:rsid w:val="004A73B5"/>
    <w:rsid w:val="004A7DFD"/>
    <w:rsid w:val="004B02AA"/>
    <w:rsid w:val="004B10D5"/>
    <w:rsid w:val="004B1297"/>
    <w:rsid w:val="004B195A"/>
    <w:rsid w:val="004B2D7A"/>
    <w:rsid w:val="004B2DDD"/>
    <w:rsid w:val="004B30DC"/>
    <w:rsid w:val="004B3100"/>
    <w:rsid w:val="004B31EB"/>
    <w:rsid w:val="004B3C3D"/>
    <w:rsid w:val="004B425F"/>
    <w:rsid w:val="004B4693"/>
    <w:rsid w:val="004B46D6"/>
    <w:rsid w:val="004B470E"/>
    <w:rsid w:val="004B4B01"/>
    <w:rsid w:val="004B4B90"/>
    <w:rsid w:val="004B5279"/>
    <w:rsid w:val="004B5614"/>
    <w:rsid w:val="004B569A"/>
    <w:rsid w:val="004B5DAA"/>
    <w:rsid w:val="004B6605"/>
    <w:rsid w:val="004B6836"/>
    <w:rsid w:val="004B6A95"/>
    <w:rsid w:val="004B6D6D"/>
    <w:rsid w:val="004B6D8B"/>
    <w:rsid w:val="004B723E"/>
    <w:rsid w:val="004B75CC"/>
    <w:rsid w:val="004B7ABA"/>
    <w:rsid w:val="004B7D88"/>
    <w:rsid w:val="004C0029"/>
    <w:rsid w:val="004C01C5"/>
    <w:rsid w:val="004C0607"/>
    <w:rsid w:val="004C09F5"/>
    <w:rsid w:val="004C19F5"/>
    <w:rsid w:val="004C1E1A"/>
    <w:rsid w:val="004C28A3"/>
    <w:rsid w:val="004C2BCA"/>
    <w:rsid w:val="004C2E50"/>
    <w:rsid w:val="004C3080"/>
    <w:rsid w:val="004C310E"/>
    <w:rsid w:val="004C365B"/>
    <w:rsid w:val="004C3F2C"/>
    <w:rsid w:val="004C4BC7"/>
    <w:rsid w:val="004C5105"/>
    <w:rsid w:val="004C5B1B"/>
    <w:rsid w:val="004C6FD5"/>
    <w:rsid w:val="004C7441"/>
    <w:rsid w:val="004C7B73"/>
    <w:rsid w:val="004D058C"/>
    <w:rsid w:val="004D09E5"/>
    <w:rsid w:val="004D0E93"/>
    <w:rsid w:val="004D0EF6"/>
    <w:rsid w:val="004D1150"/>
    <w:rsid w:val="004D11ED"/>
    <w:rsid w:val="004D17E9"/>
    <w:rsid w:val="004D1B87"/>
    <w:rsid w:val="004D2270"/>
    <w:rsid w:val="004D2362"/>
    <w:rsid w:val="004D2A86"/>
    <w:rsid w:val="004D2D42"/>
    <w:rsid w:val="004D305D"/>
    <w:rsid w:val="004D3305"/>
    <w:rsid w:val="004D3C50"/>
    <w:rsid w:val="004D4219"/>
    <w:rsid w:val="004D4B93"/>
    <w:rsid w:val="004D4CA7"/>
    <w:rsid w:val="004D4CCC"/>
    <w:rsid w:val="004D5C12"/>
    <w:rsid w:val="004D5CB0"/>
    <w:rsid w:val="004D5CFD"/>
    <w:rsid w:val="004D5D12"/>
    <w:rsid w:val="004D5FE2"/>
    <w:rsid w:val="004D6812"/>
    <w:rsid w:val="004D685A"/>
    <w:rsid w:val="004D76AC"/>
    <w:rsid w:val="004D7C1E"/>
    <w:rsid w:val="004D7DB9"/>
    <w:rsid w:val="004E05DC"/>
    <w:rsid w:val="004E0626"/>
    <w:rsid w:val="004E0799"/>
    <w:rsid w:val="004E1B4A"/>
    <w:rsid w:val="004E20EE"/>
    <w:rsid w:val="004E26BA"/>
    <w:rsid w:val="004E2842"/>
    <w:rsid w:val="004E28C8"/>
    <w:rsid w:val="004E2ADA"/>
    <w:rsid w:val="004E2FB9"/>
    <w:rsid w:val="004E3473"/>
    <w:rsid w:val="004E42BA"/>
    <w:rsid w:val="004E550E"/>
    <w:rsid w:val="004E64C7"/>
    <w:rsid w:val="004E68D4"/>
    <w:rsid w:val="004E6D6C"/>
    <w:rsid w:val="004E7547"/>
    <w:rsid w:val="004E7A83"/>
    <w:rsid w:val="004E7F5C"/>
    <w:rsid w:val="004F011E"/>
    <w:rsid w:val="004F14C9"/>
    <w:rsid w:val="004F1565"/>
    <w:rsid w:val="004F179E"/>
    <w:rsid w:val="004F210F"/>
    <w:rsid w:val="004F24DB"/>
    <w:rsid w:val="004F2CB0"/>
    <w:rsid w:val="004F2EA2"/>
    <w:rsid w:val="004F3592"/>
    <w:rsid w:val="004F3DD2"/>
    <w:rsid w:val="004F3DF9"/>
    <w:rsid w:val="004F3ECE"/>
    <w:rsid w:val="004F43B0"/>
    <w:rsid w:val="004F4A11"/>
    <w:rsid w:val="004F4E50"/>
    <w:rsid w:val="004F5448"/>
    <w:rsid w:val="004F5551"/>
    <w:rsid w:val="004F64CE"/>
    <w:rsid w:val="004F69F7"/>
    <w:rsid w:val="004F6F8F"/>
    <w:rsid w:val="004F7DE7"/>
    <w:rsid w:val="004F7F93"/>
    <w:rsid w:val="004F7FB0"/>
    <w:rsid w:val="00500309"/>
    <w:rsid w:val="005008FF"/>
    <w:rsid w:val="0050091E"/>
    <w:rsid w:val="005009ED"/>
    <w:rsid w:val="00500E92"/>
    <w:rsid w:val="005016B4"/>
    <w:rsid w:val="00501D8F"/>
    <w:rsid w:val="00502094"/>
    <w:rsid w:val="005020FB"/>
    <w:rsid w:val="005035CD"/>
    <w:rsid w:val="00503601"/>
    <w:rsid w:val="00503753"/>
    <w:rsid w:val="00503981"/>
    <w:rsid w:val="00503E81"/>
    <w:rsid w:val="00504118"/>
    <w:rsid w:val="005049C5"/>
    <w:rsid w:val="00504A69"/>
    <w:rsid w:val="00504F03"/>
    <w:rsid w:val="0050583C"/>
    <w:rsid w:val="00505847"/>
    <w:rsid w:val="00505A5E"/>
    <w:rsid w:val="00505C07"/>
    <w:rsid w:val="005062CE"/>
    <w:rsid w:val="00506A02"/>
    <w:rsid w:val="00506FAC"/>
    <w:rsid w:val="00507017"/>
    <w:rsid w:val="005070EC"/>
    <w:rsid w:val="0050710D"/>
    <w:rsid w:val="00507974"/>
    <w:rsid w:val="00507AA2"/>
    <w:rsid w:val="005102C8"/>
    <w:rsid w:val="00510E4A"/>
    <w:rsid w:val="00510F7F"/>
    <w:rsid w:val="00511680"/>
    <w:rsid w:val="00511B9F"/>
    <w:rsid w:val="00511BB1"/>
    <w:rsid w:val="00511FDA"/>
    <w:rsid w:val="00512407"/>
    <w:rsid w:val="00512697"/>
    <w:rsid w:val="00512A03"/>
    <w:rsid w:val="00512C0B"/>
    <w:rsid w:val="00512CDF"/>
    <w:rsid w:val="00512EC6"/>
    <w:rsid w:val="0051337A"/>
    <w:rsid w:val="00513CEE"/>
    <w:rsid w:val="00513DB4"/>
    <w:rsid w:val="00513F7B"/>
    <w:rsid w:val="00514B06"/>
    <w:rsid w:val="00514B84"/>
    <w:rsid w:val="00514ECB"/>
    <w:rsid w:val="00515074"/>
    <w:rsid w:val="005151FD"/>
    <w:rsid w:val="00515972"/>
    <w:rsid w:val="00515B10"/>
    <w:rsid w:val="00515BB4"/>
    <w:rsid w:val="00515C74"/>
    <w:rsid w:val="00515D72"/>
    <w:rsid w:val="0051610F"/>
    <w:rsid w:val="00516537"/>
    <w:rsid w:val="005165ED"/>
    <w:rsid w:val="00516A9A"/>
    <w:rsid w:val="00516B2A"/>
    <w:rsid w:val="00516E8E"/>
    <w:rsid w:val="00516ECE"/>
    <w:rsid w:val="0051703B"/>
    <w:rsid w:val="0051735E"/>
    <w:rsid w:val="00517A3E"/>
    <w:rsid w:val="0052021E"/>
    <w:rsid w:val="00520408"/>
    <w:rsid w:val="0052064E"/>
    <w:rsid w:val="00520663"/>
    <w:rsid w:val="00520CEA"/>
    <w:rsid w:val="00520D5B"/>
    <w:rsid w:val="00520DA4"/>
    <w:rsid w:val="00520F3F"/>
    <w:rsid w:val="00522763"/>
    <w:rsid w:val="00522888"/>
    <w:rsid w:val="00522A8E"/>
    <w:rsid w:val="00522CAD"/>
    <w:rsid w:val="00522D68"/>
    <w:rsid w:val="0052334A"/>
    <w:rsid w:val="00523FC4"/>
    <w:rsid w:val="005241B2"/>
    <w:rsid w:val="00524418"/>
    <w:rsid w:val="00524477"/>
    <w:rsid w:val="0052455E"/>
    <w:rsid w:val="00525562"/>
    <w:rsid w:val="0052696F"/>
    <w:rsid w:val="00526C43"/>
    <w:rsid w:val="0052790C"/>
    <w:rsid w:val="00527D45"/>
    <w:rsid w:val="00530792"/>
    <w:rsid w:val="00530959"/>
    <w:rsid w:val="00530D08"/>
    <w:rsid w:val="005314C0"/>
    <w:rsid w:val="005315D3"/>
    <w:rsid w:val="00531876"/>
    <w:rsid w:val="00531EF9"/>
    <w:rsid w:val="00532266"/>
    <w:rsid w:val="00532573"/>
    <w:rsid w:val="00532617"/>
    <w:rsid w:val="0053272A"/>
    <w:rsid w:val="00532B1E"/>
    <w:rsid w:val="00532CB9"/>
    <w:rsid w:val="005338E9"/>
    <w:rsid w:val="005339A9"/>
    <w:rsid w:val="00533C07"/>
    <w:rsid w:val="00533D75"/>
    <w:rsid w:val="00533F7D"/>
    <w:rsid w:val="00533FAD"/>
    <w:rsid w:val="0053408F"/>
    <w:rsid w:val="00534C7A"/>
    <w:rsid w:val="0053520A"/>
    <w:rsid w:val="00535449"/>
    <w:rsid w:val="005357BA"/>
    <w:rsid w:val="00536478"/>
    <w:rsid w:val="005368C8"/>
    <w:rsid w:val="00536C97"/>
    <w:rsid w:val="0053743B"/>
    <w:rsid w:val="00537C18"/>
    <w:rsid w:val="00537E0D"/>
    <w:rsid w:val="00537EDD"/>
    <w:rsid w:val="0054056B"/>
    <w:rsid w:val="0054073F"/>
    <w:rsid w:val="005407CB"/>
    <w:rsid w:val="0054089C"/>
    <w:rsid w:val="00540C0C"/>
    <w:rsid w:val="005410BC"/>
    <w:rsid w:val="005418E5"/>
    <w:rsid w:val="00542A60"/>
    <w:rsid w:val="00542D0A"/>
    <w:rsid w:val="00542E14"/>
    <w:rsid w:val="00543C94"/>
    <w:rsid w:val="00544177"/>
    <w:rsid w:val="005445D5"/>
    <w:rsid w:val="00545060"/>
    <w:rsid w:val="005455F7"/>
    <w:rsid w:val="00545820"/>
    <w:rsid w:val="005466CF"/>
    <w:rsid w:val="005470BD"/>
    <w:rsid w:val="0054749D"/>
    <w:rsid w:val="005477A3"/>
    <w:rsid w:val="00547874"/>
    <w:rsid w:val="00547A20"/>
    <w:rsid w:val="00547D0B"/>
    <w:rsid w:val="0055030D"/>
    <w:rsid w:val="00550752"/>
    <w:rsid w:val="00550972"/>
    <w:rsid w:val="00550FBE"/>
    <w:rsid w:val="0055168D"/>
    <w:rsid w:val="005517EE"/>
    <w:rsid w:val="0055229B"/>
    <w:rsid w:val="005522F6"/>
    <w:rsid w:val="00552F11"/>
    <w:rsid w:val="005535C7"/>
    <w:rsid w:val="005535CE"/>
    <w:rsid w:val="005538CD"/>
    <w:rsid w:val="005539BF"/>
    <w:rsid w:val="00553E12"/>
    <w:rsid w:val="00554250"/>
    <w:rsid w:val="0055476B"/>
    <w:rsid w:val="00554C71"/>
    <w:rsid w:val="00555536"/>
    <w:rsid w:val="005559ED"/>
    <w:rsid w:val="00555BCD"/>
    <w:rsid w:val="00556032"/>
    <w:rsid w:val="00556271"/>
    <w:rsid w:val="00556399"/>
    <w:rsid w:val="00556F25"/>
    <w:rsid w:val="00557114"/>
    <w:rsid w:val="005571E8"/>
    <w:rsid w:val="005577D1"/>
    <w:rsid w:val="0055793A"/>
    <w:rsid w:val="00557DA7"/>
    <w:rsid w:val="00557E22"/>
    <w:rsid w:val="00557F52"/>
    <w:rsid w:val="005604C9"/>
    <w:rsid w:val="00560618"/>
    <w:rsid w:val="005606AE"/>
    <w:rsid w:val="00560929"/>
    <w:rsid w:val="00560A83"/>
    <w:rsid w:val="00560B2A"/>
    <w:rsid w:val="00560BCD"/>
    <w:rsid w:val="00560CB7"/>
    <w:rsid w:val="00560D40"/>
    <w:rsid w:val="00561053"/>
    <w:rsid w:val="005616C7"/>
    <w:rsid w:val="0056177F"/>
    <w:rsid w:val="00561A61"/>
    <w:rsid w:val="00561C5C"/>
    <w:rsid w:val="00561D19"/>
    <w:rsid w:val="00561D26"/>
    <w:rsid w:val="00561DD9"/>
    <w:rsid w:val="005620A4"/>
    <w:rsid w:val="00562529"/>
    <w:rsid w:val="0056290C"/>
    <w:rsid w:val="0056434C"/>
    <w:rsid w:val="00564516"/>
    <w:rsid w:val="0056469E"/>
    <w:rsid w:val="00564CD7"/>
    <w:rsid w:val="0056546A"/>
    <w:rsid w:val="0056578C"/>
    <w:rsid w:val="005657E0"/>
    <w:rsid w:val="00565A08"/>
    <w:rsid w:val="00565BA0"/>
    <w:rsid w:val="00567E1C"/>
    <w:rsid w:val="00567FBE"/>
    <w:rsid w:val="00570222"/>
    <w:rsid w:val="0057022F"/>
    <w:rsid w:val="005707B7"/>
    <w:rsid w:val="00570F97"/>
    <w:rsid w:val="005715E9"/>
    <w:rsid w:val="00571CDE"/>
    <w:rsid w:val="00572674"/>
    <w:rsid w:val="0057287A"/>
    <w:rsid w:val="005731B8"/>
    <w:rsid w:val="0057347C"/>
    <w:rsid w:val="005743E4"/>
    <w:rsid w:val="00574909"/>
    <w:rsid w:val="00575616"/>
    <w:rsid w:val="005759DD"/>
    <w:rsid w:val="00576712"/>
    <w:rsid w:val="005768E5"/>
    <w:rsid w:val="00576927"/>
    <w:rsid w:val="00576BE2"/>
    <w:rsid w:val="00576CBA"/>
    <w:rsid w:val="005804CD"/>
    <w:rsid w:val="0058087F"/>
    <w:rsid w:val="00580FF3"/>
    <w:rsid w:val="00581662"/>
    <w:rsid w:val="00581E8D"/>
    <w:rsid w:val="00582374"/>
    <w:rsid w:val="005824C6"/>
    <w:rsid w:val="00582702"/>
    <w:rsid w:val="00582A7E"/>
    <w:rsid w:val="005831FC"/>
    <w:rsid w:val="005833B7"/>
    <w:rsid w:val="00583A80"/>
    <w:rsid w:val="00583AEA"/>
    <w:rsid w:val="00584601"/>
    <w:rsid w:val="0058460F"/>
    <w:rsid w:val="00584954"/>
    <w:rsid w:val="005851C2"/>
    <w:rsid w:val="0058525C"/>
    <w:rsid w:val="0058535C"/>
    <w:rsid w:val="00585E7E"/>
    <w:rsid w:val="00585FB5"/>
    <w:rsid w:val="00586057"/>
    <w:rsid w:val="00586EE2"/>
    <w:rsid w:val="00587769"/>
    <w:rsid w:val="0058790D"/>
    <w:rsid w:val="00587DB6"/>
    <w:rsid w:val="005900EE"/>
    <w:rsid w:val="00590110"/>
    <w:rsid w:val="005901EF"/>
    <w:rsid w:val="00590712"/>
    <w:rsid w:val="0059078C"/>
    <w:rsid w:val="00590DD0"/>
    <w:rsid w:val="00590DD9"/>
    <w:rsid w:val="005911BC"/>
    <w:rsid w:val="00591724"/>
    <w:rsid w:val="00592194"/>
    <w:rsid w:val="005926B2"/>
    <w:rsid w:val="005928CB"/>
    <w:rsid w:val="00592CB0"/>
    <w:rsid w:val="00592D93"/>
    <w:rsid w:val="00592DA2"/>
    <w:rsid w:val="00593045"/>
    <w:rsid w:val="00593520"/>
    <w:rsid w:val="0059375A"/>
    <w:rsid w:val="005944BF"/>
    <w:rsid w:val="00594E1C"/>
    <w:rsid w:val="00594EED"/>
    <w:rsid w:val="005960F1"/>
    <w:rsid w:val="00596C52"/>
    <w:rsid w:val="00596C69"/>
    <w:rsid w:val="00597AA3"/>
    <w:rsid w:val="00597D9C"/>
    <w:rsid w:val="00597F2C"/>
    <w:rsid w:val="005A0FBD"/>
    <w:rsid w:val="005A1872"/>
    <w:rsid w:val="005A2406"/>
    <w:rsid w:val="005A2C86"/>
    <w:rsid w:val="005A3A2A"/>
    <w:rsid w:val="005A3AA6"/>
    <w:rsid w:val="005A3C73"/>
    <w:rsid w:val="005A3DB7"/>
    <w:rsid w:val="005A3EB8"/>
    <w:rsid w:val="005A492A"/>
    <w:rsid w:val="005A49E0"/>
    <w:rsid w:val="005A55C9"/>
    <w:rsid w:val="005A5818"/>
    <w:rsid w:val="005A6071"/>
    <w:rsid w:val="005A60E2"/>
    <w:rsid w:val="005A7197"/>
    <w:rsid w:val="005A7363"/>
    <w:rsid w:val="005A774F"/>
    <w:rsid w:val="005A7FBA"/>
    <w:rsid w:val="005B000C"/>
    <w:rsid w:val="005B003D"/>
    <w:rsid w:val="005B0C19"/>
    <w:rsid w:val="005B0E1C"/>
    <w:rsid w:val="005B14A5"/>
    <w:rsid w:val="005B1605"/>
    <w:rsid w:val="005B1B8D"/>
    <w:rsid w:val="005B1E97"/>
    <w:rsid w:val="005B2199"/>
    <w:rsid w:val="005B2AB9"/>
    <w:rsid w:val="005B30AC"/>
    <w:rsid w:val="005B366A"/>
    <w:rsid w:val="005B39CD"/>
    <w:rsid w:val="005B40E8"/>
    <w:rsid w:val="005B440D"/>
    <w:rsid w:val="005B4A94"/>
    <w:rsid w:val="005B4AF6"/>
    <w:rsid w:val="005B4BCD"/>
    <w:rsid w:val="005B50A0"/>
    <w:rsid w:val="005B58D4"/>
    <w:rsid w:val="005B66CC"/>
    <w:rsid w:val="005B67A1"/>
    <w:rsid w:val="005B6840"/>
    <w:rsid w:val="005B6A9D"/>
    <w:rsid w:val="005B7197"/>
    <w:rsid w:val="005B720C"/>
    <w:rsid w:val="005B7226"/>
    <w:rsid w:val="005B73E4"/>
    <w:rsid w:val="005B7411"/>
    <w:rsid w:val="005B7CC3"/>
    <w:rsid w:val="005C0EF2"/>
    <w:rsid w:val="005C15ED"/>
    <w:rsid w:val="005C1700"/>
    <w:rsid w:val="005C1BCD"/>
    <w:rsid w:val="005C2CAE"/>
    <w:rsid w:val="005C3178"/>
    <w:rsid w:val="005C381E"/>
    <w:rsid w:val="005C3E1B"/>
    <w:rsid w:val="005C4419"/>
    <w:rsid w:val="005C4646"/>
    <w:rsid w:val="005C4818"/>
    <w:rsid w:val="005C4ACF"/>
    <w:rsid w:val="005C4C85"/>
    <w:rsid w:val="005C4FA0"/>
    <w:rsid w:val="005C52D6"/>
    <w:rsid w:val="005C548C"/>
    <w:rsid w:val="005C5659"/>
    <w:rsid w:val="005C661C"/>
    <w:rsid w:val="005C6E29"/>
    <w:rsid w:val="005C7100"/>
    <w:rsid w:val="005C7194"/>
    <w:rsid w:val="005C7902"/>
    <w:rsid w:val="005C7D4F"/>
    <w:rsid w:val="005D02C3"/>
    <w:rsid w:val="005D09CF"/>
    <w:rsid w:val="005D11FB"/>
    <w:rsid w:val="005D127B"/>
    <w:rsid w:val="005D2674"/>
    <w:rsid w:val="005D27BE"/>
    <w:rsid w:val="005D45DB"/>
    <w:rsid w:val="005D48C9"/>
    <w:rsid w:val="005D4E0C"/>
    <w:rsid w:val="005D4F82"/>
    <w:rsid w:val="005D539B"/>
    <w:rsid w:val="005D5A09"/>
    <w:rsid w:val="005D6163"/>
    <w:rsid w:val="005D6406"/>
    <w:rsid w:val="005D65DF"/>
    <w:rsid w:val="005D6BA4"/>
    <w:rsid w:val="005E0369"/>
    <w:rsid w:val="005E0897"/>
    <w:rsid w:val="005E1106"/>
    <w:rsid w:val="005E1691"/>
    <w:rsid w:val="005E18BD"/>
    <w:rsid w:val="005E1A1B"/>
    <w:rsid w:val="005E1C6B"/>
    <w:rsid w:val="005E2001"/>
    <w:rsid w:val="005E23C2"/>
    <w:rsid w:val="005E25E5"/>
    <w:rsid w:val="005E2AD9"/>
    <w:rsid w:val="005E30A4"/>
    <w:rsid w:val="005E34A6"/>
    <w:rsid w:val="005E3EE7"/>
    <w:rsid w:val="005E43BA"/>
    <w:rsid w:val="005E4689"/>
    <w:rsid w:val="005E5A0E"/>
    <w:rsid w:val="005E5E7B"/>
    <w:rsid w:val="005E6084"/>
    <w:rsid w:val="005E6DE4"/>
    <w:rsid w:val="005E7D46"/>
    <w:rsid w:val="005E7DB9"/>
    <w:rsid w:val="005ECED2"/>
    <w:rsid w:val="005F0172"/>
    <w:rsid w:val="005F0498"/>
    <w:rsid w:val="005F0C94"/>
    <w:rsid w:val="005F0F25"/>
    <w:rsid w:val="005F1189"/>
    <w:rsid w:val="005F147B"/>
    <w:rsid w:val="005F1634"/>
    <w:rsid w:val="005F1D24"/>
    <w:rsid w:val="005F1E8A"/>
    <w:rsid w:val="005F226E"/>
    <w:rsid w:val="005F2AE3"/>
    <w:rsid w:val="005F36D0"/>
    <w:rsid w:val="005F38F5"/>
    <w:rsid w:val="005F3B42"/>
    <w:rsid w:val="005F413D"/>
    <w:rsid w:val="005F42FA"/>
    <w:rsid w:val="005F4469"/>
    <w:rsid w:val="005F47BE"/>
    <w:rsid w:val="005F4EED"/>
    <w:rsid w:val="005F4F56"/>
    <w:rsid w:val="005F514C"/>
    <w:rsid w:val="005F5406"/>
    <w:rsid w:val="005F5775"/>
    <w:rsid w:val="005F5823"/>
    <w:rsid w:val="005F5849"/>
    <w:rsid w:val="005F58A4"/>
    <w:rsid w:val="005F6F26"/>
    <w:rsid w:val="005F7195"/>
    <w:rsid w:val="005F7241"/>
    <w:rsid w:val="005F7E92"/>
    <w:rsid w:val="00600B73"/>
    <w:rsid w:val="00601371"/>
    <w:rsid w:val="0060177F"/>
    <w:rsid w:val="0060194F"/>
    <w:rsid w:val="00601AC6"/>
    <w:rsid w:val="00601C4E"/>
    <w:rsid w:val="00601DB8"/>
    <w:rsid w:val="00601E8F"/>
    <w:rsid w:val="00602201"/>
    <w:rsid w:val="0060250B"/>
    <w:rsid w:val="00602E30"/>
    <w:rsid w:val="00603896"/>
    <w:rsid w:val="006038CC"/>
    <w:rsid w:val="006039EE"/>
    <w:rsid w:val="00603AD9"/>
    <w:rsid w:val="006049D7"/>
    <w:rsid w:val="00604EC6"/>
    <w:rsid w:val="006050B6"/>
    <w:rsid w:val="006056BD"/>
    <w:rsid w:val="00605D57"/>
    <w:rsid w:val="00606001"/>
    <w:rsid w:val="0060674D"/>
    <w:rsid w:val="00606939"/>
    <w:rsid w:val="0060791D"/>
    <w:rsid w:val="00607F25"/>
    <w:rsid w:val="00610EE1"/>
    <w:rsid w:val="00611089"/>
    <w:rsid w:val="006110FD"/>
    <w:rsid w:val="0061241D"/>
    <w:rsid w:val="00613C59"/>
    <w:rsid w:val="0061400D"/>
    <w:rsid w:val="00614D28"/>
    <w:rsid w:val="006155DF"/>
    <w:rsid w:val="00615D0A"/>
    <w:rsid w:val="006162A2"/>
    <w:rsid w:val="006177E3"/>
    <w:rsid w:val="00617973"/>
    <w:rsid w:val="00620744"/>
    <w:rsid w:val="00622AC4"/>
    <w:rsid w:val="00622B6E"/>
    <w:rsid w:val="00622CD8"/>
    <w:rsid w:val="00623AF6"/>
    <w:rsid w:val="00623D52"/>
    <w:rsid w:val="00623D68"/>
    <w:rsid w:val="00623E63"/>
    <w:rsid w:val="00624040"/>
    <w:rsid w:val="006240CA"/>
    <w:rsid w:val="00624228"/>
    <w:rsid w:val="00624AA0"/>
    <w:rsid w:val="00624B55"/>
    <w:rsid w:val="00624ED5"/>
    <w:rsid w:val="006250CB"/>
    <w:rsid w:val="00625497"/>
    <w:rsid w:val="00625C2E"/>
    <w:rsid w:val="00625F87"/>
    <w:rsid w:val="006261EF"/>
    <w:rsid w:val="00627199"/>
    <w:rsid w:val="00630096"/>
    <w:rsid w:val="006301DF"/>
    <w:rsid w:val="006304A8"/>
    <w:rsid w:val="00630562"/>
    <w:rsid w:val="0063089B"/>
    <w:rsid w:val="00630A96"/>
    <w:rsid w:val="00630C76"/>
    <w:rsid w:val="006313AE"/>
    <w:rsid w:val="00631728"/>
    <w:rsid w:val="00631751"/>
    <w:rsid w:val="006317CD"/>
    <w:rsid w:val="00631852"/>
    <w:rsid w:val="006318E3"/>
    <w:rsid w:val="006322E9"/>
    <w:rsid w:val="006326CB"/>
    <w:rsid w:val="00632736"/>
    <w:rsid w:val="00632B3F"/>
    <w:rsid w:val="00632F48"/>
    <w:rsid w:val="00633A2D"/>
    <w:rsid w:val="006348BA"/>
    <w:rsid w:val="006349F3"/>
    <w:rsid w:val="00635529"/>
    <w:rsid w:val="00635902"/>
    <w:rsid w:val="00636388"/>
    <w:rsid w:val="006364C2"/>
    <w:rsid w:val="006367F5"/>
    <w:rsid w:val="00636833"/>
    <w:rsid w:val="006376EB"/>
    <w:rsid w:val="00637B0C"/>
    <w:rsid w:val="00640590"/>
    <w:rsid w:val="00640CE8"/>
    <w:rsid w:val="006411B5"/>
    <w:rsid w:val="0064134C"/>
    <w:rsid w:val="0064183F"/>
    <w:rsid w:val="00641AA5"/>
    <w:rsid w:val="00641DDB"/>
    <w:rsid w:val="006420FA"/>
    <w:rsid w:val="00642EA5"/>
    <w:rsid w:val="00643178"/>
    <w:rsid w:val="00643725"/>
    <w:rsid w:val="00643A67"/>
    <w:rsid w:val="00643EC9"/>
    <w:rsid w:val="00644217"/>
    <w:rsid w:val="00644910"/>
    <w:rsid w:val="00644B3E"/>
    <w:rsid w:val="00645715"/>
    <w:rsid w:val="00645A23"/>
    <w:rsid w:val="00645BD2"/>
    <w:rsid w:val="006463B9"/>
    <w:rsid w:val="006468CC"/>
    <w:rsid w:val="006471CF"/>
    <w:rsid w:val="00647223"/>
    <w:rsid w:val="0064784C"/>
    <w:rsid w:val="0064787B"/>
    <w:rsid w:val="00647946"/>
    <w:rsid w:val="00647D2B"/>
    <w:rsid w:val="0065048B"/>
    <w:rsid w:val="00650730"/>
    <w:rsid w:val="006507D8"/>
    <w:rsid w:val="00650958"/>
    <w:rsid w:val="00652407"/>
    <w:rsid w:val="00652A31"/>
    <w:rsid w:val="00652AA9"/>
    <w:rsid w:val="00652EE3"/>
    <w:rsid w:val="00653090"/>
    <w:rsid w:val="00653DB4"/>
    <w:rsid w:val="00653FDC"/>
    <w:rsid w:val="0065417D"/>
    <w:rsid w:val="006546AA"/>
    <w:rsid w:val="00654867"/>
    <w:rsid w:val="006555ED"/>
    <w:rsid w:val="00655669"/>
    <w:rsid w:val="00655934"/>
    <w:rsid w:val="006565F1"/>
    <w:rsid w:val="00656AE3"/>
    <w:rsid w:val="006572DE"/>
    <w:rsid w:val="00657AB2"/>
    <w:rsid w:val="00657B76"/>
    <w:rsid w:val="00657D04"/>
    <w:rsid w:val="006600BB"/>
    <w:rsid w:val="00660447"/>
    <w:rsid w:val="00660816"/>
    <w:rsid w:val="006615A5"/>
    <w:rsid w:val="006620B9"/>
    <w:rsid w:val="00662AF5"/>
    <w:rsid w:val="00662B53"/>
    <w:rsid w:val="00663255"/>
    <w:rsid w:val="0066338F"/>
    <w:rsid w:val="006635A1"/>
    <w:rsid w:val="00663B65"/>
    <w:rsid w:val="00663D85"/>
    <w:rsid w:val="00664B85"/>
    <w:rsid w:val="00664D09"/>
    <w:rsid w:val="006651FA"/>
    <w:rsid w:val="00665BDC"/>
    <w:rsid w:val="00665C1C"/>
    <w:rsid w:val="00665ECD"/>
    <w:rsid w:val="00666CF9"/>
    <w:rsid w:val="0066748B"/>
    <w:rsid w:val="0066750E"/>
    <w:rsid w:val="006678AD"/>
    <w:rsid w:val="006679BD"/>
    <w:rsid w:val="00667A65"/>
    <w:rsid w:val="00667A87"/>
    <w:rsid w:val="00667AB9"/>
    <w:rsid w:val="00667C0B"/>
    <w:rsid w:val="00667DD2"/>
    <w:rsid w:val="00670294"/>
    <w:rsid w:val="00670756"/>
    <w:rsid w:val="006707AC"/>
    <w:rsid w:val="006709F4"/>
    <w:rsid w:val="00670C6D"/>
    <w:rsid w:val="00670D27"/>
    <w:rsid w:val="0067119F"/>
    <w:rsid w:val="00671666"/>
    <w:rsid w:val="006719D7"/>
    <w:rsid w:val="00671BDF"/>
    <w:rsid w:val="00671CE3"/>
    <w:rsid w:val="00671F18"/>
    <w:rsid w:val="00672FF7"/>
    <w:rsid w:val="006733EC"/>
    <w:rsid w:val="00674B4B"/>
    <w:rsid w:val="00674D4A"/>
    <w:rsid w:val="0067557A"/>
    <w:rsid w:val="006757C8"/>
    <w:rsid w:val="00675A6B"/>
    <w:rsid w:val="00675B03"/>
    <w:rsid w:val="00676326"/>
    <w:rsid w:val="00676497"/>
    <w:rsid w:val="006764C9"/>
    <w:rsid w:val="00676578"/>
    <w:rsid w:val="00676D0D"/>
    <w:rsid w:val="00676E75"/>
    <w:rsid w:val="00676EF8"/>
    <w:rsid w:val="00677B47"/>
    <w:rsid w:val="00677BE7"/>
    <w:rsid w:val="006802C8"/>
    <w:rsid w:val="00680635"/>
    <w:rsid w:val="00680C04"/>
    <w:rsid w:val="0068136C"/>
    <w:rsid w:val="00682CAF"/>
    <w:rsid w:val="00682F51"/>
    <w:rsid w:val="006830BD"/>
    <w:rsid w:val="00683190"/>
    <w:rsid w:val="00683F97"/>
    <w:rsid w:val="00684073"/>
    <w:rsid w:val="00684491"/>
    <w:rsid w:val="00684540"/>
    <w:rsid w:val="006847E5"/>
    <w:rsid w:val="0068489E"/>
    <w:rsid w:val="00685DDA"/>
    <w:rsid w:val="0068660E"/>
    <w:rsid w:val="006866C7"/>
    <w:rsid w:val="00686BF5"/>
    <w:rsid w:val="00686CA0"/>
    <w:rsid w:val="006871F5"/>
    <w:rsid w:val="0068741B"/>
    <w:rsid w:val="0068756A"/>
    <w:rsid w:val="0068771A"/>
    <w:rsid w:val="00687AD6"/>
    <w:rsid w:val="00690007"/>
    <w:rsid w:val="00690458"/>
    <w:rsid w:val="00690BC6"/>
    <w:rsid w:val="006910F5"/>
    <w:rsid w:val="00691845"/>
    <w:rsid w:val="00691959"/>
    <w:rsid w:val="006925D8"/>
    <w:rsid w:val="00692687"/>
    <w:rsid w:val="006930B2"/>
    <w:rsid w:val="00693129"/>
    <w:rsid w:val="006932C7"/>
    <w:rsid w:val="006940D7"/>
    <w:rsid w:val="006943EF"/>
    <w:rsid w:val="0069458B"/>
    <w:rsid w:val="006946D6"/>
    <w:rsid w:val="00694BFE"/>
    <w:rsid w:val="00694CBD"/>
    <w:rsid w:val="00695410"/>
    <w:rsid w:val="006958A1"/>
    <w:rsid w:val="00695DF5"/>
    <w:rsid w:val="00695FE9"/>
    <w:rsid w:val="00696492"/>
    <w:rsid w:val="006964D3"/>
    <w:rsid w:val="006971F0"/>
    <w:rsid w:val="00697C69"/>
    <w:rsid w:val="00697EE9"/>
    <w:rsid w:val="00697FA1"/>
    <w:rsid w:val="006A018E"/>
    <w:rsid w:val="006A04AF"/>
    <w:rsid w:val="006A07F5"/>
    <w:rsid w:val="006A0C3A"/>
    <w:rsid w:val="006A0F06"/>
    <w:rsid w:val="006A16E8"/>
    <w:rsid w:val="006A1884"/>
    <w:rsid w:val="006A1B53"/>
    <w:rsid w:val="006A1CF9"/>
    <w:rsid w:val="006A1DA6"/>
    <w:rsid w:val="006A253B"/>
    <w:rsid w:val="006A3541"/>
    <w:rsid w:val="006A38D6"/>
    <w:rsid w:val="006A3E52"/>
    <w:rsid w:val="006A4E02"/>
    <w:rsid w:val="006A5095"/>
    <w:rsid w:val="006A5552"/>
    <w:rsid w:val="006A5B1B"/>
    <w:rsid w:val="006A60F5"/>
    <w:rsid w:val="006A646E"/>
    <w:rsid w:val="006A6C9E"/>
    <w:rsid w:val="006A6FD5"/>
    <w:rsid w:val="006A70FC"/>
    <w:rsid w:val="006A76EC"/>
    <w:rsid w:val="006B0662"/>
    <w:rsid w:val="006B08B9"/>
    <w:rsid w:val="006B0A1D"/>
    <w:rsid w:val="006B0C43"/>
    <w:rsid w:val="006B0D07"/>
    <w:rsid w:val="006B109A"/>
    <w:rsid w:val="006B11FD"/>
    <w:rsid w:val="006B17A0"/>
    <w:rsid w:val="006B196D"/>
    <w:rsid w:val="006B1CC0"/>
    <w:rsid w:val="006B1EB8"/>
    <w:rsid w:val="006B2454"/>
    <w:rsid w:val="006B2808"/>
    <w:rsid w:val="006B30EC"/>
    <w:rsid w:val="006B3251"/>
    <w:rsid w:val="006B364D"/>
    <w:rsid w:val="006B3842"/>
    <w:rsid w:val="006B38CB"/>
    <w:rsid w:val="006B3922"/>
    <w:rsid w:val="006B3A6C"/>
    <w:rsid w:val="006B4AE8"/>
    <w:rsid w:val="006B4D35"/>
    <w:rsid w:val="006B4DAA"/>
    <w:rsid w:val="006B5093"/>
    <w:rsid w:val="006B567E"/>
    <w:rsid w:val="006B569B"/>
    <w:rsid w:val="006B5873"/>
    <w:rsid w:val="006B5D8A"/>
    <w:rsid w:val="006B6C5D"/>
    <w:rsid w:val="006B7B9A"/>
    <w:rsid w:val="006B7D17"/>
    <w:rsid w:val="006B7FE3"/>
    <w:rsid w:val="006BE108"/>
    <w:rsid w:val="006C07FD"/>
    <w:rsid w:val="006C0A1C"/>
    <w:rsid w:val="006C1719"/>
    <w:rsid w:val="006C2A2E"/>
    <w:rsid w:val="006C2AEA"/>
    <w:rsid w:val="006C2B41"/>
    <w:rsid w:val="006C319B"/>
    <w:rsid w:val="006C326C"/>
    <w:rsid w:val="006C37BA"/>
    <w:rsid w:val="006C3A4D"/>
    <w:rsid w:val="006C3A51"/>
    <w:rsid w:val="006C3F55"/>
    <w:rsid w:val="006C50CB"/>
    <w:rsid w:val="006C586F"/>
    <w:rsid w:val="006C5973"/>
    <w:rsid w:val="006C5BC5"/>
    <w:rsid w:val="006C610D"/>
    <w:rsid w:val="006C6290"/>
    <w:rsid w:val="006C62B2"/>
    <w:rsid w:val="006C667F"/>
    <w:rsid w:val="006C6A67"/>
    <w:rsid w:val="006C6C0A"/>
    <w:rsid w:val="006C6C3F"/>
    <w:rsid w:val="006C7084"/>
    <w:rsid w:val="006C715D"/>
    <w:rsid w:val="006C744B"/>
    <w:rsid w:val="006C7673"/>
    <w:rsid w:val="006C7A0A"/>
    <w:rsid w:val="006C7E71"/>
    <w:rsid w:val="006D02E5"/>
    <w:rsid w:val="006D07CE"/>
    <w:rsid w:val="006D140F"/>
    <w:rsid w:val="006D14C6"/>
    <w:rsid w:val="006D1897"/>
    <w:rsid w:val="006D1B11"/>
    <w:rsid w:val="006D2459"/>
    <w:rsid w:val="006D245E"/>
    <w:rsid w:val="006D24A7"/>
    <w:rsid w:val="006D28CF"/>
    <w:rsid w:val="006D3307"/>
    <w:rsid w:val="006D3630"/>
    <w:rsid w:val="006D3B4A"/>
    <w:rsid w:val="006D55D2"/>
    <w:rsid w:val="006D68D9"/>
    <w:rsid w:val="006D695E"/>
    <w:rsid w:val="006D758B"/>
    <w:rsid w:val="006D75B4"/>
    <w:rsid w:val="006E0877"/>
    <w:rsid w:val="006E0F09"/>
    <w:rsid w:val="006E0F3E"/>
    <w:rsid w:val="006E0F8C"/>
    <w:rsid w:val="006E13FB"/>
    <w:rsid w:val="006E1CBB"/>
    <w:rsid w:val="006E2576"/>
    <w:rsid w:val="006E3767"/>
    <w:rsid w:val="006E3C92"/>
    <w:rsid w:val="006E4456"/>
    <w:rsid w:val="006E4548"/>
    <w:rsid w:val="006E4BBB"/>
    <w:rsid w:val="006E5414"/>
    <w:rsid w:val="006E5542"/>
    <w:rsid w:val="006E57BF"/>
    <w:rsid w:val="006E5DB9"/>
    <w:rsid w:val="006E5DBE"/>
    <w:rsid w:val="006E6513"/>
    <w:rsid w:val="006E6A03"/>
    <w:rsid w:val="006E6E07"/>
    <w:rsid w:val="006E6FDA"/>
    <w:rsid w:val="006E7810"/>
    <w:rsid w:val="006F0179"/>
    <w:rsid w:val="006F02DE"/>
    <w:rsid w:val="006F0527"/>
    <w:rsid w:val="006F08F2"/>
    <w:rsid w:val="006F0BD2"/>
    <w:rsid w:val="006F1402"/>
    <w:rsid w:val="006F14C1"/>
    <w:rsid w:val="006F1F54"/>
    <w:rsid w:val="006F22A8"/>
    <w:rsid w:val="006F24E9"/>
    <w:rsid w:val="006F290E"/>
    <w:rsid w:val="006F29E7"/>
    <w:rsid w:val="006F2F53"/>
    <w:rsid w:val="006F3010"/>
    <w:rsid w:val="006F32A1"/>
    <w:rsid w:val="006F36A8"/>
    <w:rsid w:val="006F3C7F"/>
    <w:rsid w:val="006F4070"/>
    <w:rsid w:val="006F413D"/>
    <w:rsid w:val="006F482E"/>
    <w:rsid w:val="006F48ED"/>
    <w:rsid w:val="006F50D3"/>
    <w:rsid w:val="006F56DC"/>
    <w:rsid w:val="006F5B3C"/>
    <w:rsid w:val="006F64B5"/>
    <w:rsid w:val="006F6A0E"/>
    <w:rsid w:val="006F6D19"/>
    <w:rsid w:val="006F6E27"/>
    <w:rsid w:val="006F6F34"/>
    <w:rsid w:val="006F79E3"/>
    <w:rsid w:val="0070041B"/>
    <w:rsid w:val="00700452"/>
    <w:rsid w:val="00700926"/>
    <w:rsid w:val="00700A1B"/>
    <w:rsid w:val="00700B9A"/>
    <w:rsid w:val="00701ACF"/>
    <w:rsid w:val="00701CB4"/>
    <w:rsid w:val="00702B03"/>
    <w:rsid w:val="00702BB2"/>
    <w:rsid w:val="00703ED7"/>
    <w:rsid w:val="007047C5"/>
    <w:rsid w:val="007051CF"/>
    <w:rsid w:val="007055B2"/>
    <w:rsid w:val="007056C4"/>
    <w:rsid w:val="00706ABA"/>
    <w:rsid w:val="0070731A"/>
    <w:rsid w:val="00707570"/>
    <w:rsid w:val="007075EC"/>
    <w:rsid w:val="007078CC"/>
    <w:rsid w:val="00710083"/>
    <w:rsid w:val="00710399"/>
    <w:rsid w:val="007104DF"/>
    <w:rsid w:val="007105FC"/>
    <w:rsid w:val="00710756"/>
    <w:rsid w:val="00710DA1"/>
    <w:rsid w:val="00711555"/>
    <w:rsid w:val="00711E8B"/>
    <w:rsid w:val="0071208F"/>
    <w:rsid w:val="0071256B"/>
    <w:rsid w:val="00712911"/>
    <w:rsid w:val="00712BC1"/>
    <w:rsid w:val="00712C50"/>
    <w:rsid w:val="00712E5E"/>
    <w:rsid w:val="00712ECF"/>
    <w:rsid w:val="007132FD"/>
    <w:rsid w:val="00714CAE"/>
    <w:rsid w:val="00714CD3"/>
    <w:rsid w:val="007154B1"/>
    <w:rsid w:val="00715E4B"/>
    <w:rsid w:val="0071615A"/>
    <w:rsid w:val="007164FE"/>
    <w:rsid w:val="007168B6"/>
    <w:rsid w:val="00716C85"/>
    <w:rsid w:val="00717487"/>
    <w:rsid w:val="007179A3"/>
    <w:rsid w:val="00717BF6"/>
    <w:rsid w:val="00717C2D"/>
    <w:rsid w:val="00717C9E"/>
    <w:rsid w:val="007208AA"/>
    <w:rsid w:val="00721C62"/>
    <w:rsid w:val="00721FFD"/>
    <w:rsid w:val="007225AC"/>
    <w:rsid w:val="00722648"/>
    <w:rsid w:val="00722916"/>
    <w:rsid w:val="00723CF0"/>
    <w:rsid w:val="00723EB5"/>
    <w:rsid w:val="00724ABA"/>
    <w:rsid w:val="00724F6D"/>
    <w:rsid w:val="00725268"/>
    <w:rsid w:val="007252FF"/>
    <w:rsid w:val="00725564"/>
    <w:rsid w:val="00725747"/>
    <w:rsid w:val="007257A6"/>
    <w:rsid w:val="00726270"/>
    <w:rsid w:val="00726D28"/>
    <w:rsid w:val="00727016"/>
    <w:rsid w:val="00727514"/>
    <w:rsid w:val="00727B75"/>
    <w:rsid w:val="007305F4"/>
    <w:rsid w:val="00730DB4"/>
    <w:rsid w:val="00731455"/>
    <w:rsid w:val="00731B99"/>
    <w:rsid w:val="00731D71"/>
    <w:rsid w:val="00731F4A"/>
    <w:rsid w:val="007321D6"/>
    <w:rsid w:val="007329D2"/>
    <w:rsid w:val="0073329D"/>
    <w:rsid w:val="007334FB"/>
    <w:rsid w:val="00733C7A"/>
    <w:rsid w:val="00733D0C"/>
    <w:rsid w:val="00734203"/>
    <w:rsid w:val="00734280"/>
    <w:rsid w:val="0073435D"/>
    <w:rsid w:val="007346A4"/>
    <w:rsid w:val="007349CF"/>
    <w:rsid w:val="00735966"/>
    <w:rsid w:val="007361E7"/>
    <w:rsid w:val="007364C3"/>
    <w:rsid w:val="007367B2"/>
    <w:rsid w:val="00736996"/>
    <w:rsid w:val="00736B1D"/>
    <w:rsid w:val="0073716A"/>
    <w:rsid w:val="007374F2"/>
    <w:rsid w:val="0073764F"/>
    <w:rsid w:val="00737BA4"/>
    <w:rsid w:val="00740335"/>
    <w:rsid w:val="007403F6"/>
    <w:rsid w:val="00740569"/>
    <w:rsid w:val="007408B8"/>
    <w:rsid w:val="00740ACF"/>
    <w:rsid w:val="00740EF7"/>
    <w:rsid w:val="00741002"/>
    <w:rsid w:val="0074139D"/>
    <w:rsid w:val="00741598"/>
    <w:rsid w:val="007420DF"/>
    <w:rsid w:val="007423D5"/>
    <w:rsid w:val="00742B8A"/>
    <w:rsid w:val="00742F19"/>
    <w:rsid w:val="007435A4"/>
    <w:rsid w:val="00743760"/>
    <w:rsid w:val="00743973"/>
    <w:rsid w:val="00743AA3"/>
    <w:rsid w:val="00743C3F"/>
    <w:rsid w:val="007442CA"/>
    <w:rsid w:val="007449ED"/>
    <w:rsid w:val="00744AE4"/>
    <w:rsid w:val="00744AF2"/>
    <w:rsid w:val="00744FA9"/>
    <w:rsid w:val="007452D2"/>
    <w:rsid w:val="00745501"/>
    <w:rsid w:val="007455B2"/>
    <w:rsid w:val="0074578D"/>
    <w:rsid w:val="00745C07"/>
    <w:rsid w:val="00745E5E"/>
    <w:rsid w:val="00746918"/>
    <w:rsid w:val="00747031"/>
    <w:rsid w:val="00747221"/>
    <w:rsid w:val="0074724C"/>
    <w:rsid w:val="007473E2"/>
    <w:rsid w:val="007476BA"/>
    <w:rsid w:val="007476E6"/>
    <w:rsid w:val="00747869"/>
    <w:rsid w:val="00747F8F"/>
    <w:rsid w:val="0075012D"/>
    <w:rsid w:val="0075032C"/>
    <w:rsid w:val="00750C18"/>
    <w:rsid w:val="00750DA4"/>
    <w:rsid w:val="00750EB1"/>
    <w:rsid w:val="00751734"/>
    <w:rsid w:val="00751D5B"/>
    <w:rsid w:val="00751FDE"/>
    <w:rsid w:val="0075223D"/>
    <w:rsid w:val="007527F1"/>
    <w:rsid w:val="00753473"/>
    <w:rsid w:val="007539AB"/>
    <w:rsid w:val="00753A81"/>
    <w:rsid w:val="00753AAB"/>
    <w:rsid w:val="00753C0D"/>
    <w:rsid w:val="00753DA1"/>
    <w:rsid w:val="00754A4B"/>
    <w:rsid w:val="00754A8D"/>
    <w:rsid w:val="00754D51"/>
    <w:rsid w:val="00754D66"/>
    <w:rsid w:val="00756114"/>
    <w:rsid w:val="00756329"/>
    <w:rsid w:val="007569DE"/>
    <w:rsid w:val="0075744B"/>
    <w:rsid w:val="0075775D"/>
    <w:rsid w:val="007579F5"/>
    <w:rsid w:val="00757CCE"/>
    <w:rsid w:val="00760538"/>
    <w:rsid w:val="00760A29"/>
    <w:rsid w:val="00760A61"/>
    <w:rsid w:val="0076124C"/>
    <w:rsid w:val="00761D33"/>
    <w:rsid w:val="00762264"/>
    <w:rsid w:val="0076262F"/>
    <w:rsid w:val="0076265B"/>
    <w:rsid w:val="00762E27"/>
    <w:rsid w:val="00763610"/>
    <w:rsid w:val="00763667"/>
    <w:rsid w:val="007638C3"/>
    <w:rsid w:val="0076395F"/>
    <w:rsid w:val="00763EC5"/>
    <w:rsid w:val="00763F3C"/>
    <w:rsid w:val="00764323"/>
    <w:rsid w:val="00764556"/>
    <w:rsid w:val="007648FF"/>
    <w:rsid w:val="00764A91"/>
    <w:rsid w:val="00764CE0"/>
    <w:rsid w:val="00765F01"/>
    <w:rsid w:val="007663C0"/>
    <w:rsid w:val="00766442"/>
    <w:rsid w:val="00766649"/>
    <w:rsid w:val="00766C57"/>
    <w:rsid w:val="00767212"/>
    <w:rsid w:val="0076782F"/>
    <w:rsid w:val="00767832"/>
    <w:rsid w:val="0077017C"/>
    <w:rsid w:val="00770464"/>
    <w:rsid w:val="0077097B"/>
    <w:rsid w:val="00770A06"/>
    <w:rsid w:val="00770FA5"/>
    <w:rsid w:val="007715C4"/>
    <w:rsid w:val="00771B3E"/>
    <w:rsid w:val="00771EA3"/>
    <w:rsid w:val="00772006"/>
    <w:rsid w:val="0077236D"/>
    <w:rsid w:val="007726F8"/>
    <w:rsid w:val="007729A4"/>
    <w:rsid w:val="00772C89"/>
    <w:rsid w:val="007732AF"/>
    <w:rsid w:val="007735E0"/>
    <w:rsid w:val="00773631"/>
    <w:rsid w:val="00773666"/>
    <w:rsid w:val="00773920"/>
    <w:rsid w:val="00773C9C"/>
    <w:rsid w:val="00773CB5"/>
    <w:rsid w:val="007740E3"/>
    <w:rsid w:val="007742CA"/>
    <w:rsid w:val="007747A8"/>
    <w:rsid w:val="00775369"/>
    <w:rsid w:val="0077540E"/>
    <w:rsid w:val="00775710"/>
    <w:rsid w:val="00775BFA"/>
    <w:rsid w:val="00775CE4"/>
    <w:rsid w:val="00776667"/>
    <w:rsid w:val="0077704B"/>
    <w:rsid w:val="007770E0"/>
    <w:rsid w:val="0077740C"/>
    <w:rsid w:val="00777C83"/>
    <w:rsid w:val="00777C8B"/>
    <w:rsid w:val="00777F1F"/>
    <w:rsid w:val="0078007A"/>
    <w:rsid w:val="007808A2"/>
    <w:rsid w:val="00780908"/>
    <w:rsid w:val="007812D6"/>
    <w:rsid w:val="00781617"/>
    <w:rsid w:val="00781953"/>
    <w:rsid w:val="0078225B"/>
    <w:rsid w:val="0078301B"/>
    <w:rsid w:val="00783230"/>
    <w:rsid w:val="00783F7B"/>
    <w:rsid w:val="00784C7F"/>
    <w:rsid w:val="007853C8"/>
    <w:rsid w:val="00785A6F"/>
    <w:rsid w:val="00785CBC"/>
    <w:rsid w:val="0078600C"/>
    <w:rsid w:val="00786351"/>
    <w:rsid w:val="0078676C"/>
    <w:rsid w:val="00786CF8"/>
    <w:rsid w:val="00787CD8"/>
    <w:rsid w:val="00787F0C"/>
    <w:rsid w:val="0079040F"/>
    <w:rsid w:val="0079072B"/>
    <w:rsid w:val="00790E69"/>
    <w:rsid w:val="007911DF"/>
    <w:rsid w:val="00791874"/>
    <w:rsid w:val="007920F3"/>
    <w:rsid w:val="00792E64"/>
    <w:rsid w:val="0079404A"/>
    <w:rsid w:val="00794439"/>
    <w:rsid w:val="0079487A"/>
    <w:rsid w:val="007948DC"/>
    <w:rsid w:val="00794D81"/>
    <w:rsid w:val="007952C4"/>
    <w:rsid w:val="00795E96"/>
    <w:rsid w:val="00795FF1"/>
    <w:rsid w:val="00796003"/>
    <w:rsid w:val="00796693"/>
    <w:rsid w:val="00797927"/>
    <w:rsid w:val="00797E63"/>
    <w:rsid w:val="007A0005"/>
    <w:rsid w:val="007A039C"/>
    <w:rsid w:val="007A042F"/>
    <w:rsid w:val="007A096A"/>
    <w:rsid w:val="007A09E0"/>
    <w:rsid w:val="007A0C3D"/>
    <w:rsid w:val="007A0D63"/>
    <w:rsid w:val="007A0F9F"/>
    <w:rsid w:val="007A11F9"/>
    <w:rsid w:val="007A1864"/>
    <w:rsid w:val="007A1DE4"/>
    <w:rsid w:val="007A1F6F"/>
    <w:rsid w:val="007A246A"/>
    <w:rsid w:val="007A3BF1"/>
    <w:rsid w:val="007A3C66"/>
    <w:rsid w:val="007A417C"/>
    <w:rsid w:val="007A4C19"/>
    <w:rsid w:val="007A4D27"/>
    <w:rsid w:val="007A4FAF"/>
    <w:rsid w:val="007A5C87"/>
    <w:rsid w:val="007A5E38"/>
    <w:rsid w:val="007A771A"/>
    <w:rsid w:val="007A7769"/>
    <w:rsid w:val="007A787B"/>
    <w:rsid w:val="007A7FCF"/>
    <w:rsid w:val="007B0602"/>
    <w:rsid w:val="007B0EAA"/>
    <w:rsid w:val="007B17DE"/>
    <w:rsid w:val="007B1E58"/>
    <w:rsid w:val="007B287F"/>
    <w:rsid w:val="007B3978"/>
    <w:rsid w:val="007B4B0C"/>
    <w:rsid w:val="007B4C99"/>
    <w:rsid w:val="007B54BB"/>
    <w:rsid w:val="007B5663"/>
    <w:rsid w:val="007B613B"/>
    <w:rsid w:val="007B66B2"/>
    <w:rsid w:val="007B6A97"/>
    <w:rsid w:val="007B6EBE"/>
    <w:rsid w:val="007B72A4"/>
    <w:rsid w:val="007B730A"/>
    <w:rsid w:val="007B7360"/>
    <w:rsid w:val="007B74C3"/>
    <w:rsid w:val="007B757D"/>
    <w:rsid w:val="007B7B72"/>
    <w:rsid w:val="007C0553"/>
    <w:rsid w:val="007C0778"/>
    <w:rsid w:val="007C0A9D"/>
    <w:rsid w:val="007C0EA6"/>
    <w:rsid w:val="007C0F36"/>
    <w:rsid w:val="007C141B"/>
    <w:rsid w:val="007C14F8"/>
    <w:rsid w:val="007C1BA1"/>
    <w:rsid w:val="007C1E47"/>
    <w:rsid w:val="007C2055"/>
    <w:rsid w:val="007C2738"/>
    <w:rsid w:val="007C2B47"/>
    <w:rsid w:val="007C2B53"/>
    <w:rsid w:val="007C2D82"/>
    <w:rsid w:val="007C3870"/>
    <w:rsid w:val="007C3912"/>
    <w:rsid w:val="007C3F31"/>
    <w:rsid w:val="007C412A"/>
    <w:rsid w:val="007C5774"/>
    <w:rsid w:val="007C67A3"/>
    <w:rsid w:val="007C6B12"/>
    <w:rsid w:val="007C7111"/>
    <w:rsid w:val="007C7214"/>
    <w:rsid w:val="007C778C"/>
    <w:rsid w:val="007C77CA"/>
    <w:rsid w:val="007C7A87"/>
    <w:rsid w:val="007C7B7A"/>
    <w:rsid w:val="007C7C1C"/>
    <w:rsid w:val="007D029A"/>
    <w:rsid w:val="007D14A1"/>
    <w:rsid w:val="007D14FA"/>
    <w:rsid w:val="007D1997"/>
    <w:rsid w:val="007D19EB"/>
    <w:rsid w:val="007D2882"/>
    <w:rsid w:val="007D299D"/>
    <w:rsid w:val="007D2C4C"/>
    <w:rsid w:val="007D2D07"/>
    <w:rsid w:val="007D2EDD"/>
    <w:rsid w:val="007D378E"/>
    <w:rsid w:val="007D38AB"/>
    <w:rsid w:val="007D5D69"/>
    <w:rsid w:val="007D5DE5"/>
    <w:rsid w:val="007D606C"/>
    <w:rsid w:val="007D616F"/>
    <w:rsid w:val="007D6670"/>
    <w:rsid w:val="007D749F"/>
    <w:rsid w:val="007E0765"/>
    <w:rsid w:val="007E0833"/>
    <w:rsid w:val="007E094F"/>
    <w:rsid w:val="007E0FC8"/>
    <w:rsid w:val="007E146B"/>
    <w:rsid w:val="007E1A1F"/>
    <w:rsid w:val="007E1ADD"/>
    <w:rsid w:val="007E2152"/>
    <w:rsid w:val="007E2BA1"/>
    <w:rsid w:val="007E2C59"/>
    <w:rsid w:val="007E36A2"/>
    <w:rsid w:val="007E39FF"/>
    <w:rsid w:val="007E3B7B"/>
    <w:rsid w:val="007E46CD"/>
    <w:rsid w:val="007E4AD0"/>
    <w:rsid w:val="007E4B99"/>
    <w:rsid w:val="007E4E39"/>
    <w:rsid w:val="007E5521"/>
    <w:rsid w:val="007E5B6A"/>
    <w:rsid w:val="007E5EB2"/>
    <w:rsid w:val="007E60E6"/>
    <w:rsid w:val="007E61B9"/>
    <w:rsid w:val="007E6A6D"/>
    <w:rsid w:val="007E6BA6"/>
    <w:rsid w:val="007E74CB"/>
    <w:rsid w:val="007E755A"/>
    <w:rsid w:val="007E77B5"/>
    <w:rsid w:val="007F0E15"/>
    <w:rsid w:val="007F1978"/>
    <w:rsid w:val="007F2E56"/>
    <w:rsid w:val="007F3A2A"/>
    <w:rsid w:val="007F4550"/>
    <w:rsid w:val="007F461F"/>
    <w:rsid w:val="007F4749"/>
    <w:rsid w:val="007F4A56"/>
    <w:rsid w:val="007F4B5A"/>
    <w:rsid w:val="007F581C"/>
    <w:rsid w:val="007F638B"/>
    <w:rsid w:val="007F69FD"/>
    <w:rsid w:val="007F6D95"/>
    <w:rsid w:val="007F6E27"/>
    <w:rsid w:val="007F6FD6"/>
    <w:rsid w:val="007F70B3"/>
    <w:rsid w:val="007F75D4"/>
    <w:rsid w:val="007F75E0"/>
    <w:rsid w:val="007F7834"/>
    <w:rsid w:val="007F78A3"/>
    <w:rsid w:val="007F7A52"/>
    <w:rsid w:val="007F7DCF"/>
    <w:rsid w:val="008001FC"/>
    <w:rsid w:val="0080042E"/>
    <w:rsid w:val="008010DC"/>
    <w:rsid w:val="008013BA"/>
    <w:rsid w:val="00801459"/>
    <w:rsid w:val="0080170D"/>
    <w:rsid w:val="00801A0D"/>
    <w:rsid w:val="008023FE"/>
    <w:rsid w:val="0080283D"/>
    <w:rsid w:val="00802A19"/>
    <w:rsid w:val="008030A9"/>
    <w:rsid w:val="00803162"/>
    <w:rsid w:val="008033CD"/>
    <w:rsid w:val="00803B21"/>
    <w:rsid w:val="00803D5B"/>
    <w:rsid w:val="0080424A"/>
    <w:rsid w:val="0080425F"/>
    <w:rsid w:val="008044C7"/>
    <w:rsid w:val="00804553"/>
    <w:rsid w:val="0080491E"/>
    <w:rsid w:val="00804B43"/>
    <w:rsid w:val="00805318"/>
    <w:rsid w:val="0080546A"/>
    <w:rsid w:val="0080562A"/>
    <w:rsid w:val="008059D0"/>
    <w:rsid w:val="00805D3A"/>
    <w:rsid w:val="00805EE2"/>
    <w:rsid w:val="008062EE"/>
    <w:rsid w:val="00806319"/>
    <w:rsid w:val="0080674E"/>
    <w:rsid w:val="0080713C"/>
    <w:rsid w:val="00810003"/>
    <w:rsid w:val="0081004C"/>
    <w:rsid w:val="008103CF"/>
    <w:rsid w:val="00810674"/>
    <w:rsid w:val="00810E6F"/>
    <w:rsid w:val="00811264"/>
    <w:rsid w:val="00811559"/>
    <w:rsid w:val="00811790"/>
    <w:rsid w:val="008119C3"/>
    <w:rsid w:val="00812E7E"/>
    <w:rsid w:val="00813076"/>
    <w:rsid w:val="008134C0"/>
    <w:rsid w:val="00813E5F"/>
    <w:rsid w:val="00814C9D"/>
    <w:rsid w:val="00815176"/>
    <w:rsid w:val="0081554B"/>
    <w:rsid w:val="00815CA6"/>
    <w:rsid w:val="008160ED"/>
    <w:rsid w:val="00816851"/>
    <w:rsid w:val="008169B0"/>
    <w:rsid w:val="008169B7"/>
    <w:rsid w:val="008169BD"/>
    <w:rsid w:val="00817348"/>
    <w:rsid w:val="00817444"/>
    <w:rsid w:val="00817461"/>
    <w:rsid w:val="00817A9F"/>
    <w:rsid w:val="00817FB6"/>
    <w:rsid w:val="00817FD9"/>
    <w:rsid w:val="0082031C"/>
    <w:rsid w:val="0082079A"/>
    <w:rsid w:val="00820D9D"/>
    <w:rsid w:val="00821E91"/>
    <w:rsid w:val="00821F4A"/>
    <w:rsid w:val="00822994"/>
    <w:rsid w:val="008229B7"/>
    <w:rsid w:val="00823147"/>
    <w:rsid w:val="008232DC"/>
    <w:rsid w:val="00823608"/>
    <w:rsid w:val="00823683"/>
    <w:rsid w:val="00823DF7"/>
    <w:rsid w:val="008240A4"/>
    <w:rsid w:val="008244B1"/>
    <w:rsid w:val="0082470A"/>
    <w:rsid w:val="00825109"/>
    <w:rsid w:val="00825613"/>
    <w:rsid w:val="0082594A"/>
    <w:rsid w:val="00825FC2"/>
    <w:rsid w:val="00826A22"/>
    <w:rsid w:val="00826FB3"/>
    <w:rsid w:val="00827365"/>
    <w:rsid w:val="008275B5"/>
    <w:rsid w:val="00827EC6"/>
    <w:rsid w:val="00830FB8"/>
    <w:rsid w:val="008312FE"/>
    <w:rsid w:val="008318EC"/>
    <w:rsid w:val="00832055"/>
    <w:rsid w:val="008324BC"/>
    <w:rsid w:val="00832F81"/>
    <w:rsid w:val="0083300E"/>
    <w:rsid w:val="00833844"/>
    <w:rsid w:val="00834367"/>
    <w:rsid w:val="00834627"/>
    <w:rsid w:val="00834803"/>
    <w:rsid w:val="00834EA9"/>
    <w:rsid w:val="0083542F"/>
    <w:rsid w:val="00835B04"/>
    <w:rsid w:val="00835E01"/>
    <w:rsid w:val="00836140"/>
    <w:rsid w:val="0083621F"/>
    <w:rsid w:val="0084122E"/>
    <w:rsid w:val="0084167D"/>
    <w:rsid w:val="00841FFC"/>
    <w:rsid w:val="008427EB"/>
    <w:rsid w:val="00843042"/>
    <w:rsid w:val="008432AF"/>
    <w:rsid w:val="0084333B"/>
    <w:rsid w:val="00843368"/>
    <w:rsid w:val="008439E8"/>
    <w:rsid w:val="00843B0D"/>
    <w:rsid w:val="00844579"/>
    <w:rsid w:val="0084492F"/>
    <w:rsid w:val="00844E18"/>
    <w:rsid w:val="00845103"/>
    <w:rsid w:val="00845773"/>
    <w:rsid w:val="0084585A"/>
    <w:rsid w:val="00845B49"/>
    <w:rsid w:val="00846169"/>
    <w:rsid w:val="00846507"/>
    <w:rsid w:val="0084665F"/>
    <w:rsid w:val="008471B7"/>
    <w:rsid w:val="008473C3"/>
    <w:rsid w:val="0084762B"/>
    <w:rsid w:val="008478D6"/>
    <w:rsid w:val="00847B40"/>
    <w:rsid w:val="00847BAF"/>
    <w:rsid w:val="00847F79"/>
    <w:rsid w:val="00850069"/>
    <w:rsid w:val="00850551"/>
    <w:rsid w:val="008511F9"/>
    <w:rsid w:val="00851D59"/>
    <w:rsid w:val="00852632"/>
    <w:rsid w:val="00852690"/>
    <w:rsid w:val="00852B54"/>
    <w:rsid w:val="00852BE2"/>
    <w:rsid w:val="00852D85"/>
    <w:rsid w:val="00853486"/>
    <w:rsid w:val="00853A4B"/>
    <w:rsid w:val="00853C32"/>
    <w:rsid w:val="00853E91"/>
    <w:rsid w:val="0085451E"/>
    <w:rsid w:val="00854543"/>
    <w:rsid w:val="008556E7"/>
    <w:rsid w:val="00856005"/>
    <w:rsid w:val="00856064"/>
    <w:rsid w:val="00856099"/>
    <w:rsid w:val="008561A3"/>
    <w:rsid w:val="0085715D"/>
    <w:rsid w:val="00857658"/>
    <w:rsid w:val="00857F33"/>
    <w:rsid w:val="00860D82"/>
    <w:rsid w:val="00860DCA"/>
    <w:rsid w:val="00860EF4"/>
    <w:rsid w:val="00860F3A"/>
    <w:rsid w:val="00861184"/>
    <w:rsid w:val="008615DC"/>
    <w:rsid w:val="00862265"/>
    <w:rsid w:val="0086344C"/>
    <w:rsid w:val="00863594"/>
    <w:rsid w:val="00863688"/>
    <w:rsid w:val="008638B9"/>
    <w:rsid w:val="00863916"/>
    <w:rsid w:val="00863C24"/>
    <w:rsid w:val="008654FE"/>
    <w:rsid w:val="008655AA"/>
    <w:rsid w:val="00866122"/>
    <w:rsid w:val="00866294"/>
    <w:rsid w:val="00866C76"/>
    <w:rsid w:val="00866FE5"/>
    <w:rsid w:val="00867743"/>
    <w:rsid w:val="00870107"/>
    <w:rsid w:val="00870222"/>
    <w:rsid w:val="00870C4E"/>
    <w:rsid w:val="00870CEC"/>
    <w:rsid w:val="00871436"/>
    <w:rsid w:val="00871854"/>
    <w:rsid w:val="0087200E"/>
    <w:rsid w:val="008723B5"/>
    <w:rsid w:val="00872AC2"/>
    <w:rsid w:val="00873129"/>
    <w:rsid w:val="00873605"/>
    <w:rsid w:val="00874022"/>
    <w:rsid w:val="008742E8"/>
    <w:rsid w:val="008743D8"/>
    <w:rsid w:val="00874438"/>
    <w:rsid w:val="0087451D"/>
    <w:rsid w:val="00874713"/>
    <w:rsid w:val="00874F6D"/>
    <w:rsid w:val="008759BC"/>
    <w:rsid w:val="00876085"/>
    <w:rsid w:val="00876568"/>
    <w:rsid w:val="0087667A"/>
    <w:rsid w:val="008767B9"/>
    <w:rsid w:val="0087681E"/>
    <w:rsid w:val="00876F8D"/>
    <w:rsid w:val="008770DC"/>
    <w:rsid w:val="00877349"/>
    <w:rsid w:val="00877583"/>
    <w:rsid w:val="00877B64"/>
    <w:rsid w:val="00877F70"/>
    <w:rsid w:val="00880540"/>
    <w:rsid w:val="008807DC"/>
    <w:rsid w:val="00882289"/>
    <w:rsid w:val="00882BEE"/>
    <w:rsid w:val="008832D5"/>
    <w:rsid w:val="008836D9"/>
    <w:rsid w:val="008837E3"/>
    <w:rsid w:val="00883D68"/>
    <w:rsid w:val="00884026"/>
    <w:rsid w:val="008841FE"/>
    <w:rsid w:val="00884306"/>
    <w:rsid w:val="00884354"/>
    <w:rsid w:val="0088471E"/>
    <w:rsid w:val="008847AA"/>
    <w:rsid w:val="00884A75"/>
    <w:rsid w:val="00884FC3"/>
    <w:rsid w:val="0088502A"/>
    <w:rsid w:val="0088522B"/>
    <w:rsid w:val="008852B0"/>
    <w:rsid w:val="00885E32"/>
    <w:rsid w:val="00886115"/>
    <w:rsid w:val="0088612F"/>
    <w:rsid w:val="0088619C"/>
    <w:rsid w:val="00886AEC"/>
    <w:rsid w:val="00887266"/>
    <w:rsid w:val="008905BE"/>
    <w:rsid w:val="008909D2"/>
    <w:rsid w:val="0089116F"/>
    <w:rsid w:val="008914D4"/>
    <w:rsid w:val="008924D9"/>
    <w:rsid w:val="00892610"/>
    <w:rsid w:val="00892B75"/>
    <w:rsid w:val="008930F2"/>
    <w:rsid w:val="00893357"/>
    <w:rsid w:val="00893DFF"/>
    <w:rsid w:val="00895570"/>
    <w:rsid w:val="00896525"/>
    <w:rsid w:val="00896A37"/>
    <w:rsid w:val="00896EA5"/>
    <w:rsid w:val="00897667"/>
    <w:rsid w:val="00897910"/>
    <w:rsid w:val="00897E44"/>
    <w:rsid w:val="008A0330"/>
    <w:rsid w:val="008A04DB"/>
    <w:rsid w:val="008A0562"/>
    <w:rsid w:val="008A07B1"/>
    <w:rsid w:val="008A084C"/>
    <w:rsid w:val="008A0904"/>
    <w:rsid w:val="008A0A41"/>
    <w:rsid w:val="008A0E17"/>
    <w:rsid w:val="008A0F88"/>
    <w:rsid w:val="008A0FA4"/>
    <w:rsid w:val="008A101F"/>
    <w:rsid w:val="008A19E2"/>
    <w:rsid w:val="008A1DD8"/>
    <w:rsid w:val="008A2203"/>
    <w:rsid w:val="008A2232"/>
    <w:rsid w:val="008A2BF3"/>
    <w:rsid w:val="008A3C9C"/>
    <w:rsid w:val="008A5118"/>
    <w:rsid w:val="008A51B3"/>
    <w:rsid w:val="008A53F9"/>
    <w:rsid w:val="008A58FE"/>
    <w:rsid w:val="008A5D3A"/>
    <w:rsid w:val="008A6170"/>
    <w:rsid w:val="008A6429"/>
    <w:rsid w:val="008A687F"/>
    <w:rsid w:val="008A6CA0"/>
    <w:rsid w:val="008A6DE5"/>
    <w:rsid w:val="008A73B6"/>
    <w:rsid w:val="008A7514"/>
    <w:rsid w:val="008A7774"/>
    <w:rsid w:val="008A7838"/>
    <w:rsid w:val="008A7C30"/>
    <w:rsid w:val="008A7FBD"/>
    <w:rsid w:val="008B048E"/>
    <w:rsid w:val="008B07AB"/>
    <w:rsid w:val="008B1237"/>
    <w:rsid w:val="008B1E5E"/>
    <w:rsid w:val="008B1F61"/>
    <w:rsid w:val="008B20EA"/>
    <w:rsid w:val="008B24EB"/>
    <w:rsid w:val="008B2749"/>
    <w:rsid w:val="008B31F0"/>
    <w:rsid w:val="008B3597"/>
    <w:rsid w:val="008B388E"/>
    <w:rsid w:val="008B406C"/>
    <w:rsid w:val="008B4B20"/>
    <w:rsid w:val="008B4BA6"/>
    <w:rsid w:val="008B4BB1"/>
    <w:rsid w:val="008B4EC7"/>
    <w:rsid w:val="008B504C"/>
    <w:rsid w:val="008B54C1"/>
    <w:rsid w:val="008B64F1"/>
    <w:rsid w:val="008B6B5D"/>
    <w:rsid w:val="008B6DBC"/>
    <w:rsid w:val="008B6DED"/>
    <w:rsid w:val="008B72AB"/>
    <w:rsid w:val="008B7460"/>
    <w:rsid w:val="008B7975"/>
    <w:rsid w:val="008C04B6"/>
    <w:rsid w:val="008C07FC"/>
    <w:rsid w:val="008C15B0"/>
    <w:rsid w:val="008C161C"/>
    <w:rsid w:val="008C201A"/>
    <w:rsid w:val="008C2566"/>
    <w:rsid w:val="008C2949"/>
    <w:rsid w:val="008C306D"/>
    <w:rsid w:val="008C31AE"/>
    <w:rsid w:val="008C39AC"/>
    <w:rsid w:val="008C3BB6"/>
    <w:rsid w:val="008C5333"/>
    <w:rsid w:val="008C57D8"/>
    <w:rsid w:val="008C5822"/>
    <w:rsid w:val="008C6061"/>
    <w:rsid w:val="008C682C"/>
    <w:rsid w:val="008C7291"/>
    <w:rsid w:val="008C74B6"/>
    <w:rsid w:val="008C7B57"/>
    <w:rsid w:val="008C7C62"/>
    <w:rsid w:val="008D08B1"/>
    <w:rsid w:val="008D0B9F"/>
    <w:rsid w:val="008D116D"/>
    <w:rsid w:val="008D132F"/>
    <w:rsid w:val="008D1710"/>
    <w:rsid w:val="008D1BD6"/>
    <w:rsid w:val="008D2066"/>
    <w:rsid w:val="008D2149"/>
    <w:rsid w:val="008D30E8"/>
    <w:rsid w:val="008D39D2"/>
    <w:rsid w:val="008D3BCF"/>
    <w:rsid w:val="008D3C6D"/>
    <w:rsid w:val="008D4021"/>
    <w:rsid w:val="008D4C67"/>
    <w:rsid w:val="008D4DCC"/>
    <w:rsid w:val="008D50A8"/>
    <w:rsid w:val="008D539B"/>
    <w:rsid w:val="008D54DA"/>
    <w:rsid w:val="008D550E"/>
    <w:rsid w:val="008D593E"/>
    <w:rsid w:val="008D5A41"/>
    <w:rsid w:val="008D5A9F"/>
    <w:rsid w:val="008D6B5F"/>
    <w:rsid w:val="008D722C"/>
    <w:rsid w:val="008D750C"/>
    <w:rsid w:val="008D78D3"/>
    <w:rsid w:val="008D7982"/>
    <w:rsid w:val="008E006D"/>
    <w:rsid w:val="008E0304"/>
    <w:rsid w:val="008E04EE"/>
    <w:rsid w:val="008E0796"/>
    <w:rsid w:val="008E09E7"/>
    <w:rsid w:val="008E0D9D"/>
    <w:rsid w:val="008E0DB6"/>
    <w:rsid w:val="008E0DD6"/>
    <w:rsid w:val="008E131D"/>
    <w:rsid w:val="008E2300"/>
    <w:rsid w:val="008E2593"/>
    <w:rsid w:val="008E26C3"/>
    <w:rsid w:val="008E2DF1"/>
    <w:rsid w:val="008E341E"/>
    <w:rsid w:val="008E39D4"/>
    <w:rsid w:val="008E4092"/>
    <w:rsid w:val="008E438C"/>
    <w:rsid w:val="008E48C0"/>
    <w:rsid w:val="008E4CCC"/>
    <w:rsid w:val="008E4F4B"/>
    <w:rsid w:val="008E5410"/>
    <w:rsid w:val="008E5846"/>
    <w:rsid w:val="008E5851"/>
    <w:rsid w:val="008E5C38"/>
    <w:rsid w:val="008E5E89"/>
    <w:rsid w:val="008E64CE"/>
    <w:rsid w:val="008E6CDD"/>
    <w:rsid w:val="008E7DA5"/>
    <w:rsid w:val="008F036F"/>
    <w:rsid w:val="008F06F6"/>
    <w:rsid w:val="008F1418"/>
    <w:rsid w:val="008F18BC"/>
    <w:rsid w:val="008F270A"/>
    <w:rsid w:val="008F3443"/>
    <w:rsid w:val="008F3485"/>
    <w:rsid w:val="008F38C8"/>
    <w:rsid w:val="008F448A"/>
    <w:rsid w:val="008F4799"/>
    <w:rsid w:val="008F4EFE"/>
    <w:rsid w:val="008F523C"/>
    <w:rsid w:val="008F5473"/>
    <w:rsid w:val="008F5874"/>
    <w:rsid w:val="008F5D12"/>
    <w:rsid w:val="008F629C"/>
    <w:rsid w:val="008F6F5A"/>
    <w:rsid w:val="008F73E6"/>
    <w:rsid w:val="0090037E"/>
    <w:rsid w:val="00900578"/>
    <w:rsid w:val="00900B39"/>
    <w:rsid w:val="00901327"/>
    <w:rsid w:val="009019DA"/>
    <w:rsid w:val="00901CF4"/>
    <w:rsid w:val="009026C0"/>
    <w:rsid w:val="00902749"/>
    <w:rsid w:val="0090300C"/>
    <w:rsid w:val="00903188"/>
    <w:rsid w:val="009035A5"/>
    <w:rsid w:val="009039A9"/>
    <w:rsid w:val="00903DA7"/>
    <w:rsid w:val="00904AC1"/>
    <w:rsid w:val="00904BFD"/>
    <w:rsid w:val="009051A6"/>
    <w:rsid w:val="0090562B"/>
    <w:rsid w:val="009059D6"/>
    <w:rsid w:val="00905A83"/>
    <w:rsid w:val="00906026"/>
    <w:rsid w:val="009062A7"/>
    <w:rsid w:val="00906437"/>
    <w:rsid w:val="00906659"/>
    <w:rsid w:val="009067B4"/>
    <w:rsid w:val="00906A69"/>
    <w:rsid w:val="009072F0"/>
    <w:rsid w:val="00907B09"/>
    <w:rsid w:val="009113B5"/>
    <w:rsid w:val="0091148A"/>
    <w:rsid w:val="00911C2B"/>
    <w:rsid w:val="00912153"/>
    <w:rsid w:val="009122E0"/>
    <w:rsid w:val="00912320"/>
    <w:rsid w:val="00912329"/>
    <w:rsid w:val="009124E7"/>
    <w:rsid w:val="00912786"/>
    <w:rsid w:val="00912EF8"/>
    <w:rsid w:val="00913317"/>
    <w:rsid w:val="009133FB"/>
    <w:rsid w:val="0091348A"/>
    <w:rsid w:val="00913A44"/>
    <w:rsid w:val="0091480F"/>
    <w:rsid w:val="00914AD7"/>
    <w:rsid w:val="00914EE4"/>
    <w:rsid w:val="00914FC8"/>
    <w:rsid w:val="0091531D"/>
    <w:rsid w:val="00915744"/>
    <w:rsid w:val="00916025"/>
    <w:rsid w:val="00916337"/>
    <w:rsid w:val="00916662"/>
    <w:rsid w:val="00916E2C"/>
    <w:rsid w:val="00917D48"/>
    <w:rsid w:val="00921292"/>
    <w:rsid w:val="00921F32"/>
    <w:rsid w:val="0092214F"/>
    <w:rsid w:val="00922B40"/>
    <w:rsid w:val="00922F4C"/>
    <w:rsid w:val="00924333"/>
    <w:rsid w:val="00924774"/>
    <w:rsid w:val="0092488E"/>
    <w:rsid w:val="00925B00"/>
    <w:rsid w:val="0092613D"/>
    <w:rsid w:val="00926AC4"/>
    <w:rsid w:val="00926C52"/>
    <w:rsid w:val="00927465"/>
    <w:rsid w:val="00927B23"/>
    <w:rsid w:val="00927D00"/>
    <w:rsid w:val="00930D65"/>
    <w:rsid w:val="00930E38"/>
    <w:rsid w:val="0093111E"/>
    <w:rsid w:val="00931371"/>
    <w:rsid w:val="00931663"/>
    <w:rsid w:val="00931735"/>
    <w:rsid w:val="00931784"/>
    <w:rsid w:val="00931F4B"/>
    <w:rsid w:val="00932CF7"/>
    <w:rsid w:val="00932CFF"/>
    <w:rsid w:val="0093324E"/>
    <w:rsid w:val="00933643"/>
    <w:rsid w:val="009336AB"/>
    <w:rsid w:val="009348AF"/>
    <w:rsid w:val="00934ABE"/>
    <w:rsid w:val="009350AF"/>
    <w:rsid w:val="0093558E"/>
    <w:rsid w:val="0093570E"/>
    <w:rsid w:val="00935B6F"/>
    <w:rsid w:val="00935FF0"/>
    <w:rsid w:val="00936BBC"/>
    <w:rsid w:val="00936D63"/>
    <w:rsid w:val="00937354"/>
    <w:rsid w:val="00937469"/>
    <w:rsid w:val="00937629"/>
    <w:rsid w:val="00937E3D"/>
    <w:rsid w:val="009403D4"/>
    <w:rsid w:val="009410D5"/>
    <w:rsid w:val="0094115C"/>
    <w:rsid w:val="009412F1"/>
    <w:rsid w:val="009416D5"/>
    <w:rsid w:val="009416E8"/>
    <w:rsid w:val="00941902"/>
    <w:rsid w:val="00941D14"/>
    <w:rsid w:val="00941FD9"/>
    <w:rsid w:val="009435B4"/>
    <w:rsid w:val="0094410C"/>
    <w:rsid w:val="00944205"/>
    <w:rsid w:val="00944E95"/>
    <w:rsid w:val="00944F28"/>
    <w:rsid w:val="00945A54"/>
    <w:rsid w:val="009464FD"/>
    <w:rsid w:val="00946EB9"/>
    <w:rsid w:val="00946F7E"/>
    <w:rsid w:val="0094714B"/>
    <w:rsid w:val="0094784B"/>
    <w:rsid w:val="00947DC4"/>
    <w:rsid w:val="009501C6"/>
    <w:rsid w:val="009505C1"/>
    <w:rsid w:val="00950DB5"/>
    <w:rsid w:val="00951427"/>
    <w:rsid w:val="009516E5"/>
    <w:rsid w:val="00952C44"/>
    <w:rsid w:val="00952E54"/>
    <w:rsid w:val="0095334B"/>
    <w:rsid w:val="009533B4"/>
    <w:rsid w:val="009536FB"/>
    <w:rsid w:val="0095375D"/>
    <w:rsid w:val="00953977"/>
    <w:rsid w:val="00953CC0"/>
    <w:rsid w:val="00953F3A"/>
    <w:rsid w:val="009547B4"/>
    <w:rsid w:val="00954815"/>
    <w:rsid w:val="0095535A"/>
    <w:rsid w:val="0095549D"/>
    <w:rsid w:val="009559F6"/>
    <w:rsid w:val="00955F64"/>
    <w:rsid w:val="00956846"/>
    <w:rsid w:val="00956B6F"/>
    <w:rsid w:val="00956BBA"/>
    <w:rsid w:val="00956BEB"/>
    <w:rsid w:val="00957249"/>
    <w:rsid w:val="00957527"/>
    <w:rsid w:val="00957C0D"/>
    <w:rsid w:val="00957EC4"/>
    <w:rsid w:val="0096082E"/>
    <w:rsid w:val="009609B9"/>
    <w:rsid w:val="00960E33"/>
    <w:rsid w:val="00960E4F"/>
    <w:rsid w:val="00962041"/>
    <w:rsid w:val="00962761"/>
    <w:rsid w:val="00962AE1"/>
    <w:rsid w:val="00963234"/>
    <w:rsid w:val="00963AA3"/>
    <w:rsid w:val="00963B10"/>
    <w:rsid w:val="00964AF7"/>
    <w:rsid w:val="009659CA"/>
    <w:rsid w:val="00965B34"/>
    <w:rsid w:val="0096644B"/>
    <w:rsid w:val="00966EC0"/>
    <w:rsid w:val="0096710B"/>
    <w:rsid w:val="00967698"/>
    <w:rsid w:val="00967AEC"/>
    <w:rsid w:val="00967C96"/>
    <w:rsid w:val="00967F88"/>
    <w:rsid w:val="009707F1"/>
    <w:rsid w:val="00970AED"/>
    <w:rsid w:val="00970BA7"/>
    <w:rsid w:val="009717E6"/>
    <w:rsid w:val="009719D2"/>
    <w:rsid w:val="009720BF"/>
    <w:rsid w:val="0097244D"/>
    <w:rsid w:val="00972C26"/>
    <w:rsid w:val="00972DAA"/>
    <w:rsid w:val="00973429"/>
    <w:rsid w:val="00973C2B"/>
    <w:rsid w:val="00974A66"/>
    <w:rsid w:val="00974CE5"/>
    <w:rsid w:val="00974F01"/>
    <w:rsid w:val="00975652"/>
    <w:rsid w:val="00975E93"/>
    <w:rsid w:val="00976254"/>
    <w:rsid w:val="0097647B"/>
    <w:rsid w:val="009770DB"/>
    <w:rsid w:val="00977907"/>
    <w:rsid w:val="00977F0A"/>
    <w:rsid w:val="00977F1A"/>
    <w:rsid w:val="0098004F"/>
    <w:rsid w:val="0098039D"/>
    <w:rsid w:val="009806C0"/>
    <w:rsid w:val="00981211"/>
    <w:rsid w:val="0098151D"/>
    <w:rsid w:val="00981875"/>
    <w:rsid w:val="00981A6B"/>
    <w:rsid w:val="00981E16"/>
    <w:rsid w:val="00981E27"/>
    <w:rsid w:val="009824DE"/>
    <w:rsid w:val="00982717"/>
    <w:rsid w:val="009827E4"/>
    <w:rsid w:val="009831B4"/>
    <w:rsid w:val="00983888"/>
    <w:rsid w:val="00983C23"/>
    <w:rsid w:val="00983DD2"/>
    <w:rsid w:val="00984AB3"/>
    <w:rsid w:val="0098585A"/>
    <w:rsid w:val="00985D0F"/>
    <w:rsid w:val="009865A3"/>
    <w:rsid w:val="009867A8"/>
    <w:rsid w:val="0098725B"/>
    <w:rsid w:val="009875A8"/>
    <w:rsid w:val="009879DA"/>
    <w:rsid w:val="00987CC3"/>
    <w:rsid w:val="00990267"/>
    <w:rsid w:val="00990624"/>
    <w:rsid w:val="009906A3"/>
    <w:rsid w:val="00990A8F"/>
    <w:rsid w:val="00990AEB"/>
    <w:rsid w:val="00990B50"/>
    <w:rsid w:val="00990ECD"/>
    <w:rsid w:val="00990FB0"/>
    <w:rsid w:val="009915A0"/>
    <w:rsid w:val="00991EEB"/>
    <w:rsid w:val="00992A94"/>
    <w:rsid w:val="00992BDD"/>
    <w:rsid w:val="00992F2F"/>
    <w:rsid w:val="0099321C"/>
    <w:rsid w:val="00993249"/>
    <w:rsid w:val="0099395A"/>
    <w:rsid w:val="009943E7"/>
    <w:rsid w:val="009944FB"/>
    <w:rsid w:val="00994616"/>
    <w:rsid w:val="0099484B"/>
    <w:rsid w:val="00994948"/>
    <w:rsid w:val="0099497D"/>
    <w:rsid w:val="009953BF"/>
    <w:rsid w:val="009960CF"/>
    <w:rsid w:val="009969CB"/>
    <w:rsid w:val="009972DD"/>
    <w:rsid w:val="00997850"/>
    <w:rsid w:val="009979F8"/>
    <w:rsid w:val="009A00F0"/>
    <w:rsid w:val="009A017A"/>
    <w:rsid w:val="009A04FC"/>
    <w:rsid w:val="009A05FD"/>
    <w:rsid w:val="009A08D9"/>
    <w:rsid w:val="009A13F5"/>
    <w:rsid w:val="009A1BC2"/>
    <w:rsid w:val="009A3285"/>
    <w:rsid w:val="009A3A4A"/>
    <w:rsid w:val="009A3CC8"/>
    <w:rsid w:val="009A420B"/>
    <w:rsid w:val="009A4848"/>
    <w:rsid w:val="009A4FAB"/>
    <w:rsid w:val="009A4FC9"/>
    <w:rsid w:val="009A51DA"/>
    <w:rsid w:val="009A52E3"/>
    <w:rsid w:val="009A632F"/>
    <w:rsid w:val="009A7205"/>
    <w:rsid w:val="009A7245"/>
    <w:rsid w:val="009B00B9"/>
    <w:rsid w:val="009B00EF"/>
    <w:rsid w:val="009B04D5"/>
    <w:rsid w:val="009B0B93"/>
    <w:rsid w:val="009B0F12"/>
    <w:rsid w:val="009B12BE"/>
    <w:rsid w:val="009B1BE2"/>
    <w:rsid w:val="009B20D3"/>
    <w:rsid w:val="009B283F"/>
    <w:rsid w:val="009B3437"/>
    <w:rsid w:val="009B36BE"/>
    <w:rsid w:val="009B3A34"/>
    <w:rsid w:val="009B3E8B"/>
    <w:rsid w:val="009B413C"/>
    <w:rsid w:val="009B4FCC"/>
    <w:rsid w:val="009B57E1"/>
    <w:rsid w:val="009B58F7"/>
    <w:rsid w:val="009B5F7A"/>
    <w:rsid w:val="009B620C"/>
    <w:rsid w:val="009B6503"/>
    <w:rsid w:val="009B70E6"/>
    <w:rsid w:val="009B77A7"/>
    <w:rsid w:val="009B77BD"/>
    <w:rsid w:val="009B791D"/>
    <w:rsid w:val="009B7A82"/>
    <w:rsid w:val="009B7CE6"/>
    <w:rsid w:val="009C0084"/>
    <w:rsid w:val="009C0413"/>
    <w:rsid w:val="009C05EA"/>
    <w:rsid w:val="009C13B3"/>
    <w:rsid w:val="009C1480"/>
    <w:rsid w:val="009C2C8F"/>
    <w:rsid w:val="009C3731"/>
    <w:rsid w:val="009C3BE2"/>
    <w:rsid w:val="009C3BFC"/>
    <w:rsid w:val="009C4CD2"/>
    <w:rsid w:val="009C4D8F"/>
    <w:rsid w:val="009C4DE0"/>
    <w:rsid w:val="009C4FFE"/>
    <w:rsid w:val="009C5033"/>
    <w:rsid w:val="009C5055"/>
    <w:rsid w:val="009C522D"/>
    <w:rsid w:val="009C56CA"/>
    <w:rsid w:val="009C5740"/>
    <w:rsid w:val="009C5F5E"/>
    <w:rsid w:val="009C62EE"/>
    <w:rsid w:val="009C76FC"/>
    <w:rsid w:val="009C79B8"/>
    <w:rsid w:val="009C7FBF"/>
    <w:rsid w:val="009D19B5"/>
    <w:rsid w:val="009D1C85"/>
    <w:rsid w:val="009D2B84"/>
    <w:rsid w:val="009D2D0D"/>
    <w:rsid w:val="009D2EB4"/>
    <w:rsid w:val="009D2FA3"/>
    <w:rsid w:val="009D3011"/>
    <w:rsid w:val="009D308A"/>
    <w:rsid w:val="009D3321"/>
    <w:rsid w:val="009D3399"/>
    <w:rsid w:val="009D36FE"/>
    <w:rsid w:val="009D3BD3"/>
    <w:rsid w:val="009D425B"/>
    <w:rsid w:val="009D47EB"/>
    <w:rsid w:val="009D4948"/>
    <w:rsid w:val="009D4A97"/>
    <w:rsid w:val="009D4D4A"/>
    <w:rsid w:val="009D4E41"/>
    <w:rsid w:val="009D53C6"/>
    <w:rsid w:val="009D5C13"/>
    <w:rsid w:val="009D5D58"/>
    <w:rsid w:val="009D5E5D"/>
    <w:rsid w:val="009D63A8"/>
    <w:rsid w:val="009D6F16"/>
    <w:rsid w:val="009E0401"/>
    <w:rsid w:val="009E050E"/>
    <w:rsid w:val="009E07D3"/>
    <w:rsid w:val="009E08C5"/>
    <w:rsid w:val="009E0E04"/>
    <w:rsid w:val="009E11CC"/>
    <w:rsid w:val="009E15B6"/>
    <w:rsid w:val="009E161F"/>
    <w:rsid w:val="009E1AE5"/>
    <w:rsid w:val="009E1B07"/>
    <w:rsid w:val="009E21B2"/>
    <w:rsid w:val="009E2561"/>
    <w:rsid w:val="009E25A3"/>
    <w:rsid w:val="009E269F"/>
    <w:rsid w:val="009E4103"/>
    <w:rsid w:val="009E4848"/>
    <w:rsid w:val="009E4C9F"/>
    <w:rsid w:val="009E4D39"/>
    <w:rsid w:val="009E51BA"/>
    <w:rsid w:val="009E545D"/>
    <w:rsid w:val="009E59A3"/>
    <w:rsid w:val="009E633B"/>
    <w:rsid w:val="009E6737"/>
    <w:rsid w:val="009E68C4"/>
    <w:rsid w:val="009E6C67"/>
    <w:rsid w:val="009E6CB3"/>
    <w:rsid w:val="009E768A"/>
    <w:rsid w:val="009E7935"/>
    <w:rsid w:val="009E7BC4"/>
    <w:rsid w:val="009E7C6D"/>
    <w:rsid w:val="009E7F4D"/>
    <w:rsid w:val="009F003B"/>
    <w:rsid w:val="009F0431"/>
    <w:rsid w:val="009F074A"/>
    <w:rsid w:val="009F0A4F"/>
    <w:rsid w:val="009F0BB0"/>
    <w:rsid w:val="009F13F3"/>
    <w:rsid w:val="009F1A0D"/>
    <w:rsid w:val="009F2262"/>
    <w:rsid w:val="009F2923"/>
    <w:rsid w:val="009F2DD0"/>
    <w:rsid w:val="009F38E2"/>
    <w:rsid w:val="009F3EE9"/>
    <w:rsid w:val="009F3FBA"/>
    <w:rsid w:val="009F41BB"/>
    <w:rsid w:val="009F4785"/>
    <w:rsid w:val="009F51A7"/>
    <w:rsid w:val="009F571F"/>
    <w:rsid w:val="009F631C"/>
    <w:rsid w:val="009F6B1E"/>
    <w:rsid w:val="009F719A"/>
    <w:rsid w:val="009F78D6"/>
    <w:rsid w:val="009F7C73"/>
    <w:rsid w:val="00A00821"/>
    <w:rsid w:val="00A00A63"/>
    <w:rsid w:val="00A00E4D"/>
    <w:rsid w:val="00A011E7"/>
    <w:rsid w:val="00A01343"/>
    <w:rsid w:val="00A01B23"/>
    <w:rsid w:val="00A01C71"/>
    <w:rsid w:val="00A01E11"/>
    <w:rsid w:val="00A01E5E"/>
    <w:rsid w:val="00A02640"/>
    <w:rsid w:val="00A02B00"/>
    <w:rsid w:val="00A02F99"/>
    <w:rsid w:val="00A033BC"/>
    <w:rsid w:val="00A035FB"/>
    <w:rsid w:val="00A03796"/>
    <w:rsid w:val="00A04886"/>
    <w:rsid w:val="00A04F66"/>
    <w:rsid w:val="00A05B49"/>
    <w:rsid w:val="00A05FF9"/>
    <w:rsid w:val="00A06AB9"/>
    <w:rsid w:val="00A06D57"/>
    <w:rsid w:val="00A0705E"/>
    <w:rsid w:val="00A07384"/>
    <w:rsid w:val="00A0772C"/>
    <w:rsid w:val="00A10258"/>
    <w:rsid w:val="00A1031F"/>
    <w:rsid w:val="00A10D2D"/>
    <w:rsid w:val="00A10D2F"/>
    <w:rsid w:val="00A11411"/>
    <w:rsid w:val="00A115B1"/>
    <w:rsid w:val="00A1174D"/>
    <w:rsid w:val="00A11833"/>
    <w:rsid w:val="00A11FC6"/>
    <w:rsid w:val="00A12530"/>
    <w:rsid w:val="00A12584"/>
    <w:rsid w:val="00A12A50"/>
    <w:rsid w:val="00A12DCF"/>
    <w:rsid w:val="00A132C6"/>
    <w:rsid w:val="00A13C9E"/>
    <w:rsid w:val="00A13D24"/>
    <w:rsid w:val="00A13E64"/>
    <w:rsid w:val="00A14440"/>
    <w:rsid w:val="00A1458A"/>
    <w:rsid w:val="00A14E6F"/>
    <w:rsid w:val="00A15981"/>
    <w:rsid w:val="00A16FE8"/>
    <w:rsid w:val="00A1730F"/>
    <w:rsid w:val="00A17BCA"/>
    <w:rsid w:val="00A17CAD"/>
    <w:rsid w:val="00A2023A"/>
    <w:rsid w:val="00A20422"/>
    <w:rsid w:val="00A2091E"/>
    <w:rsid w:val="00A20D61"/>
    <w:rsid w:val="00A21D9A"/>
    <w:rsid w:val="00A22DF1"/>
    <w:rsid w:val="00A22FC9"/>
    <w:rsid w:val="00A23386"/>
    <w:rsid w:val="00A233FC"/>
    <w:rsid w:val="00A24134"/>
    <w:rsid w:val="00A24B82"/>
    <w:rsid w:val="00A24ED6"/>
    <w:rsid w:val="00A255FC"/>
    <w:rsid w:val="00A256B2"/>
    <w:rsid w:val="00A25C3E"/>
    <w:rsid w:val="00A25ED2"/>
    <w:rsid w:val="00A25FC5"/>
    <w:rsid w:val="00A2634C"/>
    <w:rsid w:val="00A26504"/>
    <w:rsid w:val="00A26834"/>
    <w:rsid w:val="00A26A92"/>
    <w:rsid w:val="00A26CA4"/>
    <w:rsid w:val="00A27160"/>
    <w:rsid w:val="00A3071C"/>
    <w:rsid w:val="00A307E4"/>
    <w:rsid w:val="00A308E1"/>
    <w:rsid w:val="00A31370"/>
    <w:rsid w:val="00A31500"/>
    <w:rsid w:val="00A31A89"/>
    <w:rsid w:val="00A31DD7"/>
    <w:rsid w:val="00A3220F"/>
    <w:rsid w:val="00A32397"/>
    <w:rsid w:val="00A326AA"/>
    <w:rsid w:val="00A32844"/>
    <w:rsid w:val="00A32C27"/>
    <w:rsid w:val="00A33045"/>
    <w:rsid w:val="00A33B21"/>
    <w:rsid w:val="00A345EE"/>
    <w:rsid w:val="00A34979"/>
    <w:rsid w:val="00A3507F"/>
    <w:rsid w:val="00A357FB"/>
    <w:rsid w:val="00A3583E"/>
    <w:rsid w:val="00A35D69"/>
    <w:rsid w:val="00A36044"/>
    <w:rsid w:val="00A36F3D"/>
    <w:rsid w:val="00A36F61"/>
    <w:rsid w:val="00A3760F"/>
    <w:rsid w:val="00A3773C"/>
    <w:rsid w:val="00A37C36"/>
    <w:rsid w:val="00A4000E"/>
    <w:rsid w:val="00A404E9"/>
    <w:rsid w:val="00A40796"/>
    <w:rsid w:val="00A40EA0"/>
    <w:rsid w:val="00A412B8"/>
    <w:rsid w:val="00A418E8"/>
    <w:rsid w:val="00A420CD"/>
    <w:rsid w:val="00A42174"/>
    <w:rsid w:val="00A430E0"/>
    <w:rsid w:val="00A433BE"/>
    <w:rsid w:val="00A43C03"/>
    <w:rsid w:val="00A4499F"/>
    <w:rsid w:val="00A45C61"/>
    <w:rsid w:val="00A46103"/>
    <w:rsid w:val="00A46A08"/>
    <w:rsid w:val="00A46B7D"/>
    <w:rsid w:val="00A46E58"/>
    <w:rsid w:val="00A47397"/>
    <w:rsid w:val="00A50161"/>
    <w:rsid w:val="00A5030A"/>
    <w:rsid w:val="00A505E8"/>
    <w:rsid w:val="00A50DA4"/>
    <w:rsid w:val="00A513E2"/>
    <w:rsid w:val="00A51589"/>
    <w:rsid w:val="00A515DB"/>
    <w:rsid w:val="00A51C4A"/>
    <w:rsid w:val="00A51C9C"/>
    <w:rsid w:val="00A52363"/>
    <w:rsid w:val="00A5247F"/>
    <w:rsid w:val="00A524B4"/>
    <w:rsid w:val="00A52BBD"/>
    <w:rsid w:val="00A52D26"/>
    <w:rsid w:val="00A5364F"/>
    <w:rsid w:val="00A538A0"/>
    <w:rsid w:val="00A5395B"/>
    <w:rsid w:val="00A54872"/>
    <w:rsid w:val="00A54F0F"/>
    <w:rsid w:val="00A55BC4"/>
    <w:rsid w:val="00A55FCB"/>
    <w:rsid w:val="00A565EA"/>
    <w:rsid w:val="00A5665C"/>
    <w:rsid w:val="00A568F2"/>
    <w:rsid w:val="00A56A0B"/>
    <w:rsid w:val="00A56CBC"/>
    <w:rsid w:val="00A60674"/>
    <w:rsid w:val="00A60B31"/>
    <w:rsid w:val="00A60B8B"/>
    <w:rsid w:val="00A60DE8"/>
    <w:rsid w:val="00A610AE"/>
    <w:rsid w:val="00A61306"/>
    <w:rsid w:val="00A62785"/>
    <w:rsid w:val="00A62C90"/>
    <w:rsid w:val="00A62CB3"/>
    <w:rsid w:val="00A63F97"/>
    <w:rsid w:val="00A64299"/>
    <w:rsid w:val="00A6446B"/>
    <w:rsid w:val="00A64A2A"/>
    <w:rsid w:val="00A64EBF"/>
    <w:rsid w:val="00A6573E"/>
    <w:rsid w:val="00A6586C"/>
    <w:rsid w:val="00A65B30"/>
    <w:rsid w:val="00A65C00"/>
    <w:rsid w:val="00A66385"/>
    <w:rsid w:val="00A6648A"/>
    <w:rsid w:val="00A6684F"/>
    <w:rsid w:val="00A67F1E"/>
    <w:rsid w:val="00A70406"/>
    <w:rsid w:val="00A70807"/>
    <w:rsid w:val="00A70E39"/>
    <w:rsid w:val="00A714AE"/>
    <w:rsid w:val="00A7152A"/>
    <w:rsid w:val="00A717AA"/>
    <w:rsid w:val="00A723F0"/>
    <w:rsid w:val="00A72D3C"/>
    <w:rsid w:val="00A72F91"/>
    <w:rsid w:val="00A7331C"/>
    <w:rsid w:val="00A736FD"/>
    <w:rsid w:val="00A73CCD"/>
    <w:rsid w:val="00A742AC"/>
    <w:rsid w:val="00A744B0"/>
    <w:rsid w:val="00A74524"/>
    <w:rsid w:val="00A74ACB"/>
    <w:rsid w:val="00A750F2"/>
    <w:rsid w:val="00A755D7"/>
    <w:rsid w:val="00A75958"/>
    <w:rsid w:val="00A75A3C"/>
    <w:rsid w:val="00A75B4B"/>
    <w:rsid w:val="00A76C63"/>
    <w:rsid w:val="00A76DA6"/>
    <w:rsid w:val="00A7748C"/>
    <w:rsid w:val="00A7927C"/>
    <w:rsid w:val="00A8076E"/>
    <w:rsid w:val="00A80DF5"/>
    <w:rsid w:val="00A8172B"/>
    <w:rsid w:val="00A81A95"/>
    <w:rsid w:val="00A81CF8"/>
    <w:rsid w:val="00A8237E"/>
    <w:rsid w:val="00A82F5A"/>
    <w:rsid w:val="00A84216"/>
    <w:rsid w:val="00A8439E"/>
    <w:rsid w:val="00A84F28"/>
    <w:rsid w:val="00A85368"/>
    <w:rsid w:val="00A856BA"/>
    <w:rsid w:val="00A85A98"/>
    <w:rsid w:val="00A875B6"/>
    <w:rsid w:val="00A9016F"/>
    <w:rsid w:val="00A902E9"/>
    <w:rsid w:val="00A90745"/>
    <w:rsid w:val="00A9199D"/>
    <w:rsid w:val="00A93147"/>
    <w:rsid w:val="00A937BC"/>
    <w:rsid w:val="00A93875"/>
    <w:rsid w:val="00A9397B"/>
    <w:rsid w:val="00A93B77"/>
    <w:rsid w:val="00A93B7E"/>
    <w:rsid w:val="00A94479"/>
    <w:rsid w:val="00A9487D"/>
    <w:rsid w:val="00A94978"/>
    <w:rsid w:val="00A95200"/>
    <w:rsid w:val="00A9562D"/>
    <w:rsid w:val="00A9582D"/>
    <w:rsid w:val="00A96236"/>
    <w:rsid w:val="00A96377"/>
    <w:rsid w:val="00A97096"/>
    <w:rsid w:val="00A9753D"/>
    <w:rsid w:val="00A97CD7"/>
    <w:rsid w:val="00AA03CE"/>
    <w:rsid w:val="00AA0637"/>
    <w:rsid w:val="00AA130B"/>
    <w:rsid w:val="00AA1CCD"/>
    <w:rsid w:val="00AA25C8"/>
    <w:rsid w:val="00AA279A"/>
    <w:rsid w:val="00AA2E82"/>
    <w:rsid w:val="00AA2EDB"/>
    <w:rsid w:val="00AA30CA"/>
    <w:rsid w:val="00AA3865"/>
    <w:rsid w:val="00AA3A3B"/>
    <w:rsid w:val="00AA3AA0"/>
    <w:rsid w:val="00AA3C52"/>
    <w:rsid w:val="00AA4163"/>
    <w:rsid w:val="00AA4AB8"/>
    <w:rsid w:val="00AA55D2"/>
    <w:rsid w:val="00AA5621"/>
    <w:rsid w:val="00AA651D"/>
    <w:rsid w:val="00AA6A71"/>
    <w:rsid w:val="00AA6CB7"/>
    <w:rsid w:val="00AA77D6"/>
    <w:rsid w:val="00AA7B70"/>
    <w:rsid w:val="00AB02FF"/>
    <w:rsid w:val="00AB1204"/>
    <w:rsid w:val="00AB1443"/>
    <w:rsid w:val="00AB16D0"/>
    <w:rsid w:val="00AB2087"/>
    <w:rsid w:val="00AB25C7"/>
    <w:rsid w:val="00AB28EC"/>
    <w:rsid w:val="00AB2B48"/>
    <w:rsid w:val="00AB2E4B"/>
    <w:rsid w:val="00AB34EE"/>
    <w:rsid w:val="00AB3607"/>
    <w:rsid w:val="00AB364C"/>
    <w:rsid w:val="00AB39AE"/>
    <w:rsid w:val="00AB3A62"/>
    <w:rsid w:val="00AB3A9B"/>
    <w:rsid w:val="00AB3E27"/>
    <w:rsid w:val="00AB460F"/>
    <w:rsid w:val="00AB4B92"/>
    <w:rsid w:val="00AB4F39"/>
    <w:rsid w:val="00AB4FD7"/>
    <w:rsid w:val="00AB519E"/>
    <w:rsid w:val="00AB677B"/>
    <w:rsid w:val="00AB6D45"/>
    <w:rsid w:val="00AB6E6C"/>
    <w:rsid w:val="00AB6EAC"/>
    <w:rsid w:val="00AB78FA"/>
    <w:rsid w:val="00AB7941"/>
    <w:rsid w:val="00AB7A69"/>
    <w:rsid w:val="00AB7BFF"/>
    <w:rsid w:val="00AC0105"/>
    <w:rsid w:val="00AC0657"/>
    <w:rsid w:val="00AC0D2E"/>
    <w:rsid w:val="00AC1583"/>
    <w:rsid w:val="00AC1745"/>
    <w:rsid w:val="00AC1A7B"/>
    <w:rsid w:val="00AC1D34"/>
    <w:rsid w:val="00AC212C"/>
    <w:rsid w:val="00AC24C4"/>
    <w:rsid w:val="00AC2714"/>
    <w:rsid w:val="00AC2ABC"/>
    <w:rsid w:val="00AC3017"/>
    <w:rsid w:val="00AC30DD"/>
    <w:rsid w:val="00AC4105"/>
    <w:rsid w:val="00AC4147"/>
    <w:rsid w:val="00AC4BC4"/>
    <w:rsid w:val="00AC4BDE"/>
    <w:rsid w:val="00AC5051"/>
    <w:rsid w:val="00AC54C0"/>
    <w:rsid w:val="00AC5B9E"/>
    <w:rsid w:val="00AC66E6"/>
    <w:rsid w:val="00AC6EE2"/>
    <w:rsid w:val="00AC7483"/>
    <w:rsid w:val="00AC77AE"/>
    <w:rsid w:val="00AC7D98"/>
    <w:rsid w:val="00AC7E0F"/>
    <w:rsid w:val="00AD0163"/>
    <w:rsid w:val="00AD0320"/>
    <w:rsid w:val="00AD057D"/>
    <w:rsid w:val="00AD0612"/>
    <w:rsid w:val="00AD09BD"/>
    <w:rsid w:val="00AD0C02"/>
    <w:rsid w:val="00AD0C95"/>
    <w:rsid w:val="00AD1091"/>
    <w:rsid w:val="00AD1B7D"/>
    <w:rsid w:val="00AD2289"/>
    <w:rsid w:val="00AD260C"/>
    <w:rsid w:val="00AD31A1"/>
    <w:rsid w:val="00AD3680"/>
    <w:rsid w:val="00AD3E8F"/>
    <w:rsid w:val="00AD4356"/>
    <w:rsid w:val="00AD48BA"/>
    <w:rsid w:val="00AD4A76"/>
    <w:rsid w:val="00AD5B8B"/>
    <w:rsid w:val="00AD6131"/>
    <w:rsid w:val="00AD6525"/>
    <w:rsid w:val="00AD65C3"/>
    <w:rsid w:val="00AD6A42"/>
    <w:rsid w:val="00AD6C80"/>
    <w:rsid w:val="00AD76ED"/>
    <w:rsid w:val="00AD78EA"/>
    <w:rsid w:val="00AD7E37"/>
    <w:rsid w:val="00AD7EAA"/>
    <w:rsid w:val="00AE1462"/>
    <w:rsid w:val="00AE1485"/>
    <w:rsid w:val="00AE151A"/>
    <w:rsid w:val="00AE15C1"/>
    <w:rsid w:val="00AE1DE2"/>
    <w:rsid w:val="00AE2468"/>
    <w:rsid w:val="00AE3228"/>
    <w:rsid w:val="00AE35AA"/>
    <w:rsid w:val="00AE3BD5"/>
    <w:rsid w:val="00AE3C3A"/>
    <w:rsid w:val="00AE41D2"/>
    <w:rsid w:val="00AE42B8"/>
    <w:rsid w:val="00AE45D9"/>
    <w:rsid w:val="00AE4D1C"/>
    <w:rsid w:val="00AE4F0C"/>
    <w:rsid w:val="00AE5310"/>
    <w:rsid w:val="00AE53F1"/>
    <w:rsid w:val="00AE582D"/>
    <w:rsid w:val="00AE5902"/>
    <w:rsid w:val="00AE629A"/>
    <w:rsid w:val="00AE659D"/>
    <w:rsid w:val="00AE6AEE"/>
    <w:rsid w:val="00AE6D00"/>
    <w:rsid w:val="00AE6EC6"/>
    <w:rsid w:val="00AE77FC"/>
    <w:rsid w:val="00AE7C6A"/>
    <w:rsid w:val="00AF01DC"/>
    <w:rsid w:val="00AF031B"/>
    <w:rsid w:val="00AF0D91"/>
    <w:rsid w:val="00AF0E08"/>
    <w:rsid w:val="00AF11E0"/>
    <w:rsid w:val="00AF14FE"/>
    <w:rsid w:val="00AF22C0"/>
    <w:rsid w:val="00AF25ED"/>
    <w:rsid w:val="00AF27BF"/>
    <w:rsid w:val="00AF2870"/>
    <w:rsid w:val="00AF2A6E"/>
    <w:rsid w:val="00AF304B"/>
    <w:rsid w:val="00AF3512"/>
    <w:rsid w:val="00AF3AA1"/>
    <w:rsid w:val="00AF40D5"/>
    <w:rsid w:val="00AF4969"/>
    <w:rsid w:val="00AF4F6A"/>
    <w:rsid w:val="00AF50FD"/>
    <w:rsid w:val="00AF5155"/>
    <w:rsid w:val="00AF54C4"/>
    <w:rsid w:val="00AF577B"/>
    <w:rsid w:val="00AF619A"/>
    <w:rsid w:val="00AF6536"/>
    <w:rsid w:val="00AF6703"/>
    <w:rsid w:val="00AF6F47"/>
    <w:rsid w:val="00AF7EC2"/>
    <w:rsid w:val="00B001EF"/>
    <w:rsid w:val="00B00334"/>
    <w:rsid w:val="00B00989"/>
    <w:rsid w:val="00B00B1B"/>
    <w:rsid w:val="00B01E19"/>
    <w:rsid w:val="00B0303D"/>
    <w:rsid w:val="00B03261"/>
    <w:rsid w:val="00B03300"/>
    <w:rsid w:val="00B03336"/>
    <w:rsid w:val="00B03E2E"/>
    <w:rsid w:val="00B0465D"/>
    <w:rsid w:val="00B046C1"/>
    <w:rsid w:val="00B04B61"/>
    <w:rsid w:val="00B04BBE"/>
    <w:rsid w:val="00B04BC5"/>
    <w:rsid w:val="00B05AED"/>
    <w:rsid w:val="00B0653A"/>
    <w:rsid w:val="00B065F1"/>
    <w:rsid w:val="00B0782B"/>
    <w:rsid w:val="00B07F20"/>
    <w:rsid w:val="00B10358"/>
    <w:rsid w:val="00B108C2"/>
    <w:rsid w:val="00B10A4D"/>
    <w:rsid w:val="00B11071"/>
    <w:rsid w:val="00B11CA7"/>
    <w:rsid w:val="00B11D51"/>
    <w:rsid w:val="00B11F06"/>
    <w:rsid w:val="00B11F7A"/>
    <w:rsid w:val="00B12583"/>
    <w:rsid w:val="00B12643"/>
    <w:rsid w:val="00B13224"/>
    <w:rsid w:val="00B13423"/>
    <w:rsid w:val="00B1345E"/>
    <w:rsid w:val="00B138F1"/>
    <w:rsid w:val="00B13A07"/>
    <w:rsid w:val="00B14252"/>
    <w:rsid w:val="00B151F1"/>
    <w:rsid w:val="00B15635"/>
    <w:rsid w:val="00B15DD2"/>
    <w:rsid w:val="00B15DFB"/>
    <w:rsid w:val="00B161B9"/>
    <w:rsid w:val="00B16833"/>
    <w:rsid w:val="00B16FAB"/>
    <w:rsid w:val="00B178DA"/>
    <w:rsid w:val="00B17AD2"/>
    <w:rsid w:val="00B20BA4"/>
    <w:rsid w:val="00B20BAB"/>
    <w:rsid w:val="00B20BCD"/>
    <w:rsid w:val="00B20CD0"/>
    <w:rsid w:val="00B212B5"/>
    <w:rsid w:val="00B212DB"/>
    <w:rsid w:val="00B216CF"/>
    <w:rsid w:val="00B217A5"/>
    <w:rsid w:val="00B218CD"/>
    <w:rsid w:val="00B21A26"/>
    <w:rsid w:val="00B222C1"/>
    <w:rsid w:val="00B227BD"/>
    <w:rsid w:val="00B22AD5"/>
    <w:rsid w:val="00B22B77"/>
    <w:rsid w:val="00B22DE5"/>
    <w:rsid w:val="00B2318D"/>
    <w:rsid w:val="00B23829"/>
    <w:rsid w:val="00B2383F"/>
    <w:rsid w:val="00B2452D"/>
    <w:rsid w:val="00B248B1"/>
    <w:rsid w:val="00B255B2"/>
    <w:rsid w:val="00B25ABF"/>
    <w:rsid w:val="00B25D2B"/>
    <w:rsid w:val="00B26CFD"/>
    <w:rsid w:val="00B27100"/>
    <w:rsid w:val="00B27CC4"/>
    <w:rsid w:val="00B3081F"/>
    <w:rsid w:val="00B30879"/>
    <w:rsid w:val="00B30B7D"/>
    <w:rsid w:val="00B30F5D"/>
    <w:rsid w:val="00B31A89"/>
    <w:rsid w:val="00B31F94"/>
    <w:rsid w:val="00B327A9"/>
    <w:rsid w:val="00B3295A"/>
    <w:rsid w:val="00B34355"/>
    <w:rsid w:val="00B34F4D"/>
    <w:rsid w:val="00B35342"/>
    <w:rsid w:val="00B354BC"/>
    <w:rsid w:val="00B36B43"/>
    <w:rsid w:val="00B36D28"/>
    <w:rsid w:val="00B36DDE"/>
    <w:rsid w:val="00B36E12"/>
    <w:rsid w:val="00B36FFB"/>
    <w:rsid w:val="00B370D0"/>
    <w:rsid w:val="00B37483"/>
    <w:rsid w:val="00B37756"/>
    <w:rsid w:val="00B40012"/>
    <w:rsid w:val="00B40529"/>
    <w:rsid w:val="00B4076B"/>
    <w:rsid w:val="00B421AC"/>
    <w:rsid w:val="00B4223A"/>
    <w:rsid w:val="00B42497"/>
    <w:rsid w:val="00B424BE"/>
    <w:rsid w:val="00B42FEF"/>
    <w:rsid w:val="00B43275"/>
    <w:rsid w:val="00B43495"/>
    <w:rsid w:val="00B446FF"/>
    <w:rsid w:val="00B45003"/>
    <w:rsid w:val="00B46512"/>
    <w:rsid w:val="00B46E21"/>
    <w:rsid w:val="00B46EC2"/>
    <w:rsid w:val="00B4749D"/>
    <w:rsid w:val="00B479A6"/>
    <w:rsid w:val="00B50696"/>
    <w:rsid w:val="00B5136C"/>
    <w:rsid w:val="00B516C7"/>
    <w:rsid w:val="00B5185C"/>
    <w:rsid w:val="00B51873"/>
    <w:rsid w:val="00B51EF6"/>
    <w:rsid w:val="00B52498"/>
    <w:rsid w:val="00B527BC"/>
    <w:rsid w:val="00B52F96"/>
    <w:rsid w:val="00B530F6"/>
    <w:rsid w:val="00B532FE"/>
    <w:rsid w:val="00B536DC"/>
    <w:rsid w:val="00B5419E"/>
    <w:rsid w:val="00B551C3"/>
    <w:rsid w:val="00B5604C"/>
    <w:rsid w:val="00B56BA1"/>
    <w:rsid w:val="00B56BFD"/>
    <w:rsid w:val="00B579BE"/>
    <w:rsid w:val="00B57F72"/>
    <w:rsid w:val="00B6012A"/>
    <w:rsid w:val="00B606D4"/>
    <w:rsid w:val="00B60760"/>
    <w:rsid w:val="00B61328"/>
    <w:rsid w:val="00B61534"/>
    <w:rsid w:val="00B618DF"/>
    <w:rsid w:val="00B62105"/>
    <w:rsid w:val="00B6264B"/>
    <w:rsid w:val="00B62B71"/>
    <w:rsid w:val="00B62DBF"/>
    <w:rsid w:val="00B63E24"/>
    <w:rsid w:val="00B63F38"/>
    <w:rsid w:val="00B64238"/>
    <w:rsid w:val="00B64DE2"/>
    <w:rsid w:val="00B64E86"/>
    <w:rsid w:val="00B653E1"/>
    <w:rsid w:val="00B659DC"/>
    <w:rsid w:val="00B65A31"/>
    <w:rsid w:val="00B66995"/>
    <w:rsid w:val="00B67122"/>
    <w:rsid w:val="00B6768B"/>
    <w:rsid w:val="00B67862"/>
    <w:rsid w:val="00B67F31"/>
    <w:rsid w:val="00B700CF"/>
    <w:rsid w:val="00B70134"/>
    <w:rsid w:val="00B709C1"/>
    <w:rsid w:val="00B70FC6"/>
    <w:rsid w:val="00B71218"/>
    <w:rsid w:val="00B712AA"/>
    <w:rsid w:val="00B72629"/>
    <w:rsid w:val="00B728FE"/>
    <w:rsid w:val="00B72ABD"/>
    <w:rsid w:val="00B757DB"/>
    <w:rsid w:val="00B76179"/>
    <w:rsid w:val="00B772A8"/>
    <w:rsid w:val="00B778BC"/>
    <w:rsid w:val="00B77B4C"/>
    <w:rsid w:val="00B80431"/>
    <w:rsid w:val="00B80A7D"/>
    <w:rsid w:val="00B80B05"/>
    <w:rsid w:val="00B80B1D"/>
    <w:rsid w:val="00B80D59"/>
    <w:rsid w:val="00B813D0"/>
    <w:rsid w:val="00B81D02"/>
    <w:rsid w:val="00B81DB2"/>
    <w:rsid w:val="00B8265E"/>
    <w:rsid w:val="00B82E57"/>
    <w:rsid w:val="00B82EFC"/>
    <w:rsid w:val="00B82F92"/>
    <w:rsid w:val="00B831B7"/>
    <w:rsid w:val="00B835FD"/>
    <w:rsid w:val="00B83916"/>
    <w:rsid w:val="00B83F0B"/>
    <w:rsid w:val="00B84519"/>
    <w:rsid w:val="00B84D08"/>
    <w:rsid w:val="00B84D7B"/>
    <w:rsid w:val="00B84FD4"/>
    <w:rsid w:val="00B85276"/>
    <w:rsid w:val="00B8553C"/>
    <w:rsid w:val="00B85717"/>
    <w:rsid w:val="00B85EE6"/>
    <w:rsid w:val="00B860A3"/>
    <w:rsid w:val="00B860FE"/>
    <w:rsid w:val="00B864C1"/>
    <w:rsid w:val="00B87561"/>
    <w:rsid w:val="00B8788E"/>
    <w:rsid w:val="00B900BA"/>
    <w:rsid w:val="00B9042F"/>
    <w:rsid w:val="00B90EC3"/>
    <w:rsid w:val="00B917AD"/>
    <w:rsid w:val="00B91AA5"/>
    <w:rsid w:val="00B91EA1"/>
    <w:rsid w:val="00B929F2"/>
    <w:rsid w:val="00B9407F"/>
    <w:rsid w:val="00B9410F"/>
    <w:rsid w:val="00B94359"/>
    <w:rsid w:val="00B9454A"/>
    <w:rsid w:val="00B94C5E"/>
    <w:rsid w:val="00B95503"/>
    <w:rsid w:val="00B95F36"/>
    <w:rsid w:val="00B97188"/>
    <w:rsid w:val="00B97414"/>
    <w:rsid w:val="00B97481"/>
    <w:rsid w:val="00B974CC"/>
    <w:rsid w:val="00B974EA"/>
    <w:rsid w:val="00B978E5"/>
    <w:rsid w:val="00BA01C1"/>
    <w:rsid w:val="00BA0583"/>
    <w:rsid w:val="00BA0DF9"/>
    <w:rsid w:val="00BA120E"/>
    <w:rsid w:val="00BA1EEC"/>
    <w:rsid w:val="00BA1F6F"/>
    <w:rsid w:val="00BA1F8A"/>
    <w:rsid w:val="00BA21D3"/>
    <w:rsid w:val="00BA2296"/>
    <w:rsid w:val="00BA23E6"/>
    <w:rsid w:val="00BA2EC8"/>
    <w:rsid w:val="00BA38A5"/>
    <w:rsid w:val="00BA3D89"/>
    <w:rsid w:val="00BA42EF"/>
    <w:rsid w:val="00BA450A"/>
    <w:rsid w:val="00BA461E"/>
    <w:rsid w:val="00BA58C6"/>
    <w:rsid w:val="00BA5EC0"/>
    <w:rsid w:val="00BA5FC0"/>
    <w:rsid w:val="00BA6495"/>
    <w:rsid w:val="00BA6A16"/>
    <w:rsid w:val="00BA6E46"/>
    <w:rsid w:val="00BA6F3E"/>
    <w:rsid w:val="00BA78E2"/>
    <w:rsid w:val="00BA7AF4"/>
    <w:rsid w:val="00BB02B2"/>
    <w:rsid w:val="00BB0359"/>
    <w:rsid w:val="00BB06BA"/>
    <w:rsid w:val="00BB08DC"/>
    <w:rsid w:val="00BB0E78"/>
    <w:rsid w:val="00BB1031"/>
    <w:rsid w:val="00BB1098"/>
    <w:rsid w:val="00BB1DC9"/>
    <w:rsid w:val="00BB2061"/>
    <w:rsid w:val="00BB2215"/>
    <w:rsid w:val="00BB241B"/>
    <w:rsid w:val="00BB2B98"/>
    <w:rsid w:val="00BB2CC7"/>
    <w:rsid w:val="00BB2F55"/>
    <w:rsid w:val="00BB3129"/>
    <w:rsid w:val="00BB31E1"/>
    <w:rsid w:val="00BB3282"/>
    <w:rsid w:val="00BB3894"/>
    <w:rsid w:val="00BB3B48"/>
    <w:rsid w:val="00BB3B78"/>
    <w:rsid w:val="00BB41E7"/>
    <w:rsid w:val="00BB5C02"/>
    <w:rsid w:val="00BB5E09"/>
    <w:rsid w:val="00BB5F52"/>
    <w:rsid w:val="00BB63E0"/>
    <w:rsid w:val="00BB67A9"/>
    <w:rsid w:val="00BB69B8"/>
    <w:rsid w:val="00BB6B74"/>
    <w:rsid w:val="00BB6BF2"/>
    <w:rsid w:val="00BB7051"/>
    <w:rsid w:val="00BB76BB"/>
    <w:rsid w:val="00BB777D"/>
    <w:rsid w:val="00BB789A"/>
    <w:rsid w:val="00BC1774"/>
    <w:rsid w:val="00BC1803"/>
    <w:rsid w:val="00BC1AE4"/>
    <w:rsid w:val="00BC1C1D"/>
    <w:rsid w:val="00BC1F5C"/>
    <w:rsid w:val="00BC2395"/>
    <w:rsid w:val="00BC2502"/>
    <w:rsid w:val="00BC2D96"/>
    <w:rsid w:val="00BC33B4"/>
    <w:rsid w:val="00BC36F9"/>
    <w:rsid w:val="00BC39B5"/>
    <w:rsid w:val="00BC3B50"/>
    <w:rsid w:val="00BC4962"/>
    <w:rsid w:val="00BC4DD9"/>
    <w:rsid w:val="00BC514D"/>
    <w:rsid w:val="00BC52EC"/>
    <w:rsid w:val="00BC53FC"/>
    <w:rsid w:val="00BC57CD"/>
    <w:rsid w:val="00BC582C"/>
    <w:rsid w:val="00BC5954"/>
    <w:rsid w:val="00BC5C25"/>
    <w:rsid w:val="00BC5D57"/>
    <w:rsid w:val="00BC5E3B"/>
    <w:rsid w:val="00BC5F95"/>
    <w:rsid w:val="00BC63AF"/>
    <w:rsid w:val="00BC67FF"/>
    <w:rsid w:val="00BC6D0B"/>
    <w:rsid w:val="00BC6EBE"/>
    <w:rsid w:val="00BC6FDF"/>
    <w:rsid w:val="00BC7589"/>
    <w:rsid w:val="00BC7BC1"/>
    <w:rsid w:val="00BC7DA6"/>
    <w:rsid w:val="00BC7F30"/>
    <w:rsid w:val="00BC7F83"/>
    <w:rsid w:val="00BD07DC"/>
    <w:rsid w:val="00BD0C7A"/>
    <w:rsid w:val="00BD1A16"/>
    <w:rsid w:val="00BD2002"/>
    <w:rsid w:val="00BD2825"/>
    <w:rsid w:val="00BD28B7"/>
    <w:rsid w:val="00BD370C"/>
    <w:rsid w:val="00BD37F1"/>
    <w:rsid w:val="00BD3D96"/>
    <w:rsid w:val="00BD3E96"/>
    <w:rsid w:val="00BD440A"/>
    <w:rsid w:val="00BD4498"/>
    <w:rsid w:val="00BD57AB"/>
    <w:rsid w:val="00BD5DC0"/>
    <w:rsid w:val="00BD5E1D"/>
    <w:rsid w:val="00BD6369"/>
    <w:rsid w:val="00BD6950"/>
    <w:rsid w:val="00BD72D0"/>
    <w:rsid w:val="00BD7662"/>
    <w:rsid w:val="00BD7872"/>
    <w:rsid w:val="00BD79C2"/>
    <w:rsid w:val="00BD7C65"/>
    <w:rsid w:val="00BE0033"/>
    <w:rsid w:val="00BE0E5A"/>
    <w:rsid w:val="00BE12AA"/>
    <w:rsid w:val="00BE1300"/>
    <w:rsid w:val="00BE157B"/>
    <w:rsid w:val="00BE192D"/>
    <w:rsid w:val="00BE1B3E"/>
    <w:rsid w:val="00BE21EB"/>
    <w:rsid w:val="00BE242A"/>
    <w:rsid w:val="00BE2543"/>
    <w:rsid w:val="00BE27EF"/>
    <w:rsid w:val="00BE2ACB"/>
    <w:rsid w:val="00BE3094"/>
    <w:rsid w:val="00BE3507"/>
    <w:rsid w:val="00BE3826"/>
    <w:rsid w:val="00BE44FD"/>
    <w:rsid w:val="00BE46B1"/>
    <w:rsid w:val="00BE486E"/>
    <w:rsid w:val="00BE4915"/>
    <w:rsid w:val="00BE51CB"/>
    <w:rsid w:val="00BE5997"/>
    <w:rsid w:val="00BE599C"/>
    <w:rsid w:val="00BE60C5"/>
    <w:rsid w:val="00BE6FD9"/>
    <w:rsid w:val="00BE7A3F"/>
    <w:rsid w:val="00BE7E61"/>
    <w:rsid w:val="00BF087C"/>
    <w:rsid w:val="00BF0898"/>
    <w:rsid w:val="00BF0E19"/>
    <w:rsid w:val="00BF0F79"/>
    <w:rsid w:val="00BF1156"/>
    <w:rsid w:val="00BF1502"/>
    <w:rsid w:val="00BF1FE3"/>
    <w:rsid w:val="00BF258D"/>
    <w:rsid w:val="00BF26AE"/>
    <w:rsid w:val="00BF2CB6"/>
    <w:rsid w:val="00BF35AE"/>
    <w:rsid w:val="00BF4983"/>
    <w:rsid w:val="00BF4FD3"/>
    <w:rsid w:val="00BF54FA"/>
    <w:rsid w:val="00BF5CE8"/>
    <w:rsid w:val="00BF5F9E"/>
    <w:rsid w:val="00BF679C"/>
    <w:rsid w:val="00BF6F0B"/>
    <w:rsid w:val="00BF7327"/>
    <w:rsid w:val="00BF7A0A"/>
    <w:rsid w:val="00C00382"/>
    <w:rsid w:val="00C00492"/>
    <w:rsid w:val="00C00777"/>
    <w:rsid w:val="00C00796"/>
    <w:rsid w:val="00C010AD"/>
    <w:rsid w:val="00C0110A"/>
    <w:rsid w:val="00C0129B"/>
    <w:rsid w:val="00C015E9"/>
    <w:rsid w:val="00C016F6"/>
    <w:rsid w:val="00C01ADE"/>
    <w:rsid w:val="00C0227D"/>
    <w:rsid w:val="00C02B4A"/>
    <w:rsid w:val="00C030D7"/>
    <w:rsid w:val="00C0351C"/>
    <w:rsid w:val="00C03B41"/>
    <w:rsid w:val="00C03EE9"/>
    <w:rsid w:val="00C041F4"/>
    <w:rsid w:val="00C046EC"/>
    <w:rsid w:val="00C05077"/>
    <w:rsid w:val="00C0513F"/>
    <w:rsid w:val="00C06369"/>
    <w:rsid w:val="00C0636D"/>
    <w:rsid w:val="00C0721F"/>
    <w:rsid w:val="00C07326"/>
    <w:rsid w:val="00C07637"/>
    <w:rsid w:val="00C07873"/>
    <w:rsid w:val="00C10842"/>
    <w:rsid w:val="00C10BF8"/>
    <w:rsid w:val="00C1131E"/>
    <w:rsid w:val="00C11748"/>
    <w:rsid w:val="00C119C5"/>
    <w:rsid w:val="00C1225E"/>
    <w:rsid w:val="00C12D23"/>
    <w:rsid w:val="00C1316A"/>
    <w:rsid w:val="00C135B2"/>
    <w:rsid w:val="00C13C54"/>
    <w:rsid w:val="00C14286"/>
    <w:rsid w:val="00C145EB"/>
    <w:rsid w:val="00C14705"/>
    <w:rsid w:val="00C15CB6"/>
    <w:rsid w:val="00C15E19"/>
    <w:rsid w:val="00C165FB"/>
    <w:rsid w:val="00C16DF6"/>
    <w:rsid w:val="00C173BA"/>
    <w:rsid w:val="00C20614"/>
    <w:rsid w:val="00C20979"/>
    <w:rsid w:val="00C209D7"/>
    <w:rsid w:val="00C215A7"/>
    <w:rsid w:val="00C2187F"/>
    <w:rsid w:val="00C21BAF"/>
    <w:rsid w:val="00C21E15"/>
    <w:rsid w:val="00C22015"/>
    <w:rsid w:val="00C221CE"/>
    <w:rsid w:val="00C224BD"/>
    <w:rsid w:val="00C224F8"/>
    <w:rsid w:val="00C22BE6"/>
    <w:rsid w:val="00C23DAA"/>
    <w:rsid w:val="00C2477E"/>
    <w:rsid w:val="00C248AD"/>
    <w:rsid w:val="00C24920"/>
    <w:rsid w:val="00C25911"/>
    <w:rsid w:val="00C25A9F"/>
    <w:rsid w:val="00C25FBA"/>
    <w:rsid w:val="00C2687F"/>
    <w:rsid w:val="00C26D18"/>
    <w:rsid w:val="00C26FD1"/>
    <w:rsid w:val="00C27561"/>
    <w:rsid w:val="00C276E0"/>
    <w:rsid w:val="00C279E5"/>
    <w:rsid w:val="00C3004B"/>
    <w:rsid w:val="00C3025B"/>
    <w:rsid w:val="00C30B83"/>
    <w:rsid w:val="00C30BB9"/>
    <w:rsid w:val="00C31050"/>
    <w:rsid w:val="00C316DA"/>
    <w:rsid w:val="00C32110"/>
    <w:rsid w:val="00C3216E"/>
    <w:rsid w:val="00C32A37"/>
    <w:rsid w:val="00C33007"/>
    <w:rsid w:val="00C3302C"/>
    <w:rsid w:val="00C33F3C"/>
    <w:rsid w:val="00C341CF"/>
    <w:rsid w:val="00C34635"/>
    <w:rsid w:val="00C35BD6"/>
    <w:rsid w:val="00C360B4"/>
    <w:rsid w:val="00C3675A"/>
    <w:rsid w:val="00C36D19"/>
    <w:rsid w:val="00C37DE6"/>
    <w:rsid w:val="00C37F12"/>
    <w:rsid w:val="00C40061"/>
    <w:rsid w:val="00C416CA"/>
    <w:rsid w:val="00C42750"/>
    <w:rsid w:val="00C428B2"/>
    <w:rsid w:val="00C428DC"/>
    <w:rsid w:val="00C430D4"/>
    <w:rsid w:val="00C434DA"/>
    <w:rsid w:val="00C43A23"/>
    <w:rsid w:val="00C43B28"/>
    <w:rsid w:val="00C446EC"/>
    <w:rsid w:val="00C4513F"/>
    <w:rsid w:val="00C454F9"/>
    <w:rsid w:val="00C4576B"/>
    <w:rsid w:val="00C45AB7"/>
    <w:rsid w:val="00C45EA7"/>
    <w:rsid w:val="00C45EC4"/>
    <w:rsid w:val="00C46D69"/>
    <w:rsid w:val="00C46EE2"/>
    <w:rsid w:val="00C4759D"/>
    <w:rsid w:val="00C47B94"/>
    <w:rsid w:val="00C47F0D"/>
    <w:rsid w:val="00C502E4"/>
    <w:rsid w:val="00C5051A"/>
    <w:rsid w:val="00C50B8B"/>
    <w:rsid w:val="00C50DB8"/>
    <w:rsid w:val="00C50E4D"/>
    <w:rsid w:val="00C51903"/>
    <w:rsid w:val="00C51DEC"/>
    <w:rsid w:val="00C52079"/>
    <w:rsid w:val="00C521F6"/>
    <w:rsid w:val="00C526B2"/>
    <w:rsid w:val="00C533E6"/>
    <w:rsid w:val="00C537DD"/>
    <w:rsid w:val="00C5382A"/>
    <w:rsid w:val="00C5398F"/>
    <w:rsid w:val="00C53ED4"/>
    <w:rsid w:val="00C541BD"/>
    <w:rsid w:val="00C547EB"/>
    <w:rsid w:val="00C551B4"/>
    <w:rsid w:val="00C5568F"/>
    <w:rsid w:val="00C55CDE"/>
    <w:rsid w:val="00C55DCC"/>
    <w:rsid w:val="00C562BA"/>
    <w:rsid w:val="00C56905"/>
    <w:rsid w:val="00C576E8"/>
    <w:rsid w:val="00C57FD0"/>
    <w:rsid w:val="00C61CDB"/>
    <w:rsid w:val="00C61E63"/>
    <w:rsid w:val="00C61F41"/>
    <w:rsid w:val="00C62827"/>
    <w:rsid w:val="00C62B36"/>
    <w:rsid w:val="00C636F1"/>
    <w:rsid w:val="00C63BE6"/>
    <w:rsid w:val="00C64500"/>
    <w:rsid w:val="00C6454F"/>
    <w:rsid w:val="00C647CA"/>
    <w:rsid w:val="00C64C78"/>
    <w:rsid w:val="00C653E8"/>
    <w:rsid w:val="00C65728"/>
    <w:rsid w:val="00C658B2"/>
    <w:rsid w:val="00C65AD6"/>
    <w:rsid w:val="00C65B93"/>
    <w:rsid w:val="00C65CB1"/>
    <w:rsid w:val="00C65D2F"/>
    <w:rsid w:val="00C65F46"/>
    <w:rsid w:val="00C66F36"/>
    <w:rsid w:val="00C67AAB"/>
    <w:rsid w:val="00C67AEB"/>
    <w:rsid w:val="00C67DE1"/>
    <w:rsid w:val="00C70225"/>
    <w:rsid w:val="00C7268D"/>
    <w:rsid w:val="00C72894"/>
    <w:rsid w:val="00C73108"/>
    <w:rsid w:val="00C7393E"/>
    <w:rsid w:val="00C73958"/>
    <w:rsid w:val="00C7495B"/>
    <w:rsid w:val="00C74C9C"/>
    <w:rsid w:val="00C74DFF"/>
    <w:rsid w:val="00C752D0"/>
    <w:rsid w:val="00C75936"/>
    <w:rsid w:val="00C772E7"/>
    <w:rsid w:val="00C77DC2"/>
    <w:rsid w:val="00C80955"/>
    <w:rsid w:val="00C80D48"/>
    <w:rsid w:val="00C80DA3"/>
    <w:rsid w:val="00C82063"/>
    <w:rsid w:val="00C8218D"/>
    <w:rsid w:val="00C8244D"/>
    <w:rsid w:val="00C82AA0"/>
    <w:rsid w:val="00C82B0C"/>
    <w:rsid w:val="00C82BAC"/>
    <w:rsid w:val="00C82FA9"/>
    <w:rsid w:val="00C834AB"/>
    <w:rsid w:val="00C83800"/>
    <w:rsid w:val="00C839C9"/>
    <w:rsid w:val="00C83B94"/>
    <w:rsid w:val="00C83BCC"/>
    <w:rsid w:val="00C83DDB"/>
    <w:rsid w:val="00C841E7"/>
    <w:rsid w:val="00C84E50"/>
    <w:rsid w:val="00C8517C"/>
    <w:rsid w:val="00C857C4"/>
    <w:rsid w:val="00C86102"/>
    <w:rsid w:val="00C86A17"/>
    <w:rsid w:val="00C86B7F"/>
    <w:rsid w:val="00C874E1"/>
    <w:rsid w:val="00C87BB2"/>
    <w:rsid w:val="00C904E2"/>
    <w:rsid w:val="00C909E2"/>
    <w:rsid w:val="00C91B47"/>
    <w:rsid w:val="00C91F6B"/>
    <w:rsid w:val="00C91FEE"/>
    <w:rsid w:val="00C924F2"/>
    <w:rsid w:val="00C92563"/>
    <w:rsid w:val="00C934C4"/>
    <w:rsid w:val="00C93908"/>
    <w:rsid w:val="00C93C30"/>
    <w:rsid w:val="00C93FD6"/>
    <w:rsid w:val="00C9413C"/>
    <w:rsid w:val="00C94398"/>
    <w:rsid w:val="00C943BA"/>
    <w:rsid w:val="00C94A32"/>
    <w:rsid w:val="00C9522F"/>
    <w:rsid w:val="00C954F9"/>
    <w:rsid w:val="00C95A90"/>
    <w:rsid w:val="00C95CA4"/>
    <w:rsid w:val="00C95E0A"/>
    <w:rsid w:val="00C95E6F"/>
    <w:rsid w:val="00C95EC1"/>
    <w:rsid w:val="00C96780"/>
    <w:rsid w:val="00C96BCD"/>
    <w:rsid w:val="00C96D76"/>
    <w:rsid w:val="00C96DD6"/>
    <w:rsid w:val="00C96EB0"/>
    <w:rsid w:val="00C972C9"/>
    <w:rsid w:val="00C97836"/>
    <w:rsid w:val="00CA0134"/>
    <w:rsid w:val="00CA0495"/>
    <w:rsid w:val="00CA089C"/>
    <w:rsid w:val="00CA09BD"/>
    <w:rsid w:val="00CA0CD5"/>
    <w:rsid w:val="00CA0E8F"/>
    <w:rsid w:val="00CA12B4"/>
    <w:rsid w:val="00CA1DD9"/>
    <w:rsid w:val="00CA27CE"/>
    <w:rsid w:val="00CA2984"/>
    <w:rsid w:val="00CA2A0F"/>
    <w:rsid w:val="00CA2D24"/>
    <w:rsid w:val="00CA3001"/>
    <w:rsid w:val="00CA39EE"/>
    <w:rsid w:val="00CA3B03"/>
    <w:rsid w:val="00CA3CE0"/>
    <w:rsid w:val="00CA47B2"/>
    <w:rsid w:val="00CA4A22"/>
    <w:rsid w:val="00CA5287"/>
    <w:rsid w:val="00CA531D"/>
    <w:rsid w:val="00CA537C"/>
    <w:rsid w:val="00CA5656"/>
    <w:rsid w:val="00CA5C9E"/>
    <w:rsid w:val="00CA5DF6"/>
    <w:rsid w:val="00CA6829"/>
    <w:rsid w:val="00CA689C"/>
    <w:rsid w:val="00CA7363"/>
    <w:rsid w:val="00CB068B"/>
    <w:rsid w:val="00CB068F"/>
    <w:rsid w:val="00CB06B0"/>
    <w:rsid w:val="00CB0D52"/>
    <w:rsid w:val="00CB1019"/>
    <w:rsid w:val="00CB1360"/>
    <w:rsid w:val="00CB176E"/>
    <w:rsid w:val="00CB1AFB"/>
    <w:rsid w:val="00CB1D9F"/>
    <w:rsid w:val="00CB21C3"/>
    <w:rsid w:val="00CB23C7"/>
    <w:rsid w:val="00CB27CF"/>
    <w:rsid w:val="00CB28F0"/>
    <w:rsid w:val="00CB2E07"/>
    <w:rsid w:val="00CB315F"/>
    <w:rsid w:val="00CB40DF"/>
    <w:rsid w:val="00CB43D5"/>
    <w:rsid w:val="00CB4AA2"/>
    <w:rsid w:val="00CB4C82"/>
    <w:rsid w:val="00CB5221"/>
    <w:rsid w:val="00CB5F61"/>
    <w:rsid w:val="00CB6A6B"/>
    <w:rsid w:val="00CB6BA1"/>
    <w:rsid w:val="00CB6BD0"/>
    <w:rsid w:val="00CB6D67"/>
    <w:rsid w:val="00CB6E6F"/>
    <w:rsid w:val="00CB7192"/>
    <w:rsid w:val="00CB74B0"/>
    <w:rsid w:val="00CB78AA"/>
    <w:rsid w:val="00CB7D90"/>
    <w:rsid w:val="00CC0129"/>
    <w:rsid w:val="00CC0B9B"/>
    <w:rsid w:val="00CC0BA1"/>
    <w:rsid w:val="00CC0C02"/>
    <w:rsid w:val="00CC0C8C"/>
    <w:rsid w:val="00CC135F"/>
    <w:rsid w:val="00CC25D3"/>
    <w:rsid w:val="00CC2E40"/>
    <w:rsid w:val="00CC2E78"/>
    <w:rsid w:val="00CC3117"/>
    <w:rsid w:val="00CC312C"/>
    <w:rsid w:val="00CC38BE"/>
    <w:rsid w:val="00CC4A14"/>
    <w:rsid w:val="00CC4ACF"/>
    <w:rsid w:val="00CC4CD8"/>
    <w:rsid w:val="00CC530B"/>
    <w:rsid w:val="00CC532F"/>
    <w:rsid w:val="00CC54CA"/>
    <w:rsid w:val="00CC54F4"/>
    <w:rsid w:val="00CC5C9F"/>
    <w:rsid w:val="00CC6124"/>
    <w:rsid w:val="00CC61F4"/>
    <w:rsid w:val="00CC6FAC"/>
    <w:rsid w:val="00CC705A"/>
    <w:rsid w:val="00CC744C"/>
    <w:rsid w:val="00CC7853"/>
    <w:rsid w:val="00CC7912"/>
    <w:rsid w:val="00CD00D1"/>
    <w:rsid w:val="00CD02C3"/>
    <w:rsid w:val="00CD0A4D"/>
    <w:rsid w:val="00CD12A1"/>
    <w:rsid w:val="00CD1D7E"/>
    <w:rsid w:val="00CD2762"/>
    <w:rsid w:val="00CD287A"/>
    <w:rsid w:val="00CD2D3E"/>
    <w:rsid w:val="00CD379C"/>
    <w:rsid w:val="00CD3AA0"/>
    <w:rsid w:val="00CD3F28"/>
    <w:rsid w:val="00CD4260"/>
    <w:rsid w:val="00CD4903"/>
    <w:rsid w:val="00CD4CBA"/>
    <w:rsid w:val="00CD4F04"/>
    <w:rsid w:val="00CD4FE6"/>
    <w:rsid w:val="00CD5209"/>
    <w:rsid w:val="00CD571B"/>
    <w:rsid w:val="00CD5791"/>
    <w:rsid w:val="00CD57E8"/>
    <w:rsid w:val="00CD6400"/>
    <w:rsid w:val="00CD6BE7"/>
    <w:rsid w:val="00CD7532"/>
    <w:rsid w:val="00CD7D8B"/>
    <w:rsid w:val="00CE07C7"/>
    <w:rsid w:val="00CE0E78"/>
    <w:rsid w:val="00CE10C0"/>
    <w:rsid w:val="00CE17E6"/>
    <w:rsid w:val="00CE1ECB"/>
    <w:rsid w:val="00CE290E"/>
    <w:rsid w:val="00CE4124"/>
    <w:rsid w:val="00CE482B"/>
    <w:rsid w:val="00CE4A93"/>
    <w:rsid w:val="00CE531D"/>
    <w:rsid w:val="00CE5859"/>
    <w:rsid w:val="00CE5E51"/>
    <w:rsid w:val="00CE5E80"/>
    <w:rsid w:val="00CE6570"/>
    <w:rsid w:val="00CE663B"/>
    <w:rsid w:val="00CE69D0"/>
    <w:rsid w:val="00CE69DE"/>
    <w:rsid w:val="00CE7093"/>
    <w:rsid w:val="00CE7989"/>
    <w:rsid w:val="00CF0339"/>
    <w:rsid w:val="00CF0C22"/>
    <w:rsid w:val="00CF0CB8"/>
    <w:rsid w:val="00CF12A9"/>
    <w:rsid w:val="00CF1763"/>
    <w:rsid w:val="00CF1E7E"/>
    <w:rsid w:val="00CF2ECA"/>
    <w:rsid w:val="00CF32FC"/>
    <w:rsid w:val="00CF3366"/>
    <w:rsid w:val="00CF380C"/>
    <w:rsid w:val="00CF3BD9"/>
    <w:rsid w:val="00CF3C09"/>
    <w:rsid w:val="00CF45D7"/>
    <w:rsid w:val="00CF4B74"/>
    <w:rsid w:val="00CF5ED4"/>
    <w:rsid w:val="00CF5FCF"/>
    <w:rsid w:val="00CF6151"/>
    <w:rsid w:val="00CF693A"/>
    <w:rsid w:val="00CF770E"/>
    <w:rsid w:val="00CF780F"/>
    <w:rsid w:val="00CF7E54"/>
    <w:rsid w:val="00D00408"/>
    <w:rsid w:val="00D00C14"/>
    <w:rsid w:val="00D01316"/>
    <w:rsid w:val="00D0144D"/>
    <w:rsid w:val="00D01798"/>
    <w:rsid w:val="00D018F7"/>
    <w:rsid w:val="00D01A6F"/>
    <w:rsid w:val="00D01FFB"/>
    <w:rsid w:val="00D02037"/>
    <w:rsid w:val="00D0260E"/>
    <w:rsid w:val="00D02E8B"/>
    <w:rsid w:val="00D03113"/>
    <w:rsid w:val="00D032CB"/>
    <w:rsid w:val="00D046DD"/>
    <w:rsid w:val="00D046E2"/>
    <w:rsid w:val="00D04728"/>
    <w:rsid w:val="00D04E2C"/>
    <w:rsid w:val="00D04FCA"/>
    <w:rsid w:val="00D050AC"/>
    <w:rsid w:val="00D05B7F"/>
    <w:rsid w:val="00D06015"/>
    <w:rsid w:val="00D0650A"/>
    <w:rsid w:val="00D06BC9"/>
    <w:rsid w:val="00D06CA7"/>
    <w:rsid w:val="00D06E85"/>
    <w:rsid w:val="00D07004"/>
    <w:rsid w:val="00D071C7"/>
    <w:rsid w:val="00D071FE"/>
    <w:rsid w:val="00D07A3A"/>
    <w:rsid w:val="00D106B8"/>
    <w:rsid w:val="00D108D6"/>
    <w:rsid w:val="00D10E1E"/>
    <w:rsid w:val="00D10FC0"/>
    <w:rsid w:val="00D11101"/>
    <w:rsid w:val="00D120B1"/>
    <w:rsid w:val="00D13FEC"/>
    <w:rsid w:val="00D14268"/>
    <w:rsid w:val="00D147EE"/>
    <w:rsid w:val="00D14A08"/>
    <w:rsid w:val="00D14FE7"/>
    <w:rsid w:val="00D14FF1"/>
    <w:rsid w:val="00D15FF6"/>
    <w:rsid w:val="00D1697F"/>
    <w:rsid w:val="00D16A62"/>
    <w:rsid w:val="00D16CE1"/>
    <w:rsid w:val="00D170CB"/>
    <w:rsid w:val="00D1736D"/>
    <w:rsid w:val="00D174F2"/>
    <w:rsid w:val="00D1763C"/>
    <w:rsid w:val="00D20BC6"/>
    <w:rsid w:val="00D2109F"/>
    <w:rsid w:val="00D21324"/>
    <w:rsid w:val="00D213FA"/>
    <w:rsid w:val="00D214E7"/>
    <w:rsid w:val="00D22110"/>
    <w:rsid w:val="00D2250B"/>
    <w:rsid w:val="00D22645"/>
    <w:rsid w:val="00D23218"/>
    <w:rsid w:val="00D24100"/>
    <w:rsid w:val="00D24DE6"/>
    <w:rsid w:val="00D2556F"/>
    <w:rsid w:val="00D25667"/>
    <w:rsid w:val="00D2582A"/>
    <w:rsid w:val="00D259F5"/>
    <w:rsid w:val="00D25B59"/>
    <w:rsid w:val="00D25C90"/>
    <w:rsid w:val="00D262D7"/>
    <w:rsid w:val="00D26608"/>
    <w:rsid w:val="00D266BB"/>
    <w:rsid w:val="00D30231"/>
    <w:rsid w:val="00D307CD"/>
    <w:rsid w:val="00D30875"/>
    <w:rsid w:val="00D30A05"/>
    <w:rsid w:val="00D30C80"/>
    <w:rsid w:val="00D31464"/>
    <w:rsid w:val="00D31680"/>
    <w:rsid w:val="00D31994"/>
    <w:rsid w:val="00D323A9"/>
    <w:rsid w:val="00D32571"/>
    <w:rsid w:val="00D328D2"/>
    <w:rsid w:val="00D336E6"/>
    <w:rsid w:val="00D33742"/>
    <w:rsid w:val="00D33B56"/>
    <w:rsid w:val="00D342C7"/>
    <w:rsid w:val="00D34352"/>
    <w:rsid w:val="00D34A55"/>
    <w:rsid w:val="00D35659"/>
    <w:rsid w:val="00D35BE8"/>
    <w:rsid w:val="00D35FE4"/>
    <w:rsid w:val="00D360CD"/>
    <w:rsid w:val="00D36453"/>
    <w:rsid w:val="00D3680E"/>
    <w:rsid w:val="00D36B48"/>
    <w:rsid w:val="00D37072"/>
    <w:rsid w:val="00D378DA"/>
    <w:rsid w:val="00D3791E"/>
    <w:rsid w:val="00D37998"/>
    <w:rsid w:val="00D40393"/>
    <w:rsid w:val="00D407E0"/>
    <w:rsid w:val="00D40AB8"/>
    <w:rsid w:val="00D4175F"/>
    <w:rsid w:val="00D41A4E"/>
    <w:rsid w:val="00D41F92"/>
    <w:rsid w:val="00D42BF6"/>
    <w:rsid w:val="00D42C52"/>
    <w:rsid w:val="00D43220"/>
    <w:rsid w:val="00D43439"/>
    <w:rsid w:val="00D43B24"/>
    <w:rsid w:val="00D444BC"/>
    <w:rsid w:val="00D44585"/>
    <w:rsid w:val="00D449FE"/>
    <w:rsid w:val="00D44A7E"/>
    <w:rsid w:val="00D44C7F"/>
    <w:rsid w:val="00D44E19"/>
    <w:rsid w:val="00D44F72"/>
    <w:rsid w:val="00D45272"/>
    <w:rsid w:val="00D45A76"/>
    <w:rsid w:val="00D45F75"/>
    <w:rsid w:val="00D46AE1"/>
    <w:rsid w:val="00D46F64"/>
    <w:rsid w:val="00D47135"/>
    <w:rsid w:val="00D47933"/>
    <w:rsid w:val="00D47ABC"/>
    <w:rsid w:val="00D47CBD"/>
    <w:rsid w:val="00D47E84"/>
    <w:rsid w:val="00D50317"/>
    <w:rsid w:val="00D50D89"/>
    <w:rsid w:val="00D50DE4"/>
    <w:rsid w:val="00D50FAD"/>
    <w:rsid w:val="00D510A1"/>
    <w:rsid w:val="00D5161B"/>
    <w:rsid w:val="00D51C96"/>
    <w:rsid w:val="00D51F08"/>
    <w:rsid w:val="00D5202E"/>
    <w:rsid w:val="00D52FE2"/>
    <w:rsid w:val="00D53292"/>
    <w:rsid w:val="00D53A38"/>
    <w:rsid w:val="00D544D6"/>
    <w:rsid w:val="00D54A55"/>
    <w:rsid w:val="00D54B6F"/>
    <w:rsid w:val="00D54E66"/>
    <w:rsid w:val="00D5690B"/>
    <w:rsid w:val="00D57110"/>
    <w:rsid w:val="00D57334"/>
    <w:rsid w:val="00D57A31"/>
    <w:rsid w:val="00D57BBA"/>
    <w:rsid w:val="00D60E77"/>
    <w:rsid w:val="00D6189A"/>
    <w:rsid w:val="00D627FB"/>
    <w:rsid w:val="00D62AF6"/>
    <w:rsid w:val="00D62DD4"/>
    <w:rsid w:val="00D63454"/>
    <w:rsid w:val="00D636E1"/>
    <w:rsid w:val="00D64A68"/>
    <w:rsid w:val="00D64EC2"/>
    <w:rsid w:val="00D651E4"/>
    <w:rsid w:val="00D659ED"/>
    <w:rsid w:val="00D65A8D"/>
    <w:rsid w:val="00D65EFE"/>
    <w:rsid w:val="00D66F07"/>
    <w:rsid w:val="00D67BB6"/>
    <w:rsid w:val="00D67BCE"/>
    <w:rsid w:val="00D67BDD"/>
    <w:rsid w:val="00D704B6"/>
    <w:rsid w:val="00D70601"/>
    <w:rsid w:val="00D70B7A"/>
    <w:rsid w:val="00D70DA8"/>
    <w:rsid w:val="00D713BB"/>
    <w:rsid w:val="00D717DA"/>
    <w:rsid w:val="00D71B8D"/>
    <w:rsid w:val="00D7248E"/>
    <w:rsid w:val="00D7272B"/>
    <w:rsid w:val="00D72E3D"/>
    <w:rsid w:val="00D72F1E"/>
    <w:rsid w:val="00D730A3"/>
    <w:rsid w:val="00D7342A"/>
    <w:rsid w:val="00D73713"/>
    <w:rsid w:val="00D739D5"/>
    <w:rsid w:val="00D73C04"/>
    <w:rsid w:val="00D74BC5"/>
    <w:rsid w:val="00D74E40"/>
    <w:rsid w:val="00D758BB"/>
    <w:rsid w:val="00D75B28"/>
    <w:rsid w:val="00D764D3"/>
    <w:rsid w:val="00D779B0"/>
    <w:rsid w:val="00D77DEC"/>
    <w:rsid w:val="00D80E0B"/>
    <w:rsid w:val="00D814B2"/>
    <w:rsid w:val="00D81504"/>
    <w:rsid w:val="00D81726"/>
    <w:rsid w:val="00D81D60"/>
    <w:rsid w:val="00D81F40"/>
    <w:rsid w:val="00D82016"/>
    <w:rsid w:val="00D8227A"/>
    <w:rsid w:val="00D8266A"/>
    <w:rsid w:val="00D826D4"/>
    <w:rsid w:val="00D8340A"/>
    <w:rsid w:val="00D838D3"/>
    <w:rsid w:val="00D8439B"/>
    <w:rsid w:val="00D8454E"/>
    <w:rsid w:val="00D85105"/>
    <w:rsid w:val="00D85443"/>
    <w:rsid w:val="00D85914"/>
    <w:rsid w:val="00D85AC8"/>
    <w:rsid w:val="00D85BD0"/>
    <w:rsid w:val="00D8624D"/>
    <w:rsid w:val="00D864D8"/>
    <w:rsid w:val="00D86994"/>
    <w:rsid w:val="00D86CF9"/>
    <w:rsid w:val="00D87989"/>
    <w:rsid w:val="00D901A2"/>
    <w:rsid w:val="00D90529"/>
    <w:rsid w:val="00D90692"/>
    <w:rsid w:val="00D90C87"/>
    <w:rsid w:val="00D913B8"/>
    <w:rsid w:val="00D919C0"/>
    <w:rsid w:val="00D91A67"/>
    <w:rsid w:val="00D91CBD"/>
    <w:rsid w:val="00D91F7B"/>
    <w:rsid w:val="00D92077"/>
    <w:rsid w:val="00D92A76"/>
    <w:rsid w:val="00D92D2E"/>
    <w:rsid w:val="00D93041"/>
    <w:rsid w:val="00D9348D"/>
    <w:rsid w:val="00D936A1"/>
    <w:rsid w:val="00D9390B"/>
    <w:rsid w:val="00D93E30"/>
    <w:rsid w:val="00D951A6"/>
    <w:rsid w:val="00D96616"/>
    <w:rsid w:val="00D96764"/>
    <w:rsid w:val="00D969CD"/>
    <w:rsid w:val="00D96DC0"/>
    <w:rsid w:val="00D971DD"/>
    <w:rsid w:val="00D97837"/>
    <w:rsid w:val="00DA0403"/>
    <w:rsid w:val="00DA0649"/>
    <w:rsid w:val="00DA0E55"/>
    <w:rsid w:val="00DA1697"/>
    <w:rsid w:val="00DA1AAC"/>
    <w:rsid w:val="00DA1B9E"/>
    <w:rsid w:val="00DA1DD0"/>
    <w:rsid w:val="00DA1FD4"/>
    <w:rsid w:val="00DA2503"/>
    <w:rsid w:val="00DA3268"/>
    <w:rsid w:val="00DA3834"/>
    <w:rsid w:val="00DA3C12"/>
    <w:rsid w:val="00DA3D38"/>
    <w:rsid w:val="00DA3DFC"/>
    <w:rsid w:val="00DA4092"/>
    <w:rsid w:val="00DA4446"/>
    <w:rsid w:val="00DA44D0"/>
    <w:rsid w:val="00DA4995"/>
    <w:rsid w:val="00DA4BC8"/>
    <w:rsid w:val="00DA4EB9"/>
    <w:rsid w:val="00DA4F04"/>
    <w:rsid w:val="00DA4F53"/>
    <w:rsid w:val="00DA5014"/>
    <w:rsid w:val="00DA54B7"/>
    <w:rsid w:val="00DA571A"/>
    <w:rsid w:val="00DA671F"/>
    <w:rsid w:val="00DA761B"/>
    <w:rsid w:val="00DA79D1"/>
    <w:rsid w:val="00DB04AD"/>
    <w:rsid w:val="00DB0FE5"/>
    <w:rsid w:val="00DB10D4"/>
    <w:rsid w:val="00DB1377"/>
    <w:rsid w:val="00DB26CF"/>
    <w:rsid w:val="00DB3017"/>
    <w:rsid w:val="00DB363F"/>
    <w:rsid w:val="00DB3751"/>
    <w:rsid w:val="00DB4116"/>
    <w:rsid w:val="00DB44E6"/>
    <w:rsid w:val="00DB53AC"/>
    <w:rsid w:val="00DB54CB"/>
    <w:rsid w:val="00DB5FE2"/>
    <w:rsid w:val="00DB6990"/>
    <w:rsid w:val="00DB7165"/>
    <w:rsid w:val="00DB7175"/>
    <w:rsid w:val="00DB71BD"/>
    <w:rsid w:val="00DB78BD"/>
    <w:rsid w:val="00DB7FC3"/>
    <w:rsid w:val="00DC0CC9"/>
    <w:rsid w:val="00DC1BB4"/>
    <w:rsid w:val="00DC2104"/>
    <w:rsid w:val="00DC219C"/>
    <w:rsid w:val="00DC2774"/>
    <w:rsid w:val="00DC33E5"/>
    <w:rsid w:val="00DC3633"/>
    <w:rsid w:val="00DC3FA9"/>
    <w:rsid w:val="00DC4610"/>
    <w:rsid w:val="00DC46E9"/>
    <w:rsid w:val="00DC533B"/>
    <w:rsid w:val="00DC5574"/>
    <w:rsid w:val="00DC57D4"/>
    <w:rsid w:val="00DC5A5E"/>
    <w:rsid w:val="00DC6144"/>
    <w:rsid w:val="00DC6EF2"/>
    <w:rsid w:val="00DC719C"/>
    <w:rsid w:val="00DC7518"/>
    <w:rsid w:val="00DC7ED2"/>
    <w:rsid w:val="00DD048A"/>
    <w:rsid w:val="00DD0693"/>
    <w:rsid w:val="00DD080A"/>
    <w:rsid w:val="00DD0971"/>
    <w:rsid w:val="00DD1071"/>
    <w:rsid w:val="00DD1BB5"/>
    <w:rsid w:val="00DD1F13"/>
    <w:rsid w:val="00DD209C"/>
    <w:rsid w:val="00DD2398"/>
    <w:rsid w:val="00DD2E63"/>
    <w:rsid w:val="00DD33D6"/>
    <w:rsid w:val="00DD353E"/>
    <w:rsid w:val="00DD39AC"/>
    <w:rsid w:val="00DD409E"/>
    <w:rsid w:val="00DD433E"/>
    <w:rsid w:val="00DD4639"/>
    <w:rsid w:val="00DD4CD6"/>
    <w:rsid w:val="00DD518E"/>
    <w:rsid w:val="00DD5361"/>
    <w:rsid w:val="00DD5BCB"/>
    <w:rsid w:val="00DD5E93"/>
    <w:rsid w:val="00DD5FE4"/>
    <w:rsid w:val="00DD6325"/>
    <w:rsid w:val="00DD6433"/>
    <w:rsid w:val="00DD7058"/>
    <w:rsid w:val="00DD77E9"/>
    <w:rsid w:val="00DD7B57"/>
    <w:rsid w:val="00DD7E0F"/>
    <w:rsid w:val="00DD7E50"/>
    <w:rsid w:val="00DE096D"/>
    <w:rsid w:val="00DE0B67"/>
    <w:rsid w:val="00DE0D8E"/>
    <w:rsid w:val="00DE1667"/>
    <w:rsid w:val="00DE1920"/>
    <w:rsid w:val="00DE19E2"/>
    <w:rsid w:val="00DE1A35"/>
    <w:rsid w:val="00DE2046"/>
    <w:rsid w:val="00DE2830"/>
    <w:rsid w:val="00DE2BB3"/>
    <w:rsid w:val="00DE2CDA"/>
    <w:rsid w:val="00DE32FE"/>
    <w:rsid w:val="00DE3532"/>
    <w:rsid w:val="00DE482E"/>
    <w:rsid w:val="00DE4C4E"/>
    <w:rsid w:val="00DE4DF4"/>
    <w:rsid w:val="00DE4FA1"/>
    <w:rsid w:val="00DE5555"/>
    <w:rsid w:val="00DE567B"/>
    <w:rsid w:val="00DE6148"/>
    <w:rsid w:val="00DE626A"/>
    <w:rsid w:val="00DE65E6"/>
    <w:rsid w:val="00DE67BF"/>
    <w:rsid w:val="00DE6E65"/>
    <w:rsid w:val="00DE70E3"/>
    <w:rsid w:val="00DE7F9D"/>
    <w:rsid w:val="00DE7FA1"/>
    <w:rsid w:val="00DE7FAA"/>
    <w:rsid w:val="00DF02E8"/>
    <w:rsid w:val="00DF03F4"/>
    <w:rsid w:val="00DF0490"/>
    <w:rsid w:val="00DF0CB5"/>
    <w:rsid w:val="00DF1967"/>
    <w:rsid w:val="00DF1EC5"/>
    <w:rsid w:val="00DF25A5"/>
    <w:rsid w:val="00DF2B36"/>
    <w:rsid w:val="00DF2B98"/>
    <w:rsid w:val="00DF3075"/>
    <w:rsid w:val="00DF30D0"/>
    <w:rsid w:val="00DF322D"/>
    <w:rsid w:val="00DF37E7"/>
    <w:rsid w:val="00DF3BBC"/>
    <w:rsid w:val="00DF4164"/>
    <w:rsid w:val="00DF52A0"/>
    <w:rsid w:val="00DF54FD"/>
    <w:rsid w:val="00DF571E"/>
    <w:rsid w:val="00DF5FC9"/>
    <w:rsid w:val="00DF6E08"/>
    <w:rsid w:val="00DF6E6D"/>
    <w:rsid w:val="00DF71EE"/>
    <w:rsid w:val="00DF7F7E"/>
    <w:rsid w:val="00E0032B"/>
    <w:rsid w:val="00E009B5"/>
    <w:rsid w:val="00E00A91"/>
    <w:rsid w:val="00E0114E"/>
    <w:rsid w:val="00E02174"/>
    <w:rsid w:val="00E026E6"/>
    <w:rsid w:val="00E02E2A"/>
    <w:rsid w:val="00E02E8F"/>
    <w:rsid w:val="00E03053"/>
    <w:rsid w:val="00E033FC"/>
    <w:rsid w:val="00E03E9F"/>
    <w:rsid w:val="00E045B1"/>
    <w:rsid w:val="00E04D6A"/>
    <w:rsid w:val="00E04FDA"/>
    <w:rsid w:val="00E05669"/>
    <w:rsid w:val="00E06ADD"/>
    <w:rsid w:val="00E06FC2"/>
    <w:rsid w:val="00E07000"/>
    <w:rsid w:val="00E077E4"/>
    <w:rsid w:val="00E07F89"/>
    <w:rsid w:val="00E104EC"/>
    <w:rsid w:val="00E105EF"/>
    <w:rsid w:val="00E107EE"/>
    <w:rsid w:val="00E10C14"/>
    <w:rsid w:val="00E10EAB"/>
    <w:rsid w:val="00E116E5"/>
    <w:rsid w:val="00E11D6E"/>
    <w:rsid w:val="00E120FB"/>
    <w:rsid w:val="00E12F1B"/>
    <w:rsid w:val="00E13539"/>
    <w:rsid w:val="00E13A02"/>
    <w:rsid w:val="00E13A80"/>
    <w:rsid w:val="00E13DF0"/>
    <w:rsid w:val="00E140B0"/>
    <w:rsid w:val="00E14156"/>
    <w:rsid w:val="00E14D55"/>
    <w:rsid w:val="00E152BC"/>
    <w:rsid w:val="00E15516"/>
    <w:rsid w:val="00E15522"/>
    <w:rsid w:val="00E15FE5"/>
    <w:rsid w:val="00E16626"/>
    <w:rsid w:val="00E166BF"/>
    <w:rsid w:val="00E16981"/>
    <w:rsid w:val="00E173EB"/>
    <w:rsid w:val="00E173F6"/>
    <w:rsid w:val="00E1766E"/>
    <w:rsid w:val="00E178A9"/>
    <w:rsid w:val="00E17A7F"/>
    <w:rsid w:val="00E17D58"/>
    <w:rsid w:val="00E20254"/>
    <w:rsid w:val="00E205CA"/>
    <w:rsid w:val="00E21CC2"/>
    <w:rsid w:val="00E220EB"/>
    <w:rsid w:val="00E222D6"/>
    <w:rsid w:val="00E22486"/>
    <w:rsid w:val="00E22590"/>
    <w:rsid w:val="00E22806"/>
    <w:rsid w:val="00E22989"/>
    <w:rsid w:val="00E23FC3"/>
    <w:rsid w:val="00E24563"/>
    <w:rsid w:val="00E249EB"/>
    <w:rsid w:val="00E25545"/>
    <w:rsid w:val="00E25D0E"/>
    <w:rsid w:val="00E25D5E"/>
    <w:rsid w:val="00E269AD"/>
    <w:rsid w:val="00E269B2"/>
    <w:rsid w:val="00E26F60"/>
    <w:rsid w:val="00E26FD5"/>
    <w:rsid w:val="00E27504"/>
    <w:rsid w:val="00E305B9"/>
    <w:rsid w:val="00E3065F"/>
    <w:rsid w:val="00E30681"/>
    <w:rsid w:val="00E3137A"/>
    <w:rsid w:val="00E31531"/>
    <w:rsid w:val="00E3231A"/>
    <w:rsid w:val="00E323A1"/>
    <w:rsid w:val="00E32663"/>
    <w:rsid w:val="00E32F4E"/>
    <w:rsid w:val="00E33277"/>
    <w:rsid w:val="00E33BB6"/>
    <w:rsid w:val="00E3421C"/>
    <w:rsid w:val="00E342D2"/>
    <w:rsid w:val="00E34A31"/>
    <w:rsid w:val="00E35432"/>
    <w:rsid w:val="00E35AF3"/>
    <w:rsid w:val="00E35F81"/>
    <w:rsid w:val="00E35FDA"/>
    <w:rsid w:val="00E363AE"/>
    <w:rsid w:val="00E37208"/>
    <w:rsid w:val="00E40256"/>
    <w:rsid w:val="00E40303"/>
    <w:rsid w:val="00E4040E"/>
    <w:rsid w:val="00E418D6"/>
    <w:rsid w:val="00E42263"/>
    <w:rsid w:val="00E42A11"/>
    <w:rsid w:val="00E42A24"/>
    <w:rsid w:val="00E433FE"/>
    <w:rsid w:val="00E4367B"/>
    <w:rsid w:val="00E43791"/>
    <w:rsid w:val="00E43CCC"/>
    <w:rsid w:val="00E43F34"/>
    <w:rsid w:val="00E4402E"/>
    <w:rsid w:val="00E44637"/>
    <w:rsid w:val="00E44780"/>
    <w:rsid w:val="00E449D9"/>
    <w:rsid w:val="00E44E82"/>
    <w:rsid w:val="00E465E9"/>
    <w:rsid w:val="00E466D5"/>
    <w:rsid w:val="00E46E18"/>
    <w:rsid w:val="00E474FF"/>
    <w:rsid w:val="00E47A93"/>
    <w:rsid w:val="00E47E54"/>
    <w:rsid w:val="00E47E94"/>
    <w:rsid w:val="00E502CF"/>
    <w:rsid w:val="00E50E30"/>
    <w:rsid w:val="00E51A0A"/>
    <w:rsid w:val="00E51B6C"/>
    <w:rsid w:val="00E52579"/>
    <w:rsid w:val="00E53058"/>
    <w:rsid w:val="00E5356D"/>
    <w:rsid w:val="00E53920"/>
    <w:rsid w:val="00E53E6E"/>
    <w:rsid w:val="00E53E8C"/>
    <w:rsid w:val="00E5404E"/>
    <w:rsid w:val="00E5483F"/>
    <w:rsid w:val="00E55188"/>
    <w:rsid w:val="00E56112"/>
    <w:rsid w:val="00E562B5"/>
    <w:rsid w:val="00E563D8"/>
    <w:rsid w:val="00E564B5"/>
    <w:rsid w:val="00E5731E"/>
    <w:rsid w:val="00E57858"/>
    <w:rsid w:val="00E57898"/>
    <w:rsid w:val="00E57AFE"/>
    <w:rsid w:val="00E600C6"/>
    <w:rsid w:val="00E604C6"/>
    <w:rsid w:val="00E60AE2"/>
    <w:rsid w:val="00E6140B"/>
    <w:rsid w:val="00E619FB"/>
    <w:rsid w:val="00E62325"/>
    <w:rsid w:val="00E62382"/>
    <w:rsid w:val="00E62750"/>
    <w:rsid w:val="00E63204"/>
    <w:rsid w:val="00E63304"/>
    <w:rsid w:val="00E636A0"/>
    <w:rsid w:val="00E63B1A"/>
    <w:rsid w:val="00E63C21"/>
    <w:rsid w:val="00E63D16"/>
    <w:rsid w:val="00E6439C"/>
    <w:rsid w:val="00E643DF"/>
    <w:rsid w:val="00E64ED6"/>
    <w:rsid w:val="00E655A0"/>
    <w:rsid w:val="00E666AE"/>
    <w:rsid w:val="00E66868"/>
    <w:rsid w:val="00E66A40"/>
    <w:rsid w:val="00E67304"/>
    <w:rsid w:val="00E700D2"/>
    <w:rsid w:val="00E700D7"/>
    <w:rsid w:val="00E700EA"/>
    <w:rsid w:val="00E705C9"/>
    <w:rsid w:val="00E708DA"/>
    <w:rsid w:val="00E7142E"/>
    <w:rsid w:val="00E71DAA"/>
    <w:rsid w:val="00E7293E"/>
    <w:rsid w:val="00E72A93"/>
    <w:rsid w:val="00E73382"/>
    <w:rsid w:val="00E73475"/>
    <w:rsid w:val="00E7357C"/>
    <w:rsid w:val="00E738B6"/>
    <w:rsid w:val="00E73DDD"/>
    <w:rsid w:val="00E7468D"/>
    <w:rsid w:val="00E75FD6"/>
    <w:rsid w:val="00E760E4"/>
    <w:rsid w:val="00E76976"/>
    <w:rsid w:val="00E76E2F"/>
    <w:rsid w:val="00E77B66"/>
    <w:rsid w:val="00E77FE3"/>
    <w:rsid w:val="00E801A4"/>
    <w:rsid w:val="00E803ED"/>
    <w:rsid w:val="00E8070D"/>
    <w:rsid w:val="00E80B0C"/>
    <w:rsid w:val="00E8135E"/>
    <w:rsid w:val="00E81C92"/>
    <w:rsid w:val="00E81EAD"/>
    <w:rsid w:val="00E82139"/>
    <w:rsid w:val="00E82B0B"/>
    <w:rsid w:val="00E8330A"/>
    <w:rsid w:val="00E83DA2"/>
    <w:rsid w:val="00E84981"/>
    <w:rsid w:val="00E84E7B"/>
    <w:rsid w:val="00E84ED6"/>
    <w:rsid w:val="00E8542E"/>
    <w:rsid w:val="00E856A7"/>
    <w:rsid w:val="00E86ACA"/>
    <w:rsid w:val="00E86C79"/>
    <w:rsid w:val="00E86FD1"/>
    <w:rsid w:val="00E87426"/>
    <w:rsid w:val="00E87FDA"/>
    <w:rsid w:val="00E9008B"/>
    <w:rsid w:val="00E90155"/>
    <w:rsid w:val="00E903E6"/>
    <w:rsid w:val="00E909F6"/>
    <w:rsid w:val="00E913A8"/>
    <w:rsid w:val="00E91E5A"/>
    <w:rsid w:val="00E92366"/>
    <w:rsid w:val="00E9268A"/>
    <w:rsid w:val="00E927D8"/>
    <w:rsid w:val="00E92C08"/>
    <w:rsid w:val="00E935AD"/>
    <w:rsid w:val="00E935E4"/>
    <w:rsid w:val="00E93CD0"/>
    <w:rsid w:val="00E942EA"/>
    <w:rsid w:val="00E95280"/>
    <w:rsid w:val="00E9541F"/>
    <w:rsid w:val="00E95532"/>
    <w:rsid w:val="00E95F32"/>
    <w:rsid w:val="00E960DF"/>
    <w:rsid w:val="00E96406"/>
    <w:rsid w:val="00E964BA"/>
    <w:rsid w:val="00E96860"/>
    <w:rsid w:val="00E97221"/>
    <w:rsid w:val="00E973FE"/>
    <w:rsid w:val="00E977BD"/>
    <w:rsid w:val="00EA0157"/>
    <w:rsid w:val="00EA09C5"/>
    <w:rsid w:val="00EA11A1"/>
    <w:rsid w:val="00EA1A20"/>
    <w:rsid w:val="00EA22E7"/>
    <w:rsid w:val="00EA2BB5"/>
    <w:rsid w:val="00EA2C88"/>
    <w:rsid w:val="00EA2CBA"/>
    <w:rsid w:val="00EA2CC6"/>
    <w:rsid w:val="00EA2D20"/>
    <w:rsid w:val="00EA3F73"/>
    <w:rsid w:val="00EA40EE"/>
    <w:rsid w:val="00EA40F1"/>
    <w:rsid w:val="00EA42FB"/>
    <w:rsid w:val="00EA44CF"/>
    <w:rsid w:val="00EA45E9"/>
    <w:rsid w:val="00EA4786"/>
    <w:rsid w:val="00EA4992"/>
    <w:rsid w:val="00EA5B7A"/>
    <w:rsid w:val="00EA667F"/>
    <w:rsid w:val="00EA745A"/>
    <w:rsid w:val="00EA769E"/>
    <w:rsid w:val="00EA7A94"/>
    <w:rsid w:val="00EB01D5"/>
    <w:rsid w:val="00EB02F4"/>
    <w:rsid w:val="00EB05F2"/>
    <w:rsid w:val="00EB180D"/>
    <w:rsid w:val="00EB1F82"/>
    <w:rsid w:val="00EB2609"/>
    <w:rsid w:val="00EB2913"/>
    <w:rsid w:val="00EB2A17"/>
    <w:rsid w:val="00EB2AE0"/>
    <w:rsid w:val="00EB3435"/>
    <w:rsid w:val="00EB3AE2"/>
    <w:rsid w:val="00EB42B3"/>
    <w:rsid w:val="00EB4362"/>
    <w:rsid w:val="00EB4E2B"/>
    <w:rsid w:val="00EB4F55"/>
    <w:rsid w:val="00EB512B"/>
    <w:rsid w:val="00EB6811"/>
    <w:rsid w:val="00EB69FA"/>
    <w:rsid w:val="00EB6DCA"/>
    <w:rsid w:val="00EB72B0"/>
    <w:rsid w:val="00EB74FD"/>
    <w:rsid w:val="00EB7773"/>
    <w:rsid w:val="00EC026B"/>
    <w:rsid w:val="00EC0512"/>
    <w:rsid w:val="00EC145E"/>
    <w:rsid w:val="00EC1A31"/>
    <w:rsid w:val="00EC1BE1"/>
    <w:rsid w:val="00EC1E66"/>
    <w:rsid w:val="00EC1E85"/>
    <w:rsid w:val="00EC231A"/>
    <w:rsid w:val="00EC2B04"/>
    <w:rsid w:val="00EC2E06"/>
    <w:rsid w:val="00EC2F35"/>
    <w:rsid w:val="00EC35B0"/>
    <w:rsid w:val="00EC387F"/>
    <w:rsid w:val="00EC3C59"/>
    <w:rsid w:val="00EC4AB8"/>
    <w:rsid w:val="00EC5393"/>
    <w:rsid w:val="00EC5731"/>
    <w:rsid w:val="00EC5DF2"/>
    <w:rsid w:val="00EC5E0A"/>
    <w:rsid w:val="00EC5E0E"/>
    <w:rsid w:val="00EC60C0"/>
    <w:rsid w:val="00EC676A"/>
    <w:rsid w:val="00EC6F6E"/>
    <w:rsid w:val="00EC700B"/>
    <w:rsid w:val="00EC71EF"/>
    <w:rsid w:val="00EC721D"/>
    <w:rsid w:val="00EC76CB"/>
    <w:rsid w:val="00EC7F7F"/>
    <w:rsid w:val="00ED0661"/>
    <w:rsid w:val="00ED08B7"/>
    <w:rsid w:val="00ED0A6C"/>
    <w:rsid w:val="00ED0FD6"/>
    <w:rsid w:val="00ED10C7"/>
    <w:rsid w:val="00ED1614"/>
    <w:rsid w:val="00ED1CDD"/>
    <w:rsid w:val="00ED2059"/>
    <w:rsid w:val="00ED26F2"/>
    <w:rsid w:val="00ED26F9"/>
    <w:rsid w:val="00ED33F6"/>
    <w:rsid w:val="00ED3666"/>
    <w:rsid w:val="00ED36EE"/>
    <w:rsid w:val="00ED3864"/>
    <w:rsid w:val="00ED3A6D"/>
    <w:rsid w:val="00ED4228"/>
    <w:rsid w:val="00ED4313"/>
    <w:rsid w:val="00ED446C"/>
    <w:rsid w:val="00ED4BAB"/>
    <w:rsid w:val="00ED5BB0"/>
    <w:rsid w:val="00ED5E0F"/>
    <w:rsid w:val="00ED6082"/>
    <w:rsid w:val="00ED6186"/>
    <w:rsid w:val="00ED6512"/>
    <w:rsid w:val="00ED67FD"/>
    <w:rsid w:val="00ED6D65"/>
    <w:rsid w:val="00ED7A33"/>
    <w:rsid w:val="00ED7D93"/>
    <w:rsid w:val="00EE02F4"/>
    <w:rsid w:val="00EE0416"/>
    <w:rsid w:val="00EE081F"/>
    <w:rsid w:val="00EE1276"/>
    <w:rsid w:val="00EE154E"/>
    <w:rsid w:val="00EE1C0B"/>
    <w:rsid w:val="00EE1D80"/>
    <w:rsid w:val="00EE1F2B"/>
    <w:rsid w:val="00EE2179"/>
    <w:rsid w:val="00EE2306"/>
    <w:rsid w:val="00EE280D"/>
    <w:rsid w:val="00EE2B52"/>
    <w:rsid w:val="00EE2BEB"/>
    <w:rsid w:val="00EE3189"/>
    <w:rsid w:val="00EE31DB"/>
    <w:rsid w:val="00EE420B"/>
    <w:rsid w:val="00EE4366"/>
    <w:rsid w:val="00EE4955"/>
    <w:rsid w:val="00EE4EBC"/>
    <w:rsid w:val="00EE5A98"/>
    <w:rsid w:val="00EE5DCF"/>
    <w:rsid w:val="00EE5FD0"/>
    <w:rsid w:val="00EE605D"/>
    <w:rsid w:val="00EE663E"/>
    <w:rsid w:val="00EE6E8F"/>
    <w:rsid w:val="00EE6EAA"/>
    <w:rsid w:val="00EE7764"/>
    <w:rsid w:val="00EF00FC"/>
    <w:rsid w:val="00EF0115"/>
    <w:rsid w:val="00EF027F"/>
    <w:rsid w:val="00EF03CB"/>
    <w:rsid w:val="00EF0E06"/>
    <w:rsid w:val="00EF0FAE"/>
    <w:rsid w:val="00EF1C6B"/>
    <w:rsid w:val="00EF1F5E"/>
    <w:rsid w:val="00EF2789"/>
    <w:rsid w:val="00EF28FA"/>
    <w:rsid w:val="00EF32A8"/>
    <w:rsid w:val="00EF332B"/>
    <w:rsid w:val="00EF3407"/>
    <w:rsid w:val="00EF36A8"/>
    <w:rsid w:val="00EF3A7F"/>
    <w:rsid w:val="00EF3AF8"/>
    <w:rsid w:val="00EF3EA5"/>
    <w:rsid w:val="00EF405B"/>
    <w:rsid w:val="00EF464B"/>
    <w:rsid w:val="00EF4718"/>
    <w:rsid w:val="00EF49B8"/>
    <w:rsid w:val="00EF556F"/>
    <w:rsid w:val="00EF572D"/>
    <w:rsid w:val="00EF579D"/>
    <w:rsid w:val="00EF5A3C"/>
    <w:rsid w:val="00EF5EC4"/>
    <w:rsid w:val="00EF693D"/>
    <w:rsid w:val="00EF710A"/>
    <w:rsid w:val="00EF72A4"/>
    <w:rsid w:val="00EF72FA"/>
    <w:rsid w:val="00EF7690"/>
    <w:rsid w:val="00EF7D5C"/>
    <w:rsid w:val="00EF7ECB"/>
    <w:rsid w:val="00F0014C"/>
    <w:rsid w:val="00F00890"/>
    <w:rsid w:val="00F00D00"/>
    <w:rsid w:val="00F011DB"/>
    <w:rsid w:val="00F01769"/>
    <w:rsid w:val="00F0193F"/>
    <w:rsid w:val="00F0273F"/>
    <w:rsid w:val="00F029C1"/>
    <w:rsid w:val="00F02F8F"/>
    <w:rsid w:val="00F02FDA"/>
    <w:rsid w:val="00F047F8"/>
    <w:rsid w:val="00F04A5C"/>
    <w:rsid w:val="00F04B1D"/>
    <w:rsid w:val="00F0551A"/>
    <w:rsid w:val="00F05D1D"/>
    <w:rsid w:val="00F06650"/>
    <w:rsid w:val="00F066EF"/>
    <w:rsid w:val="00F06A43"/>
    <w:rsid w:val="00F06D86"/>
    <w:rsid w:val="00F1078D"/>
    <w:rsid w:val="00F108E1"/>
    <w:rsid w:val="00F10F30"/>
    <w:rsid w:val="00F11158"/>
    <w:rsid w:val="00F11824"/>
    <w:rsid w:val="00F11EA3"/>
    <w:rsid w:val="00F11F94"/>
    <w:rsid w:val="00F12EC5"/>
    <w:rsid w:val="00F13640"/>
    <w:rsid w:val="00F1489C"/>
    <w:rsid w:val="00F14A21"/>
    <w:rsid w:val="00F14EC6"/>
    <w:rsid w:val="00F17014"/>
    <w:rsid w:val="00F170C8"/>
    <w:rsid w:val="00F1788F"/>
    <w:rsid w:val="00F203B6"/>
    <w:rsid w:val="00F206E8"/>
    <w:rsid w:val="00F216A1"/>
    <w:rsid w:val="00F21794"/>
    <w:rsid w:val="00F21992"/>
    <w:rsid w:val="00F21AFF"/>
    <w:rsid w:val="00F21DE4"/>
    <w:rsid w:val="00F2265A"/>
    <w:rsid w:val="00F227F5"/>
    <w:rsid w:val="00F22F01"/>
    <w:rsid w:val="00F23149"/>
    <w:rsid w:val="00F23182"/>
    <w:rsid w:val="00F23CA5"/>
    <w:rsid w:val="00F23D1F"/>
    <w:rsid w:val="00F23D48"/>
    <w:rsid w:val="00F240B3"/>
    <w:rsid w:val="00F24C06"/>
    <w:rsid w:val="00F24F50"/>
    <w:rsid w:val="00F25332"/>
    <w:rsid w:val="00F25546"/>
    <w:rsid w:val="00F25600"/>
    <w:rsid w:val="00F25DDD"/>
    <w:rsid w:val="00F260C1"/>
    <w:rsid w:val="00F2653D"/>
    <w:rsid w:val="00F270DF"/>
    <w:rsid w:val="00F30022"/>
    <w:rsid w:val="00F30445"/>
    <w:rsid w:val="00F30662"/>
    <w:rsid w:val="00F30777"/>
    <w:rsid w:val="00F30B00"/>
    <w:rsid w:val="00F3127B"/>
    <w:rsid w:val="00F314C2"/>
    <w:rsid w:val="00F314D5"/>
    <w:rsid w:val="00F31616"/>
    <w:rsid w:val="00F31C09"/>
    <w:rsid w:val="00F31D3B"/>
    <w:rsid w:val="00F33A44"/>
    <w:rsid w:val="00F33A6F"/>
    <w:rsid w:val="00F33C93"/>
    <w:rsid w:val="00F3404D"/>
    <w:rsid w:val="00F34BB5"/>
    <w:rsid w:val="00F34E82"/>
    <w:rsid w:val="00F34FFA"/>
    <w:rsid w:val="00F35C23"/>
    <w:rsid w:val="00F36777"/>
    <w:rsid w:val="00F36EFB"/>
    <w:rsid w:val="00F37317"/>
    <w:rsid w:val="00F41BAC"/>
    <w:rsid w:val="00F41D68"/>
    <w:rsid w:val="00F41E37"/>
    <w:rsid w:val="00F41F11"/>
    <w:rsid w:val="00F42344"/>
    <w:rsid w:val="00F42766"/>
    <w:rsid w:val="00F43CB4"/>
    <w:rsid w:val="00F44863"/>
    <w:rsid w:val="00F44A8B"/>
    <w:rsid w:val="00F44CBE"/>
    <w:rsid w:val="00F452CE"/>
    <w:rsid w:val="00F455E1"/>
    <w:rsid w:val="00F45667"/>
    <w:rsid w:val="00F45676"/>
    <w:rsid w:val="00F45D6D"/>
    <w:rsid w:val="00F469BC"/>
    <w:rsid w:val="00F469F9"/>
    <w:rsid w:val="00F46C6B"/>
    <w:rsid w:val="00F46D6B"/>
    <w:rsid w:val="00F46EED"/>
    <w:rsid w:val="00F470C8"/>
    <w:rsid w:val="00F47723"/>
    <w:rsid w:val="00F479DC"/>
    <w:rsid w:val="00F47A92"/>
    <w:rsid w:val="00F47BCC"/>
    <w:rsid w:val="00F47C74"/>
    <w:rsid w:val="00F5048F"/>
    <w:rsid w:val="00F50D4A"/>
    <w:rsid w:val="00F50F2A"/>
    <w:rsid w:val="00F5137D"/>
    <w:rsid w:val="00F51960"/>
    <w:rsid w:val="00F51B2E"/>
    <w:rsid w:val="00F51D79"/>
    <w:rsid w:val="00F52721"/>
    <w:rsid w:val="00F52833"/>
    <w:rsid w:val="00F52B55"/>
    <w:rsid w:val="00F52D5A"/>
    <w:rsid w:val="00F533BE"/>
    <w:rsid w:val="00F53AE7"/>
    <w:rsid w:val="00F53ECD"/>
    <w:rsid w:val="00F54880"/>
    <w:rsid w:val="00F55864"/>
    <w:rsid w:val="00F55C14"/>
    <w:rsid w:val="00F55C83"/>
    <w:rsid w:val="00F56301"/>
    <w:rsid w:val="00F56F61"/>
    <w:rsid w:val="00F570AC"/>
    <w:rsid w:val="00F57447"/>
    <w:rsid w:val="00F57CF1"/>
    <w:rsid w:val="00F605BB"/>
    <w:rsid w:val="00F6060F"/>
    <w:rsid w:val="00F607B5"/>
    <w:rsid w:val="00F60B8B"/>
    <w:rsid w:val="00F61CC7"/>
    <w:rsid w:val="00F637E5"/>
    <w:rsid w:val="00F6499B"/>
    <w:rsid w:val="00F661C8"/>
    <w:rsid w:val="00F664C9"/>
    <w:rsid w:val="00F668CC"/>
    <w:rsid w:val="00F66A93"/>
    <w:rsid w:val="00F675EF"/>
    <w:rsid w:val="00F67F9D"/>
    <w:rsid w:val="00F71138"/>
    <w:rsid w:val="00F71D01"/>
    <w:rsid w:val="00F721AE"/>
    <w:rsid w:val="00F72A9D"/>
    <w:rsid w:val="00F7381B"/>
    <w:rsid w:val="00F740FD"/>
    <w:rsid w:val="00F74A9B"/>
    <w:rsid w:val="00F74D28"/>
    <w:rsid w:val="00F758E5"/>
    <w:rsid w:val="00F75BD3"/>
    <w:rsid w:val="00F7756F"/>
    <w:rsid w:val="00F77A0B"/>
    <w:rsid w:val="00F80412"/>
    <w:rsid w:val="00F80B9E"/>
    <w:rsid w:val="00F80C8B"/>
    <w:rsid w:val="00F81601"/>
    <w:rsid w:val="00F81A03"/>
    <w:rsid w:val="00F81C5F"/>
    <w:rsid w:val="00F81EF2"/>
    <w:rsid w:val="00F81F4B"/>
    <w:rsid w:val="00F82421"/>
    <w:rsid w:val="00F82BEF"/>
    <w:rsid w:val="00F82CC3"/>
    <w:rsid w:val="00F83A20"/>
    <w:rsid w:val="00F84302"/>
    <w:rsid w:val="00F8485F"/>
    <w:rsid w:val="00F84BB3"/>
    <w:rsid w:val="00F84EC8"/>
    <w:rsid w:val="00F85227"/>
    <w:rsid w:val="00F85AD8"/>
    <w:rsid w:val="00F85ED3"/>
    <w:rsid w:val="00F86007"/>
    <w:rsid w:val="00F8619D"/>
    <w:rsid w:val="00F862AF"/>
    <w:rsid w:val="00F86400"/>
    <w:rsid w:val="00F868A9"/>
    <w:rsid w:val="00F86C2D"/>
    <w:rsid w:val="00F86D64"/>
    <w:rsid w:val="00F86D9F"/>
    <w:rsid w:val="00F86F2D"/>
    <w:rsid w:val="00F87077"/>
    <w:rsid w:val="00F874FF"/>
    <w:rsid w:val="00F875A4"/>
    <w:rsid w:val="00F8776A"/>
    <w:rsid w:val="00F87AC9"/>
    <w:rsid w:val="00F90282"/>
    <w:rsid w:val="00F907BC"/>
    <w:rsid w:val="00F90DE1"/>
    <w:rsid w:val="00F91AE2"/>
    <w:rsid w:val="00F91B91"/>
    <w:rsid w:val="00F927C7"/>
    <w:rsid w:val="00F93385"/>
    <w:rsid w:val="00F933C5"/>
    <w:rsid w:val="00F9378D"/>
    <w:rsid w:val="00F9387D"/>
    <w:rsid w:val="00F93956"/>
    <w:rsid w:val="00F93BCD"/>
    <w:rsid w:val="00F9471A"/>
    <w:rsid w:val="00F94894"/>
    <w:rsid w:val="00F9520B"/>
    <w:rsid w:val="00F95930"/>
    <w:rsid w:val="00F95A87"/>
    <w:rsid w:val="00F95EA1"/>
    <w:rsid w:val="00F96BC3"/>
    <w:rsid w:val="00F96D55"/>
    <w:rsid w:val="00F96D87"/>
    <w:rsid w:val="00F9718A"/>
    <w:rsid w:val="00F9773C"/>
    <w:rsid w:val="00F978D8"/>
    <w:rsid w:val="00F97906"/>
    <w:rsid w:val="00F97DC2"/>
    <w:rsid w:val="00F97DD3"/>
    <w:rsid w:val="00FA0092"/>
    <w:rsid w:val="00FA0574"/>
    <w:rsid w:val="00FA0BA0"/>
    <w:rsid w:val="00FA11AE"/>
    <w:rsid w:val="00FA12EC"/>
    <w:rsid w:val="00FA12F8"/>
    <w:rsid w:val="00FA1407"/>
    <w:rsid w:val="00FA1564"/>
    <w:rsid w:val="00FA279C"/>
    <w:rsid w:val="00FA2A04"/>
    <w:rsid w:val="00FA2BFF"/>
    <w:rsid w:val="00FA2E7C"/>
    <w:rsid w:val="00FA2FAD"/>
    <w:rsid w:val="00FA3740"/>
    <w:rsid w:val="00FA3898"/>
    <w:rsid w:val="00FA3D7B"/>
    <w:rsid w:val="00FA3D7D"/>
    <w:rsid w:val="00FA428F"/>
    <w:rsid w:val="00FA4AEA"/>
    <w:rsid w:val="00FA4E27"/>
    <w:rsid w:val="00FA519F"/>
    <w:rsid w:val="00FA5AC1"/>
    <w:rsid w:val="00FA5F09"/>
    <w:rsid w:val="00FA5F2D"/>
    <w:rsid w:val="00FA63CC"/>
    <w:rsid w:val="00FA6D64"/>
    <w:rsid w:val="00FA7017"/>
    <w:rsid w:val="00FA7141"/>
    <w:rsid w:val="00FA74DE"/>
    <w:rsid w:val="00FA77A0"/>
    <w:rsid w:val="00FB064B"/>
    <w:rsid w:val="00FB07C5"/>
    <w:rsid w:val="00FB0ABC"/>
    <w:rsid w:val="00FB0C2F"/>
    <w:rsid w:val="00FB107A"/>
    <w:rsid w:val="00FB157F"/>
    <w:rsid w:val="00FB1CA6"/>
    <w:rsid w:val="00FB1D8C"/>
    <w:rsid w:val="00FB1FFF"/>
    <w:rsid w:val="00FB21F6"/>
    <w:rsid w:val="00FB2C2D"/>
    <w:rsid w:val="00FB38B1"/>
    <w:rsid w:val="00FB3BD9"/>
    <w:rsid w:val="00FB41A8"/>
    <w:rsid w:val="00FB4A11"/>
    <w:rsid w:val="00FB5648"/>
    <w:rsid w:val="00FB5963"/>
    <w:rsid w:val="00FB7294"/>
    <w:rsid w:val="00FB72B2"/>
    <w:rsid w:val="00FB7756"/>
    <w:rsid w:val="00FB7E5C"/>
    <w:rsid w:val="00FC0031"/>
    <w:rsid w:val="00FC056D"/>
    <w:rsid w:val="00FC1158"/>
    <w:rsid w:val="00FC15AB"/>
    <w:rsid w:val="00FC1914"/>
    <w:rsid w:val="00FC1E7C"/>
    <w:rsid w:val="00FC1F10"/>
    <w:rsid w:val="00FC2DE1"/>
    <w:rsid w:val="00FC34B6"/>
    <w:rsid w:val="00FC3E8B"/>
    <w:rsid w:val="00FC47F2"/>
    <w:rsid w:val="00FC4B1C"/>
    <w:rsid w:val="00FC599D"/>
    <w:rsid w:val="00FC6483"/>
    <w:rsid w:val="00FC663B"/>
    <w:rsid w:val="00FC71B7"/>
    <w:rsid w:val="00FC765A"/>
    <w:rsid w:val="00FC7A94"/>
    <w:rsid w:val="00FC7AA3"/>
    <w:rsid w:val="00FC7C52"/>
    <w:rsid w:val="00FC7CF4"/>
    <w:rsid w:val="00FC7FA5"/>
    <w:rsid w:val="00FD00F5"/>
    <w:rsid w:val="00FD0BFD"/>
    <w:rsid w:val="00FD0E34"/>
    <w:rsid w:val="00FD1055"/>
    <w:rsid w:val="00FD1412"/>
    <w:rsid w:val="00FD1965"/>
    <w:rsid w:val="00FD1B56"/>
    <w:rsid w:val="00FD1BF1"/>
    <w:rsid w:val="00FD1F68"/>
    <w:rsid w:val="00FD25D5"/>
    <w:rsid w:val="00FD3855"/>
    <w:rsid w:val="00FD6128"/>
    <w:rsid w:val="00FD66AF"/>
    <w:rsid w:val="00FD681B"/>
    <w:rsid w:val="00FD6905"/>
    <w:rsid w:val="00FD6E59"/>
    <w:rsid w:val="00FD7214"/>
    <w:rsid w:val="00FD733B"/>
    <w:rsid w:val="00FD7550"/>
    <w:rsid w:val="00FD7C2B"/>
    <w:rsid w:val="00FD7D45"/>
    <w:rsid w:val="00FD7DD0"/>
    <w:rsid w:val="00FD7E7A"/>
    <w:rsid w:val="00FE090B"/>
    <w:rsid w:val="00FE0A65"/>
    <w:rsid w:val="00FE1037"/>
    <w:rsid w:val="00FE2069"/>
    <w:rsid w:val="00FE22E9"/>
    <w:rsid w:val="00FE2676"/>
    <w:rsid w:val="00FE2A13"/>
    <w:rsid w:val="00FE3519"/>
    <w:rsid w:val="00FE37B2"/>
    <w:rsid w:val="00FE50DF"/>
    <w:rsid w:val="00FE5258"/>
    <w:rsid w:val="00FE59EF"/>
    <w:rsid w:val="00FE5EE4"/>
    <w:rsid w:val="00FE6085"/>
    <w:rsid w:val="00FE6A94"/>
    <w:rsid w:val="00FE6B0A"/>
    <w:rsid w:val="00FE7244"/>
    <w:rsid w:val="00FE7260"/>
    <w:rsid w:val="00FE7735"/>
    <w:rsid w:val="00FE7736"/>
    <w:rsid w:val="00FE790F"/>
    <w:rsid w:val="00FE79CF"/>
    <w:rsid w:val="00FE7ACE"/>
    <w:rsid w:val="00FF1106"/>
    <w:rsid w:val="00FF1657"/>
    <w:rsid w:val="00FF183E"/>
    <w:rsid w:val="00FF20C3"/>
    <w:rsid w:val="00FF23EC"/>
    <w:rsid w:val="00FF283E"/>
    <w:rsid w:val="00FF28E2"/>
    <w:rsid w:val="00FF301E"/>
    <w:rsid w:val="00FF30AB"/>
    <w:rsid w:val="00FF340C"/>
    <w:rsid w:val="00FF36AA"/>
    <w:rsid w:val="00FF3849"/>
    <w:rsid w:val="00FF493D"/>
    <w:rsid w:val="00FF4BA3"/>
    <w:rsid w:val="00FF5707"/>
    <w:rsid w:val="00FF5ADC"/>
    <w:rsid w:val="00FF6BAA"/>
    <w:rsid w:val="00FF7208"/>
    <w:rsid w:val="00FF76AA"/>
    <w:rsid w:val="00FF773A"/>
    <w:rsid w:val="00FF7C03"/>
    <w:rsid w:val="00FF7ECE"/>
    <w:rsid w:val="0107FECF"/>
    <w:rsid w:val="014663B5"/>
    <w:rsid w:val="01478395"/>
    <w:rsid w:val="01884E5B"/>
    <w:rsid w:val="01C5B21D"/>
    <w:rsid w:val="01E690CD"/>
    <w:rsid w:val="01F3106C"/>
    <w:rsid w:val="020DE2BD"/>
    <w:rsid w:val="0219FCEE"/>
    <w:rsid w:val="022A41FB"/>
    <w:rsid w:val="0237D674"/>
    <w:rsid w:val="027F6CC0"/>
    <w:rsid w:val="02A45038"/>
    <w:rsid w:val="02B8344C"/>
    <w:rsid w:val="02BC815D"/>
    <w:rsid w:val="02CCAB74"/>
    <w:rsid w:val="02D3909A"/>
    <w:rsid w:val="031D6456"/>
    <w:rsid w:val="03300CCA"/>
    <w:rsid w:val="034772C6"/>
    <w:rsid w:val="03ACF29D"/>
    <w:rsid w:val="03CAEED0"/>
    <w:rsid w:val="03DDAC82"/>
    <w:rsid w:val="03E7921C"/>
    <w:rsid w:val="03EB8D06"/>
    <w:rsid w:val="041F4145"/>
    <w:rsid w:val="04237A15"/>
    <w:rsid w:val="043E6232"/>
    <w:rsid w:val="04514A9F"/>
    <w:rsid w:val="046B394A"/>
    <w:rsid w:val="04867F96"/>
    <w:rsid w:val="0546F4B3"/>
    <w:rsid w:val="055EFEB3"/>
    <w:rsid w:val="0568269E"/>
    <w:rsid w:val="05743960"/>
    <w:rsid w:val="057A71AE"/>
    <w:rsid w:val="05911B8A"/>
    <w:rsid w:val="0596D228"/>
    <w:rsid w:val="05DF4844"/>
    <w:rsid w:val="061F62D8"/>
    <w:rsid w:val="0653E94C"/>
    <w:rsid w:val="06915808"/>
    <w:rsid w:val="06AE2076"/>
    <w:rsid w:val="06BD9EFB"/>
    <w:rsid w:val="06CDEB37"/>
    <w:rsid w:val="06FA19BC"/>
    <w:rsid w:val="073CA8B4"/>
    <w:rsid w:val="074318BD"/>
    <w:rsid w:val="0756F61F"/>
    <w:rsid w:val="075A0C54"/>
    <w:rsid w:val="0762DA46"/>
    <w:rsid w:val="076CA8D7"/>
    <w:rsid w:val="076E22CF"/>
    <w:rsid w:val="0781A331"/>
    <w:rsid w:val="07836C42"/>
    <w:rsid w:val="07A819D8"/>
    <w:rsid w:val="0816527E"/>
    <w:rsid w:val="081A409A"/>
    <w:rsid w:val="087047AF"/>
    <w:rsid w:val="08918953"/>
    <w:rsid w:val="09088A82"/>
    <w:rsid w:val="091320A9"/>
    <w:rsid w:val="091D7F05"/>
    <w:rsid w:val="0946CD93"/>
    <w:rsid w:val="098B5B46"/>
    <w:rsid w:val="09F2B66F"/>
    <w:rsid w:val="0A07FE4F"/>
    <w:rsid w:val="0A3724E3"/>
    <w:rsid w:val="0A433BAC"/>
    <w:rsid w:val="0A611579"/>
    <w:rsid w:val="0B364563"/>
    <w:rsid w:val="0B5714E5"/>
    <w:rsid w:val="0B6144A1"/>
    <w:rsid w:val="0B7C3CD9"/>
    <w:rsid w:val="0B805925"/>
    <w:rsid w:val="0B927BB4"/>
    <w:rsid w:val="0BCB0587"/>
    <w:rsid w:val="0BE4AEBB"/>
    <w:rsid w:val="0C10076D"/>
    <w:rsid w:val="0C12348A"/>
    <w:rsid w:val="0C48E2E5"/>
    <w:rsid w:val="0C7DF5C0"/>
    <w:rsid w:val="0C83CAEE"/>
    <w:rsid w:val="0CC5E9E8"/>
    <w:rsid w:val="0CE2495D"/>
    <w:rsid w:val="0CFDF9CC"/>
    <w:rsid w:val="0D122C2D"/>
    <w:rsid w:val="0D1561EC"/>
    <w:rsid w:val="0D1F4FDD"/>
    <w:rsid w:val="0D36DE3A"/>
    <w:rsid w:val="0D66BC08"/>
    <w:rsid w:val="0D72ED02"/>
    <w:rsid w:val="0DA3461C"/>
    <w:rsid w:val="0DD7658E"/>
    <w:rsid w:val="0DDD0584"/>
    <w:rsid w:val="0E403865"/>
    <w:rsid w:val="0E5E80F4"/>
    <w:rsid w:val="0E8B2B7D"/>
    <w:rsid w:val="0EAE2CE8"/>
    <w:rsid w:val="0ED38FE5"/>
    <w:rsid w:val="0EE18207"/>
    <w:rsid w:val="0F5BB6BD"/>
    <w:rsid w:val="0F72BA13"/>
    <w:rsid w:val="0F7A3ED2"/>
    <w:rsid w:val="0F8624A8"/>
    <w:rsid w:val="0FA220B7"/>
    <w:rsid w:val="0FA48574"/>
    <w:rsid w:val="0FC93C30"/>
    <w:rsid w:val="100C78B7"/>
    <w:rsid w:val="1044BF16"/>
    <w:rsid w:val="106C9E99"/>
    <w:rsid w:val="10AC85D4"/>
    <w:rsid w:val="10EE3980"/>
    <w:rsid w:val="11A65AAE"/>
    <w:rsid w:val="11B4A9BC"/>
    <w:rsid w:val="11B5E144"/>
    <w:rsid w:val="11F146E9"/>
    <w:rsid w:val="120ABF2A"/>
    <w:rsid w:val="126B6EAB"/>
    <w:rsid w:val="126C791C"/>
    <w:rsid w:val="12CEC823"/>
    <w:rsid w:val="12EA2399"/>
    <w:rsid w:val="13187349"/>
    <w:rsid w:val="133A5B2E"/>
    <w:rsid w:val="134624E9"/>
    <w:rsid w:val="13893502"/>
    <w:rsid w:val="13C13C6B"/>
    <w:rsid w:val="13CE6878"/>
    <w:rsid w:val="13D1BFEB"/>
    <w:rsid w:val="13E78DC2"/>
    <w:rsid w:val="1442E105"/>
    <w:rsid w:val="1459F29E"/>
    <w:rsid w:val="1463B0EF"/>
    <w:rsid w:val="149FA34F"/>
    <w:rsid w:val="14B97C2F"/>
    <w:rsid w:val="14DD6930"/>
    <w:rsid w:val="14DEACB5"/>
    <w:rsid w:val="14E51EFF"/>
    <w:rsid w:val="14FF32BE"/>
    <w:rsid w:val="1552E5D9"/>
    <w:rsid w:val="15669CD1"/>
    <w:rsid w:val="15B0AF00"/>
    <w:rsid w:val="15B1FA15"/>
    <w:rsid w:val="15F81B37"/>
    <w:rsid w:val="160F38DC"/>
    <w:rsid w:val="160F4A47"/>
    <w:rsid w:val="168D09F4"/>
    <w:rsid w:val="16D4F13F"/>
    <w:rsid w:val="16DB5859"/>
    <w:rsid w:val="16EE87BD"/>
    <w:rsid w:val="17A85040"/>
    <w:rsid w:val="17C13D50"/>
    <w:rsid w:val="1804437C"/>
    <w:rsid w:val="18058FBE"/>
    <w:rsid w:val="1824495D"/>
    <w:rsid w:val="18278851"/>
    <w:rsid w:val="1861ECD8"/>
    <w:rsid w:val="1871E7DE"/>
    <w:rsid w:val="1875BD60"/>
    <w:rsid w:val="187E5568"/>
    <w:rsid w:val="18E78BCB"/>
    <w:rsid w:val="18F1EDA5"/>
    <w:rsid w:val="19272B4B"/>
    <w:rsid w:val="19B23AF6"/>
    <w:rsid w:val="1A03C9BE"/>
    <w:rsid w:val="1A12BBDA"/>
    <w:rsid w:val="1A7C4C4A"/>
    <w:rsid w:val="1A908FED"/>
    <w:rsid w:val="1ABEAA60"/>
    <w:rsid w:val="1AE49FF7"/>
    <w:rsid w:val="1B05CDBE"/>
    <w:rsid w:val="1B46C5FB"/>
    <w:rsid w:val="1B4D2D0D"/>
    <w:rsid w:val="1B76139F"/>
    <w:rsid w:val="1B7E2E72"/>
    <w:rsid w:val="1B9A5115"/>
    <w:rsid w:val="1C8583E1"/>
    <w:rsid w:val="1C994297"/>
    <w:rsid w:val="1C9A6917"/>
    <w:rsid w:val="1CA9D18E"/>
    <w:rsid w:val="1CAEF5EB"/>
    <w:rsid w:val="1CB43E21"/>
    <w:rsid w:val="1CBAA3C6"/>
    <w:rsid w:val="1CCFCC34"/>
    <w:rsid w:val="1CD984EF"/>
    <w:rsid w:val="1D13FD2C"/>
    <w:rsid w:val="1D297DC1"/>
    <w:rsid w:val="1D2D37D0"/>
    <w:rsid w:val="1D3F4213"/>
    <w:rsid w:val="1D5EB712"/>
    <w:rsid w:val="1D8FF5E0"/>
    <w:rsid w:val="1E56C249"/>
    <w:rsid w:val="1E737E70"/>
    <w:rsid w:val="1E960D49"/>
    <w:rsid w:val="1EDD0969"/>
    <w:rsid w:val="1F023251"/>
    <w:rsid w:val="1F15AE15"/>
    <w:rsid w:val="1F7D35F4"/>
    <w:rsid w:val="1F84132E"/>
    <w:rsid w:val="1F9F137B"/>
    <w:rsid w:val="1FCAB1A9"/>
    <w:rsid w:val="1FE4D81A"/>
    <w:rsid w:val="1FEC7473"/>
    <w:rsid w:val="1FFCA34A"/>
    <w:rsid w:val="1FFD9B1C"/>
    <w:rsid w:val="203076D7"/>
    <w:rsid w:val="20498069"/>
    <w:rsid w:val="204F577D"/>
    <w:rsid w:val="205332E6"/>
    <w:rsid w:val="20555C19"/>
    <w:rsid w:val="20642AE2"/>
    <w:rsid w:val="20644733"/>
    <w:rsid w:val="208538B9"/>
    <w:rsid w:val="208D197B"/>
    <w:rsid w:val="208D776B"/>
    <w:rsid w:val="20D82A52"/>
    <w:rsid w:val="20DA4846"/>
    <w:rsid w:val="21446E88"/>
    <w:rsid w:val="2149939C"/>
    <w:rsid w:val="218547E3"/>
    <w:rsid w:val="21859FDD"/>
    <w:rsid w:val="21DCD84E"/>
    <w:rsid w:val="21E055DF"/>
    <w:rsid w:val="21F8C46D"/>
    <w:rsid w:val="221F5A2B"/>
    <w:rsid w:val="222846D4"/>
    <w:rsid w:val="222ED144"/>
    <w:rsid w:val="2253247C"/>
    <w:rsid w:val="22554099"/>
    <w:rsid w:val="228D6E0B"/>
    <w:rsid w:val="229797F2"/>
    <w:rsid w:val="22EA7C0C"/>
    <w:rsid w:val="236B81D3"/>
    <w:rsid w:val="23AD92DE"/>
    <w:rsid w:val="23E7A047"/>
    <w:rsid w:val="241B1F75"/>
    <w:rsid w:val="246556EC"/>
    <w:rsid w:val="247FF072"/>
    <w:rsid w:val="24F4982A"/>
    <w:rsid w:val="2511BEE9"/>
    <w:rsid w:val="251D0559"/>
    <w:rsid w:val="254AFC41"/>
    <w:rsid w:val="254EE528"/>
    <w:rsid w:val="25698457"/>
    <w:rsid w:val="25EB5A01"/>
    <w:rsid w:val="26008950"/>
    <w:rsid w:val="260B7851"/>
    <w:rsid w:val="26118C0F"/>
    <w:rsid w:val="26576CED"/>
    <w:rsid w:val="26778F1D"/>
    <w:rsid w:val="267F88BC"/>
    <w:rsid w:val="268EF0C2"/>
    <w:rsid w:val="26A3B17C"/>
    <w:rsid w:val="26AE43EB"/>
    <w:rsid w:val="26C23461"/>
    <w:rsid w:val="270EE859"/>
    <w:rsid w:val="2723F75C"/>
    <w:rsid w:val="274943EA"/>
    <w:rsid w:val="275C5EE1"/>
    <w:rsid w:val="2766F41C"/>
    <w:rsid w:val="277817C7"/>
    <w:rsid w:val="278291DD"/>
    <w:rsid w:val="27D944BA"/>
    <w:rsid w:val="27E9951B"/>
    <w:rsid w:val="280EC749"/>
    <w:rsid w:val="282A1858"/>
    <w:rsid w:val="28564E23"/>
    <w:rsid w:val="2861BD76"/>
    <w:rsid w:val="288F2032"/>
    <w:rsid w:val="28CD86ED"/>
    <w:rsid w:val="294091F4"/>
    <w:rsid w:val="295736BC"/>
    <w:rsid w:val="295AD0FA"/>
    <w:rsid w:val="2962FFA8"/>
    <w:rsid w:val="29BF1D62"/>
    <w:rsid w:val="29DAD034"/>
    <w:rsid w:val="29F4E039"/>
    <w:rsid w:val="29FC4488"/>
    <w:rsid w:val="2A28EFE6"/>
    <w:rsid w:val="2A874618"/>
    <w:rsid w:val="2AA20388"/>
    <w:rsid w:val="2ABF3EFE"/>
    <w:rsid w:val="2B526596"/>
    <w:rsid w:val="2B530943"/>
    <w:rsid w:val="2C2EC8B4"/>
    <w:rsid w:val="2C3E7D9E"/>
    <w:rsid w:val="2C4DE504"/>
    <w:rsid w:val="2CA0003D"/>
    <w:rsid w:val="2D239A78"/>
    <w:rsid w:val="2D24AD69"/>
    <w:rsid w:val="2D7600D5"/>
    <w:rsid w:val="2DCF484E"/>
    <w:rsid w:val="2DD8BD2D"/>
    <w:rsid w:val="2DE4AF2E"/>
    <w:rsid w:val="2E1D6429"/>
    <w:rsid w:val="2E4C1A27"/>
    <w:rsid w:val="2E56EB1D"/>
    <w:rsid w:val="2E6A269E"/>
    <w:rsid w:val="2EAE4FB3"/>
    <w:rsid w:val="2F1309DE"/>
    <w:rsid w:val="2F2FDA8F"/>
    <w:rsid w:val="2F53A8DA"/>
    <w:rsid w:val="2FD1489D"/>
    <w:rsid w:val="2FDB6014"/>
    <w:rsid w:val="2FF02C24"/>
    <w:rsid w:val="304942B7"/>
    <w:rsid w:val="3061CD2C"/>
    <w:rsid w:val="30630EB8"/>
    <w:rsid w:val="311C45F8"/>
    <w:rsid w:val="3134282F"/>
    <w:rsid w:val="3134EA6D"/>
    <w:rsid w:val="314A1DE3"/>
    <w:rsid w:val="3162A883"/>
    <w:rsid w:val="3179737D"/>
    <w:rsid w:val="3196AEC5"/>
    <w:rsid w:val="31987779"/>
    <w:rsid w:val="31C76908"/>
    <w:rsid w:val="31DC8B88"/>
    <w:rsid w:val="31E3A683"/>
    <w:rsid w:val="31F5E3C8"/>
    <w:rsid w:val="32110375"/>
    <w:rsid w:val="322CB2AC"/>
    <w:rsid w:val="323A6747"/>
    <w:rsid w:val="334D991A"/>
    <w:rsid w:val="336B70DC"/>
    <w:rsid w:val="337F6E2E"/>
    <w:rsid w:val="33853EA8"/>
    <w:rsid w:val="342336ED"/>
    <w:rsid w:val="343B7EEE"/>
    <w:rsid w:val="348145CD"/>
    <w:rsid w:val="348D3BA1"/>
    <w:rsid w:val="34A8E4E1"/>
    <w:rsid w:val="350ADC7C"/>
    <w:rsid w:val="3579F684"/>
    <w:rsid w:val="363A61CA"/>
    <w:rsid w:val="3648163B"/>
    <w:rsid w:val="365CEC2C"/>
    <w:rsid w:val="367EBBEA"/>
    <w:rsid w:val="369554F9"/>
    <w:rsid w:val="3724F839"/>
    <w:rsid w:val="374E18E6"/>
    <w:rsid w:val="375AE95A"/>
    <w:rsid w:val="378D0AAA"/>
    <w:rsid w:val="3795F534"/>
    <w:rsid w:val="37D816CA"/>
    <w:rsid w:val="38334C60"/>
    <w:rsid w:val="38442A1F"/>
    <w:rsid w:val="388A2ADC"/>
    <w:rsid w:val="389CE1D5"/>
    <w:rsid w:val="38D7EF56"/>
    <w:rsid w:val="38DE3E07"/>
    <w:rsid w:val="38EF4AB4"/>
    <w:rsid w:val="3940A2D3"/>
    <w:rsid w:val="3A10FB7B"/>
    <w:rsid w:val="3B352BEC"/>
    <w:rsid w:val="3B42B126"/>
    <w:rsid w:val="3B550DFA"/>
    <w:rsid w:val="3B896560"/>
    <w:rsid w:val="3B940BF5"/>
    <w:rsid w:val="3BE1F732"/>
    <w:rsid w:val="3BF46810"/>
    <w:rsid w:val="3C17E736"/>
    <w:rsid w:val="3C9D27A5"/>
    <w:rsid w:val="3CA9DB4D"/>
    <w:rsid w:val="3CC75149"/>
    <w:rsid w:val="3CEA6304"/>
    <w:rsid w:val="3CFF057F"/>
    <w:rsid w:val="3D0A73FA"/>
    <w:rsid w:val="3D1A355E"/>
    <w:rsid w:val="3D66D871"/>
    <w:rsid w:val="3D78BD39"/>
    <w:rsid w:val="3D7E8AD9"/>
    <w:rsid w:val="3DB05B08"/>
    <w:rsid w:val="3DB237C2"/>
    <w:rsid w:val="3DB2E579"/>
    <w:rsid w:val="3DC55FC4"/>
    <w:rsid w:val="3DCDEC8D"/>
    <w:rsid w:val="3DCF0610"/>
    <w:rsid w:val="3E47C8A4"/>
    <w:rsid w:val="3E6458E3"/>
    <w:rsid w:val="3EBC8F3C"/>
    <w:rsid w:val="3F1DCA6A"/>
    <w:rsid w:val="3F2D5182"/>
    <w:rsid w:val="3F2EA1CA"/>
    <w:rsid w:val="3F475114"/>
    <w:rsid w:val="3F9E5EFD"/>
    <w:rsid w:val="4000030F"/>
    <w:rsid w:val="401DA0F8"/>
    <w:rsid w:val="4057FB5E"/>
    <w:rsid w:val="405AAD44"/>
    <w:rsid w:val="40610074"/>
    <w:rsid w:val="40851619"/>
    <w:rsid w:val="40975451"/>
    <w:rsid w:val="40BC8260"/>
    <w:rsid w:val="40D63867"/>
    <w:rsid w:val="41301CB7"/>
    <w:rsid w:val="413BA121"/>
    <w:rsid w:val="41523CC3"/>
    <w:rsid w:val="4166F80F"/>
    <w:rsid w:val="419384D0"/>
    <w:rsid w:val="4213B1E7"/>
    <w:rsid w:val="4270782A"/>
    <w:rsid w:val="4340BBF2"/>
    <w:rsid w:val="43972950"/>
    <w:rsid w:val="4399E717"/>
    <w:rsid w:val="43AB35B1"/>
    <w:rsid w:val="43CB8521"/>
    <w:rsid w:val="43CC9587"/>
    <w:rsid w:val="43FBF413"/>
    <w:rsid w:val="442D840F"/>
    <w:rsid w:val="44DCE547"/>
    <w:rsid w:val="44FA0578"/>
    <w:rsid w:val="4544E1B9"/>
    <w:rsid w:val="4567D5CB"/>
    <w:rsid w:val="456E4743"/>
    <w:rsid w:val="4572CF3B"/>
    <w:rsid w:val="45EE9EA8"/>
    <w:rsid w:val="4618A8EB"/>
    <w:rsid w:val="462DEAEF"/>
    <w:rsid w:val="4667A965"/>
    <w:rsid w:val="46A7227C"/>
    <w:rsid w:val="46B97C8D"/>
    <w:rsid w:val="46CBF39D"/>
    <w:rsid w:val="4705179B"/>
    <w:rsid w:val="47370C56"/>
    <w:rsid w:val="475B851F"/>
    <w:rsid w:val="4762683B"/>
    <w:rsid w:val="482D2658"/>
    <w:rsid w:val="4857CBCC"/>
    <w:rsid w:val="48B05932"/>
    <w:rsid w:val="48C5A806"/>
    <w:rsid w:val="48CD5C8B"/>
    <w:rsid w:val="48DEF4E9"/>
    <w:rsid w:val="4927B9AB"/>
    <w:rsid w:val="49357A7E"/>
    <w:rsid w:val="495CFB2F"/>
    <w:rsid w:val="49B1C34A"/>
    <w:rsid w:val="49C3ABA1"/>
    <w:rsid w:val="49D44FD4"/>
    <w:rsid w:val="49F7EE41"/>
    <w:rsid w:val="4A1D4981"/>
    <w:rsid w:val="4A8C618E"/>
    <w:rsid w:val="4AB1EFDF"/>
    <w:rsid w:val="4AE4DFC6"/>
    <w:rsid w:val="4AF2D320"/>
    <w:rsid w:val="4B0A60B7"/>
    <w:rsid w:val="4B6FCEFE"/>
    <w:rsid w:val="4B7BBDC6"/>
    <w:rsid w:val="4B817164"/>
    <w:rsid w:val="4B9A1E45"/>
    <w:rsid w:val="4B9ACC5D"/>
    <w:rsid w:val="4BC614FD"/>
    <w:rsid w:val="4BF47721"/>
    <w:rsid w:val="4C4148F5"/>
    <w:rsid w:val="4C58E839"/>
    <w:rsid w:val="4C62DB6D"/>
    <w:rsid w:val="4C784B6F"/>
    <w:rsid w:val="4C808AAD"/>
    <w:rsid w:val="4C8D4CAC"/>
    <w:rsid w:val="4CC56DB9"/>
    <w:rsid w:val="4CD213D8"/>
    <w:rsid w:val="4CEB21EC"/>
    <w:rsid w:val="4D09546D"/>
    <w:rsid w:val="4D3576A7"/>
    <w:rsid w:val="4DEED671"/>
    <w:rsid w:val="4E17546F"/>
    <w:rsid w:val="4E60D397"/>
    <w:rsid w:val="4E7BB446"/>
    <w:rsid w:val="4E94890C"/>
    <w:rsid w:val="4EEF2B9F"/>
    <w:rsid w:val="4F4931B8"/>
    <w:rsid w:val="4F757A87"/>
    <w:rsid w:val="4F80537E"/>
    <w:rsid w:val="4FBC4D00"/>
    <w:rsid w:val="50885BCF"/>
    <w:rsid w:val="50A38A72"/>
    <w:rsid w:val="510C01B9"/>
    <w:rsid w:val="513F0F27"/>
    <w:rsid w:val="5147801B"/>
    <w:rsid w:val="5170C94D"/>
    <w:rsid w:val="51C34920"/>
    <w:rsid w:val="51EA8820"/>
    <w:rsid w:val="5201F95A"/>
    <w:rsid w:val="524978B0"/>
    <w:rsid w:val="526DE750"/>
    <w:rsid w:val="52958ED7"/>
    <w:rsid w:val="52BA77FB"/>
    <w:rsid w:val="52F96B87"/>
    <w:rsid w:val="53041B80"/>
    <w:rsid w:val="531FDA4B"/>
    <w:rsid w:val="53403E07"/>
    <w:rsid w:val="534AC72D"/>
    <w:rsid w:val="5372F6A7"/>
    <w:rsid w:val="5399E444"/>
    <w:rsid w:val="53B77344"/>
    <w:rsid w:val="53CD9749"/>
    <w:rsid w:val="54237761"/>
    <w:rsid w:val="54391A49"/>
    <w:rsid w:val="54523FDA"/>
    <w:rsid w:val="549A3AF2"/>
    <w:rsid w:val="54A4A5DA"/>
    <w:rsid w:val="54D4A5E9"/>
    <w:rsid w:val="5552ED67"/>
    <w:rsid w:val="555724C0"/>
    <w:rsid w:val="559404A3"/>
    <w:rsid w:val="55A13F5C"/>
    <w:rsid w:val="55BBD2B9"/>
    <w:rsid w:val="55EBEE31"/>
    <w:rsid w:val="56339065"/>
    <w:rsid w:val="56367936"/>
    <w:rsid w:val="566C4EE0"/>
    <w:rsid w:val="5683347F"/>
    <w:rsid w:val="573915F3"/>
    <w:rsid w:val="57492FF3"/>
    <w:rsid w:val="5784F2BF"/>
    <w:rsid w:val="57964E9D"/>
    <w:rsid w:val="57B08B9F"/>
    <w:rsid w:val="57BA38CB"/>
    <w:rsid w:val="57E41B35"/>
    <w:rsid w:val="581B3EF7"/>
    <w:rsid w:val="5862D1FF"/>
    <w:rsid w:val="58826595"/>
    <w:rsid w:val="58A765E2"/>
    <w:rsid w:val="58A953D4"/>
    <w:rsid w:val="5954D0E7"/>
    <w:rsid w:val="598E45C2"/>
    <w:rsid w:val="59D25BBF"/>
    <w:rsid w:val="59E74DB1"/>
    <w:rsid w:val="5A0FE8D6"/>
    <w:rsid w:val="5A2FFC70"/>
    <w:rsid w:val="5A60BFD0"/>
    <w:rsid w:val="5AA8C19F"/>
    <w:rsid w:val="5AD9FB11"/>
    <w:rsid w:val="5B39379D"/>
    <w:rsid w:val="5B3EBA0C"/>
    <w:rsid w:val="5B6A6C84"/>
    <w:rsid w:val="5BF30548"/>
    <w:rsid w:val="5C0292AC"/>
    <w:rsid w:val="5C098101"/>
    <w:rsid w:val="5C1963C5"/>
    <w:rsid w:val="5C5C6490"/>
    <w:rsid w:val="5C68D121"/>
    <w:rsid w:val="5CA78512"/>
    <w:rsid w:val="5CB71D51"/>
    <w:rsid w:val="5CC6CD3A"/>
    <w:rsid w:val="5D6A8F48"/>
    <w:rsid w:val="5D6D5F43"/>
    <w:rsid w:val="5D79E7F2"/>
    <w:rsid w:val="5D83FD13"/>
    <w:rsid w:val="5DAA4606"/>
    <w:rsid w:val="5E310D00"/>
    <w:rsid w:val="5E3D7BF9"/>
    <w:rsid w:val="5E9FF541"/>
    <w:rsid w:val="5EBBEDDE"/>
    <w:rsid w:val="5ECB29BC"/>
    <w:rsid w:val="5EF1BE7E"/>
    <w:rsid w:val="5F035FE7"/>
    <w:rsid w:val="5F406132"/>
    <w:rsid w:val="6090CE98"/>
    <w:rsid w:val="60955126"/>
    <w:rsid w:val="60A1CE83"/>
    <w:rsid w:val="60C465C5"/>
    <w:rsid w:val="60F8F9E7"/>
    <w:rsid w:val="610EA6BC"/>
    <w:rsid w:val="615075F7"/>
    <w:rsid w:val="615FAE41"/>
    <w:rsid w:val="6162D2D3"/>
    <w:rsid w:val="6165E1F8"/>
    <w:rsid w:val="61792E09"/>
    <w:rsid w:val="61EF0BD9"/>
    <w:rsid w:val="62A4EA4F"/>
    <w:rsid w:val="630E3F60"/>
    <w:rsid w:val="6311AE4B"/>
    <w:rsid w:val="6390CD9A"/>
    <w:rsid w:val="640B41EC"/>
    <w:rsid w:val="643B48EF"/>
    <w:rsid w:val="64413D49"/>
    <w:rsid w:val="64462206"/>
    <w:rsid w:val="645EC638"/>
    <w:rsid w:val="64A5D18F"/>
    <w:rsid w:val="64A9C826"/>
    <w:rsid w:val="64B815F9"/>
    <w:rsid w:val="64BFFC0C"/>
    <w:rsid w:val="65150F32"/>
    <w:rsid w:val="65303B28"/>
    <w:rsid w:val="6530ECC4"/>
    <w:rsid w:val="65397AEE"/>
    <w:rsid w:val="653FAC88"/>
    <w:rsid w:val="65698CC5"/>
    <w:rsid w:val="6604154D"/>
    <w:rsid w:val="66097285"/>
    <w:rsid w:val="6655E46F"/>
    <w:rsid w:val="66620647"/>
    <w:rsid w:val="666A86ED"/>
    <w:rsid w:val="668E0026"/>
    <w:rsid w:val="671244DF"/>
    <w:rsid w:val="67789E56"/>
    <w:rsid w:val="679DEFD2"/>
    <w:rsid w:val="67D62B65"/>
    <w:rsid w:val="67F22DCD"/>
    <w:rsid w:val="68203432"/>
    <w:rsid w:val="6869B6D5"/>
    <w:rsid w:val="6878B612"/>
    <w:rsid w:val="68797590"/>
    <w:rsid w:val="6886CA79"/>
    <w:rsid w:val="68B32621"/>
    <w:rsid w:val="68B76A4C"/>
    <w:rsid w:val="68C29E65"/>
    <w:rsid w:val="68D0014F"/>
    <w:rsid w:val="693EEDB3"/>
    <w:rsid w:val="69AFF526"/>
    <w:rsid w:val="69F72B4A"/>
    <w:rsid w:val="6A6E655E"/>
    <w:rsid w:val="6A803B91"/>
    <w:rsid w:val="6AC7089D"/>
    <w:rsid w:val="6AC7EAB2"/>
    <w:rsid w:val="6AE6779F"/>
    <w:rsid w:val="6B08D8EA"/>
    <w:rsid w:val="6B4A2889"/>
    <w:rsid w:val="6B548163"/>
    <w:rsid w:val="6B744A68"/>
    <w:rsid w:val="6B771CFE"/>
    <w:rsid w:val="6B8C1627"/>
    <w:rsid w:val="6BA094C4"/>
    <w:rsid w:val="6BD51CF3"/>
    <w:rsid w:val="6C0E39E1"/>
    <w:rsid w:val="6CBA9943"/>
    <w:rsid w:val="6D04E691"/>
    <w:rsid w:val="6D0EC59B"/>
    <w:rsid w:val="6D3D5512"/>
    <w:rsid w:val="6D3F22E2"/>
    <w:rsid w:val="6D6CBAA3"/>
    <w:rsid w:val="6D739B36"/>
    <w:rsid w:val="6D965B94"/>
    <w:rsid w:val="6DAAA42B"/>
    <w:rsid w:val="6DDF264F"/>
    <w:rsid w:val="6E106BA2"/>
    <w:rsid w:val="6E2672FA"/>
    <w:rsid w:val="6E34E42D"/>
    <w:rsid w:val="6E39E8F1"/>
    <w:rsid w:val="6E4040AF"/>
    <w:rsid w:val="6E824CBB"/>
    <w:rsid w:val="6EAC9EDE"/>
    <w:rsid w:val="6EFCBB37"/>
    <w:rsid w:val="6F22B206"/>
    <w:rsid w:val="6F4FD91D"/>
    <w:rsid w:val="6FB801F8"/>
    <w:rsid w:val="6FCF893D"/>
    <w:rsid w:val="6FEC5365"/>
    <w:rsid w:val="6FF6902B"/>
    <w:rsid w:val="6FFE92A0"/>
    <w:rsid w:val="701037FB"/>
    <w:rsid w:val="703FC04C"/>
    <w:rsid w:val="704487F1"/>
    <w:rsid w:val="70650093"/>
    <w:rsid w:val="7074EADD"/>
    <w:rsid w:val="707CEE6E"/>
    <w:rsid w:val="708B1AA9"/>
    <w:rsid w:val="70DD7904"/>
    <w:rsid w:val="7144E18F"/>
    <w:rsid w:val="71582748"/>
    <w:rsid w:val="71973BF4"/>
    <w:rsid w:val="71AF366E"/>
    <w:rsid w:val="72226F73"/>
    <w:rsid w:val="726CE919"/>
    <w:rsid w:val="7279D204"/>
    <w:rsid w:val="7285265C"/>
    <w:rsid w:val="72A8CEE7"/>
    <w:rsid w:val="72E249D0"/>
    <w:rsid w:val="72ED9E0D"/>
    <w:rsid w:val="734C9AA5"/>
    <w:rsid w:val="739A2239"/>
    <w:rsid w:val="73A3C822"/>
    <w:rsid w:val="73DC9081"/>
    <w:rsid w:val="73E8FE2C"/>
    <w:rsid w:val="73F7C026"/>
    <w:rsid w:val="73F900CB"/>
    <w:rsid w:val="74366290"/>
    <w:rsid w:val="74C55567"/>
    <w:rsid w:val="74ECF442"/>
    <w:rsid w:val="751ECE8F"/>
    <w:rsid w:val="753CD623"/>
    <w:rsid w:val="75789A3A"/>
    <w:rsid w:val="75AAF23B"/>
    <w:rsid w:val="75E6FBCF"/>
    <w:rsid w:val="761A79A4"/>
    <w:rsid w:val="76254A69"/>
    <w:rsid w:val="762FA259"/>
    <w:rsid w:val="764096C5"/>
    <w:rsid w:val="767848AE"/>
    <w:rsid w:val="76896820"/>
    <w:rsid w:val="76B0299F"/>
    <w:rsid w:val="76BDF411"/>
    <w:rsid w:val="76DF0791"/>
    <w:rsid w:val="773D54BD"/>
    <w:rsid w:val="7753110D"/>
    <w:rsid w:val="7792EC64"/>
    <w:rsid w:val="781E6D1E"/>
    <w:rsid w:val="78348CD3"/>
    <w:rsid w:val="786EE14D"/>
    <w:rsid w:val="787F2D5E"/>
    <w:rsid w:val="789EA5B7"/>
    <w:rsid w:val="78C5B34C"/>
    <w:rsid w:val="78EE1A2C"/>
    <w:rsid w:val="78EF525D"/>
    <w:rsid w:val="79362954"/>
    <w:rsid w:val="794DF1F3"/>
    <w:rsid w:val="798A9E44"/>
    <w:rsid w:val="79BB88F4"/>
    <w:rsid w:val="79D9C7E1"/>
    <w:rsid w:val="7A2F3362"/>
    <w:rsid w:val="7A3A2E68"/>
    <w:rsid w:val="7AC809F6"/>
    <w:rsid w:val="7ADCD081"/>
    <w:rsid w:val="7B00C711"/>
    <w:rsid w:val="7B177AE8"/>
    <w:rsid w:val="7B50EE64"/>
    <w:rsid w:val="7C0DB1EA"/>
    <w:rsid w:val="7C91B966"/>
    <w:rsid w:val="7C983B60"/>
    <w:rsid w:val="7D03110F"/>
    <w:rsid w:val="7D13F900"/>
    <w:rsid w:val="7D25A325"/>
    <w:rsid w:val="7D2986D8"/>
    <w:rsid w:val="7D39B0BB"/>
    <w:rsid w:val="7D4556CF"/>
    <w:rsid w:val="7D838C83"/>
    <w:rsid w:val="7D8EE58C"/>
    <w:rsid w:val="7DAEAD1C"/>
    <w:rsid w:val="7DB38AB4"/>
    <w:rsid w:val="7DB6EC3D"/>
    <w:rsid w:val="7E167EEF"/>
    <w:rsid w:val="7E190457"/>
    <w:rsid w:val="7E238C6C"/>
    <w:rsid w:val="7E3908E8"/>
    <w:rsid w:val="7E4121F8"/>
    <w:rsid w:val="7E68D41E"/>
    <w:rsid w:val="7ECB5002"/>
    <w:rsid w:val="7ED147FF"/>
    <w:rsid w:val="7EE8B56B"/>
    <w:rsid w:val="7EF77704"/>
    <w:rsid w:val="7FEA49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B119F"/>
  <w15:chartTrackingRefBased/>
  <w15:docId w15:val="{26586D91-3462-40B0-8078-249D95B96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C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ListParagraph"/>
    <w:next w:val="Normal"/>
    <w:link w:val="Heading1Char"/>
    <w:uiPriority w:val="9"/>
    <w:qFormat/>
    <w:rsid w:val="00CC2E40"/>
    <w:pPr>
      <w:numPr>
        <w:numId w:val="13"/>
      </w:numPr>
      <w:spacing w:before="360" w:after="360"/>
      <w:outlineLvl w:val="0"/>
    </w:pPr>
    <w:rPr>
      <w:rFonts w:asciiTheme="majorBidi" w:hAnsiTheme="majorBidi"/>
      <w:b/>
      <w:bCs/>
      <w:sz w:val="44"/>
      <w:szCs w:val="40"/>
    </w:rPr>
  </w:style>
  <w:style w:type="paragraph" w:styleId="Heading2">
    <w:name w:val="heading 2"/>
    <w:basedOn w:val="ListParagraph"/>
    <w:next w:val="Normal"/>
    <w:link w:val="Heading2Char"/>
    <w:uiPriority w:val="9"/>
    <w:unhideWhenUsed/>
    <w:qFormat/>
    <w:rsid w:val="00390C99"/>
    <w:pPr>
      <w:numPr>
        <w:ilvl w:val="1"/>
        <w:numId w:val="9"/>
      </w:numPr>
      <w:spacing w:before="120" w:after="120"/>
      <w:ind w:left="1080"/>
      <w:outlineLvl w:val="1"/>
    </w:pPr>
    <w:rPr>
      <w:b/>
      <w:bCs/>
      <w:sz w:val="32"/>
      <w:szCs w:val="32"/>
    </w:rPr>
  </w:style>
  <w:style w:type="paragraph" w:styleId="Heading3">
    <w:name w:val="heading 3"/>
    <w:basedOn w:val="Normal"/>
    <w:next w:val="Normal"/>
    <w:link w:val="Heading3Char"/>
    <w:uiPriority w:val="9"/>
    <w:unhideWhenUsed/>
    <w:qFormat/>
    <w:rsid w:val="002E1A42"/>
    <w:pPr>
      <w:jc w:val="center"/>
      <w:outlineLvl w:val="2"/>
    </w:pPr>
    <w:rPr>
      <w:rFonts w:asciiTheme="majorBidi" w:hAnsiTheme="majorBidi" w:cstheme="majorBidi"/>
      <w:b/>
      <w:sz w:val="32"/>
      <w:szCs w:val="24"/>
      <w:lang w:val="en-GB"/>
    </w:rPr>
  </w:style>
  <w:style w:type="paragraph" w:styleId="Heading4">
    <w:name w:val="heading 4"/>
    <w:basedOn w:val="Body"/>
    <w:next w:val="Normal"/>
    <w:link w:val="Heading4Char"/>
    <w:uiPriority w:val="9"/>
    <w:unhideWhenUsed/>
    <w:qFormat/>
    <w:rsid w:val="008F4799"/>
    <w:pPr>
      <w:numPr>
        <w:ilvl w:val="2"/>
        <w:numId w:val="13"/>
      </w:numPr>
      <w:outlineLvl w:val="3"/>
    </w:pPr>
    <w:rPr>
      <w:sz w:val="28"/>
      <w:szCs w:val="28"/>
    </w:rPr>
  </w:style>
  <w:style w:type="paragraph" w:styleId="Heading5">
    <w:name w:val="heading 5"/>
    <w:basedOn w:val="Normal"/>
    <w:next w:val="Normal"/>
    <w:link w:val="Heading5Char"/>
    <w:uiPriority w:val="9"/>
    <w:unhideWhenUsed/>
    <w:qFormat/>
    <w:rsid w:val="00A26CA4"/>
    <w:pPr>
      <w:keepNext/>
      <w:keepLines/>
      <w:spacing w:before="80" w:after="40"/>
      <w:outlineLvl w:val="4"/>
    </w:pPr>
    <w:rPr>
      <w:rFonts w:eastAsiaTheme="majorEastAsia" w:cstheme="majorBidi"/>
      <w:i/>
      <w:iCs/>
      <w:sz w:val="24"/>
      <w:szCs w:val="24"/>
      <w:u w:val="single"/>
    </w:rPr>
  </w:style>
  <w:style w:type="paragraph" w:styleId="Heading6">
    <w:name w:val="heading 6"/>
    <w:basedOn w:val="Normal"/>
    <w:next w:val="Normal"/>
    <w:link w:val="Heading6Char"/>
    <w:uiPriority w:val="9"/>
    <w:unhideWhenUsed/>
    <w:qFormat/>
    <w:rsid w:val="004010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0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0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0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40"/>
    <w:rPr>
      <w:rFonts w:asciiTheme="majorBidi" w:eastAsia="Times New Roman" w:hAnsiTheme="majorBidi" w:cs="Times New Roman"/>
      <w:b/>
      <w:bCs/>
      <w:kern w:val="0"/>
      <w:sz w:val="44"/>
      <w:szCs w:val="40"/>
      <w14:ligatures w14:val="none"/>
    </w:rPr>
  </w:style>
  <w:style w:type="character" w:customStyle="1" w:styleId="Heading2Char">
    <w:name w:val="Heading 2 Char"/>
    <w:basedOn w:val="DefaultParagraphFont"/>
    <w:link w:val="Heading2"/>
    <w:uiPriority w:val="9"/>
    <w:rsid w:val="00390C99"/>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
    <w:rsid w:val="002E1A42"/>
    <w:rPr>
      <w:rFonts w:asciiTheme="majorBidi" w:eastAsia="Times New Roman" w:hAnsiTheme="majorBidi" w:cstheme="majorBidi"/>
      <w:b/>
      <w:kern w:val="0"/>
      <w:sz w:val="32"/>
      <w:lang w:val="en-GB"/>
      <w14:ligatures w14:val="none"/>
    </w:rPr>
  </w:style>
  <w:style w:type="character" w:customStyle="1" w:styleId="Heading4Char">
    <w:name w:val="Heading 4 Char"/>
    <w:basedOn w:val="DefaultParagraphFont"/>
    <w:link w:val="Heading4"/>
    <w:uiPriority w:val="9"/>
    <w:rsid w:val="008F4799"/>
    <w:rPr>
      <w:rFonts w:ascii="Times New Roman" w:eastAsia="Times New Roman" w:hAnsi="Times New Roman" w:cs="Times New Roman"/>
      <w:kern w:val="0"/>
      <w:sz w:val="28"/>
      <w:szCs w:val="28"/>
      <w14:ligatures w14:val="none"/>
    </w:rPr>
  </w:style>
  <w:style w:type="character" w:customStyle="1" w:styleId="Heading5Char">
    <w:name w:val="Heading 5 Char"/>
    <w:basedOn w:val="DefaultParagraphFont"/>
    <w:link w:val="Heading5"/>
    <w:uiPriority w:val="9"/>
    <w:rsid w:val="00A26CA4"/>
    <w:rPr>
      <w:rFonts w:ascii="Times New Roman" w:eastAsiaTheme="majorEastAsia" w:hAnsi="Times New Roman" w:cstheme="majorBidi"/>
      <w:i/>
      <w:iCs/>
      <w:kern w:val="0"/>
      <w:u w:val="single"/>
      <w14:ligatures w14:val="none"/>
    </w:rPr>
  </w:style>
  <w:style w:type="character" w:customStyle="1" w:styleId="Heading6Char">
    <w:name w:val="Heading 6 Char"/>
    <w:basedOn w:val="DefaultParagraphFont"/>
    <w:link w:val="Heading6"/>
    <w:uiPriority w:val="9"/>
    <w:rsid w:val="00401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0CC"/>
    <w:rPr>
      <w:rFonts w:eastAsiaTheme="majorEastAsia" w:cstheme="majorBidi"/>
      <w:color w:val="272727" w:themeColor="text1" w:themeTint="D8"/>
    </w:rPr>
  </w:style>
  <w:style w:type="paragraph" w:styleId="Title">
    <w:name w:val="Title"/>
    <w:basedOn w:val="Normal"/>
    <w:next w:val="Normal"/>
    <w:link w:val="TitleChar"/>
    <w:uiPriority w:val="10"/>
    <w:qFormat/>
    <w:rsid w:val="004010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0CC"/>
    <w:rPr>
      <w:rFonts w:eastAsiaTheme="majorEastAsia" w:cstheme="majorBidi"/>
      <w:color w:val="595959" w:themeColor="text1" w:themeTint="A6"/>
      <w:spacing w:val="15"/>
      <w:sz w:val="28"/>
      <w:szCs w:val="28"/>
    </w:rPr>
  </w:style>
  <w:style w:type="paragraph" w:styleId="Quote">
    <w:name w:val="Quote"/>
    <w:basedOn w:val="Body"/>
    <w:next w:val="Normal"/>
    <w:link w:val="QuoteChar"/>
    <w:uiPriority w:val="29"/>
    <w:qFormat/>
    <w:rsid w:val="009E51BA"/>
    <w:pPr>
      <w:jc w:val="center"/>
    </w:pPr>
  </w:style>
  <w:style w:type="character" w:customStyle="1" w:styleId="QuoteChar">
    <w:name w:val="Quote Char"/>
    <w:basedOn w:val="DefaultParagraphFont"/>
    <w:link w:val="Quote"/>
    <w:uiPriority w:val="29"/>
    <w:rsid w:val="009E51BA"/>
    <w:rPr>
      <w:rFonts w:ascii="Times New Roman" w:eastAsia="Times New Roman" w:hAnsi="Times New Roman" w:cs="Times New Roman"/>
      <w:kern w:val="0"/>
      <w:sz w:val="22"/>
      <w:szCs w:val="22"/>
      <w14:ligatures w14:val="none"/>
    </w:rPr>
  </w:style>
  <w:style w:type="paragraph" w:styleId="ListParagraph">
    <w:name w:val="List Paragraph"/>
    <w:basedOn w:val="Normal"/>
    <w:uiPriority w:val="34"/>
    <w:qFormat/>
    <w:rsid w:val="004010CC"/>
    <w:pPr>
      <w:ind w:left="720"/>
      <w:contextualSpacing/>
    </w:pPr>
  </w:style>
  <w:style w:type="character" w:styleId="IntenseEmphasis">
    <w:name w:val="Intense Emphasis"/>
    <w:basedOn w:val="DefaultParagraphFont"/>
    <w:uiPriority w:val="21"/>
    <w:qFormat/>
    <w:rsid w:val="004010CC"/>
    <w:rPr>
      <w:i/>
      <w:iCs/>
      <w:color w:val="0F4761" w:themeColor="accent1" w:themeShade="BF"/>
    </w:rPr>
  </w:style>
  <w:style w:type="paragraph" w:styleId="IntenseQuote">
    <w:name w:val="Intense Quote"/>
    <w:basedOn w:val="Normal"/>
    <w:next w:val="Normal"/>
    <w:link w:val="IntenseQuoteChar"/>
    <w:uiPriority w:val="30"/>
    <w:qFormat/>
    <w:rsid w:val="00401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0CC"/>
    <w:rPr>
      <w:i/>
      <w:iCs/>
      <w:color w:val="0F4761" w:themeColor="accent1" w:themeShade="BF"/>
    </w:rPr>
  </w:style>
  <w:style w:type="character" w:styleId="IntenseReference">
    <w:name w:val="Intense Reference"/>
    <w:basedOn w:val="DefaultParagraphFont"/>
    <w:uiPriority w:val="32"/>
    <w:qFormat/>
    <w:rsid w:val="004010CC"/>
    <w:rPr>
      <w:b/>
      <w:bCs/>
      <w:smallCaps/>
      <w:color w:val="0F4761" w:themeColor="accent1" w:themeShade="BF"/>
      <w:spacing w:val="5"/>
    </w:rPr>
  </w:style>
  <w:style w:type="paragraph" w:styleId="Footer">
    <w:name w:val="footer"/>
    <w:basedOn w:val="Normal"/>
    <w:link w:val="FooterChar"/>
    <w:uiPriority w:val="99"/>
    <w:rsid w:val="00B20BCD"/>
    <w:pPr>
      <w:keepLines/>
      <w:tabs>
        <w:tab w:val="center" w:pos="4320"/>
      </w:tabs>
      <w:jc w:val="center"/>
    </w:pPr>
  </w:style>
  <w:style w:type="character" w:customStyle="1" w:styleId="FooterChar">
    <w:name w:val="Footer Char"/>
    <w:basedOn w:val="DefaultParagraphFont"/>
    <w:link w:val="Footer"/>
    <w:uiPriority w:val="99"/>
    <w:rsid w:val="00B20BCD"/>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EF3A7F"/>
    <w:rPr>
      <w:sz w:val="16"/>
      <w:szCs w:val="16"/>
    </w:rPr>
  </w:style>
  <w:style w:type="paragraph" w:styleId="CommentText">
    <w:name w:val="annotation text"/>
    <w:basedOn w:val="Normal"/>
    <w:link w:val="CommentTextChar"/>
    <w:uiPriority w:val="99"/>
    <w:unhideWhenUsed/>
    <w:rsid w:val="00EF3A7F"/>
  </w:style>
  <w:style w:type="character" w:customStyle="1" w:styleId="CommentTextChar">
    <w:name w:val="Comment Text Char"/>
    <w:basedOn w:val="DefaultParagraphFont"/>
    <w:link w:val="CommentText"/>
    <w:uiPriority w:val="99"/>
    <w:rsid w:val="00EF3A7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3A7F"/>
    <w:rPr>
      <w:b/>
      <w:bCs/>
    </w:rPr>
  </w:style>
  <w:style w:type="character" w:customStyle="1" w:styleId="CommentSubjectChar">
    <w:name w:val="Comment Subject Char"/>
    <w:basedOn w:val="CommentTextChar"/>
    <w:link w:val="CommentSubject"/>
    <w:uiPriority w:val="99"/>
    <w:semiHidden/>
    <w:rsid w:val="00EF3A7F"/>
    <w:rPr>
      <w:rFonts w:ascii="Times New Roman" w:eastAsia="Times New Roman" w:hAnsi="Times New Roman" w:cs="Times New Roman"/>
      <w:b/>
      <w:bCs/>
      <w:kern w:val="0"/>
      <w:sz w:val="20"/>
      <w:szCs w:val="20"/>
      <w14:ligatures w14:val="none"/>
    </w:rPr>
  </w:style>
  <w:style w:type="paragraph" w:styleId="TOC1">
    <w:name w:val="toc 1"/>
    <w:basedOn w:val="Normal"/>
    <w:next w:val="Normal"/>
    <w:autoRedefine/>
    <w:uiPriority w:val="39"/>
    <w:unhideWhenUsed/>
    <w:rsid w:val="00293BC7"/>
    <w:pPr>
      <w:spacing w:before="360" w:after="360"/>
    </w:pPr>
    <w:rPr>
      <w:rFonts w:asciiTheme="minorHAnsi" w:hAnsiTheme="minorHAnsi"/>
      <w:b/>
      <w:bCs/>
      <w:caps/>
      <w:sz w:val="22"/>
      <w:szCs w:val="26"/>
      <w:u w:val="single"/>
    </w:rPr>
  </w:style>
  <w:style w:type="paragraph" w:styleId="TOC2">
    <w:name w:val="toc 2"/>
    <w:basedOn w:val="Normal"/>
    <w:next w:val="Normal"/>
    <w:autoRedefine/>
    <w:uiPriority w:val="39"/>
    <w:unhideWhenUsed/>
    <w:rsid w:val="00293BC7"/>
    <w:rPr>
      <w:rFonts w:asciiTheme="minorHAnsi" w:hAnsiTheme="minorHAnsi"/>
      <w:b/>
      <w:bCs/>
      <w:smallCaps/>
      <w:sz w:val="22"/>
      <w:szCs w:val="26"/>
    </w:rPr>
  </w:style>
  <w:style w:type="paragraph" w:styleId="TOC3">
    <w:name w:val="toc 3"/>
    <w:basedOn w:val="Normal"/>
    <w:next w:val="Normal"/>
    <w:autoRedefine/>
    <w:uiPriority w:val="39"/>
    <w:unhideWhenUsed/>
    <w:rsid w:val="00293BC7"/>
    <w:rPr>
      <w:rFonts w:asciiTheme="minorHAnsi" w:hAnsiTheme="minorHAnsi"/>
      <w:smallCaps/>
      <w:sz w:val="22"/>
      <w:szCs w:val="26"/>
    </w:rPr>
  </w:style>
  <w:style w:type="paragraph" w:styleId="TOC4">
    <w:name w:val="toc 4"/>
    <w:basedOn w:val="Normal"/>
    <w:next w:val="Normal"/>
    <w:autoRedefine/>
    <w:uiPriority w:val="39"/>
    <w:unhideWhenUsed/>
    <w:rsid w:val="00293BC7"/>
    <w:rPr>
      <w:rFonts w:asciiTheme="minorHAnsi" w:hAnsiTheme="minorHAnsi"/>
      <w:sz w:val="22"/>
      <w:szCs w:val="26"/>
    </w:rPr>
  </w:style>
  <w:style w:type="paragraph" w:styleId="TOC5">
    <w:name w:val="toc 5"/>
    <w:basedOn w:val="Normal"/>
    <w:next w:val="Normal"/>
    <w:autoRedefine/>
    <w:uiPriority w:val="39"/>
    <w:unhideWhenUsed/>
    <w:rsid w:val="00293BC7"/>
    <w:rPr>
      <w:rFonts w:asciiTheme="minorHAnsi" w:hAnsiTheme="minorHAnsi"/>
      <w:sz w:val="22"/>
      <w:szCs w:val="26"/>
    </w:rPr>
  </w:style>
  <w:style w:type="paragraph" w:styleId="TOC6">
    <w:name w:val="toc 6"/>
    <w:basedOn w:val="Normal"/>
    <w:next w:val="Normal"/>
    <w:autoRedefine/>
    <w:uiPriority w:val="39"/>
    <w:unhideWhenUsed/>
    <w:rsid w:val="00293BC7"/>
    <w:rPr>
      <w:rFonts w:asciiTheme="minorHAnsi" w:hAnsiTheme="minorHAnsi"/>
      <w:sz w:val="22"/>
      <w:szCs w:val="26"/>
    </w:rPr>
  </w:style>
  <w:style w:type="paragraph" w:styleId="TOC7">
    <w:name w:val="toc 7"/>
    <w:basedOn w:val="Normal"/>
    <w:next w:val="Normal"/>
    <w:autoRedefine/>
    <w:uiPriority w:val="39"/>
    <w:unhideWhenUsed/>
    <w:rsid w:val="00293BC7"/>
    <w:rPr>
      <w:rFonts w:asciiTheme="minorHAnsi" w:hAnsiTheme="minorHAnsi"/>
      <w:sz w:val="22"/>
      <w:szCs w:val="26"/>
    </w:rPr>
  </w:style>
  <w:style w:type="paragraph" w:styleId="TOC8">
    <w:name w:val="toc 8"/>
    <w:basedOn w:val="Normal"/>
    <w:next w:val="Normal"/>
    <w:autoRedefine/>
    <w:uiPriority w:val="39"/>
    <w:unhideWhenUsed/>
    <w:rsid w:val="00293BC7"/>
    <w:rPr>
      <w:rFonts w:asciiTheme="minorHAnsi" w:hAnsiTheme="minorHAnsi"/>
      <w:sz w:val="22"/>
      <w:szCs w:val="26"/>
    </w:rPr>
  </w:style>
  <w:style w:type="paragraph" w:styleId="TOC9">
    <w:name w:val="toc 9"/>
    <w:basedOn w:val="Normal"/>
    <w:next w:val="Normal"/>
    <w:autoRedefine/>
    <w:uiPriority w:val="39"/>
    <w:unhideWhenUsed/>
    <w:rsid w:val="00293BC7"/>
    <w:rPr>
      <w:rFonts w:asciiTheme="minorHAnsi" w:hAnsiTheme="minorHAnsi"/>
      <w:sz w:val="22"/>
      <w:szCs w:val="26"/>
    </w:rPr>
  </w:style>
  <w:style w:type="character" w:styleId="Hyperlink">
    <w:name w:val="Hyperlink"/>
    <w:basedOn w:val="DefaultParagraphFont"/>
    <w:uiPriority w:val="99"/>
    <w:unhideWhenUsed/>
    <w:rsid w:val="00293BC7"/>
    <w:rPr>
      <w:color w:val="467886" w:themeColor="hyperlink"/>
      <w:u w:val="single"/>
    </w:rPr>
  </w:style>
  <w:style w:type="paragraph" w:styleId="Header">
    <w:name w:val="header"/>
    <w:basedOn w:val="Normal"/>
    <w:link w:val="HeaderChar"/>
    <w:uiPriority w:val="99"/>
    <w:unhideWhenUsed/>
    <w:rsid w:val="005B1B8D"/>
    <w:pPr>
      <w:tabs>
        <w:tab w:val="center" w:pos="4680"/>
        <w:tab w:val="right" w:pos="9360"/>
      </w:tabs>
    </w:pPr>
  </w:style>
  <w:style w:type="character" w:customStyle="1" w:styleId="HeaderChar">
    <w:name w:val="Header Char"/>
    <w:basedOn w:val="DefaultParagraphFont"/>
    <w:link w:val="Header"/>
    <w:uiPriority w:val="99"/>
    <w:rsid w:val="005B1B8D"/>
    <w:rPr>
      <w:rFonts w:ascii="Times New Roman" w:eastAsia="Times New Roman" w:hAnsi="Times New Roman" w:cs="Times New Roman"/>
      <w:kern w:val="0"/>
      <w:sz w:val="20"/>
      <w:szCs w:val="20"/>
      <w14:ligatures w14:val="none"/>
    </w:rPr>
  </w:style>
  <w:style w:type="paragraph" w:customStyle="1" w:styleId="Body">
    <w:name w:val="Body"/>
    <w:basedOn w:val="Normal"/>
    <w:link w:val="BodyChar"/>
    <w:qFormat/>
    <w:rsid w:val="00D85AC8"/>
    <w:pPr>
      <w:spacing w:line="276" w:lineRule="auto"/>
      <w:ind w:firstLine="360"/>
      <w:jc w:val="both"/>
    </w:pPr>
    <w:rPr>
      <w:sz w:val="22"/>
      <w:szCs w:val="22"/>
    </w:rPr>
  </w:style>
  <w:style w:type="character" w:customStyle="1" w:styleId="BodyChar">
    <w:name w:val="Body Char"/>
    <w:basedOn w:val="DefaultParagraphFont"/>
    <w:link w:val="Body"/>
    <w:rsid w:val="00D85AC8"/>
    <w:rPr>
      <w:rFonts w:ascii="Times New Roman" w:eastAsia="Times New Roman" w:hAnsi="Times New Roman" w:cs="Times New Roman"/>
      <w:kern w:val="0"/>
      <w:sz w:val="22"/>
      <w:szCs w:val="22"/>
      <w14:ligatures w14:val="none"/>
    </w:rPr>
  </w:style>
  <w:style w:type="character" w:styleId="UnresolvedMention">
    <w:name w:val="Unresolved Mention"/>
    <w:basedOn w:val="DefaultParagraphFont"/>
    <w:uiPriority w:val="99"/>
    <w:semiHidden/>
    <w:unhideWhenUsed/>
    <w:rsid w:val="00B72ABD"/>
    <w:rPr>
      <w:color w:val="605E5C"/>
      <w:shd w:val="clear" w:color="auto" w:fill="E1DFDD"/>
    </w:rPr>
  </w:style>
  <w:style w:type="paragraph" w:styleId="NormalWeb">
    <w:name w:val="Normal (Web)"/>
    <w:basedOn w:val="Normal"/>
    <w:uiPriority w:val="99"/>
    <w:unhideWhenUsed/>
    <w:rsid w:val="00C24920"/>
    <w:pPr>
      <w:spacing w:before="100" w:beforeAutospacing="1" w:after="100" w:afterAutospacing="1"/>
    </w:pPr>
    <w:rPr>
      <w:sz w:val="24"/>
      <w:szCs w:val="24"/>
    </w:rPr>
  </w:style>
  <w:style w:type="character" w:customStyle="1" w:styleId="url">
    <w:name w:val="url"/>
    <w:basedOn w:val="DefaultParagraphFont"/>
    <w:rsid w:val="00C24920"/>
  </w:style>
  <w:style w:type="character" w:styleId="Emphasis">
    <w:name w:val="Emphasis"/>
    <w:basedOn w:val="DefaultParagraphFont"/>
    <w:uiPriority w:val="20"/>
    <w:qFormat/>
    <w:rsid w:val="00CD5791"/>
    <w:rPr>
      <w:i/>
      <w:iCs/>
    </w:rPr>
  </w:style>
  <w:style w:type="character" w:styleId="FollowedHyperlink">
    <w:name w:val="FollowedHyperlink"/>
    <w:basedOn w:val="DefaultParagraphFont"/>
    <w:uiPriority w:val="99"/>
    <w:semiHidden/>
    <w:unhideWhenUsed/>
    <w:rsid w:val="00511B9F"/>
    <w:rPr>
      <w:color w:val="96607D" w:themeColor="followedHyperlink"/>
      <w:u w:val="single"/>
    </w:rPr>
  </w:style>
  <w:style w:type="paragraph" w:customStyle="1" w:styleId="Style1">
    <w:name w:val="Style1"/>
    <w:basedOn w:val="Normal"/>
    <w:next w:val="BlockText"/>
    <w:uiPriority w:val="99"/>
    <w:rsid w:val="00D96764"/>
    <w:pPr>
      <w:keepNext/>
      <w:keepLines/>
      <w:pageBreakBefore/>
      <w:spacing w:after="700" w:line="360" w:lineRule="auto"/>
      <w:jc w:val="center"/>
    </w:pPr>
    <w:rPr>
      <w:b/>
      <w:bCs/>
      <w:caps/>
      <w:spacing w:val="10"/>
      <w:kern w:val="28"/>
      <w:sz w:val="32"/>
      <w:lang w:val="en-GB"/>
    </w:rPr>
  </w:style>
  <w:style w:type="paragraph" w:styleId="BlockText">
    <w:name w:val="Block Text"/>
    <w:basedOn w:val="Normal"/>
    <w:uiPriority w:val="99"/>
    <w:semiHidden/>
    <w:unhideWhenUsed/>
    <w:rsid w:val="00D9676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rsid w:val="002E1A42"/>
    <w:pPr>
      <w:tabs>
        <w:tab w:val="left" w:pos="720"/>
      </w:tabs>
      <w:spacing w:before="240" w:line="360" w:lineRule="auto"/>
      <w:jc w:val="both"/>
    </w:pPr>
    <w:rPr>
      <w:rFonts w:cs="TimesNewRomanPSMT"/>
      <w:color w:val="000000"/>
      <w:sz w:val="24"/>
      <w:szCs w:val="24"/>
      <w:lang w:val="en-GB"/>
    </w:rPr>
  </w:style>
  <w:style w:type="character" w:customStyle="1" w:styleId="BodyTextChar">
    <w:name w:val="Body Text Char"/>
    <w:basedOn w:val="DefaultParagraphFont"/>
    <w:link w:val="BodyText"/>
    <w:uiPriority w:val="99"/>
    <w:rsid w:val="002E1A42"/>
    <w:rPr>
      <w:rFonts w:ascii="Times New Roman" w:eastAsia="Times New Roman" w:hAnsi="Times New Roman" w:cs="TimesNewRomanPSMT"/>
      <w:color w:val="000000"/>
      <w:kern w:val="0"/>
      <w:lang w:val="en-GB"/>
      <w14:ligatures w14:val="none"/>
    </w:rPr>
  </w:style>
  <w:style w:type="table" w:styleId="TableGrid">
    <w:name w:val="Table Grid"/>
    <w:basedOn w:val="TableNormal"/>
    <w:uiPriority w:val="39"/>
    <w:rsid w:val="00BA7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F1F45"/>
    <w:rPr>
      <w:rFonts w:ascii="Helvetica" w:eastAsiaTheme="minorEastAsia" w:hAnsi="Helvetica"/>
      <w:color w:val="000000"/>
      <w:sz w:val="18"/>
      <w:szCs w:val="18"/>
    </w:rPr>
  </w:style>
  <w:style w:type="character" w:customStyle="1" w:styleId="s1">
    <w:name w:val="s1"/>
    <w:basedOn w:val="DefaultParagraphFont"/>
    <w:rsid w:val="003F1F45"/>
    <w:rPr>
      <w:rFonts w:ascii="Helvetica" w:hAnsi="Helvetica" w:hint="default"/>
      <w:b w:val="0"/>
      <w:bCs w:val="0"/>
      <w:i w:val="0"/>
      <w:iCs w:val="0"/>
      <w:sz w:val="18"/>
      <w:szCs w:val="18"/>
    </w:rPr>
  </w:style>
  <w:style w:type="table" w:styleId="PlainTable3">
    <w:name w:val="Plain Table 3"/>
    <w:basedOn w:val="TableNormal"/>
    <w:uiPriority w:val="43"/>
    <w:rsid w:val="003A13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
    <w:name w:val="List Table 7 Colorful"/>
    <w:basedOn w:val="TableNormal"/>
    <w:uiPriority w:val="52"/>
    <w:rsid w:val="003A13C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Heading5"/>
    <w:next w:val="Normal"/>
    <w:uiPriority w:val="35"/>
    <w:unhideWhenUsed/>
    <w:qFormat/>
    <w:rsid w:val="008A3C9C"/>
  </w:style>
  <w:style w:type="paragraph" w:styleId="TableofFigures">
    <w:name w:val="table of figures"/>
    <w:basedOn w:val="Normal"/>
    <w:next w:val="Normal"/>
    <w:uiPriority w:val="99"/>
    <w:unhideWhenUsed/>
    <w:rsid w:val="007C7111"/>
    <w:pPr>
      <w:ind w:left="400" w:hanging="400"/>
    </w:pPr>
    <w:rPr>
      <w:rFonts w:asciiTheme="minorHAnsi" w:hAnsiTheme="minorHAnsi"/>
      <w:smallCaps/>
      <w:szCs w:val="24"/>
    </w:rPr>
  </w:style>
  <w:style w:type="paragraph" w:styleId="TOCHeading">
    <w:name w:val="TOC Heading"/>
    <w:basedOn w:val="Heading1"/>
    <w:next w:val="Normal"/>
    <w:uiPriority w:val="39"/>
    <w:unhideWhenUsed/>
    <w:qFormat/>
    <w:rsid w:val="00E107EE"/>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0F4761" w:themeColor="accent1" w:themeShade="BF"/>
      <w:sz w:val="32"/>
      <w:szCs w:val="32"/>
    </w:rPr>
  </w:style>
  <w:style w:type="table" w:styleId="PlainTable1">
    <w:name w:val="Plain Table 1"/>
    <w:basedOn w:val="TableNormal"/>
    <w:uiPriority w:val="41"/>
    <w:rsid w:val="000F23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9B00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80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uaire.com/products/co2-incubators/direct-heat/in-vitrocell-nu-5810-direct-heat-decon-co2-incubator" TargetMode="External"/><Relationship Id="rId21" Type="http://schemas.openxmlformats.org/officeDocument/2006/relationships/hyperlink" Target="https://www.nasa.gov/missions/station/iss-research/studying-combustion-and-fire-safety/" TargetMode="External"/><Relationship Id="rId42" Type="http://schemas.openxmlformats.org/officeDocument/2006/relationships/hyperlink" Target="https://pubmed.ncbi.nlm.nih.gov/26630194/" TargetMode="External"/><Relationship Id="rId63" Type="http://schemas.openxmlformats.org/officeDocument/2006/relationships/hyperlink" Target="https://www.britannica.com/science/physical-constant" TargetMode="External"/><Relationship Id="rId84" Type="http://schemas.openxmlformats.org/officeDocument/2006/relationships/image" Target="media/image4.png"/><Relationship Id="rId138" Type="http://schemas.openxmlformats.org/officeDocument/2006/relationships/hyperlink" Target="https://www.sciencedirect.com/science/article/abs/pii/S0094576520304744" TargetMode="External"/><Relationship Id="rId159" Type="http://schemas.openxmlformats.org/officeDocument/2006/relationships/hyperlink" Target="https://pmc.ncbi.nlm.nih.gov/articles/PMC10763664/" TargetMode="External"/><Relationship Id="rId170" Type="http://schemas.openxmlformats.org/officeDocument/2006/relationships/hyperlink" Target="https://doi.org/10.1152/japplphysiol.91578.2008" TargetMode="External"/><Relationship Id="rId191" Type="http://schemas.openxmlformats.org/officeDocument/2006/relationships/hyperlink" Target="https://www.nature.com/articles/s41526-018-0041-4" TargetMode="External"/><Relationship Id="rId205" Type="http://schemas.openxmlformats.org/officeDocument/2006/relationships/hyperlink" Target="https://www.britannica.com/science/microgravity" TargetMode="External"/><Relationship Id="rId226" Type="http://schemas.openxmlformats.org/officeDocument/2006/relationships/hyperlink" Target="https://www.sciencedirect.com/science/article/pii/S1369703X16303266" TargetMode="External"/><Relationship Id="rId247" Type="http://schemas.openxmlformats.org/officeDocument/2006/relationships/fontTable" Target="fontTable.xml"/><Relationship Id="rId107" Type="http://schemas.openxmlformats.org/officeDocument/2006/relationships/hyperlink" Target="https://pmc.ncbi.nlm.nih.gov/articles/PMC6297095/" TargetMode="External"/><Relationship Id="rId11" Type="http://schemas.openxmlformats.org/officeDocument/2006/relationships/image" Target="media/image1.png"/><Relationship Id="rId32" Type="http://schemas.openxmlformats.org/officeDocument/2006/relationships/hyperlink" Target="https://www.sciencedirect.com/science/article/pii/B9780125986557500367?via%3Dihub" TargetMode="External"/><Relationship Id="rId53" Type="http://schemas.openxmlformats.org/officeDocument/2006/relationships/hyperlink" Target="https://pmc.ncbi.nlm.nih.gov/articles/PMC9472129/" TargetMode="External"/><Relationship Id="rId74" Type="http://schemas.openxmlformats.org/officeDocument/2006/relationships/hyperlink" Target="https://ia803203.us.archive.org/35/items/Biorector01/biorector%2001.pdf" TargetMode="External"/><Relationship Id="rId128" Type="http://schemas.openxmlformats.org/officeDocument/2006/relationships/hyperlink" Target="https://pubmed.ncbi.nlm.nih.gov/24279234/" TargetMode="External"/><Relationship Id="rId149" Type="http://schemas.openxmlformats.org/officeDocument/2006/relationships/hyperlink" Target="https://www.britannica.com/science/microgravity" TargetMode="External"/><Relationship Id="rId5" Type="http://schemas.openxmlformats.org/officeDocument/2006/relationships/numbering" Target="numbering.xml"/><Relationship Id="rId95" Type="http://schemas.openxmlformats.org/officeDocument/2006/relationships/hyperlink" Target="https://www.science.org/doi/10.1126/science.aau8650" TargetMode="External"/><Relationship Id="rId160" Type="http://schemas.openxmlformats.org/officeDocument/2006/relationships/hyperlink" Target="https://science.nasa.gov/planetary-science/programs/mars-exploration/" TargetMode="External"/><Relationship Id="rId181" Type="http://schemas.openxmlformats.org/officeDocument/2006/relationships/hyperlink" Target="https://pmc.ncbi.nlm.nih.gov/articles/PMC5931275/" TargetMode="External"/><Relationship Id="rId216" Type="http://schemas.openxmlformats.org/officeDocument/2006/relationships/hyperlink" Target="https://pubmed.ncbi.nlm.nih.gov/24279234/" TargetMode="External"/><Relationship Id="rId237" Type="http://schemas.openxmlformats.org/officeDocument/2006/relationships/hyperlink" Target="https://pubmed.ncbi.nlm.nih.gov/27345530/" TargetMode="External"/><Relationship Id="rId22" Type="http://schemas.openxmlformats.org/officeDocument/2006/relationships/hyperlink" Target="https://www.nasa.gov/missions/station/iss-research/studying-combustion-and-fire-safety/" TargetMode="External"/><Relationship Id="rId43" Type="http://schemas.openxmlformats.org/officeDocument/2006/relationships/hyperlink" Target="https://doi.org/10.3389/fphys.2017.00583" TargetMode="External"/><Relationship Id="rId64" Type="http://schemas.openxmlformats.org/officeDocument/2006/relationships/hyperlink" Target="https://www.oxfordlearnersdictionaries.com/definition/english/zero-gravity" TargetMode="External"/><Relationship Id="rId118" Type="http://schemas.openxmlformats.org/officeDocument/2006/relationships/hyperlink" Target="https://www.sciencedaily.com/releases/2020/03/200326144348.htm" TargetMode="External"/><Relationship Id="rId139" Type="http://schemas.openxmlformats.org/officeDocument/2006/relationships/hyperlink" Target="https://www.sciencedirect.com/science/article/abs/pii/S0094576520304744" TargetMode="External"/><Relationship Id="rId85" Type="http://schemas.openxmlformats.org/officeDocument/2006/relationships/hyperlink" Target="https://www.researchgate.net/figure/Fig-S-1-3D-clinostat-used-to-analyze-the-effects-of-microgravity-on-seed-germination_fig4_333850184" TargetMode="External"/><Relationship Id="rId150" Type="http://schemas.openxmlformats.org/officeDocument/2006/relationships/hyperlink" Target="https://ncse.ngo/gravity-its-only-theory" TargetMode="External"/><Relationship Id="rId171" Type="http://schemas.openxmlformats.org/officeDocument/2006/relationships/hyperlink" Target="https://doi.org/10.1152/japplphysiol.01251.2013" TargetMode="External"/><Relationship Id="rId192" Type="http://schemas.openxmlformats.org/officeDocument/2006/relationships/hyperlink" Target="https://www.sciencedirect.com/science/article/abs/pii/B9780128241622000130?utm_source=chatgpt.com" TargetMode="External"/><Relationship Id="rId206" Type="http://schemas.openxmlformats.org/officeDocument/2006/relationships/hyperlink" Target="https://www.sciencedaily.com/releases/2020/03/200326144348.htm" TargetMode="External"/><Relationship Id="rId227" Type="http://schemas.openxmlformats.org/officeDocument/2006/relationships/hyperlink" Target="https://pubmed.ncbi.nlm.nih.gov/27399304/" TargetMode="External"/><Relationship Id="rId248" Type="http://schemas.openxmlformats.org/officeDocument/2006/relationships/theme" Target="theme/theme1.xml"/><Relationship Id="rId12" Type="http://schemas.openxmlformats.org/officeDocument/2006/relationships/footer" Target="footer1.xml"/><Relationship Id="rId33" Type="http://schemas.openxmlformats.org/officeDocument/2006/relationships/hyperlink" Target="https://www.sciencedirect.com/science/article/pii/B9780125986557500367?via%3Dihub" TargetMode="External"/><Relationship Id="rId108" Type="http://schemas.openxmlformats.org/officeDocument/2006/relationships/hyperlink" Target="https://www.nuaire.com/products/co2-incubators/direct-heat/in-vitrocell-nu-5810-direct-heat-decon-co2-incubator" TargetMode="External"/><Relationship Id="rId129" Type="http://schemas.openxmlformats.org/officeDocument/2006/relationships/image" Target="media/image6.png"/><Relationship Id="rId54" Type="http://schemas.openxmlformats.org/officeDocument/2006/relationships/hyperlink" Target="https://pmc.ncbi.nlm.nih.gov/articles/PMC9472129/" TargetMode="External"/><Relationship Id="rId75" Type="http://schemas.openxmlformats.org/officeDocument/2006/relationships/hyperlink" Target="https://spinoff.nasa.gov/Spinoff2009/hm_3.html" TargetMode="External"/><Relationship Id="rId96" Type="http://schemas.openxmlformats.org/officeDocument/2006/relationships/hyperlink" Target="https://sdgs.un.org/goals/goal3" TargetMode="External"/><Relationship Id="rId140" Type="http://schemas.openxmlformats.org/officeDocument/2006/relationships/hyperlink" Target="https://airbusdefenceandspacenetherlands.nl/products/rpm-2-0/" TargetMode="External"/><Relationship Id="rId161" Type="http://schemas.openxmlformats.org/officeDocument/2006/relationships/hyperlink" Target="https://www.esa.int/Science_Exploration/Human_and_Robotic_Exploration/Exploration/Why_go_to_Mars" TargetMode="External"/><Relationship Id="rId182" Type="http://schemas.openxmlformats.org/officeDocument/2006/relationships/hyperlink" Target="https://spinoff.nasa.gov/Spinoff2009/hm_3.html" TargetMode="External"/><Relationship Id="rId217" Type="http://schemas.openxmlformats.org/officeDocument/2006/relationships/hyperlink" Target="https://doi.org/10.1155/2015/971474" TargetMode="External"/><Relationship Id="rId6" Type="http://schemas.openxmlformats.org/officeDocument/2006/relationships/styles" Target="styles.xml"/><Relationship Id="rId238" Type="http://schemas.openxmlformats.org/officeDocument/2006/relationships/hyperlink" Target="https://www.sciencedirect.com/science/article/pii/S1369703X16303266" TargetMode="External"/><Relationship Id="rId23" Type="http://schemas.openxmlformats.org/officeDocument/2006/relationships/hyperlink" Target="https://papers.ssrn.com/sol3/papers.cfm?abstract_id=5090101" TargetMode="External"/><Relationship Id="rId119" Type="http://schemas.openxmlformats.org/officeDocument/2006/relationships/hyperlink" Target="https://www.sciencedirect.com/science/article/pii/B9780128030776000096" TargetMode="External"/><Relationship Id="rId44" Type="http://schemas.openxmlformats.org/officeDocument/2006/relationships/hyperlink" Target="https://www.nasa.gov/missions/apollo/apollo-15-mission-details/" TargetMode="External"/><Relationship Id="rId65" Type="http://schemas.openxmlformats.org/officeDocument/2006/relationships/hyperlink" Target="https://www.nasa.gov/centers-and-facilities/glenn/what-is-microgravity/" TargetMode="External"/><Relationship Id="rId86"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30" Type="http://schemas.openxmlformats.org/officeDocument/2006/relationships/image" Target="media/image7.png"/><Relationship Id="rId151" Type="http://schemas.openxmlformats.org/officeDocument/2006/relationships/hyperlink" Target="https://www.nasa.gov/image-article/april-1961-first-human-entered-space/" TargetMode="External"/><Relationship Id="rId172" Type="http://schemas.openxmlformats.org/officeDocument/2006/relationships/hyperlink" Target="https://pubmed.ncbi.nlm.nih.gov/26630194/" TargetMode="External"/><Relationship Id="rId193" Type="http://schemas.openxmlformats.org/officeDocument/2006/relationships/hyperlink" Target="https://www.researchgate.net/publication/333850184_3D-clinorotation_induces_specific_alterations_in_metabolite_profiles_of_germinating_Brassica_napus_L_seeds" TargetMode="External"/><Relationship Id="rId207" Type="http://schemas.openxmlformats.org/officeDocument/2006/relationships/hyperlink" Target="https://ncse.ngo/gravity-its-only-theory" TargetMode="External"/><Relationship Id="rId228" Type="http://schemas.openxmlformats.org/officeDocument/2006/relationships/hyperlink" Target="https://pubmed.ncbi.nlm.nih.gov/28125920/" TargetMode="External"/><Relationship Id="rId249" Type="http://schemas.microsoft.com/office/2020/10/relationships/intelligence" Target="intelligence2.xml"/><Relationship Id="rId13" Type="http://schemas.openxmlformats.org/officeDocument/2006/relationships/footer" Target="footer2.xml"/><Relationship Id="rId109" Type="http://schemas.openxmlformats.org/officeDocument/2006/relationships/hyperlink" Target="https://www.nuaire.com/products/co2-incubators/direct-heat/in-vitrocell-nu-5810-direct-heat-decon-co2-incubator" TargetMode="External"/><Relationship Id="rId34" Type="http://schemas.openxmlformats.org/officeDocument/2006/relationships/hyperlink" Target="https://pubmed.ncbi.nlm.nih.gov/11481229/" TargetMode="External"/><Relationship Id="rId55" Type="http://schemas.openxmlformats.org/officeDocument/2006/relationships/image" Target="media/image2.png"/><Relationship Id="rId76" Type="http://schemas.openxmlformats.org/officeDocument/2006/relationships/hyperlink" Target="https://spinoff.nasa.gov/Spinoff2009/hm_3.html" TargetMode="External"/><Relationship Id="rId97" Type="http://schemas.openxmlformats.org/officeDocument/2006/relationships/hyperlink" Target="https://www.researchgate.net/publication/384925238_Bioreactors_Applications_and_Innovations_for_a_Sustainable_and_Healthy_Future-A_Critical_Review" TargetMode="External"/><Relationship Id="rId120" Type="http://schemas.openxmlformats.org/officeDocument/2006/relationships/hyperlink" Target="https://compass.astm.org/document/?contentCode=ASTM%7CF2739-19%7Cen-US&amp;proxycl=https%3A%2F%2Fsecure.astm.org&amp;fromLogin=true" TargetMode="External"/><Relationship Id="rId141" Type="http://schemas.openxmlformats.org/officeDocument/2006/relationships/image" Target="media/image9.png"/><Relationship Id="rId7" Type="http://schemas.openxmlformats.org/officeDocument/2006/relationships/settings" Target="settings.xml"/><Relationship Id="rId162" Type="http://schemas.openxmlformats.org/officeDocument/2006/relationships/hyperlink" Target="https://doi.org/10.1007/s00421-025-05773-7" TargetMode="External"/><Relationship Id="rId183" Type="http://schemas.openxmlformats.org/officeDocument/2006/relationships/hyperlink" Target="https://www.nature.com/articles/nm0397-259b" TargetMode="External"/><Relationship Id="rId218" Type="http://schemas.openxmlformats.org/officeDocument/2006/relationships/hyperlink" Target="https://www.sciencedirect.com/science/article/pii/S0898122118307375" TargetMode="External"/><Relationship Id="rId239" Type="http://schemas.openxmlformats.org/officeDocument/2006/relationships/hyperlink" Target="https://pubmed.ncbi.nlm.nih.gov/27399304/" TargetMode="External"/><Relationship Id="rId24" Type="http://schemas.openxmlformats.org/officeDocument/2006/relationships/hyperlink" Target="https://pmc.ncbi.nlm.nih.gov/articles/PMC10763664/" TargetMode="External"/><Relationship Id="rId45" Type="http://schemas.openxmlformats.org/officeDocument/2006/relationships/hyperlink" Target="https://www.frontiersin.org/journals/physiology/articles/10.3389/fphys.2017.00583/full" TargetMode="External"/><Relationship Id="rId66" Type="http://schemas.openxmlformats.org/officeDocument/2006/relationships/hyperlink" Target="https://www.nasa.gov/centers-and-facilities/glenn/what-is-microgravity/" TargetMode="External"/><Relationship Id="rId87" Type="http://schemas.openxmlformats.org/officeDocument/2006/relationships/hyperlink" Target="https://www.researchgate.net/publication/365143869_Clinostats_and_Other_Rotating_Systems-Design_Function_and_Limitations" TargetMode="External"/><Relationship Id="rId110" Type="http://schemas.openxmlformats.org/officeDocument/2006/relationships/hyperlink" Target="https://www.sciencedaily.com/releases/2020/03/200326144348.htm" TargetMode="External"/><Relationship Id="rId131" Type="http://schemas.openxmlformats.org/officeDocument/2006/relationships/image" Target="media/image8.jpeg"/><Relationship Id="rId152" Type="http://schemas.openxmlformats.org/officeDocument/2006/relationships/hyperlink" Target="https://books.google.com/books?hl=en&amp;lr=&amp;id=6fpgEQAAQBAJ&amp;oi=fnd&amp;pg=PR3&amp;dq=why+are+the+rings+around+the+planets+for&amp;ots=6NYg8vGXx7&amp;sig=fDnYWiJSO_0-C7OTs6DVDOnjzG8" TargetMode="External"/><Relationship Id="rId173" Type="http://schemas.openxmlformats.org/officeDocument/2006/relationships/hyperlink" Target="https://doi.org/10.3389/fphys.2017.00583" TargetMode="External"/><Relationship Id="rId194"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208" Type="http://schemas.openxmlformats.org/officeDocument/2006/relationships/hyperlink" Target="https://pmc.ncbi.nlm.nih.gov/articles/PMC6297095/" TargetMode="External"/><Relationship Id="rId229" Type="http://schemas.openxmlformats.org/officeDocument/2006/relationships/hyperlink" Target="https://pubmed.ncbi.nlm.nih.gov/26724678/" TargetMode="External"/><Relationship Id="rId240" Type="http://schemas.openxmlformats.org/officeDocument/2006/relationships/hyperlink" Target="https://pubmed.ncbi.nlm.nih.gov/28125920/" TargetMode="External"/><Relationship Id="rId14" Type="http://schemas.openxmlformats.org/officeDocument/2006/relationships/hyperlink" Target="https://www.nasa.gov/image-article/april-1961-first-human-entered-space/" TargetMode="External"/><Relationship Id="rId35" Type="http://schemas.openxmlformats.org/officeDocument/2006/relationships/hyperlink" Target="https://pubmed.ncbi.nlm.nih.gov/16795038/" TargetMode="External"/><Relationship Id="rId56" Type="http://schemas.openxmlformats.org/officeDocument/2006/relationships/hyperlink" Target="https://pmc.ncbi.nlm.nih.gov/articles/PMC9472129/" TargetMode="External"/><Relationship Id="rId77" Type="http://schemas.openxmlformats.org/officeDocument/2006/relationships/hyperlink" Target="https://spinoff.nasa.gov/Spinoff2009/hm_3.html" TargetMode="External"/><Relationship Id="rId100" Type="http://schemas.openxmlformats.org/officeDocument/2006/relationships/hyperlink" Target="https://www.sciencedirect.com/science/article/pii/B9780128030776000096" TargetMode="External"/><Relationship Id="rId8" Type="http://schemas.openxmlformats.org/officeDocument/2006/relationships/webSettings" Target="webSettings.xml"/><Relationship Id="rId98" Type="http://schemas.openxmlformats.org/officeDocument/2006/relationships/hyperlink" Target="https://sdgs.un.org/goals/goal13" TargetMode="External"/><Relationship Id="rId121" Type="http://schemas.openxmlformats.org/officeDocument/2006/relationships/hyperlink" Target="https://www.sciencedirect.com/science/article/pii/B9780128030776000096" TargetMode="External"/><Relationship Id="rId142" Type="http://schemas.openxmlformats.org/officeDocument/2006/relationships/image" Target="media/image10.png"/><Relationship Id="rId163" Type="http://schemas.openxmlformats.org/officeDocument/2006/relationships/hyperlink" Target="https://pmc.ncbi.nlm.nih.gov/articles/PMC10351380/" TargetMode="External"/><Relationship Id="rId184" Type="http://schemas.openxmlformats.org/officeDocument/2006/relationships/hyperlink" Target="https://www.britannica.com/science/physical-constant" TargetMode="External"/><Relationship Id="rId219" Type="http://schemas.openxmlformats.org/officeDocument/2006/relationships/hyperlink" Target="https://www.sciencedirect.com/science/article/abs/pii/S0094576520304744" TargetMode="External"/><Relationship Id="rId230" Type="http://schemas.openxmlformats.org/officeDocument/2006/relationships/hyperlink" Target="https://pubmed.ncbi.nlm.nih.gov/27272210/" TargetMode="External"/><Relationship Id="rId25" Type="http://schemas.openxmlformats.org/officeDocument/2006/relationships/hyperlink" Target="https://science.nasa.gov/planetary-science/programs/mars-exploration/" TargetMode="External"/><Relationship Id="rId46" Type="http://schemas.openxmlformats.org/officeDocument/2006/relationships/hyperlink" Target="https://apollo11space.com/apollo-program-costs-new-data-1969-vs-2024/" TargetMode="External"/><Relationship Id="rId67" Type="http://schemas.openxmlformats.org/officeDocument/2006/relationships/hyperlink" Target="https://www.nasa.gov/centers-and-facilities/glenn/what-is-microgravity/" TargetMode="External"/><Relationship Id="rId88" Type="http://schemas.openxmlformats.org/officeDocument/2006/relationships/hyperlink" Target="https://www.researchgate.net/publication/365143869_Clinostats_and_Other_Rotating_Systems-Design_Function_and_Limitations" TargetMode="External"/><Relationship Id="rId111" Type="http://schemas.openxmlformats.org/officeDocument/2006/relationships/hyperlink" Target="https://pmc.ncbi.nlm.nih.gov/articles/PMC10411353/" TargetMode="External"/><Relationship Id="rId132" Type="http://schemas.openxmlformats.org/officeDocument/2006/relationships/hyperlink" Target="https://www.researchgate.net/publication/365143869_Clinostats_and_Other_Rotating_Systems-Design_Function_and_Limitations" TargetMode="External"/><Relationship Id="rId153" Type="http://schemas.openxmlformats.org/officeDocument/2006/relationships/hyperlink" Target="https://www.miromikelaus.com/" TargetMode="External"/><Relationship Id="rId174" Type="http://schemas.openxmlformats.org/officeDocument/2006/relationships/hyperlink" Target="https://www.nasa.gov/missions/apollo/apollo-15-mission-details/" TargetMode="External"/><Relationship Id="rId195" Type="http://schemas.openxmlformats.org/officeDocument/2006/relationships/hyperlink" Target="https://www.nature.com/articles/nm0898-901" TargetMode="External"/><Relationship Id="rId209" Type="http://schemas.openxmlformats.org/officeDocument/2006/relationships/hyperlink" Target="https://www.nuaire.com/products/co2-incubators/direct-heat/in-vitrocell-nu-5810-direct-heat-decon-co2-incubator" TargetMode="External"/><Relationship Id="rId220" Type="http://schemas.openxmlformats.org/officeDocument/2006/relationships/hyperlink" Target="https://airbusdefenceandspacenetherlands.nl/products/rpm-2-0/" TargetMode="External"/><Relationship Id="rId241" Type="http://schemas.openxmlformats.org/officeDocument/2006/relationships/hyperlink" Target="https://pubmed.ncbi.nlm.nih.gov/26724678/" TargetMode="External"/><Relationship Id="rId15" Type="http://schemas.openxmlformats.org/officeDocument/2006/relationships/hyperlink" Target="https://books.google.com/books?hl=en&amp;lr=&amp;id=6fpgEQAAQBAJ&amp;oi=fnd&amp;pg=PR3&amp;dq=why+are+the+rings+around+the+planets+for&amp;ots=6NYg8vGXx7&amp;sig=fDnYWiJSO_0-C7OTs6DVDOnjzG8" TargetMode="External"/><Relationship Id="rId36" Type="http://schemas.openxmlformats.org/officeDocument/2006/relationships/hyperlink" Target="https://pubmed.ncbi.nlm.nih.gov/22750545/" TargetMode="External"/><Relationship Id="rId57" Type="http://schemas.openxmlformats.org/officeDocument/2006/relationships/hyperlink" Target="https://www.sciencedirect.com/science/article/pii/S0734743X22003141" TargetMode="External"/><Relationship Id="rId78" Type="http://schemas.openxmlformats.org/officeDocument/2006/relationships/hyperlink" Target="https://spinoff.nasa.gov/Spinoff2009/hm_3.html" TargetMode="External"/><Relationship Id="rId99" Type="http://schemas.openxmlformats.org/officeDocument/2006/relationships/hyperlink" Target="https://sdgs.un.org/goals/goal9" TargetMode="External"/><Relationship Id="rId101" Type="http://schemas.openxmlformats.org/officeDocument/2006/relationships/hyperlink" Target="https://www.nasa.gov/humans-in-space/destinations/" TargetMode="External"/><Relationship Id="rId122" Type="http://schemas.openxmlformats.org/officeDocument/2006/relationships/hyperlink" Target="https://compass.astm.org/document/?contentCode=ASTM%7CF2739-19%7Cen-US&amp;proxycl=https%3A%2F%2Fsecure.astm.org&amp;fromLogin=true" TargetMode="External"/><Relationship Id="rId143" Type="http://schemas.openxmlformats.org/officeDocument/2006/relationships/hyperlink" Target="https://www.bioprocessintl.com/single-use/design-and-performance-of-single-use-stirred-tank-bioreactors" TargetMode="External"/><Relationship Id="rId164" Type="http://schemas.openxmlformats.org/officeDocument/2006/relationships/hyperlink" Target="https://www.sciencedirect.com/science/article/pii/B9780125986557500367?via%3Dihub" TargetMode="External"/><Relationship Id="rId185" Type="http://schemas.openxmlformats.org/officeDocument/2006/relationships/hyperlink" Target="https://doi.org/10.1201/9781003338277-17"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pmc.ncbi.nlm.nih.gov/articles/PMC9472129/" TargetMode="External"/><Relationship Id="rId210" Type="http://schemas.openxmlformats.org/officeDocument/2006/relationships/hyperlink" Target="https://www.sciencedirect.com/science/article/pii/B9780128030776000096" TargetMode="External"/><Relationship Id="rId215" Type="http://schemas.openxmlformats.org/officeDocument/2006/relationships/hyperlink" Target="https://pmc.ncbi.nlm.nih.gov/articles/PMC419922/" TargetMode="External"/><Relationship Id="rId236" Type="http://schemas.openxmlformats.org/officeDocument/2006/relationships/hyperlink" Target="https://doi.org/10.1016/j.procbio.2016.05.010" TargetMode="External"/><Relationship Id="rId26" Type="http://schemas.openxmlformats.org/officeDocument/2006/relationships/hyperlink" Target="https://www.esa.int/Science_Exploration/Human_and_Robotic_Exploration/Exploration/Why_go_to_Mars" TargetMode="External"/><Relationship Id="rId231" Type="http://schemas.openxmlformats.org/officeDocument/2006/relationships/hyperlink" Target="https://pubmed.ncbi.nlm.nih.gov/27378344/" TargetMode="External"/><Relationship Id="rId47" Type="http://schemas.openxmlformats.org/officeDocument/2006/relationships/hyperlink" Target="https://apollo11space.com/apollo-program-failures-and-lessons-learned-nasas-journey-to-the-moon/" TargetMode="External"/><Relationship Id="rId68" Type="http://schemas.openxmlformats.org/officeDocument/2006/relationships/hyperlink" Target="https://www.nasa.gov/centers-and-facilities/glenn/what-is-microgravity/" TargetMode="External"/><Relationship Id="rId89" Type="http://schemas.openxmlformats.org/officeDocument/2006/relationships/hyperlink" Target="https://www.researchgate.net/publication/365143869_Clinostats_and_Other_Rotating_Systems-Design_Function_and_Limitations" TargetMode="External"/><Relationship Id="rId112" Type="http://schemas.openxmlformats.org/officeDocument/2006/relationships/hyperlink" Target="https://www.britannica.com/science/microgravity" TargetMode="External"/><Relationship Id="rId133" Type="http://schemas.openxmlformats.org/officeDocument/2006/relationships/hyperlink" Target="https://onlinelibrary.wiley.com/doi/10.1155/2015/971474?msockid=3c3cf3cc76bf62613214e651777d63ba" TargetMode="External"/><Relationship Id="rId154" Type="http://schemas.openxmlformats.org/officeDocument/2006/relationships/hyperlink" Target="https://www.livescience.com/strange-theories-about-the-universe.html" TargetMode="External"/><Relationship Id="rId175" Type="http://schemas.openxmlformats.org/officeDocument/2006/relationships/hyperlink" Target="https://doi.org/10.3389/fphys.2017.00583" TargetMode="External"/><Relationship Id="rId196" Type="http://schemas.openxmlformats.org/officeDocument/2006/relationships/hyperlink" Target="https://unric.org/en/united-nations-sustainable-development-goals/?utm_source=chatgpt.com" TargetMode="External"/><Relationship Id="rId200" Type="http://schemas.openxmlformats.org/officeDocument/2006/relationships/hyperlink" Target="https://sdgs.un.org/goals/goal13" TargetMode="External"/><Relationship Id="rId16" Type="http://schemas.openxmlformats.org/officeDocument/2006/relationships/hyperlink" Target="https://www.miromikelaus.com/" TargetMode="External"/><Relationship Id="rId221" Type="http://schemas.openxmlformats.org/officeDocument/2006/relationships/hyperlink" Target="https://www.bioprocessintl.com/single-use/design-and-performance-of-single-use-stirred-tank-bioreactors" TargetMode="External"/><Relationship Id="rId242" Type="http://schemas.openxmlformats.org/officeDocument/2006/relationships/hyperlink" Target="https://pubmed.ncbi.nlm.nih.gov/27272210/" TargetMode="External"/><Relationship Id="rId37" Type="http://schemas.openxmlformats.org/officeDocument/2006/relationships/hyperlink" Target="https://pubmed.ncbi.nlm.nih.gov/30231541/" TargetMode="External"/><Relationship Id="rId58" Type="http://schemas.openxmlformats.org/officeDocument/2006/relationships/hyperlink" Target="https://www.nature.com/articles/nm0397-259b" TargetMode="External"/><Relationship Id="rId79" Type="http://schemas.openxmlformats.org/officeDocument/2006/relationships/hyperlink" Target="https://www.researchgate.net/publication/365143869_Clinostats_and_Other_Rotating_Systems-Design_Function_and_Limitations" TargetMode="External"/><Relationship Id="rId102" Type="http://schemas.openxmlformats.org/officeDocument/2006/relationships/hyperlink" Target="https://pmc.ncbi.nlm.nih.gov/articles/PMC10411353/" TargetMode="External"/><Relationship Id="rId123" Type="http://schemas.openxmlformats.org/officeDocument/2006/relationships/hyperlink" Target="https://doi.org/10.1007/978-3-030-39698-5_11" TargetMode="External"/><Relationship Id="rId144" Type="http://schemas.openxmlformats.org/officeDocument/2006/relationships/hyperlink" Target="https://compass.astm.org/document/?contentCode=ASTM%7CF2739-19%7Cen-US&amp;proxycl=https%3A%2F%2Fsecure.astm.org&amp;fromLogin=true" TargetMode="External"/><Relationship Id="rId90" Type="http://schemas.openxmlformats.org/officeDocument/2006/relationships/hyperlink" Target="https://www.nature.com/articles/nm0898-901" TargetMode="External"/><Relationship Id="rId165" Type="http://schemas.openxmlformats.org/officeDocument/2006/relationships/hyperlink" Target="https://pubmed.ncbi.nlm.nih.gov/11481229/" TargetMode="External"/><Relationship Id="rId186" Type="http://schemas.openxmlformats.org/officeDocument/2006/relationships/hyperlink" Target="https://www.oxfordlearnersdictionaries.com/definition/english/zero-gravity" TargetMode="External"/><Relationship Id="rId211" Type="http://schemas.openxmlformats.org/officeDocument/2006/relationships/hyperlink" Target="https://compass.astm.org/document/?contentCode=ASTM%7CF2739-19%7Cen-US&amp;proxycl=https%3A%2F%2Fsecure.astm.org&amp;fromLogin=true" TargetMode="External"/><Relationship Id="rId232" Type="http://schemas.openxmlformats.org/officeDocument/2006/relationships/hyperlink" Target="https://pubmed.ncbi.nlm.nih.gov/27562135/" TargetMode="External"/><Relationship Id="rId27" Type="http://schemas.openxmlformats.org/officeDocument/2006/relationships/hyperlink" Target="https://www.esa.int/Science_Exploration/Human_and_Robotic_Exploration/Exploration/Why_go_to_Mars" TargetMode="External"/><Relationship Id="rId48" Type="http://schemas.openxmlformats.org/officeDocument/2006/relationships/hyperlink" Target="https://www.science.org/doi/10.1126/science.aau8650" TargetMode="External"/><Relationship Id="rId69" Type="http://schemas.openxmlformats.org/officeDocument/2006/relationships/hyperlink" Target="https://www.nasa.gov/humans-in-space/twins-study/" TargetMode="External"/><Relationship Id="rId113" Type="http://schemas.openxmlformats.org/officeDocument/2006/relationships/hyperlink" Target="https://www.nasa.gov/humans-in-space/destinations/" TargetMode="External"/><Relationship Id="rId134" Type="http://schemas.openxmlformats.org/officeDocument/2006/relationships/hyperlink" Target="https://onlinelibrary.wiley.com/doi/10.1155/2015/971474?msockid=3c3cf3cc76bf62613214e651777d63ba" TargetMode="External"/><Relationship Id="rId80" Type="http://schemas.openxmlformats.org/officeDocument/2006/relationships/hyperlink" Target="https://www.researchgate.net/publication/365143869_Clinostats_and_Other_Rotating_Systems-Design_Function_and_Limitations" TargetMode="External"/><Relationship Id="rId155" Type="http://schemas.openxmlformats.org/officeDocument/2006/relationships/hyperlink" Target="https://doi.org/10.1146/annurev.astro.40.060401.093923" TargetMode="External"/><Relationship Id="rId176" Type="http://schemas.openxmlformats.org/officeDocument/2006/relationships/hyperlink" Target="https://apollo11space.com/apollo-program-costs-new-data-1969-vs-2024/" TargetMode="External"/><Relationship Id="rId197" Type="http://schemas.openxmlformats.org/officeDocument/2006/relationships/hyperlink" Target="https://sdgs.un.org/goals/goal3" TargetMode="External"/><Relationship Id="rId201" Type="http://schemas.openxmlformats.org/officeDocument/2006/relationships/hyperlink" Target="https://sdgs.un.org/goals/goal9" TargetMode="External"/><Relationship Id="rId222" Type="http://schemas.openxmlformats.org/officeDocument/2006/relationships/hyperlink" Target="https://airfocus.com/blog/weighted-decision-matrix-prioritization/" TargetMode="External"/><Relationship Id="rId243" Type="http://schemas.openxmlformats.org/officeDocument/2006/relationships/hyperlink" Target="https://pubmed.ncbi.nlm.nih.gov/27378344/" TargetMode="External"/><Relationship Id="rId17" Type="http://schemas.openxmlformats.org/officeDocument/2006/relationships/hyperlink" Target="https://www.livescience.com/strange-theories-about-the-universe.html" TargetMode="External"/><Relationship Id="rId38" Type="http://schemas.openxmlformats.org/officeDocument/2006/relationships/hyperlink" Target="https://pmc.ncbi.nlm.nih.gov/articles/PMC10351380/" TargetMode="External"/><Relationship Id="rId59" Type="http://schemas.openxmlformats.org/officeDocument/2006/relationships/hyperlink" Target="https://www.britannica.com/science/gravity-physics" TargetMode="External"/><Relationship Id="rId103" Type="http://schemas.openxmlformats.org/officeDocument/2006/relationships/hyperlink" Target="https://pmc.ncbi.nlm.nih.gov/articles/PMC10411353/" TargetMode="External"/><Relationship Id="rId124" Type="http://schemas.openxmlformats.org/officeDocument/2006/relationships/hyperlink" Target="https://pmc.ncbi.nlm.nih.gov/articles/PMC5931275/" TargetMode="External"/><Relationship Id="rId70" Type="http://schemas.openxmlformats.org/officeDocument/2006/relationships/hyperlink" Target="https://www.nature.com/articles/s41526-018-0041-4" TargetMode="External"/><Relationship Id="rId91" Type="http://schemas.openxmlformats.org/officeDocument/2006/relationships/hyperlink" Target="https://www.nature.com/articles/nm0898-901" TargetMode="External"/><Relationship Id="rId145" Type="http://schemas.openxmlformats.org/officeDocument/2006/relationships/hyperlink" Target="https://www.bioprocessintl.com/single-use/design-and-performance-of-single-use-stirred-tank-bioreactors" TargetMode="External"/><Relationship Id="rId166" Type="http://schemas.openxmlformats.org/officeDocument/2006/relationships/hyperlink" Target="https://pubmed.ncbi.nlm.nih.gov/16795038/" TargetMode="External"/><Relationship Id="rId187" Type="http://schemas.openxmlformats.org/officeDocument/2006/relationships/hyperlink" Target="https://www.britannica.com/science/gravity-physics/Newtons-law-of-gravity" TargetMode="External"/><Relationship Id="rId1" Type="http://schemas.openxmlformats.org/officeDocument/2006/relationships/customXml" Target="../customXml/item1.xml"/><Relationship Id="rId212" Type="http://schemas.openxmlformats.org/officeDocument/2006/relationships/hyperlink" Target="https://doi.org/10.1007/978-3-030-39698-5_11" TargetMode="External"/><Relationship Id="rId233" Type="http://schemas.openxmlformats.org/officeDocument/2006/relationships/hyperlink" Target="https://pmc.ncbi.nlm.nih.gov/articles/PMC5931275/" TargetMode="External"/><Relationship Id="rId28" Type="http://schemas.openxmlformats.org/officeDocument/2006/relationships/hyperlink" Target="https://link.springer.com/article/10.1007/s00421-025-05773-7" TargetMode="External"/><Relationship Id="rId49" Type="http://schemas.openxmlformats.org/officeDocument/2006/relationships/hyperlink" Target="https://www.nasa.gov/humans-in-space/twins-study/" TargetMode="External"/><Relationship Id="rId114" Type="http://schemas.openxmlformats.org/officeDocument/2006/relationships/hyperlink" Target="https://www.sciencedaily.com/releases/2020/03/200326144348.htm" TargetMode="External"/><Relationship Id="rId60" Type="http://schemas.openxmlformats.org/officeDocument/2006/relationships/hyperlink" Target="https://www.britannica.com/science/gravity-physics" TargetMode="External"/><Relationship Id="rId81" Type="http://schemas.openxmlformats.org/officeDocument/2006/relationships/hyperlink" Target="https://www.sciencedirect.com/science/article/abs/pii/B9780128241622000130" TargetMode="External"/><Relationship Id="rId135" Type="http://schemas.openxmlformats.org/officeDocument/2006/relationships/hyperlink" Target="https://www.sciencedirect.com/science/article/pii/S0898122118307375" TargetMode="External"/><Relationship Id="rId156" Type="http://schemas.openxmlformats.org/officeDocument/2006/relationships/hyperlink" Target="https://arxiv.org/abs/2501.17006" TargetMode="External"/><Relationship Id="rId177" Type="http://schemas.openxmlformats.org/officeDocument/2006/relationships/hyperlink" Target="https://apollo11space.com/apollo-program-failures-and-lessons-learned-nasas-journey-to-the-moon/" TargetMode="External"/><Relationship Id="rId198" Type="http://schemas.openxmlformats.org/officeDocument/2006/relationships/hyperlink" Target="https://sdgs.un.org/goals/goal12" TargetMode="External"/><Relationship Id="rId202" Type="http://schemas.openxmlformats.org/officeDocument/2006/relationships/hyperlink" Target="https://www.nasa.gov/faqs-the-international-space-station-transition-plan/" TargetMode="External"/><Relationship Id="rId223" Type="http://schemas.openxmlformats.org/officeDocument/2006/relationships/hyperlink" Target="https://pubmed.ncbi.nlm.nih.gov/27503763/" TargetMode="External"/><Relationship Id="rId244" Type="http://schemas.openxmlformats.org/officeDocument/2006/relationships/hyperlink" Target="https://pubmed.ncbi.nlm.nih.gov/27562135/" TargetMode="External"/><Relationship Id="rId18" Type="http://schemas.openxmlformats.org/officeDocument/2006/relationships/hyperlink" Target="https://www.annualreviews.org/content/journals/10.1146/annurev.astro.40.060401.093923" TargetMode="External"/><Relationship Id="rId39" Type="http://schemas.openxmlformats.org/officeDocument/2006/relationships/hyperlink" Target="https://link.springer.com/chapter/10.1007/978-1-4939-9889-0_12" TargetMode="External"/><Relationship Id="rId50" Type="http://schemas.openxmlformats.org/officeDocument/2006/relationships/hyperlink" Target="https://www.science.org/doi/10.1126/science.aau8650" TargetMode="External"/><Relationship Id="rId104" Type="http://schemas.openxmlformats.org/officeDocument/2006/relationships/hyperlink" Target="https://www.britannica.com/science/microgravity" TargetMode="External"/><Relationship Id="rId125" Type="http://schemas.openxmlformats.org/officeDocument/2006/relationships/hyperlink" Target="https://doi.org/10.1016/j.bpj.2019.01.034" TargetMode="External"/><Relationship Id="rId146" Type="http://schemas.openxmlformats.org/officeDocument/2006/relationships/image" Target="media/image11.png"/><Relationship Id="rId167" Type="http://schemas.openxmlformats.org/officeDocument/2006/relationships/hyperlink" Target="https://pubmed.ncbi.nlm.nih.gov/22750545/" TargetMode="External"/><Relationship Id="rId188" Type="http://schemas.openxmlformats.org/officeDocument/2006/relationships/hyperlink" Target="https://www.sciencedirect.com/science/article/pii/S0734743X22003141" TargetMode="External"/><Relationship Id="rId71" Type="http://schemas.openxmlformats.org/officeDocument/2006/relationships/hyperlink" Target="https://pmc.ncbi.nlm.nih.gov/articles/PMC5931275/" TargetMode="External"/><Relationship Id="rId92" Type="http://schemas.openxmlformats.org/officeDocument/2006/relationships/image" Target="media/image5.png"/><Relationship Id="rId213" Type="http://schemas.openxmlformats.org/officeDocument/2006/relationships/hyperlink" Target="https://pmc.ncbi.nlm.nih.gov/articles/PMC5931275/" TargetMode="External"/><Relationship Id="rId234" Type="http://schemas.openxmlformats.org/officeDocument/2006/relationships/hyperlink" Target="https://pubmed.ncbi.nlm.nih.gov/27503763/" TargetMode="External"/><Relationship Id="rId2" Type="http://schemas.openxmlformats.org/officeDocument/2006/relationships/customXml" Target="../customXml/item2.xml"/><Relationship Id="rId29" Type="http://schemas.openxmlformats.org/officeDocument/2006/relationships/hyperlink" Target="https://pmc.ncbi.nlm.nih.gov/articles/PMC10351380/" TargetMode="External"/><Relationship Id="rId40" Type="http://schemas.openxmlformats.org/officeDocument/2006/relationships/hyperlink" Target="https://journals.physiology.org/doi/full/10.1152/japplphysiol.91578.2008?hits=10&amp;HITS=10&amp;author1=Trappe%2C+S&amp;searchid=1&amp;sortspe=&amp;maxtoshow=&amp;FIRSTINDEX=0&amp;RESULTFORMAT=" TargetMode="External"/><Relationship Id="rId115" Type="http://schemas.openxmlformats.org/officeDocument/2006/relationships/hyperlink" Target="https://pmc.ncbi.nlm.nih.gov/articles/PMC6297095/" TargetMode="External"/><Relationship Id="rId136" Type="http://schemas.openxmlformats.org/officeDocument/2006/relationships/hyperlink" Target="https://www.sciencedirect.com/science/article/abs/pii/S0094576520304744" TargetMode="External"/><Relationship Id="rId157" Type="http://schemas.openxmlformats.org/officeDocument/2006/relationships/hyperlink" Target="https://www.nasa.gov/missions/station/iss-research/studying-combustion-and-fire-safety/" TargetMode="External"/><Relationship Id="rId178" Type="http://schemas.openxmlformats.org/officeDocument/2006/relationships/hyperlink" Target="https://doi.org/10.1126/science.aau8650" TargetMode="External"/><Relationship Id="rId61" Type="http://schemas.openxmlformats.org/officeDocument/2006/relationships/hyperlink" Target="https://www.britannica.com/science/physical-constant" TargetMode="External"/><Relationship Id="rId82" Type="http://schemas.openxmlformats.org/officeDocument/2006/relationships/hyperlink" Target="https://www.sciencedirect.com/science/article/abs/pii/B9780128241622000130" TargetMode="External"/><Relationship Id="rId199" Type="http://schemas.openxmlformats.org/officeDocument/2006/relationships/hyperlink" Target="https://www.researchgate.net/publication/384925238_Bioreactors_Applications_and_Innovations_for_a_Sustainable_and_Healthy_Future-A_Critical_Review" TargetMode="External"/><Relationship Id="rId203" Type="http://schemas.openxmlformats.org/officeDocument/2006/relationships/hyperlink" Target="https://www.nasa.gov/humans-in-space/destinations/" TargetMode="External"/><Relationship Id="rId19" Type="http://schemas.openxmlformats.org/officeDocument/2006/relationships/hyperlink" Target="https://arxiv.org/abs/2501.17006" TargetMode="External"/><Relationship Id="rId224" Type="http://schemas.openxmlformats.org/officeDocument/2006/relationships/hyperlink" Target="https://doi.org/10.1016/j.procbio.2016.05.010" TargetMode="External"/><Relationship Id="rId245" Type="http://schemas.openxmlformats.org/officeDocument/2006/relationships/footer" Target="footer3.xml"/><Relationship Id="rId30" Type="http://schemas.openxmlformats.org/officeDocument/2006/relationships/hyperlink" Target="https://pmc.ncbi.nlm.nih.gov/articles/PMC10351380/" TargetMode="External"/><Relationship Id="rId105" Type="http://schemas.openxmlformats.org/officeDocument/2006/relationships/hyperlink" Target="https://www.sciencedaily.com/releases/2020/03/200326144348.htm" TargetMode="External"/><Relationship Id="rId126" Type="http://schemas.openxmlformats.org/officeDocument/2006/relationships/hyperlink" Target="https://pmc.ncbi.nlm.nih.gov/articles/PMC419922/" TargetMode="External"/><Relationship Id="rId147" Type="http://schemas.openxmlformats.org/officeDocument/2006/relationships/hyperlink" Target="https://airfocus.com/blog/weighted-decision-matrix-prioritization/" TargetMode="External"/><Relationship Id="rId168" Type="http://schemas.openxmlformats.org/officeDocument/2006/relationships/hyperlink" Target="https://pubmed.ncbi.nlm.nih.gov/30231541/" TargetMode="External"/><Relationship Id="rId51" Type="http://schemas.openxmlformats.org/officeDocument/2006/relationships/hyperlink" Target="https://www.science.org/doi/10.1126/science.aau8650" TargetMode="External"/><Relationship Id="rId72" Type="http://schemas.openxmlformats.org/officeDocument/2006/relationships/hyperlink" Target="https://ia803203.us.archive.org/35/items/Biorector01/biorector%2001.pdf" TargetMode="External"/><Relationship Id="rId93" Type="http://schemas.openxmlformats.org/officeDocument/2006/relationships/hyperlink" Target="https://unric.org/en/united-nations-sustainable-development-goals/" TargetMode="External"/><Relationship Id="rId189" Type="http://schemas.openxmlformats.org/officeDocument/2006/relationships/hyperlink" Target="https://archive.org/download/Bioreactor01/bioreactor%2001.pdf" TargetMode="External"/><Relationship Id="rId3" Type="http://schemas.openxmlformats.org/officeDocument/2006/relationships/customXml" Target="../customXml/item3.xml"/><Relationship Id="rId214" Type="http://schemas.openxmlformats.org/officeDocument/2006/relationships/hyperlink" Target="https://doi.org/10.1016/j.bpj.2019.01.034" TargetMode="External"/><Relationship Id="rId235" Type="http://schemas.openxmlformats.org/officeDocument/2006/relationships/hyperlink" Target="https://pmc.ncbi.nlm.nih.gov/articles/PMC5931275/" TargetMode="External"/><Relationship Id="rId116" Type="http://schemas.openxmlformats.org/officeDocument/2006/relationships/hyperlink" Target="https://www.nuaire.com/products/co2-incubators/direct-heat/in-vitrocell-nu-5810-direct-heat-decon-co2-incubator" TargetMode="External"/><Relationship Id="rId137" Type="http://schemas.openxmlformats.org/officeDocument/2006/relationships/hyperlink" Target="https://www.sciencedirect.com/science/article/abs/pii/S0094576520304744" TargetMode="External"/><Relationship Id="rId158" Type="http://schemas.openxmlformats.org/officeDocument/2006/relationships/hyperlink" Target="https://papers.ssrn.com/sol3/papers.cfm?abstract_id=5090101" TargetMode="External"/><Relationship Id="rId20" Type="http://schemas.openxmlformats.org/officeDocument/2006/relationships/hyperlink" Target="https://www.nasa.gov/missions/station/iss-research/studying-combustion-and-fire-safety/" TargetMode="External"/><Relationship Id="rId41" Type="http://schemas.openxmlformats.org/officeDocument/2006/relationships/hyperlink" Target="https://journals.physiology.org/doi/full/10.1152/japplphysiol.01251.2013%40apsselect.2014.1.issue-9" TargetMode="External"/><Relationship Id="rId62" Type="http://schemas.openxmlformats.org/officeDocument/2006/relationships/hyperlink" Target="https://www.britannica.com/science/gravity-physics" TargetMode="External"/><Relationship Id="rId83" Type="http://schemas.openxmlformats.org/officeDocument/2006/relationships/hyperlink" Target="https://www.researchgate.net/figure/Fig-S-1-3D-clinostat-used-to-analyze-the-effects-of-microgravity-on-seed-germination_fig4_333850184" TargetMode="External"/><Relationship Id="rId179" Type="http://schemas.openxmlformats.org/officeDocument/2006/relationships/hyperlink" Target="https://www.nasa.gov/humans-in-space/twins-study/" TargetMode="External"/><Relationship Id="rId190" Type="http://schemas.openxmlformats.org/officeDocument/2006/relationships/hyperlink" Target="https://www.nasa.gov/centers-and-facilities/glenn/what-is-microgravity/" TargetMode="External"/><Relationship Id="rId204" Type="http://schemas.openxmlformats.org/officeDocument/2006/relationships/hyperlink" Target="https://pmc.ncbi.nlm.nih.gov/articles/PMC10411353/" TargetMode="External"/><Relationship Id="rId225" Type="http://schemas.openxmlformats.org/officeDocument/2006/relationships/hyperlink" Target="https://pubmed.ncbi.nlm.nih.gov/27345530/" TargetMode="External"/><Relationship Id="rId246" Type="http://schemas.openxmlformats.org/officeDocument/2006/relationships/footer" Target="footer4.xml"/><Relationship Id="rId106" Type="http://schemas.openxmlformats.org/officeDocument/2006/relationships/hyperlink" Target="https://ncse.ngo/gravity-its-only-theory" TargetMode="External"/><Relationship Id="rId127" Type="http://schemas.openxmlformats.org/officeDocument/2006/relationships/hyperlink" Target="https://pmc.ncbi.nlm.nih.gov/articles/PMC5931275/" TargetMode="External"/><Relationship Id="rId10" Type="http://schemas.openxmlformats.org/officeDocument/2006/relationships/endnotes" Target="endnotes.xml"/><Relationship Id="rId31" Type="http://schemas.openxmlformats.org/officeDocument/2006/relationships/hyperlink" Target="https://pmc.ncbi.nlm.nih.gov/articles/PMC10351380/" TargetMode="External"/><Relationship Id="rId52" Type="http://schemas.openxmlformats.org/officeDocument/2006/relationships/hyperlink" Target="https://doi.org/10.3389/fphys.2017.00583" TargetMode="External"/><Relationship Id="rId73" Type="http://schemas.openxmlformats.org/officeDocument/2006/relationships/image" Target="media/image3.png"/><Relationship Id="rId94" Type="http://schemas.openxmlformats.org/officeDocument/2006/relationships/hyperlink" Target="https://sdgs.un.org/goals/goal3" TargetMode="External"/><Relationship Id="rId148" Type="http://schemas.openxmlformats.org/officeDocument/2006/relationships/hyperlink" Target="https://pmc.ncbi.nlm.nih.gov/articles/PMC10411353/" TargetMode="External"/><Relationship Id="rId169" Type="http://schemas.openxmlformats.org/officeDocument/2006/relationships/hyperlink" Target="https://doi.org/10.1007/978-1-4939-9889-0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0801e9-2605-4d05-b24f-a259f943f9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985BA921E19F479CD09AB1EE36D168" ma:contentTypeVersion="18" ma:contentTypeDescription="Create a new document." ma:contentTypeScope="" ma:versionID="0f497d3568979f943767bb395498bbae">
  <xsd:schema xmlns:xsd="http://www.w3.org/2001/XMLSchema" xmlns:xs="http://www.w3.org/2001/XMLSchema" xmlns:p="http://schemas.microsoft.com/office/2006/metadata/properties" xmlns:ns3="6c0801e9-2605-4d05-b24f-a259f943f91c" xmlns:ns4="de9f92fc-55fa-4a03-bf72-1946db2e5390" targetNamespace="http://schemas.microsoft.com/office/2006/metadata/properties" ma:root="true" ma:fieldsID="49a4bab2d3711b48bd8914b6af107445" ns3:_="" ns4:_="">
    <xsd:import namespace="6c0801e9-2605-4d05-b24f-a259f943f91c"/>
    <xsd:import namespace="de9f92fc-55fa-4a03-bf72-1946db2e53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801e9-2605-4d05-b24f-a259f943f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f92fc-55fa-4a03-bf72-1946db2e53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43B78B-FAE7-4B54-B479-8A0C7E33B733}">
  <ds:schemaRefs>
    <ds:schemaRef ds:uri="http://schemas.microsoft.com/office/2006/metadata/properties"/>
    <ds:schemaRef ds:uri="http://schemas.microsoft.com/office/infopath/2007/PartnerControls"/>
    <ds:schemaRef ds:uri="6c0801e9-2605-4d05-b24f-a259f943f91c"/>
  </ds:schemaRefs>
</ds:datastoreItem>
</file>

<file path=customXml/itemProps2.xml><?xml version="1.0" encoding="utf-8"?>
<ds:datastoreItem xmlns:ds="http://schemas.openxmlformats.org/officeDocument/2006/customXml" ds:itemID="{47DAE2A2-0327-48F6-9526-81D4DE2F8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801e9-2605-4d05-b24f-a259f943f91c"/>
    <ds:schemaRef ds:uri="de9f92fc-55fa-4a03-bf72-1946db2e5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BE88BB-D79C-42FD-926E-09618F08D4EC}">
  <ds:schemaRefs>
    <ds:schemaRef ds:uri="http://schemas.openxmlformats.org/officeDocument/2006/bibliography"/>
  </ds:schemaRefs>
</ds:datastoreItem>
</file>

<file path=customXml/itemProps4.xml><?xml version="1.0" encoding="utf-8"?>
<ds:datastoreItem xmlns:ds="http://schemas.openxmlformats.org/officeDocument/2006/customXml" ds:itemID="{A41972F7-6DF6-4BEE-92C6-F1B1E8E13C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11632</Words>
  <Characters>75615</Characters>
  <Application>Microsoft Office Word</Application>
  <DocSecurity>0</DocSecurity>
  <Lines>1890</Lines>
  <Paragraphs>660</Paragraphs>
  <ScaleCrop>false</ScaleCrop>
  <Company/>
  <LinksUpToDate>false</LinksUpToDate>
  <CharactersWithSpaces>86587</CharactersWithSpaces>
  <SharedDoc>false</SharedDoc>
  <HLinks>
    <vt:vector size="1506" baseType="variant">
      <vt:variant>
        <vt:i4>983041</vt:i4>
      </vt:variant>
      <vt:variant>
        <vt:i4>993</vt:i4>
      </vt:variant>
      <vt:variant>
        <vt:i4>0</vt:i4>
      </vt:variant>
      <vt:variant>
        <vt:i4>5</vt:i4>
      </vt:variant>
      <vt:variant>
        <vt:lpwstr>https://pubmed.ncbi.nlm.nih.gov/27562135/</vt:lpwstr>
      </vt:variant>
      <vt:variant>
        <vt:lpwstr/>
      </vt:variant>
      <vt:variant>
        <vt:i4>851978</vt:i4>
      </vt:variant>
      <vt:variant>
        <vt:i4>990</vt:i4>
      </vt:variant>
      <vt:variant>
        <vt:i4>0</vt:i4>
      </vt:variant>
      <vt:variant>
        <vt:i4>5</vt:i4>
      </vt:variant>
      <vt:variant>
        <vt:lpwstr>https://pubmed.ncbi.nlm.nih.gov/27378344/</vt:lpwstr>
      </vt:variant>
      <vt:variant>
        <vt:lpwstr/>
      </vt:variant>
      <vt:variant>
        <vt:i4>524292</vt:i4>
      </vt:variant>
      <vt:variant>
        <vt:i4>987</vt:i4>
      </vt:variant>
      <vt:variant>
        <vt:i4>0</vt:i4>
      </vt:variant>
      <vt:variant>
        <vt:i4>5</vt:i4>
      </vt:variant>
      <vt:variant>
        <vt:lpwstr>https://pubmed.ncbi.nlm.nih.gov/27272210/</vt:lpwstr>
      </vt:variant>
      <vt:variant>
        <vt:lpwstr/>
      </vt:variant>
      <vt:variant>
        <vt:i4>1</vt:i4>
      </vt:variant>
      <vt:variant>
        <vt:i4>984</vt:i4>
      </vt:variant>
      <vt:variant>
        <vt:i4>0</vt:i4>
      </vt:variant>
      <vt:variant>
        <vt:i4>5</vt:i4>
      </vt:variant>
      <vt:variant>
        <vt:lpwstr>https://pubmed.ncbi.nlm.nih.gov/26724678/</vt:lpwstr>
      </vt:variant>
      <vt:variant>
        <vt:lpwstr/>
      </vt:variant>
      <vt:variant>
        <vt:i4>589827</vt:i4>
      </vt:variant>
      <vt:variant>
        <vt:i4>981</vt:i4>
      </vt:variant>
      <vt:variant>
        <vt:i4>0</vt:i4>
      </vt:variant>
      <vt:variant>
        <vt:i4>5</vt:i4>
      </vt:variant>
      <vt:variant>
        <vt:lpwstr>https://pubmed.ncbi.nlm.nih.gov/28125920/</vt:lpwstr>
      </vt:variant>
      <vt:variant>
        <vt:lpwstr/>
      </vt:variant>
      <vt:variant>
        <vt:i4>196623</vt:i4>
      </vt:variant>
      <vt:variant>
        <vt:i4>978</vt:i4>
      </vt:variant>
      <vt:variant>
        <vt:i4>0</vt:i4>
      </vt:variant>
      <vt:variant>
        <vt:i4>5</vt:i4>
      </vt:variant>
      <vt:variant>
        <vt:lpwstr>https://pubmed.ncbi.nlm.nih.gov/27399304/</vt:lpwstr>
      </vt:variant>
      <vt:variant>
        <vt:lpwstr/>
      </vt:variant>
      <vt:variant>
        <vt:i4>6684729</vt:i4>
      </vt:variant>
      <vt:variant>
        <vt:i4>975</vt:i4>
      </vt:variant>
      <vt:variant>
        <vt:i4>0</vt:i4>
      </vt:variant>
      <vt:variant>
        <vt:i4>5</vt:i4>
      </vt:variant>
      <vt:variant>
        <vt:lpwstr>https://www.sciencedirect.com/science/article/pii/S1369703X16303266</vt:lpwstr>
      </vt:variant>
      <vt:variant>
        <vt:lpwstr/>
      </vt:variant>
      <vt:variant>
        <vt:i4>786432</vt:i4>
      </vt:variant>
      <vt:variant>
        <vt:i4>972</vt:i4>
      </vt:variant>
      <vt:variant>
        <vt:i4>0</vt:i4>
      </vt:variant>
      <vt:variant>
        <vt:i4>5</vt:i4>
      </vt:variant>
      <vt:variant>
        <vt:lpwstr>https://pubmed.ncbi.nlm.nih.gov/27345530/</vt:lpwstr>
      </vt:variant>
      <vt:variant>
        <vt:lpwstr/>
      </vt:variant>
      <vt:variant>
        <vt:i4>4390924</vt:i4>
      </vt:variant>
      <vt:variant>
        <vt:i4>969</vt:i4>
      </vt:variant>
      <vt:variant>
        <vt:i4>0</vt:i4>
      </vt:variant>
      <vt:variant>
        <vt:i4>5</vt:i4>
      </vt:variant>
      <vt:variant>
        <vt:lpwstr>https://doi.org/10.1016/j.procbio.2016.05.010</vt:lpwstr>
      </vt:variant>
      <vt:variant>
        <vt:lpwstr/>
      </vt:variant>
      <vt:variant>
        <vt:i4>1835036</vt:i4>
      </vt:variant>
      <vt:variant>
        <vt:i4>966</vt:i4>
      </vt:variant>
      <vt:variant>
        <vt:i4>0</vt:i4>
      </vt:variant>
      <vt:variant>
        <vt:i4>5</vt:i4>
      </vt:variant>
      <vt:variant>
        <vt:lpwstr>https://pmc.ncbi.nlm.nih.gov/articles/PMC5931275/</vt:lpwstr>
      </vt:variant>
      <vt:variant>
        <vt:lpwstr/>
      </vt:variant>
      <vt:variant>
        <vt:i4>589829</vt:i4>
      </vt:variant>
      <vt:variant>
        <vt:i4>963</vt:i4>
      </vt:variant>
      <vt:variant>
        <vt:i4>0</vt:i4>
      </vt:variant>
      <vt:variant>
        <vt:i4>5</vt:i4>
      </vt:variant>
      <vt:variant>
        <vt:lpwstr>https://pubmed.ncbi.nlm.nih.gov/27503763/</vt:lpwstr>
      </vt:variant>
      <vt:variant>
        <vt:lpwstr/>
      </vt:variant>
      <vt:variant>
        <vt:i4>1835036</vt:i4>
      </vt:variant>
      <vt:variant>
        <vt:i4>951</vt:i4>
      </vt:variant>
      <vt:variant>
        <vt:i4>0</vt:i4>
      </vt:variant>
      <vt:variant>
        <vt:i4>5</vt:i4>
      </vt:variant>
      <vt:variant>
        <vt:lpwstr>https://pmc.ncbi.nlm.nih.gov/articles/PMC5931275/</vt:lpwstr>
      </vt:variant>
      <vt:variant>
        <vt:lpwstr/>
      </vt:variant>
      <vt:variant>
        <vt:i4>983041</vt:i4>
      </vt:variant>
      <vt:variant>
        <vt:i4>945</vt:i4>
      </vt:variant>
      <vt:variant>
        <vt:i4>0</vt:i4>
      </vt:variant>
      <vt:variant>
        <vt:i4>5</vt:i4>
      </vt:variant>
      <vt:variant>
        <vt:lpwstr>https://pubmed.ncbi.nlm.nih.gov/27562135/</vt:lpwstr>
      </vt:variant>
      <vt:variant>
        <vt:lpwstr/>
      </vt:variant>
      <vt:variant>
        <vt:i4>851978</vt:i4>
      </vt:variant>
      <vt:variant>
        <vt:i4>942</vt:i4>
      </vt:variant>
      <vt:variant>
        <vt:i4>0</vt:i4>
      </vt:variant>
      <vt:variant>
        <vt:i4>5</vt:i4>
      </vt:variant>
      <vt:variant>
        <vt:lpwstr>https://pubmed.ncbi.nlm.nih.gov/27378344/</vt:lpwstr>
      </vt:variant>
      <vt:variant>
        <vt:lpwstr/>
      </vt:variant>
      <vt:variant>
        <vt:i4>524292</vt:i4>
      </vt:variant>
      <vt:variant>
        <vt:i4>939</vt:i4>
      </vt:variant>
      <vt:variant>
        <vt:i4>0</vt:i4>
      </vt:variant>
      <vt:variant>
        <vt:i4>5</vt:i4>
      </vt:variant>
      <vt:variant>
        <vt:lpwstr>https://pubmed.ncbi.nlm.nih.gov/27272210/</vt:lpwstr>
      </vt:variant>
      <vt:variant>
        <vt:lpwstr/>
      </vt:variant>
      <vt:variant>
        <vt:i4>1</vt:i4>
      </vt:variant>
      <vt:variant>
        <vt:i4>936</vt:i4>
      </vt:variant>
      <vt:variant>
        <vt:i4>0</vt:i4>
      </vt:variant>
      <vt:variant>
        <vt:i4>5</vt:i4>
      </vt:variant>
      <vt:variant>
        <vt:lpwstr>https://pubmed.ncbi.nlm.nih.gov/26724678/</vt:lpwstr>
      </vt:variant>
      <vt:variant>
        <vt:lpwstr/>
      </vt:variant>
      <vt:variant>
        <vt:i4>589827</vt:i4>
      </vt:variant>
      <vt:variant>
        <vt:i4>933</vt:i4>
      </vt:variant>
      <vt:variant>
        <vt:i4>0</vt:i4>
      </vt:variant>
      <vt:variant>
        <vt:i4>5</vt:i4>
      </vt:variant>
      <vt:variant>
        <vt:lpwstr>https://pubmed.ncbi.nlm.nih.gov/28125920/</vt:lpwstr>
      </vt:variant>
      <vt:variant>
        <vt:lpwstr/>
      </vt:variant>
      <vt:variant>
        <vt:i4>196623</vt:i4>
      </vt:variant>
      <vt:variant>
        <vt:i4>930</vt:i4>
      </vt:variant>
      <vt:variant>
        <vt:i4>0</vt:i4>
      </vt:variant>
      <vt:variant>
        <vt:i4>5</vt:i4>
      </vt:variant>
      <vt:variant>
        <vt:lpwstr>https://pubmed.ncbi.nlm.nih.gov/27399304/</vt:lpwstr>
      </vt:variant>
      <vt:variant>
        <vt:lpwstr/>
      </vt:variant>
      <vt:variant>
        <vt:i4>6684729</vt:i4>
      </vt:variant>
      <vt:variant>
        <vt:i4>927</vt:i4>
      </vt:variant>
      <vt:variant>
        <vt:i4>0</vt:i4>
      </vt:variant>
      <vt:variant>
        <vt:i4>5</vt:i4>
      </vt:variant>
      <vt:variant>
        <vt:lpwstr>https://www.sciencedirect.com/science/article/pii/S1369703X16303266</vt:lpwstr>
      </vt:variant>
      <vt:variant>
        <vt:lpwstr/>
      </vt:variant>
      <vt:variant>
        <vt:i4>786432</vt:i4>
      </vt:variant>
      <vt:variant>
        <vt:i4>924</vt:i4>
      </vt:variant>
      <vt:variant>
        <vt:i4>0</vt:i4>
      </vt:variant>
      <vt:variant>
        <vt:i4>5</vt:i4>
      </vt:variant>
      <vt:variant>
        <vt:lpwstr>https://pubmed.ncbi.nlm.nih.gov/27345530/</vt:lpwstr>
      </vt:variant>
      <vt:variant>
        <vt:lpwstr/>
      </vt:variant>
      <vt:variant>
        <vt:i4>4390924</vt:i4>
      </vt:variant>
      <vt:variant>
        <vt:i4>921</vt:i4>
      </vt:variant>
      <vt:variant>
        <vt:i4>0</vt:i4>
      </vt:variant>
      <vt:variant>
        <vt:i4>5</vt:i4>
      </vt:variant>
      <vt:variant>
        <vt:lpwstr>https://doi.org/10.1016/j.procbio.2016.05.010</vt:lpwstr>
      </vt:variant>
      <vt:variant>
        <vt:lpwstr/>
      </vt:variant>
      <vt:variant>
        <vt:i4>589829</vt:i4>
      </vt:variant>
      <vt:variant>
        <vt:i4>918</vt:i4>
      </vt:variant>
      <vt:variant>
        <vt:i4>0</vt:i4>
      </vt:variant>
      <vt:variant>
        <vt:i4>5</vt:i4>
      </vt:variant>
      <vt:variant>
        <vt:lpwstr>https://pubmed.ncbi.nlm.nih.gov/27503763/</vt:lpwstr>
      </vt:variant>
      <vt:variant>
        <vt:lpwstr/>
      </vt:variant>
      <vt:variant>
        <vt:i4>3932223</vt:i4>
      </vt:variant>
      <vt:variant>
        <vt:i4>912</vt:i4>
      </vt:variant>
      <vt:variant>
        <vt:i4>0</vt:i4>
      </vt:variant>
      <vt:variant>
        <vt:i4>5</vt:i4>
      </vt:variant>
      <vt:variant>
        <vt:lpwstr>https://airfocus.com/blog/weighted-decision-matrix-prioritization/</vt:lpwstr>
      </vt:variant>
      <vt:variant>
        <vt:lpwstr/>
      </vt:variant>
      <vt:variant>
        <vt:i4>3538979</vt:i4>
      </vt:variant>
      <vt:variant>
        <vt:i4>909</vt:i4>
      </vt:variant>
      <vt:variant>
        <vt:i4>0</vt:i4>
      </vt:variant>
      <vt:variant>
        <vt:i4>5</vt:i4>
      </vt:variant>
      <vt:variant>
        <vt:lpwstr>https://www.bioprocessintl.com/single-use/design-and-performance-of-single-use-stirred-tank-bioreactors</vt:lpwstr>
      </vt:variant>
      <vt:variant>
        <vt:lpwstr/>
      </vt:variant>
      <vt:variant>
        <vt:i4>4718671</vt:i4>
      </vt:variant>
      <vt:variant>
        <vt:i4>906</vt:i4>
      </vt:variant>
      <vt:variant>
        <vt:i4>0</vt:i4>
      </vt:variant>
      <vt:variant>
        <vt:i4>5</vt:i4>
      </vt:variant>
      <vt:variant>
        <vt:lpwstr>https://airbusdefenceandspacenetherlands.nl/products/rpm-2-0/</vt:lpwstr>
      </vt:variant>
      <vt:variant>
        <vt:lpwstr/>
      </vt:variant>
      <vt:variant>
        <vt:i4>2359404</vt:i4>
      </vt:variant>
      <vt:variant>
        <vt:i4>903</vt:i4>
      </vt:variant>
      <vt:variant>
        <vt:i4>0</vt:i4>
      </vt:variant>
      <vt:variant>
        <vt:i4>5</vt:i4>
      </vt:variant>
      <vt:variant>
        <vt:lpwstr>https://www.sciencedirect.com/science/article/abs/pii/S0094576520304744</vt:lpwstr>
      </vt:variant>
      <vt:variant>
        <vt:lpwstr/>
      </vt:variant>
      <vt:variant>
        <vt:i4>6946935</vt:i4>
      </vt:variant>
      <vt:variant>
        <vt:i4>900</vt:i4>
      </vt:variant>
      <vt:variant>
        <vt:i4>0</vt:i4>
      </vt:variant>
      <vt:variant>
        <vt:i4>5</vt:i4>
      </vt:variant>
      <vt:variant>
        <vt:lpwstr>https://www.sciencedirect.com/science/article/pii/S0898122118307375</vt:lpwstr>
      </vt:variant>
      <vt:variant>
        <vt:lpwstr/>
      </vt:variant>
      <vt:variant>
        <vt:i4>2883697</vt:i4>
      </vt:variant>
      <vt:variant>
        <vt:i4>897</vt:i4>
      </vt:variant>
      <vt:variant>
        <vt:i4>0</vt:i4>
      </vt:variant>
      <vt:variant>
        <vt:i4>5</vt:i4>
      </vt:variant>
      <vt:variant>
        <vt:lpwstr>https://doi.org/10.1155/2015/971474</vt:lpwstr>
      </vt:variant>
      <vt:variant>
        <vt:lpwstr/>
      </vt:variant>
      <vt:variant>
        <vt:i4>983053</vt:i4>
      </vt:variant>
      <vt:variant>
        <vt:i4>894</vt:i4>
      </vt:variant>
      <vt:variant>
        <vt:i4>0</vt:i4>
      </vt:variant>
      <vt:variant>
        <vt:i4>5</vt:i4>
      </vt:variant>
      <vt:variant>
        <vt:lpwstr>https://pubmed.ncbi.nlm.nih.gov/24279234/</vt:lpwstr>
      </vt:variant>
      <vt:variant>
        <vt:lpwstr/>
      </vt:variant>
      <vt:variant>
        <vt:i4>851993</vt:i4>
      </vt:variant>
      <vt:variant>
        <vt:i4>891</vt:i4>
      </vt:variant>
      <vt:variant>
        <vt:i4>0</vt:i4>
      </vt:variant>
      <vt:variant>
        <vt:i4>5</vt:i4>
      </vt:variant>
      <vt:variant>
        <vt:lpwstr>https://pmc.ncbi.nlm.nih.gov/articles/PMC419922/</vt:lpwstr>
      </vt:variant>
      <vt:variant>
        <vt:lpwstr/>
      </vt:variant>
      <vt:variant>
        <vt:i4>4587538</vt:i4>
      </vt:variant>
      <vt:variant>
        <vt:i4>888</vt:i4>
      </vt:variant>
      <vt:variant>
        <vt:i4>0</vt:i4>
      </vt:variant>
      <vt:variant>
        <vt:i4>5</vt:i4>
      </vt:variant>
      <vt:variant>
        <vt:lpwstr>https://doi.org/10.1016/j.bpj.2019.01.034</vt:lpwstr>
      </vt:variant>
      <vt:variant>
        <vt:lpwstr/>
      </vt:variant>
      <vt:variant>
        <vt:i4>1835036</vt:i4>
      </vt:variant>
      <vt:variant>
        <vt:i4>885</vt:i4>
      </vt:variant>
      <vt:variant>
        <vt:i4>0</vt:i4>
      </vt:variant>
      <vt:variant>
        <vt:i4>5</vt:i4>
      </vt:variant>
      <vt:variant>
        <vt:lpwstr>https://pmc.ncbi.nlm.nih.gov/articles/PMC5931275/</vt:lpwstr>
      </vt:variant>
      <vt:variant>
        <vt:lpwstr/>
      </vt:variant>
      <vt:variant>
        <vt:i4>7929942</vt:i4>
      </vt:variant>
      <vt:variant>
        <vt:i4>882</vt:i4>
      </vt:variant>
      <vt:variant>
        <vt:i4>0</vt:i4>
      </vt:variant>
      <vt:variant>
        <vt:i4>5</vt:i4>
      </vt:variant>
      <vt:variant>
        <vt:lpwstr>https://doi.org/10.1007/978-3-030-39698-5_11</vt:lpwstr>
      </vt:variant>
      <vt:variant>
        <vt:lpwstr/>
      </vt:variant>
      <vt:variant>
        <vt:i4>2228323</vt:i4>
      </vt:variant>
      <vt:variant>
        <vt:i4>879</vt:i4>
      </vt:variant>
      <vt:variant>
        <vt:i4>0</vt:i4>
      </vt:variant>
      <vt:variant>
        <vt:i4>5</vt:i4>
      </vt:variant>
      <vt:variant>
        <vt:lpwstr>https://compass.astm.org/document/?contentCode=ASTM%7CF2739-19%7Cen-US&amp;proxycl=https%3A%2F%2Fsecure.astm.org&amp;fromLogin=true</vt:lpwstr>
      </vt:variant>
      <vt:variant>
        <vt:lpwstr/>
      </vt:variant>
      <vt:variant>
        <vt:i4>7209061</vt:i4>
      </vt:variant>
      <vt:variant>
        <vt:i4>876</vt:i4>
      </vt:variant>
      <vt:variant>
        <vt:i4>0</vt:i4>
      </vt:variant>
      <vt:variant>
        <vt:i4>5</vt:i4>
      </vt:variant>
      <vt:variant>
        <vt:lpwstr>https://www.sciencedirect.com/science/article/pii/B9780128030776000096</vt:lpwstr>
      </vt:variant>
      <vt:variant>
        <vt:lpwstr/>
      </vt:variant>
      <vt:variant>
        <vt:i4>7209015</vt:i4>
      </vt:variant>
      <vt:variant>
        <vt:i4>873</vt:i4>
      </vt:variant>
      <vt:variant>
        <vt:i4>0</vt:i4>
      </vt:variant>
      <vt:variant>
        <vt:i4>5</vt:i4>
      </vt:variant>
      <vt:variant>
        <vt:lpwstr>https://www.nuaire.com/products/co2-incubators/direct-heat/in-vitrocell-nu-5810-direct-heat-decon-co2-incubator</vt:lpwstr>
      </vt:variant>
      <vt:variant>
        <vt:lpwstr/>
      </vt:variant>
      <vt:variant>
        <vt:i4>1507359</vt:i4>
      </vt:variant>
      <vt:variant>
        <vt:i4>870</vt:i4>
      </vt:variant>
      <vt:variant>
        <vt:i4>0</vt:i4>
      </vt:variant>
      <vt:variant>
        <vt:i4>5</vt:i4>
      </vt:variant>
      <vt:variant>
        <vt:lpwstr>https://pmc.ncbi.nlm.nih.gov/articles/PMC6297095/</vt:lpwstr>
      </vt:variant>
      <vt:variant>
        <vt:lpwstr/>
      </vt:variant>
      <vt:variant>
        <vt:i4>4849739</vt:i4>
      </vt:variant>
      <vt:variant>
        <vt:i4>867</vt:i4>
      </vt:variant>
      <vt:variant>
        <vt:i4>0</vt:i4>
      </vt:variant>
      <vt:variant>
        <vt:i4>5</vt:i4>
      </vt:variant>
      <vt:variant>
        <vt:lpwstr>https://ncse.ngo/gravity-its-only-theory</vt:lpwstr>
      </vt:variant>
      <vt:variant>
        <vt:lpwstr/>
      </vt:variant>
      <vt:variant>
        <vt:i4>7471221</vt:i4>
      </vt:variant>
      <vt:variant>
        <vt:i4>864</vt:i4>
      </vt:variant>
      <vt:variant>
        <vt:i4>0</vt:i4>
      </vt:variant>
      <vt:variant>
        <vt:i4>5</vt:i4>
      </vt:variant>
      <vt:variant>
        <vt:lpwstr>https://www.sciencedaily.com/releases/2020/03/200326144348.htm</vt:lpwstr>
      </vt:variant>
      <vt:variant>
        <vt:lpwstr/>
      </vt:variant>
      <vt:variant>
        <vt:i4>2490487</vt:i4>
      </vt:variant>
      <vt:variant>
        <vt:i4>861</vt:i4>
      </vt:variant>
      <vt:variant>
        <vt:i4>0</vt:i4>
      </vt:variant>
      <vt:variant>
        <vt:i4>5</vt:i4>
      </vt:variant>
      <vt:variant>
        <vt:lpwstr>https://www.britannica.com/science/microgravity</vt:lpwstr>
      </vt:variant>
      <vt:variant>
        <vt:lpwstr/>
      </vt:variant>
      <vt:variant>
        <vt:i4>3342370</vt:i4>
      </vt:variant>
      <vt:variant>
        <vt:i4>858</vt:i4>
      </vt:variant>
      <vt:variant>
        <vt:i4>0</vt:i4>
      </vt:variant>
      <vt:variant>
        <vt:i4>5</vt:i4>
      </vt:variant>
      <vt:variant>
        <vt:lpwstr>https://pmc.ncbi.nlm.nih.gov/articles/PMC10411353/</vt:lpwstr>
      </vt:variant>
      <vt:variant>
        <vt:lpwstr/>
      </vt:variant>
      <vt:variant>
        <vt:i4>3211323</vt:i4>
      </vt:variant>
      <vt:variant>
        <vt:i4>855</vt:i4>
      </vt:variant>
      <vt:variant>
        <vt:i4>0</vt:i4>
      </vt:variant>
      <vt:variant>
        <vt:i4>5</vt:i4>
      </vt:variant>
      <vt:variant>
        <vt:lpwstr>https://www.nasa.gov/humans-in-space/destinations/</vt:lpwstr>
      </vt:variant>
      <vt:variant>
        <vt:lpwstr/>
      </vt:variant>
      <vt:variant>
        <vt:i4>1507348</vt:i4>
      </vt:variant>
      <vt:variant>
        <vt:i4>852</vt:i4>
      </vt:variant>
      <vt:variant>
        <vt:i4>0</vt:i4>
      </vt:variant>
      <vt:variant>
        <vt:i4>5</vt:i4>
      </vt:variant>
      <vt:variant>
        <vt:lpwstr>https://www.nasa.gov/faqs-the-international-space-station-transition-plan/</vt:lpwstr>
      </vt:variant>
      <vt:variant>
        <vt:lpwstr>q3</vt:lpwstr>
      </vt:variant>
      <vt:variant>
        <vt:i4>3080303</vt:i4>
      </vt:variant>
      <vt:variant>
        <vt:i4>849</vt:i4>
      </vt:variant>
      <vt:variant>
        <vt:i4>0</vt:i4>
      </vt:variant>
      <vt:variant>
        <vt:i4>5</vt:i4>
      </vt:variant>
      <vt:variant>
        <vt:lpwstr>https://sdgs.un.org/goals/goal9</vt:lpwstr>
      </vt:variant>
      <vt:variant>
        <vt:lpwstr/>
      </vt:variant>
      <vt:variant>
        <vt:i4>1835102</vt:i4>
      </vt:variant>
      <vt:variant>
        <vt:i4>846</vt:i4>
      </vt:variant>
      <vt:variant>
        <vt:i4>0</vt:i4>
      </vt:variant>
      <vt:variant>
        <vt:i4>5</vt:i4>
      </vt:variant>
      <vt:variant>
        <vt:lpwstr>https://sdgs.un.org/goals/goal13</vt:lpwstr>
      </vt:variant>
      <vt:variant>
        <vt:lpwstr/>
      </vt:variant>
      <vt:variant>
        <vt:i4>4784140</vt:i4>
      </vt:variant>
      <vt:variant>
        <vt:i4>843</vt:i4>
      </vt:variant>
      <vt:variant>
        <vt:i4>0</vt:i4>
      </vt:variant>
      <vt:variant>
        <vt:i4>5</vt:i4>
      </vt:variant>
      <vt:variant>
        <vt:lpwstr>https://www.researchgate.net/publication/384925238_Bioreactors_Applications_and_Innovations_for_a_Sustainable_and_Healthy_Future-A_Critical_Review</vt:lpwstr>
      </vt:variant>
      <vt:variant>
        <vt:lpwstr/>
      </vt:variant>
      <vt:variant>
        <vt:i4>1900638</vt:i4>
      </vt:variant>
      <vt:variant>
        <vt:i4>840</vt:i4>
      </vt:variant>
      <vt:variant>
        <vt:i4>0</vt:i4>
      </vt:variant>
      <vt:variant>
        <vt:i4>5</vt:i4>
      </vt:variant>
      <vt:variant>
        <vt:lpwstr>https://sdgs.un.org/goals/goal12</vt:lpwstr>
      </vt:variant>
      <vt:variant>
        <vt:lpwstr/>
      </vt:variant>
      <vt:variant>
        <vt:i4>3080303</vt:i4>
      </vt:variant>
      <vt:variant>
        <vt:i4>837</vt:i4>
      </vt:variant>
      <vt:variant>
        <vt:i4>0</vt:i4>
      </vt:variant>
      <vt:variant>
        <vt:i4>5</vt:i4>
      </vt:variant>
      <vt:variant>
        <vt:lpwstr>https://sdgs.un.org/goals/goal3</vt:lpwstr>
      </vt:variant>
      <vt:variant>
        <vt:lpwstr/>
      </vt:variant>
      <vt:variant>
        <vt:i4>6029410</vt:i4>
      </vt:variant>
      <vt:variant>
        <vt:i4>834</vt:i4>
      </vt:variant>
      <vt:variant>
        <vt:i4>0</vt:i4>
      </vt:variant>
      <vt:variant>
        <vt:i4>5</vt:i4>
      </vt:variant>
      <vt:variant>
        <vt:lpwstr>https://unric.org/en/united-nations-sustainable-development-goals/?utm_source=chatgpt.com</vt:lpwstr>
      </vt:variant>
      <vt:variant>
        <vt:lpwstr/>
      </vt:variant>
      <vt:variant>
        <vt:i4>7209016</vt:i4>
      </vt:variant>
      <vt:variant>
        <vt:i4>831</vt:i4>
      </vt:variant>
      <vt:variant>
        <vt:i4>0</vt:i4>
      </vt:variant>
      <vt:variant>
        <vt:i4>5</vt:i4>
      </vt:variant>
      <vt:variant>
        <vt:lpwstr>https://www.nature.com/articles/nm0898-901</vt:lpwstr>
      </vt:variant>
      <vt:variant>
        <vt:lpwstr/>
      </vt:variant>
      <vt:variant>
        <vt:i4>4587572</vt:i4>
      </vt:variant>
      <vt:variant>
        <vt:i4>828</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3538974</vt:i4>
      </vt:variant>
      <vt:variant>
        <vt:i4>825</vt:i4>
      </vt:variant>
      <vt:variant>
        <vt:i4>0</vt:i4>
      </vt:variant>
      <vt:variant>
        <vt:i4>5</vt:i4>
      </vt:variant>
      <vt:variant>
        <vt:lpwstr>https://www.researchgate.net/publication/333850184_3D-clinorotation_induces_specific_alterations_in_metabolite_profiles_of_germinating_Brassica_napus_L_seeds</vt:lpwstr>
      </vt:variant>
      <vt:variant>
        <vt:lpwstr/>
      </vt:variant>
      <vt:variant>
        <vt:i4>4915301</vt:i4>
      </vt:variant>
      <vt:variant>
        <vt:i4>822</vt:i4>
      </vt:variant>
      <vt:variant>
        <vt:i4>0</vt:i4>
      </vt:variant>
      <vt:variant>
        <vt:i4>5</vt:i4>
      </vt:variant>
      <vt:variant>
        <vt:lpwstr>https://www.sciencedirect.com/science/article/abs/pii/B9780128241622000130?utm_source=chatgpt.com</vt:lpwstr>
      </vt:variant>
      <vt:variant>
        <vt:lpwstr/>
      </vt:variant>
      <vt:variant>
        <vt:i4>1900546</vt:i4>
      </vt:variant>
      <vt:variant>
        <vt:i4>819</vt:i4>
      </vt:variant>
      <vt:variant>
        <vt:i4>0</vt:i4>
      </vt:variant>
      <vt:variant>
        <vt:i4>5</vt:i4>
      </vt:variant>
      <vt:variant>
        <vt:lpwstr>https://www.nature.com/articles/s41526-018-0041-4</vt:lpwstr>
      </vt:variant>
      <vt:variant>
        <vt:lpwstr/>
      </vt:variant>
      <vt:variant>
        <vt:i4>6815856</vt:i4>
      </vt:variant>
      <vt:variant>
        <vt:i4>816</vt:i4>
      </vt:variant>
      <vt:variant>
        <vt:i4>0</vt:i4>
      </vt:variant>
      <vt:variant>
        <vt:i4>5</vt:i4>
      </vt:variant>
      <vt:variant>
        <vt:lpwstr>https://www.nasa.gov/centers-and-facilities/glenn/what-is-microgravity/</vt:lpwstr>
      </vt:variant>
      <vt:variant>
        <vt:lpwstr/>
      </vt:variant>
      <vt:variant>
        <vt:i4>7929919</vt:i4>
      </vt:variant>
      <vt:variant>
        <vt:i4>813</vt:i4>
      </vt:variant>
      <vt:variant>
        <vt:i4>0</vt:i4>
      </vt:variant>
      <vt:variant>
        <vt:i4>5</vt:i4>
      </vt:variant>
      <vt:variant>
        <vt:lpwstr>https://archive.org/download/Bioreactor01/bioreactor 01.pdf</vt:lpwstr>
      </vt:variant>
      <vt:variant>
        <vt:lpwstr/>
      </vt:variant>
      <vt:variant>
        <vt:i4>6291507</vt:i4>
      </vt:variant>
      <vt:variant>
        <vt:i4>810</vt:i4>
      </vt:variant>
      <vt:variant>
        <vt:i4>0</vt:i4>
      </vt:variant>
      <vt:variant>
        <vt:i4>5</vt:i4>
      </vt:variant>
      <vt:variant>
        <vt:lpwstr>https://www.sciencedirect.com/science/article/pii/S0734743X22003141</vt:lpwstr>
      </vt:variant>
      <vt:variant>
        <vt:lpwstr/>
      </vt:variant>
      <vt:variant>
        <vt:i4>1966110</vt:i4>
      </vt:variant>
      <vt:variant>
        <vt:i4>807</vt:i4>
      </vt:variant>
      <vt:variant>
        <vt:i4>0</vt:i4>
      </vt:variant>
      <vt:variant>
        <vt:i4>5</vt:i4>
      </vt:variant>
      <vt:variant>
        <vt:lpwstr>https://www.britannica.com/science/gravity-physics/Newtons-law-of-gravity</vt:lpwstr>
      </vt:variant>
      <vt:variant>
        <vt:lpwstr/>
      </vt:variant>
      <vt:variant>
        <vt:i4>2556007</vt:i4>
      </vt:variant>
      <vt:variant>
        <vt:i4>804</vt:i4>
      </vt:variant>
      <vt:variant>
        <vt:i4>0</vt:i4>
      </vt:variant>
      <vt:variant>
        <vt:i4>5</vt:i4>
      </vt:variant>
      <vt:variant>
        <vt:lpwstr>https://www.oxfordlearnersdictionaries.com/definition/english/zero-gravity</vt:lpwstr>
      </vt:variant>
      <vt:variant>
        <vt:lpwstr/>
      </vt:variant>
      <vt:variant>
        <vt:i4>196700</vt:i4>
      </vt:variant>
      <vt:variant>
        <vt:i4>801</vt:i4>
      </vt:variant>
      <vt:variant>
        <vt:i4>0</vt:i4>
      </vt:variant>
      <vt:variant>
        <vt:i4>5</vt:i4>
      </vt:variant>
      <vt:variant>
        <vt:lpwstr>https://doi.org/10.1201/9781003338277-17</vt:lpwstr>
      </vt:variant>
      <vt:variant>
        <vt:lpwstr/>
      </vt:variant>
      <vt:variant>
        <vt:i4>1179648</vt:i4>
      </vt:variant>
      <vt:variant>
        <vt:i4>798</vt:i4>
      </vt:variant>
      <vt:variant>
        <vt:i4>0</vt:i4>
      </vt:variant>
      <vt:variant>
        <vt:i4>5</vt:i4>
      </vt:variant>
      <vt:variant>
        <vt:lpwstr>https://www.britannica.com/science/physical-constant</vt:lpwstr>
      </vt:variant>
      <vt:variant>
        <vt:lpwstr/>
      </vt:variant>
      <vt:variant>
        <vt:i4>6881341</vt:i4>
      </vt:variant>
      <vt:variant>
        <vt:i4>795</vt:i4>
      </vt:variant>
      <vt:variant>
        <vt:i4>0</vt:i4>
      </vt:variant>
      <vt:variant>
        <vt:i4>5</vt:i4>
      </vt:variant>
      <vt:variant>
        <vt:lpwstr>https://www.nature.com/articles/nm0397-259b</vt:lpwstr>
      </vt:variant>
      <vt:variant>
        <vt:lpwstr/>
      </vt:variant>
      <vt:variant>
        <vt:i4>5046318</vt:i4>
      </vt:variant>
      <vt:variant>
        <vt:i4>792</vt:i4>
      </vt:variant>
      <vt:variant>
        <vt:i4>0</vt:i4>
      </vt:variant>
      <vt:variant>
        <vt:i4>5</vt:i4>
      </vt:variant>
      <vt:variant>
        <vt:lpwstr>https://spinoff.nasa.gov/Spinoff2009/hm_3.html</vt:lpwstr>
      </vt:variant>
      <vt:variant>
        <vt:lpwstr/>
      </vt:variant>
      <vt:variant>
        <vt:i4>1835036</vt:i4>
      </vt:variant>
      <vt:variant>
        <vt:i4>789</vt:i4>
      </vt:variant>
      <vt:variant>
        <vt:i4>0</vt:i4>
      </vt:variant>
      <vt:variant>
        <vt:i4>5</vt:i4>
      </vt:variant>
      <vt:variant>
        <vt:lpwstr>https://pmc.ncbi.nlm.nih.gov/articles/PMC5931275/</vt:lpwstr>
      </vt:variant>
      <vt:variant>
        <vt:lpwstr/>
      </vt:variant>
      <vt:variant>
        <vt:i4>1769495</vt:i4>
      </vt:variant>
      <vt:variant>
        <vt:i4>786</vt:i4>
      </vt:variant>
      <vt:variant>
        <vt:i4>0</vt:i4>
      </vt:variant>
      <vt:variant>
        <vt:i4>5</vt:i4>
      </vt:variant>
      <vt:variant>
        <vt:lpwstr>https://pmc.ncbi.nlm.nih.gov/articles/PMC9472129/</vt:lpwstr>
      </vt:variant>
      <vt:variant>
        <vt:lpwstr/>
      </vt:variant>
      <vt:variant>
        <vt:i4>1507336</vt:i4>
      </vt:variant>
      <vt:variant>
        <vt:i4>783</vt:i4>
      </vt:variant>
      <vt:variant>
        <vt:i4>0</vt:i4>
      </vt:variant>
      <vt:variant>
        <vt:i4>5</vt:i4>
      </vt:variant>
      <vt:variant>
        <vt:lpwstr>https://www.nasa.gov/humans-in-space/twins-study/</vt:lpwstr>
      </vt:variant>
      <vt:variant>
        <vt:lpwstr/>
      </vt:variant>
      <vt:variant>
        <vt:i4>3539054</vt:i4>
      </vt:variant>
      <vt:variant>
        <vt:i4>780</vt:i4>
      </vt:variant>
      <vt:variant>
        <vt:i4>0</vt:i4>
      </vt:variant>
      <vt:variant>
        <vt:i4>5</vt:i4>
      </vt:variant>
      <vt:variant>
        <vt:lpwstr>https://doi.org/10.1126/science.aau8650</vt:lpwstr>
      </vt:variant>
      <vt:variant>
        <vt:lpwstr/>
      </vt:variant>
      <vt:variant>
        <vt:i4>851978</vt:i4>
      </vt:variant>
      <vt:variant>
        <vt:i4>777</vt:i4>
      </vt:variant>
      <vt:variant>
        <vt:i4>0</vt:i4>
      </vt:variant>
      <vt:variant>
        <vt:i4>5</vt:i4>
      </vt:variant>
      <vt:variant>
        <vt:lpwstr>https://apollo11space.com/apollo-program-failures-and-lessons-learned-nasas-journey-to-the-moon/</vt:lpwstr>
      </vt:variant>
      <vt:variant>
        <vt:lpwstr/>
      </vt:variant>
      <vt:variant>
        <vt:i4>4522075</vt:i4>
      </vt:variant>
      <vt:variant>
        <vt:i4>774</vt:i4>
      </vt:variant>
      <vt:variant>
        <vt:i4>0</vt:i4>
      </vt:variant>
      <vt:variant>
        <vt:i4>5</vt:i4>
      </vt:variant>
      <vt:variant>
        <vt:lpwstr>https://apollo11space.com/apollo-program-costs-new-data-1969-vs-2024/</vt:lpwstr>
      </vt:variant>
      <vt:variant>
        <vt:lpwstr/>
      </vt:variant>
      <vt:variant>
        <vt:i4>983048</vt:i4>
      </vt:variant>
      <vt:variant>
        <vt:i4>771</vt:i4>
      </vt:variant>
      <vt:variant>
        <vt:i4>0</vt:i4>
      </vt:variant>
      <vt:variant>
        <vt:i4>5</vt:i4>
      </vt:variant>
      <vt:variant>
        <vt:lpwstr>https://doi.org/10.3389/fphys.2017.00583</vt:lpwstr>
      </vt:variant>
      <vt:variant>
        <vt:lpwstr/>
      </vt:variant>
      <vt:variant>
        <vt:i4>7667751</vt:i4>
      </vt:variant>
      <vt:variant>
        <vt:i4>768</vt:i4>
      </vt:variant>
      <vt:variant>
        <vt:i4>0</vt:i4>
      </vt:variant>
      <vt:variant>
        <vt:i4>5</vt:i4>
      </vt:variant>
      <vt:variant>
        <vt:lpwstr>https://www.nasa.gov/missions/apollo/apollo-15-mission-details/</vt:lpwstr>
      </vt:variant>
      <vt:variant>
        <vt:lpwstr/>
      </vt:variant>
      <vt:variant>
        <vt:i4>983048</vt:i4>
      </vt:variant>
      <vt:variant>
        <vt:i4>765</vt:i4>
      </vt:variant>
      <vt:variant>
        <vt:i4>0</vt:i4>
      </vt:variant>
      <vt:variant>
        <vt:i4>5</vt:i4>
      </vt:variant>
      <vt:variant>
        <vt:lpwstr>https://doi.org/10.3389/fphys.2017.00583</vt:lpwstr>
      </vt:variant>
      <vt:variant>
        <vt:lpwstr/>
      </vt:variant>
      <vt:variant>
        <vt:i4>655370</vt:i4>
      </vt:variant>
      <vt:variant>
        <vt:i4>762</vt:i4>
      </vt:variant>
      <vt:variant>
        <vt:i4>0</vt:i4>
      </vt:variant>
      <vt:variant>
        <vt:i4>5</vt:i4>
      </vt:variant>
      <vt:variant>
        <vt:lpwstr>https://pubmed.ncbi.nlm.nih.gov/26630194/</vt:lpwstr>
      </vt:variant>
      <vt:variant>
        <vt:lpwstr/>
      </vt:variant>
      <vt:variant>
        <vt:i4>3866735</vt:i4>
      </vt:variant>
      <vt:variant>
        <vt:i4>759</vt:i4>
      </vt:variant>
      <vt:variant>
        <vt:i4>0</vt:i4>
      </vt:variant>
      <vt:variant>
        <vt:i4>5</vt:i4>
      </vt:variant>
      <vt:variant>
        <vt:lpwstr>https://doi.org/10.1152/japplphysiol.01251.2013</vt:lpwstr>
      </vt:variant>
      <vt:variant>
        <vt:lpwstr/>
      </vt:variant>
      <vt:variant>
        <vt:i4>3997805</vt:i4>
      </vt:variant>
      <vt:variant>
        <vt:i4>756</vt:i4>
      </vt:variant>
      <vt:variant>
        <vt:i4>0</vt:i4>
      </vt:variant>
      <vt:variant>
        <vt:i4>5</vt:i4>
      </vt:variant>
      <vt:variant>
        <vt:lpwstr>https://doi.org/10.1152/japplphysiol.91578.2008</vt:lpwstr>
      </vt:variant>
      <vt:variant>
        <vt:lpwstr/>
      </vt:variant>
      <vt:variant>
        <vt:i4>6619207</vt:i4>
      </vt:variant>
      <vt:variant>
        <vt:i4>753</vt:i4>
      </vt:variant>
      <vt:variant>
        <vt:i4>0</vt:i4>
      </vt:variant>
      <vt:variant>
        <vt:i4>5</vt:i4>
      </vt:variant>
      <vt:variant>
        <vt:lpwstr>https://doi.org/10.1007/978-1-4939-9889-0_12</vt:lpwstr>
      </vt:variant>
      <vt:variant>
        <vt:lpwstr/>
      </vt:variant>
      <vt:variant>
        <vt:i4>851971</vt:i4>
      </vt:variant>
      <vt:variant>
        <vt:i4>750</vt:i4>
      </vt:variant>
      <vt:variant>
        <vt:i4>0</vt:i4>
      </vt:variant>
      <vt:variant>
        <vt:i4>5</vt:i4>
      </vt:variant>
      <vt:variant>
        <vt:lpwstr>https://pubmed.ncbi.nlm.nih.gov/30231541/</vt:lpwstr>
      </vt:variant>
      <vt:variant>
        <vt:lpwstr/>
      </vt:variant>
      <vt:variant>
        <vt:i4>851974</vt:i4>
      </vt:variant>
      <vt:variant>
        <vt:i4>747</vt:i4>
      </vt:variant>
      <vt:variant>
        <vt:i4>0</vt:i4>
      </vt:variant>
      <vt:variant>
        <vt:i4>5</vt:i4>
      </vt:variant>
      <vt:variant>
        <vt:lpwstr>https://pubmed.ncbi.nlm.nih.gov/22750545/</vt:lpwstr>
      </vt:variant>
      <vt:variant>
        <vt:lpwstr/>
      </vt:variant>
      <vt:variant>
        <vt:i4>851975</vt:i4>
      </vt:variant>
      <vt:variant>
        <vt:i4>744</vt:i4>
      </vt:variant>
      <vt:variant>
        <vt:i4>0</vt:i4>
      </vt:variant>
      <vt:variant>
        <vt:i4>5</vt:i4>
      </vt:variant>
      <vt:variant>
        <vt:lpwstr>https://pubmed.ncbi.nlm.nih.gov/16795038/</vt:lpwstr>
      </vt:variant>
      <vt:variant>
        <vt:lpwstr/>
      </vt:variant>
      <vt:variant>
        <vt:i4>524289</vt:i4>
      </vt:variant>
      <vt:variant>
        <vt:i4>741</vt:i4>
      </vt:variant>
      <vt:variant>
        <vt:i4>0</vt:i4>
      </vt:variant>
      <vt:variant>
        <vt:i4>5</vt:i4>
      </vt:variant>
      <vt:variant>
        <vt:lpwstr>https://pubmed.ncbi.nlm.nih.gov/11481229/</vt:lpwstr>
      </vt:variant>
      <vt:variant>
        <vt:lpwstr/>
      </vt:variant>
      <vt:variant>
        <vt:i4>5308445</vt:i4>
      </vt:variant>
      <vt:variant>
        <vt:i4>738</vt:i4>
      </vt:variant>
      <vt:variant>
        <vt:i4>0</vt:i4>
      </vt:variant>
      <vt:variant>
        <vt:i4>5</vt:i4>
      </vt:variant>
      <vt:variant>
        <vt:lpwstr>https://www.sciencedirect.com/science/article/pii/B9780125986557500367?via%3Dihub</vt:lpwstr>
      </vt:variant>
      <vt:variant>
        <vt:lpwstr/>
      </vt:variant>
      <vt:variant>
        <vt:i4>3735589</vt:i4>
      </vt:variant>
      <vt:variant>
        <vt:i4>735</vt:i4>
      </vt:variant>
      <vt:variant>
        <vt:i4>0</vt:i4>
      </vt:variant>
      <vt:variant>
        <vt:i4>5</vt:i4>
      </vt:variant>
      <vt:variant>
        <vt:lpwstr>https://pmc.ncbi.nlm.nih.gov/articles/PMC10351380/</vt:lpwstr>
      </vt:variant>
      <vt:variant>
        <vt:lpwstr/>
      </vt:variant>
      <vt:variant>
        <vt:i4>2097201</vt:i4>
      </vt:variant>
      <vt:variant>
        <vt:i4>732</vt:i4>
      </vt:variant>
      <vt:variant>
        <vt:i4>0</vt:i4>
      </vt:variant>
      <vt:variant>
        <vt:i4>5</vt:i4>
      </vt:variant>
      <vt:variant>
        <vt:lpwstr>https://doi.org/10.1007/s00421-025-05773-7</vt:lpwstr>
      </vt:variant>
      <vt:variant>
        <vt:lpwstr/>
      </vt:variant>
      <vt:variant>
        <vt:i4>1441911</vt:i4>
      </vt:variant>
      <vt:variant>
        <vt:i4>729</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726</vt:i4>
      </vt:variant>
      <vt:variant>
        <vt:i4>0</vt:i4>
      </vt:variant>
      <vt:variant>
        <vt:i4>5</vt:i4>
      </vt:variant>
      <vt:variant>
        <vt:lpwstr>https://science.nasa.gov/planetary-science/programs/mars-exploration/</vt:lpwstr>
      </vt:variant>
      <vt:variant>
        <vt:lpwstr/>
      </vt:variant>
      <vt:variant>
        <vt:i4>3211303</vt:i4>
      </vt:variant>
      <vt:variant>
        <vt:i4>723</vt:i4>
      </vt:variant>
      <vt:variant>
        <vt:i4>0</vt:i4>
      </vt:variant>
      <vt:variant>
        <vt:i4>5</vt:i4>
      </vt:variant>
      <vt:variant>
        <vt:lpwstr>https://pmc.ncbi.nlm.nih.gov/articles/PMC10763664/</vt:lpwstr>
      </vt:variant>
      <vt:variant>
        <vt:lpwstr/>
      </vt:variant>
      <vt:variant>
        <vt:i4>3604547</vt:i4>
      </vt:variant>
      <vt:variant>
        <vt:i4>720</vt:i4>
      </vt:variant>
      <vt:variant>
        <vt:i4>0</vt:i4>
      </vt:variant>
      <vt:variant>
        <vt:i4>5</vt:i4>
      </vt:variant>
      <vt:variant>
        <vt:lpwstr>https://papers.ssrn.com/sol3/papers.cfm?abstract_id=5090101</vt:lpwstr>
      </vt:variant>
      <vt:variant>
        <vt:lpwstr/>
      </vt:variant>
      <vt:variant>
        <vt:i4>7274603</vt:i4>
      </vt:variant>
      <vt:variant>
        <vt:i4>717</vt:i4>
      </vt:variant>
      <vt:variant>
        <vt:i4>0</vt:i4>
      </vt:variant>
      <vt:variant>
        <vt:i4>5</vt:i4>
      </vt:variant>
      <vt:variant>
        <vt:lpwstr>https://www.nasa.gov/missions/station/iss-research/studying-combustion-and-fire-safety/</vt:lpwstr>
      </vt:variant>
      <vt:variant>
        <vt:lpwstr/>
      </vt:variant>
      <vt:variant>
        <vt:i4>458782</vt:i4>
      </vt:variant>
      <vt:variant>
        <vt:i4>714</vt:i4>
      </vt:variant>
      <vt:variant>
        <vt:i4>0</vt:i4>
      </vt:variant>
      <vt:variant>
        <vt:i4>5</vt:i4>
      </vt:variant>
      <vt:variant>
        <vt:lpwstr>https://arxiv.org/abs/2501.17006</vt:lpwstr>
      </vt:variant>
      <vt:variant>
        <vt:lpwstr/>
      </vt:variant>
      <vt:variant>
        <vt:i4>7667764</vt:i4>
      </vt:variant>
      <vt:variant>
        <vt:i4>711</vt:i4>
      </vt:variant>
      <vt:variant>
        <vt:i4>0</vt:i4>
      </vt:variant>
      <vt:variant>
        <vt:i4>5</vt:i4>
      </vt:variant>
      <vt:variant>
        <vt:lpwstr>https://doi.org/10.1146/annurev.astro.40.060401.093923</vt:lpwstr>
      </vt:variant>
      <vt:variant>
        <vt:lpwstr/>
      </vt:variant>
      <vt:variant>
        <vt:i4>5898257</vt:i4>
      </vt:variant>
      <vt:variant>
        <vt:i4>708</vt:i4>
      </vt:variant>
      <vt:variant>
        <vt:i4>0</vt:i4>
      </vt:variant>
      <vt:variant>
        <vt:i4>5</vt:i4>
      </vt:variant>
      <vt:variant>
        <vt:lpwstr>https://www.livescience.com/strange-theories-about-the-universe.html</vt:lpwstr>
      </vt:variant>
      <vt:variant>
        <vt:lpwstr/>
      </vt:variant>
      <vt:variant>
        <vt:i4>1048670</vt:i4>
      </vt:variant>
      <vt:variant>
        <vt:i4>705</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702</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699</vt:i4>
      </vt:variant>
      <vt:variant>
        <vt:i4>0</vt:i4>
      </vt:variant>
      <vt:variant>
        <vt:i4>5</vt:i4>
      </vt:variant>
      <vt:variant>
        <vt:lpwstr>https://www.nasa.gov/image-article/april-1961-first-human-entered-space/</vt:lpwstr>
      </vt:variant>
      <vt:variant>
        <vt:lpwstr/>
      </vt:variant>
      <vt:variant>
        <vt:i4>4849739</vt:i4>
      </vt:variant>
      <vt:variant>
        <vt:i4>687</vt:i4>
      </vt:variant>
      <vt:variant>
        <vt:i4>0</vt:i4>
      </vt:variant>
      <vt:variant>
        <vt:i4>5</vt:i4>
      </vt:variant>
      <vt:variant>
        <vt:lpwstr>https://ncse.ngo/gravity-its-only-theory</vt:lpwstr>
      </vt:variant>
      <vt:variant>
        <vt:lpwstr/>
      </vt:variant>
      <vt:variant>
        <vt:i4>2490487</vt:i4>
      </vt:variant>
      <vt:variant>
        <vt:i4>681</vt:i4>
      </vt:variant>
      <vt:variant>
        <vt:i4>0</vt:i4>
      </vt:variant>
      <vt:variant>
        <vt:i4>5</vt:i4>
      </vt:variant>
      <vt:variant>
        <vt:lpwstr>https://www.britannica.com/science/microgravity</vt:lpwstr>
      </vt:variant>
      <vt:variant>
        <vt:lpwstr/>
      </vt:variant>
      <vt:variant>
        <vt:i4>3342370</vt:i4>
      </vt:variant>
      <vt:variant>
        <vt:i4>678</vt:i4>
      </vt:variant>
      <vt:variant>
        <vt:i4>0</vt:i4>
      </vt:variant>
      <vt:variant>
        <vt:i4>5</vt:i4>
      </vt:variant>
      <vt:variant>
        <vt:lpwstr>https://pmc.ncbi.nlm.nih.gov/articles/PMC10411353/</vt:lpwstr>
      </vt:variant>
      <vt:variant>
        <vt:lpwstr/>
      </vt:variant>
      <vt:variant>
        <vt:i4>3932223</vt:i4>
      </vt:variant>
      <vt:variant>
        <vt:i4>672</vt:i4>
      </vt:variant>
      <vt:variant>
        <vt:i4>0</vt:i4>
      </vt:variant>
      <vt:variant>
        <vt:i4>5</vt:i4>
      </vt:variant>
      <vt:variant>
        <vt:lpwstr>https://airfocus.com/blog/weighted-decision-matrix-prioritization/</vt:lpwstr>
      </vt:variant>
      <vt:variant>
        <vt:lpwstr/>
      </vt:variant>
      <vt:variant>
        <vt:i4>3538979</vt:i4>
      </vt:variant>
      <vt:variant>
        <vt:i4>660</vt:i4>
      </vt:variant>
      <vt:variant>
        <vt:i4>0</vt:i4>
      </vt:variant>
      <vt:variant>
        <vt:i4>5</vt:i4>
      </vt:variant>
      <vt:variant>
        <vt:lpwstr>https://www.bioprocessintl.com/single-use/design-and-performance-of-single-use-stirred-tank-bioreactors</vt:lpwstr>
      </vt:variant>
      <vt:variant>
        <vt:lpwstr/>
      </vt:variant>
      <vt:variant>
        <vt:i4>2228323</vt:i4>
      </vt:variant>
      <vt:variant>
        <vt:i4>657</vt:i4>
      </vt:variant>
      <vt:variant>
        <vt:i4>0</vt:i4>
      </vt:variant>
      <vt:variant>
        <vt:i4>5</vt:i4>
      </vt:variant>
      <vt:variant>
        <vt:lpwstr>https://compass.astm.org/document/?contentCode=ASTM%7CF2739-19%7Cen-US&amp;proxycl=https%3A%2F%2Fsecure.astm.org&amp;fromLogin=true</vt:lpwstr>
      </vt:variant>
      <vt:variant>
        <vt:lpwstr/>
      </vt:variant>
      <vt:variant>
        <vt:i4>3538979</vt:i4>
      </vt:variant>
      <vt:variant>
        <vt:i4>654</vt:i4>
      </vt:variant>
      <vt:variant>
        <vt:i4>0</vt:i4>
      </vt:variant>
      <vt:variant>
        <vt:i4>5</vt:i4>
      </vt:variant>
      <vt:variant>
        <vt:lpwstr>https://www.bioprocessintl.com/single-use/design-and-performance-of-single-use-stirred-tank-bioreactors</vt:lpwstr>
      </vt:variant>
      <vt:variant>
        <vt:lpwstr/>
      </vt:variant>
      <vt:variant>
        <vt:i4>4718671</vt:i4>
      </vt:variant>
      <vt:variant>
        <vt:i4>636</vt:i4>
      </vt:variant>
      <vt:variant>
        <vt:i4>0</vt:i4>
      </vt:variant>
      <vt:variant>
        <vt:i4>5</vt:i4>
      </vt:variant>
      <vt:variant>
        <vt:lpwstr>https://airbusdefenceandspacenetherlands.nl/products/rpm-2-0/</vt:lpwstr>
      </vt:variant>
      <vt:variant>
        <vt:lpwstr/>
      </vt:variant>
      <vt:variant>
        <vt:i4>2359404</vt:i4>
      </vt:variant>
      <vt:variant>
        <vt:i4>630</vt:i4>
      </vt:variant>
      <vt:variant>
        <vt:i4>0</vt:i4>
      </vt:variant>
      <vt:variant>
        <vt:i4>5</vt:i4>
      </vt:variant>
      <vt:variant>
        <vt:lpwstr>https://www.sciencedirect.com/science/article/abs/pii/S0094576520304744</vt:lpwstr>
      </vt:variant>
      <vt:variant>
        <vt:lpwstr/>
      </vt:variant>
      <vt:variant>
        <vt:i4>2359404</vt:i4>
      </vt:variant>
      <vt:variant>
        <vt:i4>627</vt:i4>
      </vt:variant>
      <vt:variant>
        <vt:i4>0</vt:i4>
      </vt:variant>
      <vt:variant>
        <vt:i4>5</vt:i4>
      </vt:variant>
      <vt:variant>
        <vt:lpwstr>https://www.sciencedirect.com/science/article/abs/pii/S0094576520304744</vt:lpwstr>
      </vt:variant>
      <vt:variant>
        <vt:lpwstr/>
      </vt:variant>
      <vt:variant>
        <vt:i4>2359404</vt:i4>
      </vt:variant>
      <vt:variant>
        <vt:i4>624</vt:i4>
      </vt:variant>
      <vt:variant>
        <vt:i4>0</vt:i4>
      </vt:variant>
      <vt:variant>
        <vt:i4>5</vt:i4>
      </vt:variant>
      <vt:variant>
        <vt:lpwstr>https://www.sciencedirect.com/science/article/abs/pii/S0094576520304744</vt:lpwstr>
      </vt:variant>
      <vt:variant>
        <vt:lpwstr/>
      </vt:variant>
      <vt:variant>
        <vt:i4>2359404</vt:i4>
      </vt:variant>
      <vt:variant>
        <vt:i4>621</vt:i4>
      </vt:variant>
      <vt:variant>
        <vt:i4>0</vt:i4>
      </vt:variant>
      <vt:variant>
        <vt:i4>5</vt:i4>
      </vt:variant>
      <vt:variant>
        <vt:lpwstr>https://www.sciencedirect.com/science/article/abs/pii/S0094576520304744</vt:lpwstr>
      </vt:variant>
      <vt:variant>
        <vt:lpwstr/>
      </vt:variant>
      <vt:variant>
        <vt:i4>6946935</vt:i4>
      </vt:variant>
      <vt:variant>
        <vt:i4>618</vt:i4>
      </vt:variant>
      <vt:variant>
        <vt:i4>0</vt:i4>
      </vt:variant>
      <vt:variant>
        <vt:i4>5</vt:i4>
      </vt:variant>
      <vt:variant>
        <vt:lpwstr>https://www.sciencedirect.com/science/article/pii/S0898122118307375</vt:lpwstr>
      </vt:variant>
      <vt:variant>
        <vt:lpwstr/>
      </vt:variant>
      <vt:variant>
        <vt:i4>5177345</vt:i4>
      </vt:variant>
      <vt:variant>
        <vt:i4>615</vt:i4>
      </vt:variant>
      <vt:variant>
        <vt:i4>0</vt:i4>
      </vt:variant>
      <vt:variant>
        <vt:i4>5</vt:i4>
      </vt:variant>
      <vt:variant>
        <vt:lpwstr>https://onlinelibrary.wiley.com/doi/10.1155/2015/971474?msockid=3c3cf3cc76bf62613214e651777d63ba</vt:lpwstr>
      </vt:variant>
      <vt:variant>
        <vt:lpwstr/>
      </vt:variant>
      <vt:variant>
        <vt:i4>5177345</vt:i4>
      </vt:variant>
      <vt:variant>
        <vt:i4>612</vt:i4>
      </vt:variant>
      <vt:variant>
        <vt:i4>0</vt:i4>
      </vt:variant>
      <vt:variant>
        <vt:i4>5</vt:i4>
      </vt:variant>
      <vt:variant>
        <vt:lpwstr>https://onlinelibrary.wiley.com/doi/10.1155/2015/971474?msockid=3c3cf3cc76bf62613214e651777d63ba</vt:lpwstr>
      </vt:variant>
      <vt:variant>
        <vt:lpwstr/>
      </vt:variant>
      <vt:variant>
        <vt:i4>1507395</vt:i4>
      </vt:variant>
      <vt:variant>
        <vt:i4>609</vt:i4>
      </vt:variant>
      <vt:variant>
        <vt:i4>0</vt:i4>
      </vt:variant>
      <vt:variant>
        <vt:i4>5</vt:i4>
      </vt:variant>
      <vt:variant>
        <vt:lpwstr>https://www.researchgate.net/publication/365143869_Clinostats_and_Other_Rotating_Systems-Design_Function_and_Limitations</vt:lpwstr>
      </vt:variant>
      <vt:variant>
        <vt:lpwstr/>
      </vt:variant>
      <vt:variant>
        <vt:i4>983053</vt:i4>
      </vt:variant>
      <vt:variant>
        <vt:i4>591</vt:i4>
      </vt:variant>
      <vt:variant>
        <vt:i4>0</vt:i4>
      </vt:variant>
      <vt:variant>
        <vt:i4>5</vt:i4>
      </vt:variant>
      <vt:variant>
        <vt:lpwstr>https://pubmed.ncbi.nlm.nih.gov/24279234/</vt:lpwstr>
      </vt:variant>
      <vt:variant>
        <vt:lpwstr/>
      </vt:variant>
      <vt:variant>
        <vt:i4>1835036</vt:i4>
      </vt:variant>
      <vt:variant>
        <vt:i4>585</vt:i4>
      </vt:variant>
      <vt:variant>
        <vt:i4>0</vt:i4>
      </vt:variant>
      <vt:variant>
        <vt:i4>5</vt:i4>
      </vt:variant>
      <vt:variant>
        <vt:lpwstr>https://pmc.ncbi.nlm.nih.gov/articles/PMC5931275/</vt:lpwstr>
      </vt:variant>
      <vt:variant>
        <vt:lpwstr/>
      </vt:variant>
      <vt:variant>
        <vt:i4>851993</vt:i4>
      </vt:variant>
      <vt:variant>
        <vt:i4>582</vt:i4>
      </vt:variant>
      <vt:variant>
        <vt:i4>0</vt:i4>
      </vt:variant>
      <vt:variant>
        <vt:i4>5</vt:i4>
      </vt:variant>
      <vt:variant>
        <vt:lpwstr>https://pmc.ncbi.nlm.nih.gov/articles/PMC419922/</vt:lpwstr>
      </vt:variant>
      <vt:variant>
        <vt:lpwstr/>
      </vt:variant>
      <vt:variant>
        <vt:i4>4587538</vt:i4>
      </vt:variant>
      <vt:variant>
        <vt:i4>579</vt:i4>
      </vt:variant>
      <vt:variant>
        <vt:i4>0</vt:i4>
      </vt:variant>
      <vt:variant>
        <vt:i4>5</vt:i4>
      </vt:variant>
      <vt:variant>
        <vt:lpwstr>https://doi.org/10.1016/j.bpj.2019.01.034</vt:lpwstr>
      </vt:variant>
      <vt:variant>
        <vt:lpwstr/>
      </vt:variant>
      <vt:variant>
        <vt:i4>1835036</vt:i4>
      </vt:variant>
      <vt:variant>
        <vt:i4>576</vt:i4>
      </vt:variant>
      <vt:variant>
        <vt:i4>0</vt:i4>
      </vt:variant>
      <vt:variant>
        <vt:i4>5</vt:i4>
      </vt:variant>
      <vt:variant>
        <vt:lpwstr>https://pmc.ncbi.nlm.nih.gov/articles/PMC5931275/</vt:lpwstr>
      </vt:variant>
      <vt:variant>
        <vt:lpwstr/>
      </vt:variant>
      <vt:variant>
        <vt:i4>7929942</vt:i4>
      </vt:variant>
      <vt:variant>
        <vt:i4>573</vt:i4>
      </vt:variant>
      <vt:variant>
        <vt:i4>0</vt:i4>
      </vt:variant>
      <vt:variant>
        <vt:i4>5</vt:i4>
      </vt:variant>
      <vt:variant>
        <vt:lpwstr>https://doi.org/10.1007/978-3-030-39698-5_11</vt:lpwstr>
      </vt:variant>
      <vt:variant>
        <vt:lpwstr/>
      </vt:variant>
      <vt:variant>
        <vt:i4>2228323</vt:i4>
      </vt:variant>
      <vt:variant>
        <vt:i4>567</vt:i4>
      </vt:variant>
      <vt:variant>
        <vt:i4>0</vt:i4>
      </vt:variant>
      <vt:variant>
        <vt:i4>5</vt:i4>
      </vt:variant>
      <vt:variant>
        <vt:lpwstr>https://compass.astm.org/document/?contentCode=ASTM%7CF2739-19%7Cen-US&amp;proxycl=https%3A%2F%2Fsecure.astm.org&amp;fromLogin=true</vt:lpwstr>
      </vt:variant>
      <vt:variant>
        <vt:lpwstr/>
      </vt:variant>
      <vt:variant>
        <vt:i4>7209061</vt:i4>
      </vt:variant>
      <vt:variant>
        <vt:i4>564</vt:i4>
      </vt:variant>
      <vt:variant>
        <vt:i4>0</vt:i4>
      </vt:variant>
      <vt:variant>
        <vt:i4>5</vt:i4>
      </vt:variant>
      <vt:variant>
        <vt:lpwstr>https://www.sciencedirect.com/science/article/pii/B9780128030776000096</vt:lpwstr>
      </vt:variant>
      <vt:variant>
        <vt:lpwstr/>
      </vt:variant>
      <vt:variant>
        <vt:i4>2228323</vt:i4>
      </vt:variant>
      <vt:variant>
        <vt:i4>558</vt:i4>
      </vt:variant>
      <vt:variant>
        <vt:i4>0</vt:i4>
      </vt:variant>
      <vt:variant>
        <vt:i4>5</vt:i4>
      </vt:variant>
      <vt:variant>
        <vt:lpwstr>https://compass.astm.org/document/?contentCode=ASTM%7CF2739-19%7Cen-US&amp;proxycl=https%3A%2F%2Fsecure.astm.org&amp;fromLogin=true</vt:lpwstr>
      </vt:variant>
      <vt:variant>
        <vt:lpwstr/>
      </vt:variant>
      <vt:variant>
        <vt:i4>7209061</vt:i4>
      </vt:variant>
      <vt:variant>
        <vt:i4>555</vt:i4>
      </vt:variant>
      <vt:variant>
        <vt:i4>0</vt:i4>
      </vt:variant>
      <vt:variant>
        <vt:i4>5</vt:i4>
      </vt:variant>
      <vt:variant>
        <vt:lpwstr>https://www.sciencedirect.com/science/article/pii/B9780128030776000096</vt:lpwstr>
      </vt:variant>
      <vt:variant>
        <vt:lpwstr/>
      </vt:variant>
      <vt:variant>
        <vt:i4>7471221</vt:i4>
      </vt:variant>
      <vt:variant>
        <vt:i4>549</vt:i4>
      </vt:variant>
      <vt:variant>
        <vt:i4>0</vt:i4>
      </vt:variant>
      <vt:variant>
        <vt:i4>5</vt:i4>
      </vt:variant>
      <vt:variant>
        <vt:lpwstr>https://www.sciencedaily.com/releases/2020/03/200326144348.htm</vt:lpwstr>
      </vt:variant>
      <vt:variant>
        <vt:lpwstr/>
      </vt:variant>
      <vt:variant>
        <vt:i4>7209015</vt:i4>
      </vt:variant>
      <vt:variant>
        <vt:i4>546</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543</vt:i4>
      </vt:variant>
      <vt:variant>
        <vt:i4>0</vt:i4>
      </vt:variant>
      <vt:variant>
        <vt:i4>5</vt:i4>
      </vt:variant>
      <vt:variant>
        <vt:lpwstr>https://www.nuaire.com/products/co2-incubators/direct-heat/in-vitrocell-nu-5810-direct-heat-decon-co2-incubator</vt:lpwstr>
      </vt:variant>
      <vt:variant>
        <vt:lpwstr/>
      </vt:variant>
      <vt:variant>
        <vt:i4>1507359</vt:i4>
      </vt:variant>
      <vt:variant>
        <vt:i4>540</vt:i4>
      </vt:variant>
      <vt:variant>
        <vt:i4>0</vt:i4>
      </vt:variant>
      <vt:variant>
        <vt:i4>5</vt:i4>
      </vt:variant>
      <vt:variant>
        <vt:lpwstr>https://pmc.ncbi.nlm.nih.gov/articles/PMC6297095/</vt:lpwstr>
      </vt:variant>
      <vt:variant>
        <vt:lpwstr/>
      </vt:variant>
      <vt:variant>
        <vt:i4>7471221</vt:i4>
      </vt:variant>
      <vt:variant>
        <vt:i4>537</vt:i4>
      </vt:variant>
      <vt:variant>
        <vt:i4>0</vt:i4>
      </vt:variant>
      <vt:variant>
        <vt:i4>5</vt:i4>
      </vt:variant>
      <vt:variant>
        <vt:lpwstr>https://www.sciencedaily.com/releases/2020/03/200326144348.htm</vt:lpwstr>
      </vt:variant>
      <vt:variant>
        <vt:lpwstr/>
      </vt:variant>
      <vt:variant>
        <vt:i4>3211323</vt:i4>
      </vt:variant>
      <vt:variant>
        <vt:i4>534</vt:i4>
      </vt:variant>
      <vt:variant>
        <vt:i4>0</vt:i4>
      </vt:variant>
      <vt:variant>
        <vt:i4>5</vt:i4>
      </vt:variant>
      <vt:variant>
        <vt:lpwstr>https://www.nasa.gov/humans-in-space/destinations/</vt:lpwstr>
      </vt:variant>
      <vt:variant>
        <vt:lpwstr/>
      </vt:variant>
      <vt:variant>
        <vt:i4>2490487</vt:i4>
      </vt:variant>
      <vt:variant>
        <vt:i4>531</vt:i4>
      </vt:variant>
      <vt:variant>
        <vt:i4>0</vt:i4>
      </vt:variant>
      <vt:variant>
        <vt:i4>5</vt:i4>
      </vt:variant>
      <vt:variant>
        <vt:lpwstr>https://www.britannica.com/science/microgravity</vt:lpwstr>
      </vt:variant>
      <vt:variant>
        <vt:lpwstr/>
      </vt:variant>
      <vt:variant>
        <vt:i4>3342370</vt:i4>
      </vt:variant>
      <vt:variant>
        <vt:i4>528</vt:i4>
      </vt:variant>
      <vt:variant>
        <vt:i4>0</vt:i4>
      </vt:variant>
      <vt:variant>
        <vt:i4>5</vt:i4>
      </vt:variant>
      <vt:variant>
        <vt:lpwstr>https://pmc.ncbi.nlm.nih.gov/articles/PMC10411353/</vt:lpwstr>
      </vt:variant>
      <vt:variant>
        <vt:lpwstr/>
      </vt:variant>
      <vt:variant>
        <vt:i4>7471221</vt:i4>
      </vt:variant>
      <vt:variant>
        <vt:i4>522</vt:i4>
      </vt:variant>
      <vt:variant>
        <vt:i4>0</vt:i4>
      </vt:variant>
      <vt:variant>
        <vt:i4>5</vt:i4>
      </vt:variant>
      <vt:variant>
        <vt:lpwstr>https://www.sciencedaily.com/releases/2020/03/200326144348.htm</vt:lpwstr>
      </vt:variant>
      <vt:variant>
        <vt:lpwstr/>
      </vt:variant>
      <vt:variant>
        <vt:i4>7209015</vt:i4>
      </vt:variant>
      <vt:variant>
        <vt:i4>519</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516</vt:i4>
      </vt:variant>
      <vt:variant>
        <vt:i4>0</vt:i4>
      </vt:variant>
      <vt:variant>
        <vt:i4>5</vt:i4>
      </vt:variant>
      <vt:variant>
        <vt:lpwstr>https://www.nuaire.com/products/co2-incubators/direct-heat/in-vitrocell-nu-5810-direct-heat-decon-co2-incubator</vt:lpwstr>
      </vt:variant>
      <vt:variant>
        <vt:lpwstr/>
      </vt:variant>
      <vt:variant>
        <vt:i4>1507359</vt:i4>
      </vt:variant>
      <vt:variant>
        <vt:i4>513</vt:i4>
      </vt:variant>
      <vt:variant>
        <vt:i4>0</vt:i4>
      </vt:variant>
      <vt:variant>
        <vt:i4>5</vt:i4>
      </vt:variant>
      <vt:variant>
        <vt:lpwstr>https://pmc.ncbi.nlm.nih.gov/articles/PMC6297095/</vt:lpwstr>
      </vt:variant>
      <vt:variant>
        <vt:lpwstr/>
      </vt:variant>
      <vt:variant>
        <vt:i4>4849739</vt:i4>
      </vt:variant>
      <vt:variant>
        <vt:i4>510</vt:i4>
      </vt:variant>
      <vt:variant>
        <vt:i4>0</vt:i4>
      </vt:variant>
      <vt:variant>
        <vt:i4>5</vt:i4>
      </vt:variant>
      <vt:variant>
        <vt:lpwstr>https://ncse.ngo/gravity-its-only-theory</vt:lpwstr>
      </vt:variant>
      <vt:variant>
        <vt:lpwstr/>
      </vt:variant>
      <vt:variant>
        <vt:i4>7471221</vt:i4>
      </vt:variant>
      <vt:variant>
        <vt:i4>507</vt:i4>
      </vt:variant>
      <vt:variant>
        <vt:i4>0</vt:i4>
      </vt:variant>
      <vt:variant>
        <vt:i4>5</vt:i4>
      </vt:variant>
      <vt:variant>
        <vt:lpwstr>https://www.sciencedaily.com/releases/2020/03/200326144348.htm</vt:lpwstr>
      </vt:variant>
      <vt:variant>
        <vt:lpwstr/>
      </vt:variant>
      <vt:variant>
        <vt:i4>2490487</vt:i4>
      </vt:variant>
      <vt:variant>
        <vt:i4>504</vt:i4>
      </vt:variant>
      <vt:variant>
        <vt:i4>0</vt:i4>
      </vt:variant>
      <vt:variant>
        <vt:i4>5</vt:i4>
      </vt:variant>
      <vt:variant>
        <vt:lpwstr>https://www.britannica.com/science/microgravity</vt:lpwstr>
      </vt:variant>
      <vt:variant>
        <vt:lpwstr/>
      </vt:variant>
      <vt:variant>
        <vt:i4>3342370</vt:i4>
      </vt:variant>
      <vt:variant>
        <vt:i4>501</vt:i4>
      </vt:variant>
      <vt:variant>
        <vt:i4>0</vt:i4>
      </vt:variant>
      <vt:variant>
        <vt:i4>5</vt:i4>
      </vt:variant>
      <vt:variant>
        <vt:lpwstr>https://pmc.ncbi.nlm.nih.gov/articles/PMC10411353/</vt:lpwstr>
      </vt:variant>
      <vt:variant>
        <vt:lpwstr/>
      </vt:variant>
      <vt:variant>
        <vt:i4>3342370</vt:i4>
      </vt:variant>
      <vt:variant>
        <vt:i4>498</vt:i4>
      </vt:variant>
      <vt:variant>
        <vt:i4>0</vt:i4>
      </vt:variant>
      <vt:variant>
        <vt:i4>5</vt:i4>
      </vt:variant>
      <vt:variant>
        <vt:lpwstr>https://pmc.ncbi.nlm.nih.gov/articles/PMC10411353/</vt:lpwstr>
      </vt:variant>
      <vt:variant>
        <vt:lpwstr/>
      </vt:variant>
      <vt:variant>
        <vt:i4>3211323</vt:i4>
      </vt:variant>
      <vt:variant>
        <vt:i4>495</vt:i4>
      </vt:variant>
      <vt:variant>
        <vt:i4>0</vt:i4>
      </vt:variant>
      <vt:variant>
        <vt:i4>5</vt:i4>
      </vt:variant>
      <vt:variant>
        <vt:lpwstr>https://www.nasa.gov/humans-in-space/destinations/</vt:lpwstr>
      </vt:variant>
      <vt:variant>
        <vt:lpwstr/>
      </vt:variant>
      <vt:variant>
        <vt:i4>7209061</vt:i4>
      </vt:variant>
      <vt:variant>
        <vt:i4>492</vt:i4>
      </vt:variant>
      <vt:variant>
        <vt:i4>0</vt:i4>
      </vt:variant>
      <vt:variant>
        <vt:i4>5</vt:i4>
      </vt:variant>
      <vt:variant>
        <vt:lpwstr>https://www.sciencedirect.com/science/article/pii/B9780128030776000096</vt:lpwstr>
      </vt:variant>
      <vt:variant>
        <vt:lpwstr/>
      </vt:variant>
      <vt:variant>
        <vt:i4>3080303</vt:i4>
      </vt:variant>
      <vt:variant>
        <vt:i4>480</vt:i4>
      </vt:variant>
      <vt:variant>
        <vt:i4>0</vt:i4>
      </vt:variant>
      <vt:variant>
        <vt:i4>5</vt:i4>
      </vt:variant>
      <vt:variant>
        <vt:lpwstr>https://sdgs.un.org/goals/goal9</vt:lpwstr>
      </vt:variant>
      <vt:variant>
        <vt:lpwstr/>
      </vt:variant>
      <vt:variant>
        <vt:i4>1835102</vt:i4>
      </vt:variant>
      <vt:variant>
        <vt:i4>477</vt:i4>
      </vt:variant>
      <vt:variant>
        <vt:i4>0</vt:i4>
      </vt:variant>
      <vt:variant>
        <vt:i4>5</vt:i4>
      </vt:variant>
      <vt:variant>
        <vt:lpwstr>https://sdgs.un.org/goals/goal13</vt:lpwstr>
      </vt:variant>
      <vt:variant>
        <vt:lpwstr/>
      </vt:variant>
      <vt:variant>
        <vt:i4>4784140</vt:i4>
      </vt:variant>
      <vt:variant>
        <vt:i4>474</vt:i4>
      </vt:variant>
      <vt:variant>
        <vt:i4>0</vt:i4>
      </vt:variant>
      <vt:variant>
        <vt:i4>5</vt:i4>
      </vt:variant>
      <vt:variant>
        <vt:lpwstr>https://www.researchgate.net/publication/384925238_Bioreactors_Applications_and_Innovations_for_a_Sustainable_and_Healthy_Future-A_Critical_Review</vt:lpwstr>
      </vt:variant>
      <vt:variant>
        <vt:lpwstr/>
      </vt:variant>
      <vt:variant>
        <vt:i4>3080303</vt:i4>
      </vt:variant>
      <vt:variant>
        <vt:i4>471</vt:i4>
      </vt:variant>
      <vt:variant>
        <vt:i4>0</vt:i4>
      </vt:variant>
      <vt:variant>
        <vt:i4>5</vt:i4>
      </vt:variant>
      <vt:variant>
        <vt:lpwstr>https://sdgs.un.org/goals/goal3</vt:lpwstr>
      </vt:variant>
      <vt:variant>
        <vt:lpwstr/>
      </vt:variant>
      <vt:variant>
        <vt:i4>2424959</vt:i4>
      </vt:variant>
      <vt:variant>
        <vt:i4>468</vt:i4>
      </vt:variant>
      <vt:variant>
        <vt:i4>0</vt:i4>
      </vt:variant>
      <vt:variant>
        <vt:i4>5</vt:i4>
      </vt:variant>
      <vt:variant>
        <vt:lpwstr>https://www.science.org/doi/10.1126/science.aau8650</vt:lpwstr>
      </vt:variant>
      <vt:variant>
        <vt:lpwstr/>
      </vt:variant>
      <vt:variant>
        <vt:i4>3080303</vt:i4>
      </vt:variant>
      <vt:variant>
        <vt:i4>465</vt:i4>
      </vt:variant>
      <vt:variant>
        <vt:i4>0</vt:i4>
      </vt:variant>
      <vt:variant>
        <vt:i4>5</vt:i4>
      </vt:variant>
      <vt:variant>
        <vt:lpwstr>https://sdgs.un.org/goals/goal3</vt:lpwstr>
      </vt:variant>
      <vt:variant>
        <vt:lpwstr/>
      </vt:variant>
      <vt:variant>
        <vt:i4>3211388</vt:i4>
      </vt:variant>
      <vt:variant>
        <vt:i4>462</vt:i4>
      </vt:variant>
      <vt:variant>
        <vt:i4>0</vt:i4>
      </vt:variant>
      <vt:variant>
        <vt:i4>5</vt:i4>
      </vt:variant>
      <vt:variant>
        <vt:lpwstr>https://unric.org/en/united-nations-sustainable-development-goals/</vt:lpwstr>
      </vt:variant>
      <vt:variant>
        <vt:lpwstr/>
      </vt:variant>
      <vt:variant>
        <vt:i4>7209016</vt:i4>
      </vt:variant>
      <vt:variant>
        <vt:i4>450</vt:i4>
      </vt:variant>
      <vt:variant>
        <vt:i4>0</vt:i4>
      </vt:variant>
      <vt:variant>
        <vt:i4>5</vt:i4>
      </vt:variant>
      <vt:variant>
        <vt:lpwstr>https://www.nature.com/articles/nm0898-901</vt:lpwstr>
      </vt:variant>
      <vt:variant>
        <vt:lpwstr/>
      </vt:variant>
      <vt:variant>
        <vt:i4>7209016</vt:i4>
      </vt:variant>
      <vt:variant>
        <vt:i4>447</vt:i4>
      </vt:variant>
      <vt:variant>
        <vt:i4>0</vt:i4>
      </vt:variant>
      <vt:variant>
        <vt:i4>5</vt:i4>
      </vt:variant>
      <vt:variant>
        <vt:lpwstr>https://www.nature.com/articles/nm0898-901</vt:lpwstr>
      </vt:variant>
      <vt:variant>
        <vt:lpwstr/>
      </vt:variant>
      <vt:variant>
        <vt:i4>1507395</vt:i4>
      </vt:variant>
      <vt:variant>
        <vt:i4>444</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441</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438</vt:i4>
      </vt:variant>
      <vt:variant>
        <vt:i4>0</vt:i4>
      </vt:variant>
      <vt:variant>
        <vt:i4>5</vt:i4>
      </vt:variant>
      <vt:variant>
        <vt:lpwstr>https://www.researchgate.net/publication/365143869_Clinostats_and_Other_Rotating_Systems-Design_Function_and_Limitations</vt:lpwstr>
      </vt:variant>
      <vt:variant>
        <vt:lpwstr/>
      </vt:variant>
      <vt:variant>
        <vt:i4>4587572</vt:i4>
      </vt:variant>
      <vt:variant>
        <vt:i4>435</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5374045</vt:i4>
      </vt:variant>
      <vt:variant>
        <vt:i4>432</vt:i4>
      </vt:variant>
      <vt:variant>
        <vt:i4>0</vt:i4>
      </vt:variant>
      <vt:variant>
        <vt:i4>5</vt:i4>
      </vt:variant>
      <vt:variant>
        <vt:lpwstr>https://www.researchgate.net/figure/Fig-S-1-3D-clinostat-used-to-analyze-the-effects-of-microgravity-on-seed-germination_fig4_333850184</vt:lpwstr>
      </vt:variant>
      <vt:variant>
        <vt:lpwstr/>
      </vt:variant>
      <vt:variant>
        <vt:i4>5374045</vt:i4>
      </vt:variant>
      <vt:variant>
        <vt:i4>423</vt:i4>
      </vt:variant>
      <vt:variant>
        <vt:i4>0</vt:i4>
      </vt:variant>
      <vt:variant>
        <vt:i4>5</vt:i4>
      </vt:variant>
      <vt:variant>
        <vt:lpwstr>https://www.researchgate.net/figure/Fig-S-1-3D-clinostat-used-to-analyze-the-effects-of-microgravity-on-seed-germination_fig4_333850184</vt:lpwstr>
      </vt:variant>
      <vt:variant>
        <vt:lpwstr/>
      </vt:variant>
      <vt:variant>
        <vt:i4>2490491</vt:i4>
      </vt:variant>
      <vt:variant>
        <vt:i4>420</vt:i4>
      </vt:variant>
      <vt:variant>
        <vt:i4>0</vt:i4>
      </vt:variant>
      <vt:variant>
        <vt:i4>5</vt:i4>
      </vt:variant>
      <vt:variant>
        <vt:lpwstr>https://www.sciencedirect.com/science/article/abs/pii/B9780128241622000130</vt:lpwstr>
      </vt:variant>
      <vt:variant>
        <vt:lpwstr/>
      </vt:variant>
      <vt:variant>
        <vt:i4>2490491</vt:i4>
      </vt:variant>
      <vt:variant>
        <vt:i4>414</vt:i4>
      </vt:variant>
      <vt:variant>
        <vt:i4>0</vt:i4>
      </vt:variant>
      <vt:variant>
        <vt:i4>5</vt:i4>
      </vt:variant>
      <vt:variant>
        <vt:lpwstr>https://www.sciencedirect.com/science/article/abs/pii/B9780128241622000130</vt:lpwstr>
      </vt:variant>
      <vt:variant>
        <vt:lpwstr/>
      </vt:variant>
      <vt:variant>
        <vt:i4>1507395</vt:i4>
      </vt:variant>
      <vt:variant>
        <vt:i4>411</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408</vt:i4>
      </vt:variant>
      <vt:variant>
        <vt:i4>0</vt:i4>
      </vt:variant>
      <vt:variant>
        <vt:i4>5</vt:i4>
      </vt:variant>
      <vt:variant>
        <vt:lpwstr>https://www.researchgate.net/publication/365143869_Clinostats_and_Other_Rotating_Systems-Design_Function_and_Limitations</vt:lpwstr>
      </vt:variant>
      <vt:variant>
        <vt:lpwstr/>
      </vt:variant>
      <vt:variant>
        <vt:i4>5046318</vt:i4>
      </vt:variant>
      <vt:variant>
        <vt:i4>405</vt:i4>
      </vt:variant>
      <vt:variant>
        <vt:i4>0</vt:i4>
      </vt:variant>
      <vt:variant>
        <vt:i4>5</vt:i4>
      </vt:variant>
      <vt:variant>
        <vt:lpwstr>https://spinoff.nasa.gov/Spinoff2009/hm_3.html</vt:lpwstr>
      </vt:variant>
      <vt:variant>
        <vt:lpwstr/>
      </vt:variant>
      <vt:variant>
        <vt:i4>5046318</vt:i4>
      </vt:variant>
      <vt:variant>
        <vt:i4>402</vt:i4>
      </vt:variant>
      <vt:variant>
        <vt:i4>0</vt:i4>
      </vt:variant>
      <vt:variant>
        <vt:i4>5</vt:i4>
      </vt:variant>
      <vt:variant>
        <vt:lpwstr>https://spinoff.nasa.gov/Spinoff2009/hm_3.html</vt:lpwstr>
      </vt:variant>
      <vt:variant>
        <vt:lpwstr/>
      </vt:variant>
      <vt:variant>
        <vt:i4>5046318</vt:i4>
      </vt:variant>
      <vt:variant>
        <vt:i4>399</vt:i4>
      </vt:variant>
      <vt:variant>
        <vt:i4>0</vt:i4>
      </vt:variant>
      <vt:variant>
        <vt:i4>5</vt:i4>
      </vt:variant>
      <vt:variant>
        <vt:lpwstr>https://spinoff.nasa.gov/Spinoff2009/hm_3.html</vt:lpwstr>
      </vt:variant>
      <vt:variant>
        <vt:lpwstr/>
      </vt:variant>
      <vt:variant>
        <vt:i4>5046318</vt:i4>
      </vt:variant>
      <vt:variant>
        <vt:i4>396</vt:i4>
      </vt:variant>
      <vt:variant>
        <vt:i4>0</vt:i4>
      </vt:variant>
      <vt:variant>
        <vt:i4>5</vt:i4>
      </vt:variant>
      <vt:variant>
        <vt:lpwstr>https://spinoff.nasa.gov/Spinoff2009/hm_3.html</vt:lpwstr>
      </vt:variant>
      <vt:variant>
        <vt:lpwstr/>
      </vt:variant>
      <vt:variant>
        <vt:i4>262173</vt:i4>
      </vt:variant>
      <vt:variant>
        <vt:i4>393</vt:i4>
      </vt:variant>
      <vt:variant>
        <vt:i4>0</vt:i4>
      </vt:variant>
      <vt:variant>
        <vt:i4>5</vt:i4>
      </vt:variant>
      <vt:variant>
        <vt:lpwstr>https://ia803203.us.archive.org/35/items/Biorector01/biorector 01.pdf</vt:lpwstr>
      </vt:variant>
      <vt:variant>
        <vt:lpwstr/>
      </vt:variant>
      <vt:variant>
        <vt:i4>262173</vt:i4>
      </vt:variant>
      <vt:variant>
        <vt:i4>384</vt:i4>
      </vt:variant>
      <vt:variant>
        <vt:i4>0</vt:i4>
      </vt:variant>
      <vt:variant>
        <vt:i4>5</vt:i4>
      </vt:variant>
      <vt:variant>
        <vt:lpwstr>https://ia803203.us.archive.org/35/items/Biorector01/biorector 01.pdf</vt:lpwstr>
      </vt:variant>
      <vt:variant>
        <vt:lpwstr/>
      </vt:variant>
      <vt:variant>
        <vt:i4>1835036</vt:i4>
      </vt:variant>
      <vt:variant>
        <vt:i4>378</vt:i4>
      </vt:variant>
      <vt:variant>
        <vt:i4>0</vt:i4>
      </vt:variant>
      <vt:variant>
        <vt:i4>5</vt:i4>
      </vt:variant>
      <vt:variant>
        <vt:lpwstr>https://pmc.ncbi.nlm.nih.gov/articles/PMC5931275/</vt:lpwstr>
      </vt:variant>
      <vt:variant>
        <vt:lpwstr/>
      </vt:variant>
      <vt:variant>
        <vt:i4>1900546</vt:i4>
      </vt:variant>
      <vt:variant>
        <vt:i4>375</vt:i4>
      </vt:variant>
      <vt:variant>
        <vt:i4>0</vt:i4>
      </vt:variant>
      <vt:variant>
        <vt:i4>5</vt:i4>
      </vt:variant>
      <vt:variant>
        <vt:lpwstr>https://www.nature.com/articles/s41526-018-0041-4</vt:lpwstr>
      </vt:variant>
      <vt:variant>
        <vt:lpwstr/>
      </vt:variant>
      <vt:variant>
        <vt:i4>1507336</vt:i4>
      </vt:variant>
      <vt:variant>
        <vt:i4>372</vt:i4>
      </vt:variant>
      <vt:variant>
        <vt:i4>0</vt:i4>
      </vt:variant>
      <vt:variant>
        <vt:i4>5</vt:i4>
      </vt:variant>
      <vt:variant>
        <vt:lpwstr>https://www.nasa.gov/humans-in-space/twins-study/</vt:lpwstr>
      </vt:variant>
      <vt:variant>
        <vt:lpwstr/>
      </vt:variant>
      <vt:variant>
        <vt:i4>6815856</vt:i4>
      </vt:variant>
      <vt:variant>
        <vt:i4>369</vt:i4>
      </vt:variant>
      <vt:variant>
        <vt:i4>0</vt:i4>
      </vt:variant>
      <vt:variant>
        <vt:i4>5</vt:i4>
      </vt:variant>
      <vt:variant>
        <vt:lpwstr>https://www.nasa.gov/centers-and-facilities/glenn/what-is-microgravity/</vt:lpwstr>
      </vt:variant>
      <vt:variant>
        <vt:lpwstr/>
      </vt:variant>
      <vt:variant>
        <vt:i4>6815856</vt:i4>
      </vt:variant>
      <vt:variant>
        <vt:i4>366</vt:i4>
      </vt:variant>
      <vt:variant>
        <vt:i4>0</vt:i4>
      </vt:variant>
      <vt:variant>
        <vt:i4>5</vt:i4>
      </vt:variant>
      <vt:variant>
        <vt:lpwstr>https://www.nasa.gov/centers-and-facilities/glenn/what-is-microgravity/</vt:lpwstr>
      </vt:variant>
      <vt:variant>
        <vt:lpwstr/>
      </vt:variant>
      <vt:variant>
        <vt:i4>6815856</vt:i4>
      </vt:variant>
      <vt:variant>
        <vt:i4>363</vt:i4>
      </vt:variant>
      <vt:variant>
        <vt:i4>0</vt:i4>
      </vt:variant>
      <vt:variant>
        <vt:i4>5</vt:i4>
      </vt:variant>
      <vt:variant>
        <vt:lpwstr>https://www.nasa.gov/centers-and-facilities/glenn/what-is-microgravity/</vt:lpwstr>
      </vt:variant>
      <vt:variant>
        <vt:lpwstr/>
      </vt:variant>
      <vt:variant>
        <vt:i4>6815856</vt:i4>
      </vt:variant>
      <vt:variant>
        <vt:i4>360</vt:i4>
      </vt:variant>
      <vt:variant>
        <vt:i4>0</vt:i4>
      </vt:variant>
      <vt:variant>
        <vt:i4>5</vt:i4>
      </vt:variant>
      <vt:variant>
        <vt:lpwstr>https://www.nasa.gov/centers-and-facilities/glenn/what-is-microgravity/</vt:lpwstr>
      </vt:variant>
      <vt:variant>
        <vt:lpwstr/>
      </vt:variant>
      <vt:variant>
        <vt:i4>2556007</vt:i4>
      </vt:variant>
      <vt:variant>
        <vt:i4>357</vt:i4>
      </vt:variant>
      <vt:variant>
        <vt:i4>0</vt:i4>
      </vt:variant>
      <vt:variant>
        <vt:i4>5</vt:i4>
      </vt:variant>
      <vt:variant>
        <vt:lpwstr>https://www.oxfordlearnersdictionaries.com/definition/english/zero-gravity</vt:lpwstr>
      </vt:variant>
      <vt:variant>
        <vt:lpwstr/>
      </vt:variant>
      <vt:variant>
        <vt:i4>1179648</vt:i4>
      </vt:variant>
      <vt:variant>
        <vt:i4>354</vt:i4>
      </vt:variant>
      <vt:variant>
        <vt:i4>0</vt:i4>
      </vt:variant>
      <vt:variant>
        <vt:i4>5</vt:i4>
      </vt:variant>
      <vt:variant>
        <vt:lpwstr>https://www.britannica.com/science/physical-constant</vt:lpwstr>
      </vt:variant>
      <vt:variant>
        <vt:lpwstr/>
      </vt:variant>
      <vt:variant>
        <vt:i4>3276838</vt:i4>
      </vt:variant>
      <vt:variant>
        <vt:i4>351</vt:i4>
      </vt:variant>
      <vt:variant>
        <vt:i4>0</vt:i4>
      </vt:variant>
      <vt:variant>
        <vt:i4>5</vt:i4>
      </vt:variant>
      <vt:variant>
        <vt:lpwstr>https://www.britannica.com/science/gravity-physics</vt:lpwstr>
      </vt:variant>
      <vt:variant>
        <vt:lpwstr/>
      </vt:variant>
      <vt:variant>
        <vt:i4>1179648</vt:i4>
      </vt:variant>
      <vt:variant>
        <vt:i4>345</vt:i4>
      </vt:variant>
      <vt:variant>
        <vt:i4>0</vt:i4>
      </vt:variant>
      <vt:variant>
        <vt:i4>5</vt:i4>
      </vt:variant>
      <vt:variant>
        <vt:lpwstr>https://www.britannica.com/science/physical-constant</vt:lpwstr>
      </vt:variant>
      <vt:variant>
        <vt:lpwstr/>
      </vt:variant>
      <vt:variant>
        <vt:i4>3276838</vt:i4>
      </vt:variant>
      <vt:variant>
        <vt:i4>342</vt:i4>
      </vt:variant>
      <vt:variant>
        <vt:i4>0</vt:i4>
      </vt:variant>
      <vt:variant>
        <vt:i4>5</vt:i4>
      </vt:variant>
      <vt:variant>
        <vt:lpwstr>https://www.britannica.com/science/gravity-physics</vt:lpwstr>
      </vt:variant>
      <vt:variant>
        <vt:lpwstr/>
      </vt:variant>
      <vt:variant>
        <vt:i4>3276838</vt:i4>
      </vt:variant>
      <vt:variant>
        <vt:i4>333</vt:i4>
      </vt:variant>
      <vt:variant>
        <vt:i4>0</vt:i4>
      </vt:variant>
      <vt:variant>
        <vt:i4>5</vt:i4>
      </vt:variant>
      <vt:variant>
        <vt:lpwstr>https://www.britannica.com/science/gravity-physics</vt:lpwstr>
      </vt:variant>
      <vt:variant>
        <vt:lpwstr/>
      </vt:variant>
      <vt:variant>
        <vt:i4>6881341</vt:i4>
      </vt:variant>
      <vt:variant>
        <vt:i4>330</vt:i4>
      </vt:variant>
      <vt:variant>
        <vt:i4>0</vt:i4>
      </vt:variant>
      <vt:variant>
        <vt:i4>5</vt:i4>
      </vt:variant>
      <vt:variant>
        <vt:lpwstr>https://www.nature.com/articles/nm0397-259b</vt:lpwstr>
      </vt:variant>
      <vt:variant>
        <vt:lpwstr/>
      </vt:variant>
      <vt:variant>
        <vt:i4>6291507</vt:i4>
      </vt:variant>
      <vt:variant>
        <vt:i4>327</vt:i4>
      </vt:variant>
      <vt:variant>
        <vt:i4>0</vt:i4>
      </vt:variant>
      <vt:variant>
        <vt:i4>5</vt:i4>
      </vt:variant>
      <vt:variant>
        <vt:lpwstr>https://www.sciencedirect.com/science/article/pii/S0734743X22003141</vt:lpwstr>
      </vt:variant>
      <vt:variant>
        <vt:lpwstr/>
      </vt:variant>
      <vt:variant>
        <vt:i4>1769495</vt:i4>
      </vt:variant>
      <vt:variant>
        <vt:i4>324</vt:i4>
      </vt:variant>
      <vt:variant>
        <vt:i4>0</vt:i4>
      </vt:variant>
      <vt:variant>
        <vt:i4>5</vt:i4>
      </vt:variant>
      <vt:variant>
        <vt:lpwstr>https://pmc.ncbi.nlm.nih.gov/articles/PMC9472129/</vt:lpwstr>
      </vt:variant>
      <vt:variant>
        <vt:lpwstr/>
      </vt:variant>
      <vt:variant>
        <vt:i4>1769495</vt:i4>
      </vt:variant>
      <vt:variant>
        <vt:i4>315</vt:i4>
      </vt:variant>
      <vt:variant>
        <vt:i4>0</vt:i4>
      </vt:variant>
      <vt:variant>
        <vt:i4>5</vt:i4>
      </vt:variant>
      <vt:variant>
        <vt:lpwstr>https://pmc.ncbi.nlm.nih.gov/articles/PMC9472129/</vt:lpwstr>
      </vt:variant>
      <vt:variant>
        <vt:lpwstr/>
      </vt:variant>
      <vt:variant>
        <vt:i4>1769495</vt:i4>
      </vt:variant>
      <vt:variant>
        <vt:i4>312</vt:i4>
      </vt:variant>
      <vt:variant>
        <vt:i4>0</vt:i4>
      </vt:variant>
      <vt:variant>
        <vt:i4>5</vt:i4>
      </vt:variant>
      <vt:variant>
        <vt:lpwstr>https://pmc.ncbi.nlm.nih.gov/articles/PMC9472129/</vt:lpwstr>
      </vt:variant>
      <vt:variant>
        <vt:lpwstr/>
      </vt:variant>
      <vt:variant>
        <vt:i4>983048</vt:i4>
      </vt:variant>
      <vt:variant>
        <vt:i4>309</vt:i4>
      </vt:variant>
      <vt:variant>
        <vt:i4>0</vt:i4>
      </vt:variant>
      <vt:variant>
        <vt:i4>5</vt:i4>
      </vt:variant>
      <vt:variant>
        <vt:lpwstr>https://doi.org/10.3389/fphys.2017.00583</vt:lpwstr>
      </vt:variant>
      <vt:variant>
        <vt:lpwstr/>
      </vt:variant>
      <vt:variant>
        <vt:i4>2424959</vt:i4>
      </vt:variant>
      <vt:variant>
        <vt:i4>303</vt:i4>
      </vt:variant>
      <vt:variant>
        <vt:i4>0</vt:i4>
      </vt:variant>
      <vt:variant>
        <vt:i4>5</vt:i4>
      </vt:variant>
      <vt:variant>
        <vt:lpwstr>https://www.science.org/doi/10.1126/science.aau8650</vt:lpwstr>
      </vt:variant>
      <vt:variant>
        <vt:lpwstr/>
      </vt:variant>
      <vt:variant>
        <vt:i4>2424959</vt:i4>
      </vt:variant>
      <vt:variant>
        <vt:i4>300</vt:i4>
      </vt:variant>
      <vt:variant>
        <vt:i4>0</vt:i4>
      </vt:variant>
      <vt:variant>
        <vt:i4>5</vt:i4>
      </vt:variant>
      <vt:variant>
        <vt:lpwstr>https://www.science.org/doi/10.1126/science.aau8650</vt:lpwstr>
      </vt:variant>
      <vt:variant>
        <vt:lpwstr/>
      </vt:variant>
      <vt:variant>
        <vt:i4>1507336</vt:i4>
      </vt:variant>
      <vt:variant>
        <vt:i4>297</vt:i4>
      </vt:variant>
      <vt:variant>
        <vt:i4>0</vt:i4>
      </vt:variant>
      <vt:variant>
        <vt:i4>5</vt:i4>
      </vt:variant>
      <vt:variant>
        <vt:lpwstr>https://www.nasa.gov/humans-in-space/twins-study/</vt:lpwstr>
      </vt:variant>
      <vt:variant>
        <vt:lpwstr/>
      </vt:variant>
      <vt:variant>
        <vt:i4>2424959</vt:i4>
      </vt:variant>
      <vt:variant>
        <vt:i4>294</vt:i4>
      </vt:variant>
      <vt:variant>
        <vt:i4>0</vt:i4>
      </vt:variant>
      <vt:variant>
        <vt:i4>5</vt:i4>
      </vt:variant>
      <vt:variant>
        <vt:lpwstr>https://www.science.org/doi/10.1126/science.aau8650</vt:lpwstr>
      </vt:variant>
      <vt:variant>
        <vt:lpwstr/>
      </vt:variant>
      <vt:variant>
        <vt:i4>851978</vt:i4>
      </vt:variant>
      <vt:variant>
        <vt:i4>291</vt:i4>
      </vt:variant>
      <vt:variant>
        <vt:i4>0</vt:i4>
      </vt:variant>
      <vt:variant>
        <vt:i4>5</vt:i4>
      </vt:variant>
      <vt:variant>
        <vt:lpwstr>https://apollo11space.com/apollo-program-failures-and-lessons-learned-nasas-journey-to-the-moon/</vt:lpwstr>
      </vt:variant>
      <vt:variant>
        <vt:lpwstr/>
      </vt:variant>
      <vt:variant>
        <vt:i4>4522075</vt:i4>
      </vt:variant>
      <vt:variant>
        <vt:i4>288</vt:i4>
      </vt:variant>
      <vt:variant>
        <vt:i4>0</vt:i4>
      </vt:variant>
      <vt:variant>
        <vt:i4>5</vt:i4>
      </vt:variant>
      <vt:variant>
        <vt:lpwstr>https://apollo11space.com/apollo-program-costs-new-data-1969-vs-2024/</vt:lpwstr>
      </vt:variant>
      <vt:variant>
        <vt:lpwstr/>
      </vt:variant>
      <vt:variant>
        <vt:i4>6357033</vt:i4>
      </vt:variant>
      <vt:variant>
        <vt:i4>285</vt:i4>
      </vt:variant>
      <vt:variant>
        <vt:i4>0</vt:i4>
      </vt:variant>
      <vt:variant>
        <vt:i4>5</vt:i4>
      </vt:variant>
      <vt:variant>
        <vt:lpwstr>https://www.frontiersin.org/journals/physiology/articles/10.3389/fphys.2017.00583/full</vt:lpwstr>
      </vt:variant>
      <vt:variant>
        <vt:lpwstr/>
      </vt:variant>
      <vt:variant>
        <vt:i4>7667751</vt:i4>
      </vt:variant>
      <vt:variant>
        <vt:i4>282</vt:i4>
      </vt:variant>
      <vt:variant>
        <vt:i4>0</vt:i4>
      </vt:variant>
      <vt:variant>
        <vt:i4>5</vt:i4>
      </vt:variant>
      <vt:variant>
        <vt:lpwstr>https://www.nasa.gov/missions/apollo/apollo-15-mission-details/</vt:lpwstr>
      </vt:variant>
      <vt:variant>
        <vt:lpwstr/>
      </vt:variant>
      <vt:variant>
        <vt:i4>983048</vt:i4>
      </vt:variant>
      <vt:variant>
        <vt:i4>279</vt:i4>
      </vt:variant>
      <vt:variant>
        <vt:i4>0</vt:i4>
      </vt:variant>
      <vt:variant>
        <vt:i4>5</vt:i4>
      </vt:variant>
      <vt:variant>
        <vt:lpwstr>https://doi.org/10.3389/fphys.2017.00583</vt:lpwstr>
      </vt:variant>
      <vt:variant>
        <vt:lpwstr/>
      </vt:variant>
      <vt:variant>
        <vt:i4>655370</vt:i4>
      </vt:variant>
      <vt:variant>
        <vt:i4>276</vt:i4>
      </vt:variant>
      <vt:variant>
        <vt:i4>0</vt:i4>
      </vt:variant>
      <vt:variant>
        <vt:i4>5</vt:i4>
      </vt:variant>
      <vt:variant>
        <vt:lpwstr>https://pubmed.ncbi.nlm.nih.gov/26630194/</vt:lpwstr>
      </vt:variant>
      <vt:variant>
        <vt:lpwstr/>
      </vt:variant>
      <vt:variant>
        <vt:i4>3932282</vt:i4>
      </vt:variant>
      <vt:variant>
        <vt:i4>273</vt:i4>
      </vt:variant>
      <vt:variant>
        <vt:i4>0</vt:i4>
      </vt:variant>
      <vt:variant>
        <vt:i4>5</vt:i4>
      </vt:variant>
      <vt:variant>
        <vt:lpwstr>https://journals.physiology.org/doi/full/10.1152/japplphysiol.01251.2013%40apsselect.2014.1.issue-9</vt:lpwstr>
      </vt:variant>
      <vt:variant>
        <vt:lpwstr/>
      </vt:variant>
      <vt:variant>
        <vt:i4>3670137</vt:i4>
      </vt:variant>
      <vt:variant>
        <vt:i4>270</vt:i4>
      </vt:variant>
      <vt:variant>
        <vt:i4>0</vt:i4>
      </vt:variant>
      <vt:variant>
        <vt:i4>5</vt:i4>
      </vt:variant>
      <vt:variant>
        <vt:lpwstr>https://journals.physiology.org/doi/full/10.1152/japplphysiol.91578.2008?hits=10&amp;HITS=10&amp;author1=Trappe%2C+S&amp;searchid=1&amp;sortspe=&amp;maxtoshow=&amp;FIRSTINDEX=0&amp;RESULTFORMAT=</vt:lpwstr>
      </vt:variant>
      <vt:variant>
        <vt:lpwstr/>
      </vt:variant>
      <vt:variant>
        <vt:i4>5046376</vt:i4>
      </vt:variant>
      <vt:variant>
        <vt:i4>267</vt:i4>
      </vt:variant>
      <vt:variant>
        <vt:i4>0</vt:i4>
      </vt:variant>
      <vt:variant>
        <vt:i4>5</vt:i4>
      </vt:variant>
      <vt:variant>
        <vt:lpwstr>https://link.springer.com/chapter/10.1007/978-1-4939-9889-0_12</vt:lpwstr>
      </vt:variant>
      <vt:variant>
        <vt:lpwstr/>
      </vt:variant>
      <vt:variant>
        <vt:i4>3735589</vt:i4>
      </vt:variant>
      <vt:variant>
        <vt:i4>264</vt:i4>
      </vt:variant>
      <vt:variant>
        <vt:i4>0</vt:i4>
      </vt:variant>
      <vt:variant>
        <vt:i4>5</vt:i4>
      </vt:variant>
      <vt:variant>
        <vt:lpwstr>https://pmc.ncbi.nlm.nih.gov/articles/PMC10351380/</vt:lpwstr>
      </vt:variant>
      <vt:variant>
        <vt:lpwstr/>
      </vt:variant>
      <vt:variant>
        <vt:i4>851971</vt:i4>
      </vt:variant>
      <vt:variant>
        <vt:i4>261</vt:i4>
      </vt:variant>
      <vt:variant>
        <vt:i4>0</vt:i4>
      </vt:variant>
      <vt:variant>
        <vt:i4>5</vt:i4>
      </vt:variant>
      <vt:variant>
        <vt:lpwstr>https://pubmed.ncbi.nlm.nih.gov/30231541/</vt:lpwstr>
      </vt:variant>
      <vt:variant>
        <vt:lpwstr/>
      </vt:variant>
      <vt:variant>
        <vt:i4>851974</vt:i4>
      </vt:variant>
      <vt:variant>
        <vt:i4>258</vt:i4>
      </vt:variant>
      <vt:variant>
        <vt:i4>0</vt:i4>
      </vt:variant>
      <vt:variant>
        <vt:i4>5</vt:i4>
      </vt:variant>
      <vt:variant>
        <vt:lpwstr>https://pubmed.ncbi.nlm.nih.gov/22750545/</vt:lpwstr>
      </vt:variant>
      <vt:variant>
        <vt:lpwstr/>
      </vt:variant>
      <vt:variant>
        <vt:i4>851975</vt:i4>
      </vt:variant>
      <vt:variant>
        <vt:i4>255</vt:i4>
      </vt:variant>
      <vt:variant>
        <vt:i4>0</vt:i4>
      </vt:variant>
      <vt:variant>
        <vt:i4>5</vt:i4>
      </vt:variant>
      <vt:variant>
        <vt:lpwstr>https://pubmed.ncbi.nlm.nih.gov/16795038/</vt:lpwstr>
      </vt:variant>
      <vt:variant>
        <vt:lpwstr/>
      </vt:variant>
      <vt:variant>
        <vt:i4>524289</vt:i4>
      </vt:variant>
      <vt:variant>
        <vt:i4>252</vt:i4>
      </vt:variant>
      <vt:variant>
        <vt:i4>0</vt:i4>
      </vt:variant>
      <vt:variant>
        <vt:i4>5</vt:i4>
      </vt:variant>
      <vt:variant>
        <vt:lpwstr>https://pubmed.ncbi.nlm.nih.gov/11481229/</vt:lpwstr>
      </vt:variant>
      <vt:variant>
        <vt:lpwstr/>
      </vt:variant>
      <vt:variant>
        <vt:i4>5308445</vt:i4>
      </vt:variant>
      <vt:variant>
        <vt:i4>249</vt:i4>
      </vt:variant>
      <vt:variant>
        <vt:i4>0</vt:i4>
      </vt:variant>
      <vt:variant>
        <vt:i4>5</vt:i4>
      </vt:variant>
      <vt:variant>
        <vt:lpwstr>https://www.sciencedirect.com/science/article/pii/B9780125986557500367?via%3Dihub</vt:lpwstr>
      </vt:variant>
      <vt:variant>
        <vt:lpwstr/>
      </vt:variant>
      <vt:variant>
        <vt:i4>5308445</vt:i4>
      </vt:variant>
      <vt:variant>
        <vt:i4>246</vt:i4>
      </vt:variant>
      <vt:variant>
        <vt:i4>0</vt:i4>
      </vt:variant>
      <vt:variant>
        <vt:i4>5</vt:i4>
      </vt:variant>
      <vt:variant>
        <vt:lpwstr>https://www.sciencedirect.com/science/article/pii/B9780125986557500367?via%3Dihub</vt:lpwstr>
      </vt:variant>
      <vt:variant>
        <vt:lpwstr/>
      </vt:variant>
      <vt:variant>
        <vt:i4>3735589</vt:i4>
      </vt:variant>
      <vt:variant>
        <vt:i4>243</vt:i4>
      </vt:variant>
      <vt:variant>
        <vt:i4>0</vt:i4>
      </vt:variant>
      <vt:variant>
        <vt:i4>5</vt:i4>
      </vt:variant>
      <vt:variant>
        <vt:lpwstr>https://pmc.ncbi.nlm.nih.gov/articles/PMC10351380/</vt:lpwstr>
      </vt:variant>
      <vt:variant>
        <vt:lpwstr/>
      </vt:variant>
      <vt:variant>
        <vt:i4>3735589</vt:i4>
      </vt:variant>
      <vt:variant>
        <vt:i4>240</vt:i4>
      </vt:variant>
      <vt:variant>
        <vt:i4>0</vt:i4>
      </vt:variant>
      <vt:variant>
        <vt:i4>5</vt:i4>
      </vt:variant>
      <vt:variant>
        <vt:lpwstr>https://pmc.ncbi.nlm.nih.gov/articles/PMC10351380/</vt:lpwstr>
      </vt:variant>
      <vt:variant>
        <vt:lpwstr/>
      </vt:variant>
      <vt:variant>
        <vt:i4>3735589</vt:i4>
      </vt:variant>
      <vt:variant>
        <vt:i4>237</vt:i4>
      </vt:variant>
      <vt:variant>
        <vt:i4>0</vt:i4>
      </vt:variant>
      <vt:variant>
        <vt:i4>5</vt:i4>
      </vt:variant>
      <vt:variant>
        <vt:lpwstr>https://pmc.ncbi.nlm.nih.gov/articles/PMC10351380/</vt:lpwstr>
      </vt:variant>
      <vt:variant>
        <vt:lpwstr/>
      </vt:variant>
      <vt:variant>
        <vt:i4>131081</vt:i4>
      </vt:variant>
      <vt:variant>
        <vt:i4>234</vt:i4>
      </vt:variant>
      <vt:variant>
        <vt:i4>0</vt:i4>
      </vt:variant>
      <vt:variant>
        <vt:i4>5</vt:i4>
      </vt:variant>
      <vt:variant>
        <vt:lpwstr>https://link.springer.com/article/10.1007/s00421-025-05773-7</vt:lpwstr>
      </vt:variant>
      <vt:variant>
        <vt:lpwstr/>
      </vt:variant>
      <vt:variant>
        <vt:i4>1441911</vt:i4>
      </vt:variant>
      <vt:variant>
        <vt:i4>231</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1441911</vt:i4>
      </vt:variant>
      <vt:variant>
        <vt:i4>228</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225</vt:i4>
      </vt:variant>
      <vt:variant>
        <vt:i4>0</vt:i4>
      </vt:variant>
      <vt:variant>
        <vt:i4>5</vt:i4>
      </vt:variant>
      <vt:variant>
        <vt:lpwstr>https://science.nasa.gov/planetary-science/programs/mars-exploration/</vt:lpwstr>
      </vt:variant>
      <vt:variant>
        <vt:lpwstr/>
      </vt:variant>
      <vt:variant>
        <vt:i4>3211303</vt:i4>
      </vt:variant>
      <vt:variant>
        <vt:i4>222</vt:i4>
      </vt:variant>
      <vt:variant>
        <vt:i4>0</vt:i4>
      </vt:variant>
      <vt:variant>
        <vt:i4>5</vt:i4>
      </vt:variant>
      <vt:variant>
        <vt:lpwstr>https://pmc.ncbi.nlm.nih.gov/articles/PMC10763664/</vt:lpwstr>
      </vt:variant>
      <vt:variant>
        <vt:lpwstr/>
      </vt:variant>
      <vt:variant>
        <vt:i4>3604547</vt:i4>
      </vt:variant>
      <vt:variant>
        <vt:i4>219</vt:i4>
      </vt:variant>
      <vt:variant>
        <vt:i4>0</vt:i4>
      </vt:variant>
      <vt:variant>
        <vt:i4>5</vt:i4>
      </vt:variant>
      <vt:variant>
        <vt:lpwstr>https://papers.ssrn.com/sol3/papers.cfm?abstract_id=5090101</vt:lpwstr>
      </vt:variant>
      <vt:variant>
        <vt:lpwstr/>
      </vt:variant>
      <vt:variant>
        <vt:i4>7274603</vt:i4>
      </vt:variant>
      <vt:variant>
        <vt:i4>216</vt:i4>
      </vt:variant>
      <vt:variant>
        <vt:i4>0</vt:i4>
      </vt:variant>
      <vt:variant>
        <vt:i4>5</vt:i4>
      </vt:variant>
      <vt:variant>
        <vt:lpwstr>https://www.nasa.gov/missions/station/iss-research/studying-combustion-and-fire-safety/</vt:lpwstr>
      </vt:variant>
      <vt:variant>
        <vt:lpwstr/>
      </vt:variant>
      <vt:variant>
        <vt:i4>7274603</vt:i4>
      </vt:variant>
      <vt:variant>
        <vt:i4>213</vt:i4>
      </vt:variant>
      <vt:variant>
        <vt:i4>0</vt:i4>
      </vt:variant>
      <vt:variant>
        <vt:i4>5</vt:i4>
      </vt:variant>
      <vt:variant>
        <vt:lpwstr>https://www.nasa.gov/missions/station/iss-research/studying-combustion-and-fire-safety/</vt:lpwstr>
      </vt:variant>
      <vt:variant>
        <vt:lpwstr/>
      </vt:variant>
      <vt:variant>
        <vt:i4>7274603</vt:i4>
      </vt:variant>
      <vt:variant>
        <vt:i4>210</vt:i4>
      </vt:variant>
      <vt:variant>
        <vt:i4>0</vt:i4>
      </vt:variant>
      <vt:variant>
        <vt:i4>5</vt:i4>
      </vt:variant>
      <vt:variant>
        <vt:lpwstr>https://www.nasa.gov/missions/station/iss-research/studying-combustion-and-fire-safety/</vt:lpwstr>
      </vt:variant>
      <vt:variant>
        <vt:lpwstr/>
      </vt:variant>
      <vt:variant>
        <vt:i4>458782</vt:i4>
      </vt:variant>
      <vt:variant>
        <vt:i4>207</vt:i4>
      </vt:variant>
      <vt:variant>
        <vt:i4>0</vt:i4>
      </vt:variant>
      <vt:variant>
        <vt:i4>5</vt:i4>
      </vt:variant>
      <vt:variant>
        <vt:lpwstr>https://arxiv.org/abs/2501.17006</vt:lpwstr>
      </vt:variant>
      <vt:variant>
        <vt:lpwstr/>
      </vt:variant>
      <vt:variant>
        <vt:i4>1245265</vt:i4>
      </vt:variant>
      <vt:variant>
        <vt:i4>204</vt:i4>
      </vt:variant>
      <vt:variant>
        <vt:i4>0</vt:i4>
      </vt:variant>
      <vt:variant>
        <vt:i4>5</vt:i4>
      </vt:variant>
      <vt:variant>
        <vt:lpwstr>https://www.annualreviews.org/content/journals/10.1146/annurev.astro.40.060401.093923</vt:lpwstr>
      </vt:variant>
      <vt:variant>
        <vt:lpwstr/>
      </vt:variant>
      <vt:variant>
        <vt:i4>5898257</vt:i4>
      </vt:variant>
      <vt:variant>
        <vt:i4>201</vt:i4>
      </vt:variant>
      <vt:variant>
        <vt:i4>0</vt:i4>
      </vt:variant>
      <vt:variant>
        <vt:i4>5</vt:i4>
      </vt:variant>
      <vt:variant>
        <vt:lpwstr>https://www.livescience.com/strange-theories-about-the-universe.html</vt:lpwstr>
      </vt:variant>
      <vt:variant>
        <vt:lpwstr/>
      </vt:variant>
      <vt:variant>
        <vt:i4>4063277</vt:i4>
      </vt:variant>
      <vt:variant>
        <vt:i4>198</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195</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192</vt:i4>
      </vt:variant>
      <vt:variant>
        <vt:i4>0</vt:i4>
      </vt:variant>
      <vt:variant>
        <vt:i4>5</vt:i4>
      </vt:variant>
      <vt:variant>
        <vt:lpwstr>https://www.nasa.gov/image-article/april-1961-first-human-entered-space/</vt:lpwstr>
      </vt:variant>
      <vt:variant>
        <vt:lpwstr/>
      </vt:variant>
      <vt:variant>
        <vt:i4>1638452</vt:i4>
      </vt:variant>
      <vt:variant>
        <vt:i4>182</vt:i4>
      </vt:variant>
      <vt:variant>
        <vt:i4>0</vt:i4>
      </vt:variant>
      <vt:variant>
        <vt:i4>5</vt:i4>
      </vt:variant>
      <vt:variant>
        <vt:lpwstr/>
      </vt:variant>
      <vt:variant>
        <vt:lpwstr>_Toc208778913</vt:lpwstr>
      </vt:variant>
      <vt:variant>
        <vt:i4>1638452</vt:i4>
      </vt:variant>
      <vt:variant>
        <vt:i4>176</vt:i4>
      </vt:variant>
      <vt:variant>
        <vt:i4>0</vt:i4>
      </vt:variant>
      <vt:variant>
        <vt:i4>5</vt:i4>
      </vt:variant>
      <vt:variant>
        <vt:lpwstr/>
      </vt:variant>
      <vt:variant>
        <vt:lpwstr>_Toc208778912</vt:lpwstr>
      </vt:variant>
      <vt:variant>
        <vt:i4>1376306</vt:i4>
      </vt:variant>
      <vt:variant>
        <vt:i4>167</vt:i4>
      </vt:variant>
      <vt:variant>
        <vt:i4>0</vt:i4>
      </vt:variant>
      <vt:variant>
        <vt:i4>5</vt:i4>
      </vt:variant>
      <vt:variant>
        <vt:lpwstr/>
      </vt:variant>
      <vt:variant>
        <vt:lpwstr>_Toc208782075</vt:lpwstr>
      </vt:variant>
      <vt:variant>
        <vt:i4>1376306</vt:i4>
      </vt:variant>
      <vt:variant>
        <vt:i4>161</vt:i4>
      </vt:variant>
      <vt:variant>
        <vt:i4>0</vt:i4>
      </vt:variant>
      <vt:variant>
        <vt:i4>5</vt:i4>
      </vt:variant>
      <vt:variant>
        <vt:lpwstr/>
      </vt:variant>
      <vt:variant>
        <vt:lpwstr>_Toc208782074</vt:lpwstr>
      </vt:variant>
      <vt:variant>
        <vt:i4>1376306</vt:i4>
      </vt:variant>
      <vt:variant>
        <vt:i4>155</vt:i4>
      </vt:variant>
      <vt:variant>
        <vt:i4>0</vt:i4>
      </vt:variant>
      <vt:variant>
        <vt:i4>5</vt:i4>
      </vt:variant>
      <vt:variant>
        <vt:lpwstr/>
      </vt:variant>
      <vt:variant>
        <vt:lpwstr>_Toc208782073</vt:lpwstr>
      </vt:variant>
      <vt:variant>
        <vt:i4>1376306</vt:i4>
      </vt:variant>
      <vt:variant>
        <vt:i4>149</vt:i4>
      </vt:variant>
      <vt:variant>
        <vt:i4>0</vt:i4>
      </vt:variant>
      <vt:variant>
        <vt:i4>5</vt:i4>
      </vt:variant>
      <vt:variant>
        <vt:lpwstr/>
      </vt:variant>
      <vt:variant>
        <vt:lpwstr>_Toc208782072</vt:lpwstr>
      </vt:variant>
      <vt:variant>
        <vt:i4>1376306</vt:i4>
      </vt:variant>
      <vt:variant>
        <vt:i4>143</vt:i4>
      </vt:variant>
      <vt:variant>
        <vt:i4>0</vt:i4>
      </vt:variant>
      <vt:variant>
        <vt:i4>5</vt:i4>
      </vt:variant>
      <vt:variant>
        <vt:lpwstr/>
      </vt:variant>
      <vt:variant>
        <vt:lpwstr>_Toc208782071</vt:lpwstr>
      </vt:variant>
      <vt:variant>
        <vt:i4>1376306</vt:i4>
      </vt:variant>
      <vt:variant>
        <vt:i4>137</vt:i4>
      </vt:variant>
      <vt:variant>
        <vt:i4>0</vt:i4>
      </vt:variant>
      <vt:variant>
        <vt:i4>5</vt:i4>
      </vt:variant>
      <vt:variant>
        <vt:lpwstr/>
      </vt:variant>
      <vt:variant>
        <vt:lpwstr>_Toc208782070</vt:lpwstr>
      </vt:variant>
      <vt:variant>
        <vt:i4>1310770</vt:i4>
      </vt:variant>
      <vt:variant>
        <vt:i4>131</vt:i4>
      </vt:variant>
      <vt:variant>
        <vt:i4>0</vt:i4>
      </vt:variant>
      <vt:variant>
        <vt:i4>5</vt:i4>
      </vt:variant>
      <vt:variant>
        <vt:lpwstr/>
      </vt:variant>
      <vt:variant>
        <vt:lpwstr>_Toc208782069</vt:lpwstr>
      </vt:variant>
      <vt:variant>
        <vt:i4>1310770</vt:i4>
      </vt:variant>
      <vt:variant>
        <vt:i4>125</vt:i4>
      </vt:variant>
      <vt:variant>
        <vt:i4>0</vt:i4>
      </vt:variant>
      <vt:variant>
        <vt:i4>5</vt:i4>
      </vt:variant>
      <vt:variant>
        <vt:lpwstr/>
      </vt:variant>
      <vt:variant>
        <vt:lpwstr>_Toc208782068</vt:lpwstr>
      </vt:variant>
      <vt:variant>
        <vt:i4>1310770</vt:i4>
      </vt:variant>
      <vt:variant>
        <vt:i4>119</vt:i4>
      </vt:variant>
      <vt:variant>
        <vt:i4>0</vt:i4>
      </vt:variant>
      <vt:variant>
        <vt:i4>5</vt:i4>
      </vt:variant>
      <vt:variant>
        <vt:lpwstr/>
      </vt:variant>
      <vt:variant>
        <vt:lpwstr>_Toc208782067</vt:lpwstr>
      </vt:variant>
      <vt:variant>
        <vt:i4>1966132</vt:i4>
      </vt:variant>
      <vt:variant>
        <vt:i4>110</vt:i4>
      </vt:variant>
      <vt:variant>
        <vt:i4>0</vt:i4>
      </vt:variant>
      <vt:variant>
        <vt:i4>5</vt:i4>
      </vt:variant>
      <vt:variant>
        <vt:lpwstr/>
      </vt:variant>
      <vt:variant>
        <vt:lpwstr>_Toc208778968</vt:lpwstr>
      </vt:variant>
      <vt:variant>
        <vt:i4>1966132</vt:i4>
      </vt:variant>
      <vt:variant>
        <vt:i4>104</vt:i4>
      </vt:variant>
      <vt:variant>
        <vt:i4>0</vt:i4>
      </vt:variant>
      <vt:variant>
        <vt:i4>5</vt:i4>
      </vt:variant>
      <vt:variant>
        <vt:lpwstr/>
      </vt:variant>
      <vt:variant>
        <vt:lpwstr>_Toc208778967</vt:lpwstr>
      </vt:variant>
      <vt:variant>
        <vt:i4>1966132</vt:i4>
      </vt:variant>
      <vt:variant>
        <vt:i4>98</vt:i4>
      </vt:variant>
      <vt:variant>
        <vt:i4>0</vt:i4>
      </vt:variant>
      <vt:variant>
        <vt:i4>5</vt:i4>
      </vt:variant>
      <vt:variant>
        <vt:lpwstr/>
      </vt:variant>
      <vt:variant>
        <vt:lpwstr>_Toc208778966</vt:lpwstr>
      </vt:variant>
      <vt:variant>
        <vt:i4>1966132</vt:i4>
      </vt:variant>
      <vt:variant>
        <vt:i4>92</vt:i4>
      </vt:variant>
      <vt:variant>
        <vt:i4>0</vt:i4>
      </vt:variant>
      <vt:variant>
        <vt:i4>5</vt:i4>
      </vt:variant>
      <vt:variant>
        <vt:lpwstr/>
      </vt:variant>
      <vt:variant>
        <vt:lpwstr>_Toc208778965</vt:lpwstr>
      </vt:variant>
      <vt:variant>
        <vt:i4>1966132</vt:i4>
      </vt:variant>
      <vt:variant>
        <vt:i4>86</vt:i4>
      </vt:variant>
      <vt:variant>
        <vt:i4>0</vt:i4>
      </vt:variant>
      <vt:variant>
        <vt:i4>5</vt:i4>
      </vt:variant>
      <vt:variant>
        <vt:lpwstr/>
      </vt:variant>
      <vt:variant>
        <vt:lpwstr>_Toc208778964</vt:lpwstr>
      </vt:variant>
      <vt:variant>
        <vt:i4>1966132</vt:i4>
      </vt:variant>
      <vt:variant>
        <vt:i4>80</vt:i4>
      </vt:variant>
      <vt:variant>
        <vt:i4>0</vt:i4>
      </vt:variant>
      <vt:variant>
        <vt:i4>5</vt:i4>
      </vt:variant>
      <vt:variant>
        <vt:lpwstr/>
      </vt:variant>
      <vt:variant>
        <vt:lpwstr>_Toc208778963</vt:lpwstr>
      </vt:variant>
      <vt:variant>
        <vt:i4>1966132</vt:i4>
      </vt:variant>
      <vt:variant>
        <vt:i4>74</vt:i4>
      </vt:variant>
      <vt:variant>
        <vt:i4>0</vt:i4>
      </vt:variant>
      <vt:variant>
        <vt:i4>5</vt:i4>
      </vt:variant>
      <vt:variant>
        <vt:lpwstr/>
      </vt:variant>
      <vt:variant>
        <vt:lpwstr>_Toc208778962</vt:lpwstr>
      </vt:variant>
      <vt:variant>
        <vt:i4>1966132</vt:i4>
      </vt:variant>
      <vt:variant>
        <vt:i4>68</vt:i4>
      </vt:variant>
      <vt:variant>
        <vt:i4>0</vt:i4>
      </vt:variant>
      <vt:variant>
        <vt:i4>5</vt:i4>
      </vt:variant>
      <vt:variant>
        <vt:lpwstr/>
      </vt:variant>
      <vt:variant>
        <vt:lpwstr>_Toc208778961</vt:lpwstr>
      </vt:variant>
      <vt:variant>
        <vt:i4>1966132</vt:i4>
      </vt:variant>
      <vt:variant>
        <vt:i4>62</vt:i4>
      </vt:variant>
      <vt:variant>
        <vt:i4>0</vt:i4>
      </vt:variant>
      <vt:variant>
        <vt:i4>5</vt:i4>
      </vt:variant>
      <vt:variant>
        <vt:lpwstr/>
      </vt:variant>
      <vt:variant>
        <vt:lpwstr>_Toc208778960</vt:lpwstr>
      </vt:variant>
      <vt:variant>
        <vt:i4>1900596</vt:i4>
      </vt:variant>
      <vt:variant>
        <vt:i4>56</vt:i4>
      </vt:variant>
      <vt:variant>
        <vt:i4>0</vt:i4>
      </vt:variant>
      <vt:variant>
        <vt:i4>5</vt:i4>
      </vt:variant>
      <vt:variant>
        <vt:lpwstr/>
      </vt:variant>
      <vt:variant>
        <vt:lpwstr>_Toc208778959</vt:lpwstr>
      </vt:variant>
      <vt:variant>
        <vt:i4>1900596</vt:i4>
      </vt:variant>
      <vt:variant>
        <vt:i4>50</vt:i4>
      </vt:variant>
      <vt:variant>
        <vt:i4>0</vt:i4>
      </vt:variant>
      <vt:variant>
        <vt:i4>5</vt:i4>
      </vt:variant>
      <vt:variant>
        <vt:lpwstr/>
      </vt:variant>
      <vt:variant>
        <vt:lpwstr>_Toc208778958</vt:lpwstr>
      </vt:variant>
      <vt:variant>
        <vt:i4>1900596</vt:i4>
      </vt:variant>
      <vt:variant>
        <vt:i4>44</vt:i4>
      </vt:variant>
      <vt:variant>
        <vt:i4>0</vt:i4>
      </vt:variant>
      <vt:variant>
        <vt:i4>5</vt:i4>
      </vt:variant>
      <vt:variant>
        <vt:lpwstr/>
      </vt:variant>
      <vt:variant>
        <vt:lpwstr>_Toc208778957</vt:lpwstr>
      </vt:variant>
      <vt:variant>
        <vt:i4>1900596</vt:i4>
      </vt:variant>
      <vt:variant>
        <vt:i4>38</vt:i4>
      </vt:variant>
      <vt:variant>
        <vt:i4>0</vt:i4>
      </vt:variant>
      <vt:variant>
        <vt:i4>5</vt:i4>
      </vt:variant>
      <vt:variant>
        <vt:lpwstr/>
      </vt:variant>
      <vt:variant>
        <vt:lpwstr>_Toc208778956</vt:lpwstr>
      </vt:variant>
      <vt:variant>
        <vt:i4>1900596</vt:i4>
      </vt:variant>
      <vt:variant>
        <vt:i4>32</vt:i4>
      </vt:variant>
      <vt:variant>
        <vt:i4>0</vt:i4>
      </vt:variant>
      <vt:variant>
        <vt:i4>5</vt:i4>
      </vt:variant>
      <vt:variant>
        <vt:lpwstr/>
      </vt:variant>
      <vt:variant>
        <vt:lpwstr>_Toc208778955</vt:lpwstr>
      </vt:variant>
      <vt:variant>
        <vt:i4>1900596</vt:i4>
      </vt:variant>
      <vt:variant>
        <vt:i4>26</vt:i4>
      </vt:variant>
      <vt:variant>
        <vt:i4>0</vt:i4>
      </vt:variant>
      <vt:variant>
        <vt:i4>5</vt:i4>
      </vt:variant>
      <vt:variant>
        <vt:lpwstr/>
      </vt:variant>
      <vt:variant>
        <vt:lpwstr>_Toc208778954</vt:lpwstr>
      </vt:variant>
      <vt:variant>
        <vt:i4>1900596</vt:i4>
      </vt:variant>
      <vt:variant>
        <vt:i4>20</vt:i4>
      </vt:variant>
      <vt:variant>
        <vt:i4>0</vt:i4>
      </vt:variant>
      <vt:variant>
        <vt:i4>5</vt:i4>
      </vt:variant>
      <vt:variant>
        <vt:lpwstr/>
      </vt:variant>
      <vt:variant>
        <vt:lpwstr>_Toc208778953</vt:lpwstr>
      </vt:variant>
      <vt:variant>
        <vt:i4>1900596</vt:i4>
      </vt:variant>
      <vt:variant>
        <vt:i4>14</vt:i4>
      </vt:variant>
      <vt:variant>
        <vt:i4>0</vt:i4>
      </vt:variant>
      <vt:variant>
        <vt:i4>5</vt:i4>
      </vt:variant>
      <vt:variant>
        <vt:lpwstr/>
      </vt:variant>
      <vt:variant>
        <vt:lpwstr>_Toc208778952</vt:lpwstr>
      </vt:variant>
      <vt:variant>
        <vt:i4>1900596</vt:i4>
      </vt:variant>
      <vt:variant>
        <vt:i4>8</vt:i4>
      </vt:variant>
      <vt:variant>
        <vt:i4>0</vt:i4>
      </vt:variant>
      <vt:variant>
        <vt:i4>5</vt:i4>
      </vt:variant>
      <vt:variant>
        <vt:lpwstr/>
      </vt:variant>
      <vt:variant>
        <vt:lpwstr>_Toc208778951</vt:lpwstr>
      </vt:variant>
      <vt:variant>
        <vt:i4>1900596</vt:i4>
      </vt:variant>
      <vt:variant>
        <vt:i4>2</vt:i4>
      </vt:variant>
      <vt:variant>
        <vt:i4>0</vt:i4>
      </vt:variant>
      <vt:variant>
        <vt:i4>5</vt:i4>
      </vt:variant>
      <vt:variant>
        <vt:lpwstr/>
      </vt:variant>
      <vt:variant>
        <vt:lpwstr>_Toc208778950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Zenub Maghawry Abouzid</dc:creator>
  <cp:keywords/>
  <dc:description/>
  <cp:lastModifiedBy>Zenub Maghawry Abouzid</cp:lastModifiedBy>
  <cp:revision>9</cp:revision>
  <cp:lastPrinted>2025-09-15T03:43:00Z</cp:lastPrinted>
  <dcterms:created xsi:type="dcterms:W3CDTF">2025-09-15T03:39:00Z</dcterms:created>
  <dcterms:modified xsi:type="dcterms:W3CDTF">2025-09-15T03:43:00Z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66357148-efe7-4de3-9cbe-e45eb035b3f8</vt:lpwstr>
  </property>
  <property fmtid="{D5CDD505-2E9C-101B-9397-08002B2CF9AE}" pid="3" name="ContentTypeId">
    <vt:lpwstr>0x0101005B985BA921E19F479CD09AB1EE36D168</vt:lpwstr>
  </property>
</Properties>
</file>