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45F" w:rsidRDefault="0095645F" w:rsidP="0095645F">
      <w:pPr>
        <w:pStyle w:val="Header"/>
      </w:pPr>
      <w:proofErr w:type="gramStart"/>
      <w:r>
        <w:t>Table 1.</w:t>
      </w:r>
      <w:proofErr w:type="gramEnd"/>
      <w:r>
        <w:t xml:space="preserve">  Mean (SD) CD-RISC Scores in General Population Samples</w:t>
      </w:r>
    </w:p>
    <w:p w:rsidR="0095645F" w:rsidRDefault="0095645F" w:rsidP="0095645F">
      <w:pPr>
        <w:pStyle w:val="Header"/>
        <w:rPr>
          <w:sz w:val="28"/>
        </w:rPr>
      </w:pP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79"/>
        <w:gridCol w:w="849"/>
        <w:gridCol w:w="990"/>
        <w:gridCol w:w="990"/>
        <w:gridCol w:w="1080"/>
        <w:gridCol w:w="3888"/>
      </w:tblGrid>
      <w:tr w:rsidR="0095645F" w:rsidTr="0085621A">
        <w:tc>
          <w:tcPr>
            <w:tcW w:w="1779" w:type="dxa"/>
          </w:tcPr>
          <w:p w:rsidR="0095645F" w:rsidRDefault="0095645F" w:rsidP="0085621A">
            <w:r>
              <w:t>Authors</w:t>
            </w:r>
          </w:p>
        </w:tc>
        <w:tc>
          <w:tcPr>
            <w:tcW w:w="849" w:type="dxa"/>
          </w:tcPr>
          <w:p w:rsidR="0095645F" w:rsidRDefault="0095645F" w:rsidP="0085621A">
            <w:r>
              <w:t>Scale *</w:t>
            </w:r>
          </w:p>
        </w:tc>
        <w:tc>
          <w:tcPr>
            <w:tcW w:w="990" w:type="dxa"/>
          </w:tcPr>
          <w:p w:rsidR="0095645F" w:rsidRDefault="0095645F" w:rsidP="0085621A">
            <w:r>
              <w:t>Number</w:t>
            </w:r>
          </w:p>
        </w:tc>
        <w:tc>
          <w:tcPr>
            <w:tcW w:w="990" w:type="dxa"/>
          </w:tcPr>
          <w:p w:rsidR="0095645F" w:rsidRDefault="0095645F" w:rsidP="0085621A">
            <w:r>
              <w:t>Mean (SD)</w:t>
            </w:r>
          </w:p>
        </w:tc>
        <w:tc>
          <w:tcPr>
            <w:tcW w:w="1080" w:type="dxa"/>
          </w:tcPr>
          <w:p w:rsidR="0095645F" w:rsidRDefault="0095645F" w:rsidP="0085621A">
            <w:r>
              <w:t>Location</w:t>
            </w:r>
          </w:p>
        </w:tc>
        <w:tc>
          <w:tcPr>
            <w:tcW w:w="3888" w:type="dxa"/>
          </w:tcPr>
          <w:p w:rsidR="0095645F" w:rsidRDefault="0095645F" w:rsidP="0085621A">
            <w:r>
              <w:t>Comments</w:t>
            </w:r>
          </w:p>
        </w:tc>
      </w:tr>
      <w:tr w:rsidR="0095645F" w:rsidTr="0085621A">
        <w:tc>
          <w:tcPr>
            <w:tcW w:w="1779" w:type="dxa"/>
          </w:tcPr>
          <w:p w:rsidR="0095645F" w:rsidRDefault="0095645F" w:rsidP="0085621A">
            <w:r>
              <w:t xml:space="preserve">Connor et al (2003)                    </w:t>
            </w:r>
          </w:p>
        </w:tc>
        <w:tc>
          <w:tcPr>
            <w:tcW w:w="849" w:type="dxa"/>
          </w:tcPr>
          <w:p w:rsidR="0095645F" w:rsidRDefault="0095645F" w:rsidP="0085621A">
            <w:r>
              <w:t>25</w:t>
            </w:r>
          </w:p>
        </w:tc>
        <w:tc>
          <w:tcPr>
            <w:tcW w:w="990" w:type="dxa"/>
          </w:tcPr>
          <w:p w:rsidR="0095645F" w:rsidRDefault="0095645F" w:rsidP="0085621A">
            <w:r>
              <w:t>458</w:t>
            </w:r>
          </w:p>
        </w:tc>
        <w:tc>
          <w:tcPr>
            <w:tcW w:w="990" w:type="dxa"/>
          </w:tcPr>
          <w:p w:rsidR="0095645F" w:rsidRDefault="0095645F" w:rsidP="0085621A">
            <w:r>
              <w:t xml:space="preserve"> 80.4 (12.8)                   </w:t>
            </w:r>
          </w:p>
        </w:tc>
        <w:tc>
          <w:tcPr>
            <w:tcW w:w="1080" w:type="dxa"/>
          </w:tcPr>
          <w:p w:rsidR="0095645F" w:rsidRDefault="0095645F" w:rsidP="0085621A">
            <w:r>
              <w:t xml:space="preserve">USA </w:t>
            </w:r>
          </w:p>
        </w:tc>
        <w:tc>
          <w:tcPr>
            <w:tcW w:w="3888" w:type="dxa"/>
          </w:tcPr>
          <w:p w:rsidR="0095645F" w:rsidRDefault="0095645F" w:rsidP="0085621A">
            <w:r>
              <w:t xml:space="preserve"> National random digit dial sample</w:t>
            </w:r>
          </w:p>
        </w:tc>
      </w:tr>
      <w:tr w:rsidR="0095645F" w:rsidTr="0085621A">
        <w:tc>
          <w:tcPr>
            <w:tcW w:w="1779" w:type="dxa"/>
          </w:tcPr>
          <w:p w:rsidR="0095645F" w:rsidRDefault="0095645F" w:rsidP="0085621A">
            <w:proofErr w:type="spellStart"/>
            <w:r>
              <w:t>Lamond</w:t>
            </w:r>
            <w:proofErr w:type="spellEnd"/>
            <w:r>
              <w:t xml:space="preserve"> et al (2008)                                            </w:t>
            </w:r>
          </w:p>
        </w:tc>
        <w:tc>
          <w:tcPr>
            <w:tcW w:w="849" w:type="dxa"/>
          </w:tcPr>
          <w:p w:rsidR="0095645F" w:rsidRDefault="0095645F" w:rsidP="0085621A">
            <w:r>
              <w:t>25</w:t>
            </w:r>
          </w:p>
        </w:tc>
        <w:tc>
          <w:tcPr>
            <w:tcW w:w="990" w:type="dxa"/>
          </w:tcPr>
          <w:p w:rsidR="0095645F" w:rsidRDefault="0095645F" w:rsidP="0085621A">
            <w:r>
              <w:t>1395</w:t>
            </w:r>
          </w:p>
        </w:tc>
        <w:tc>
          <w:tcPr>
            <w:tcW w:w="990" w:type="dxa"/>
          </w:tcPr>
          <w:p w:rsidR="0095645F" w:rsidRDefault="0095645F" w:rsidP="0085621A">
            <w:r>
              <w:t xml:space="preserve">75.7 (13.0)                    </w:t>
            </w:r>
          </w:p>
        </w:tc>
        <w:tc>
          <w:tcPr>
            <w:tcW w:w="1080" w:type="dxa"/>
          </w:tcPr>
          <w:p w:rsidR="0095645F" w:rsidRDefault="0095645F" w:rsidP="0085621A">
            <w:r>
              <w:t xml:space="preserve">USA   </w:t>
            </w:r>
          </w:p>
        </w:tc>
        <w:tc>
          <w:tcPr>
            <w:tcW w:w="3888" w:type="dxa"/>
          </w:tcPr>
          <w:p w:rsidR="0095645F" w:rsidRDefault="0095645F" w:rsidP="0085621A">
            <w:r>
              <w:t>Community sample over age 60</w:t>
            </w:r>
          </w:p>
        </w:tc>
      </w:tr>
      <w:tr w:rsidR="0095645F" w:rsidTr="0085621A">
        <w:tc>
          <w:tcPr>
            <w:tcW w:w="1779" w:type="dxa"/>
          </w:tcPr>
          <w:p w:rsidR="0095645F" w:rsidRDefault="0095645F" w:rsidP="0085621A">
            <w:r>
              <w:t xml:space="preserve">Yu et al (2009)                                                     </w:t>
            </w:r>
          </w:p>
        </w:tc>
        <w:tc>
          <w:tcPr>
            <w:tcW w:w="849" w:type="dxa"/>
          </w:tcPr>
          <w:p w:rsidR="0095645F" w:rsidRDefault="0095645F" w:rsidP="0085621A">
            <w:r>
              <w:t>25</w:t>
            </w:r>
          </w:p>
        </w:tc>
        <w:tc>
          <w:tcPr>
            <w:tcW w:w="990" w:type="dxa"/>
          </w:tcPr>
          <w:p w:rsidR="0095645F" w:rsidRDefault="0095645F" w:rsidP="0085621A">
            <w:r>
              <w:t>560</w:t>
            </w:r>
          </w:p>
        </w:tc>
        <w:tc>
          <w:tcPr>
            <w:tcW w:w="990" w:type="dxa"/>
          </w:tcPr>
          <w:p w:rsidR="0095645F" w:rsidRDefault="0095645F" w:rsidP="0085621A">
            <w:r>
              <w:t xml:space="preserve">65. 4 (13.9)               </w:t>
            </w:r>
          </w:p>
        </w:tc>
        <w:tc>
          <w:tcPr>
            <w:tcW w:w="1080" w:type="dxa"/>
          </w:tcPr>
          <w:p w:rsidR="0095645F" w:rsidRDefault="0095645F" w:rsidP="0085621A">
            <w:r>
              <w:t>China</w:t>
            </w:r>
          </w:p>
        </w:tc>
        <w:tc>
          <w:tcPr>
            <w:tcW w:w="3888" w:type="dxa"/>
          </w:tcPr>
          <w:p w:rsidR="0095645F" w:rsidRDefault="0095645F" w:rsidP="0085621A">
            <w:r>
              <w:t>Community sample</w:t>
            </w:r>
          </w:p>
        </w:tc>
      </w:tr>
      <w:tr w:rsidR="0095645F" w:rsidTr="0085621A">
        <w:tc>
          <w:tcPr>
            <w:tcW w:w="1779" w:type="dxa"/>
          </w:tcPr>
          <w:p w:rsidR="0095645F" w:rsidRDefault="0095645F" w:rsidP="0085621A">
            <w:pPr>
              <w:ind w:left="-24"/>
            </w:pPr>
            <w:r>
              <w:t xml:space="preserve">Yu et al (2009)                                                                   </w:t>
            </w:r>
          </w:p>
          <w:p w:rsidR="0095645F" w:rsidRDefault="0095645F" w:rsidP="0085621A"/>
        </w:tc>
        <w:tc>
          <w:tcPr>
            <w:tcW w:w="849" w:type="dxa"/>
          </w:tcPr>
          <w:p w:rsidR="0095645F" w:rsidRDefault="0095645F" w:rsidP="0085621A">
            <w:r>
              <w:t>25</w:t>
            </w:r>
          </w:p>
        </w:tc>
        <w:tc>
          <w:tcPr>
            <w:tcW w:w="990" w:type="dxa"/>
          </w:tcPr>
          <w:p w:rsidR="0095645F" w:rsidRDefault="0095645F" w:rsidP="0085621A">
            <w:r>
              <w:t>326</w:t>
            </w:r>
          </w:p>
        </w:tc>
        <w:tc>
          <w:tcPr>
            <w:tcW w:w="990" w:type="dxa"/>
          </w:tcPr>
          <w:p w:rsidR="0095645F" w:rsidRDefault="0095645F" w:rsidP="0085621A">
            <w:r>
              <w:t>71.0 (11.3)</w:t>
            </w:r>
          </w:p>
        </w:tc>
        <w:tc>
          <w:tcPr>
            <w:tcW w:w="1080" w:type="dxa"/>
          </w:tcPr>
          <w:p w:rsidR="0095645F" w:rsidRDefault="0095645F" w:rsidP="0085621A">
            <w:r>
              <w:t>China</w:t>
            </w:r>
          </w:p>
        </w:tc>
        <w:tc>
          <w:tcPr>
            <w:tcW w:w="3888" w:type="dxa"/>
          </w:tcPr>
          <w:p w:rsidR="0095645F" w:rsidRDefault="0095645F" w:rsidP="0085621A">
            <w:r>
              <w:t>Parents (healthy controls in a study of autism)</w:t>
            </w:r>
          </w:p>
        </w:tc>
      </w:tr>
      <w:tr w:rsidR="0095645F" w:rsidTr="0085621A">
        <w:tc>
          <w:tcPr>
            <w:tcW w:w="1779" w:type="dxa"/>
          </w:tcPr>
          <w:p w:rsidR="0095645F" w:rsidRDefault="0095645F" w:rsidP="0085621A">
            <w:r>
              <w:t xml:space="preserve">Ha et al (2009)                                                                 </w:t>
            </w:r>
          </w:p>
        </w:tc>
        <w:tc>
          <w:tcPr>
            <w:tcW w:w="849" w:type="dxa"/>
          </w:tcPr>
          <w:p w:rsidR="0095645F" w:rsidRDefault="0095645F" w:rsidP="0085621A">
            <w:r>
              <w:t xml:space="preserve">25  </w:t>
            </w:r>
          </w:p>
        </w:tc>
        <w:tc>
          <w:tcPr>
            <w:tcW w:w="990" w:type="dxa"/>
          </w:tcPr>
          <w:p w:rsidR="0095645F" w:rsidRDefault="0095645F" w:rsidP="0085621A">
            <w:r>
              <w:t>143</w:t>
            </w:r>
          </w:p>
        </w:tc>
        <w:tc>
          <w:tcPr>
            <w:tcW w:w="990" w:type="dxa"/>
          </w:tcPr>
          <w:p w:rsidR="0095645F" w:rsidRDefault="0095645F" w:rsidP="0085621A">
            <w:r>
              <w:t>66.8 (12.7)</w:t>
            </w:r>
          </w:p>
        </w:tc>
        <w:tc>
          <w:tcPr>
            <w:tcW w:w="1080" w:type="dxa"/>
          </w:tcPr>
          <w:p w:rsidR="0095645F" w:rsidRDefault="0095645F" w:rsidP="0085621A">
            <w:r>
              <w:t>Korea</w:t>
            </w:r>
          </w:p>
        </w:tc>
        <w:tc>
          <w:tcPr>
            <w:tcW w:w="3888" w:type="dxa"/>
          </w:tcPr>
          <w:p w:rsidR="0095645F" w:rsidRDefault="0095645F" w:rsidP="0085621A">
            <w:r>
              <w:t>Healthy volunteers</w:t>
            </w:r>
          </w:p>
        </w:tc>
      </w:tr>
      <w:tr w:rsidR="0095645F" w:rsidTr="0085621A">
        <w:tc>
          <w:tcPr>
            <w:tcW w:w="1779" w:type="dxa"/>
          </w:tcPr>
          <w:p w:rsidR="0095645F" w:rsidRDefault="0095645F" w:rsidP="0085621A">
            <w:pPr>
              <w:ind w:left="-24"/>
            </w:pPr>
            <w:r>
              <w:t xml:space="preserve">Sutherland et al (2009)                                                       </w:t>
            </w:r>
          </w:p>
          <w:p w:rsidR="0095645F" w:rsidRDefault="0095645F" w:rsidP="0085621A">
            <w:pPr>
              <w:ind w:left="-24"/>
            </w:pPr>
          </w:p>
          <w:p w:rsidR="0095645F" w:rsidRDefault="0095645F" w:rsidP="0085621A"/>
        </w:tc>
        <w:tc>
          <w:tcPr>
            <w:tcW w:w="849" w:type="dxa"/>
          </w:tcPr>
          <w:p w:rsidR="0095645F" w:rsidRDefault="0095645F" w:rsidP="0085621A">
            <w:r>
              <w:t>25</w:t>
            </w:r>
          </w:p>
        </w:tc>
        <w:tc>
          <w:tcPr>
            <w:tcW w:w="990" w:type="dxa"/>
          </w:tcPr>
          <w:p w:rsidR="0095645F" w:rsidRDefault="0095645F" w:rsidP="0085621A">
            <w:r>
              <w:t>64</w:t>
            </w:r>
          </w:p>
        </w:tc>
        <w:tc>
          <w:tcPr>
            <w:tcW w:w="990" w:type="dxa"/>
          </w:tcPr>
          <w:p w:rsidR="0095645F" w:rsidRDefault="0095645F" w:rsidP="0085621A">
            <w:r>
              <w:t xml:space="preserve">82.7 (8.0)   </w:t>
            </w:r>
          </w:p>
        </w:tc>
        <w:tc>
          <w:tcPr>
            <w:tcW w:w="1080" w:type="dxa"/>
          </w:tcPr>
          <w:p w:rsidR="0095645F" w:rsidRDefault="0095645F" w:rsidP="0085621A">
            <w:r>
              <w:t>USA</w:t>
            </w:r>
          </w:p>
        </w:tc>
        <w:tc>
          <w:tcPr>
            <w:tcW w:w="3888" w:type="dxa"/>
          </w:tcPr>
          <w:p w:rsidR="0095645F" w:rsidRDefault="0095645F" w:rsidP="0085621A">
            <w:r>
              <w:t xml:space="preserve">Women in university community; healthy controls in study of chemical dependency    </w:t>
            </w:r>
          </w:p>
        </w:tc>
      </w:tr>
      <w:tr w:rsidR="0095645F" w:rsidTr="0085621A">
        <w:tc>
          <w:tcPr>
            <w:tcW w:w="1779" w:type="dxa"/>
          </w:tcPr>
          <w:p w:rsidR="0095645F" w:rsidRDefault="0095645F" w:rsidP="0085621A">
            <w:proofErr w:type="spellStart"/>
            <w:r>
              <w:t>Faria</w:t>
            </w:r>
            <w:proofErr w:type="spellEnd"/>
            <w:r>
              <w:t xml:space="preserve"> et al (2010)               </w:t>
            </w:r>
          </w:p>
        </w:tc>
        <w:tc>
          <w:tcPr>
            <w:tcW w:w="849" w:type="dxa"/>
          </w:tcPr>
          <w:p w:rsidR="0095645F" w:rsidRDefault="0095645F" w:rsidP="0085621A">
            <w:r>
              <w:t>25</w:t>
            </w:r>
          </w:p>
        </w:tc>
        <w:tc>
          <w:tcPr>
            <w:tcW w:w="990" w:type="dxa"/>
          </w:tcPr>
          <w:p w:rsidR="0095645F" w:rsidRDefault="0095645F" w:rsidP="0085621A">
            <w:r>
              <w:t>421</w:t>
            </w:r>
          </w:p>
        </w:tc>
        <w:tc>
          <w:tcPr>
            <w:tcW w:w="990" w:type="dxa"/>
          </w:tcPr>
          <w:p w:rsidR="0095645F" w:rsidRDefault="0095645F" w:rsidP="0085621A">
            <w:r>
              <w:t xml:space="preserve">73.4 (12.0)               </w:t>
            </w:r>
          </w:p>
        </w:tc>
        <w:tc>
          <w:tcPr>
            <w:tcW w:w="1080" w:type="dxa"/>
          </w:tcPr>
          <w:p w:rsidR="0095645F" w:rsidRDefault="0095645F" w:rsidP="0085621A">
            <w:r>
              <w:t>Portugal</w:t>
            </w:r>
          </w:p>
        </w:tc>
        <w:tc>
          <w:tcPr>
            <w:tcW w:w="3888" w:type="dxa"/>
          </w:tcPr>
          <w:p w:rsidR="0095645F" w:rsidRDefault="0095645F" w:rsidP="0085621A">
            <w:pPr>
              <w:ind w:left="-24"/>
            </w:pPr>
            <w:r>
              <w:t xml:space="preserve"> Community sample Lisbon </w:t>
            </w:r>
          </w:p>
          <w:p w:rsidR="0095645F" w:rsidRDefault="0095645F" w:rsidP="0085621A"/>
        </w:tc>
      </w:tr>
      <w:tr w:rsidR="0095645F" w:rsidTr="0085621A">
        <w:tc>
          <w:tcPr>
            <w:tcW w:w="1779" w:type="dxa"/>
          </w:tcPr>
          <w:p w:rsidR="0095645F" w:rsidRDefault="0095645F" w:rsidP="0085621A">
            <w:r>
              <w:t xml:space="preserve">Davidson (2003)                </w:t>
            </w:r>
          </w:p>
        </w:tc>
        <w:tc>
          <w:tcPr>
            <w:tcW w:w="849" w:type="dxa"/>
          </w:tcPr>
          <w:p w:rsidR="0095645F" w:rsidRDefault="0095645F" w:rsidP="0085621A">
            <w:r>
              <w:t>10</w:t>
            </w:r>
          </w:p>
        </w:tc>
        <w:tc>
          <w:tcPr>
            <w:tcW w:w="990" w:type="dxa"/>
          </w:tcPr>
          <w:p w:rsidR="0095645F" w:rsidRDefault="0095645F" w:rsidP="0085621A">
            <w:r>
              <w:t>458</w:t>
            </w:r>
          </w:p>
        </w:tc>
        <w:tc>
          <w:tcPr>
            <w:tcW w:w="990" w:type="dxa"/>
          </w:tcPr>
          <w:p w:rsidR="0095645F" w:rsidRDefault="0095645F" w:rsidP="0085621A">
            <w:r>
              <w:t xml:space="preserve">32.1 (5.8)                      </w:t>
            </w:r>
          </w:p>
        </w:tc>
        <w:tc>
          <w:tcPr>
            <w:tcW w:w="1080" w:type="dxa"/>
          </w:tcPr>
          <w:p w:rsidR="0095645F" w:rsidRDefault="0095645F" w:rsidP="0085621A">
            <w:r>
              <w:t>USA</w:t>
            </w:r>
          </w:p>
        </w:tc>
        <w:tc>
          <w:tcPr>
            <w:tcW w:w="3888" w:type="dxa"/>
          </w:tcPr>
          <w:p w:rsidR="0095645F" w:rsidRDefault="0095645F" w:rsidP="0085621A">
            <w:r>
              <w:t>National random digit dial sample</w:t>
            </w:r>
          </w:p>
        </w:tc>
      </w:tr>
      <w:tr w:rsidR="0095645F" w:rsidTr="0085621A">
        <w:tc>
          <w:tcPr>
            <w:tcW w:w="1779" w:type="dxa"/>
          </w:tcPr>
          <w:p w:rsidR="0095645F" w:rsidRDefault="0095645F" w:rsidP="0085621A">
            <w:r>
              <w:t>Campbell-Sills et al (2008)</w:t>
            </w:r>
          </w:p>
        </w:tc>
        <w:tc>
          <w:tcPr>
            <w:tcW w:w="849" w:type="dxa"/>
          </w:tcPr>
          <w:p w:rsidR="0095645F" w:rsidRDefault="0095645F" w:rsidP="0085621A">
            <w:r>
              <w:t>10</w:t>
            </w:r>
          </w:p>
        </w:tc>
        <w:tc>
          <w:tcPr>
            <w:tcW w:w="990" w:type="dxa"/>
          </w:tcPr>
          <w:p w:rsidR="0095645F" w:rsidRDefault="0095645F" w:rsidP="0085621A">
            <w:r>
              <w:t>764</w:t>
            </w:r>
          </w:p>
        </w:tc>
        <w:tc>
          <w:tcPr>
            <w:tcW w:w="990" w:type="dxa"/>
          </w:tcPr>
          <w:p w:rsidR="0095645F" w:rsidRDefault="0095645F" w:rsidP="0085621A">
            <w:r>
              <w:t>31.8 (5.4)</w:t>
            </w:r>
          </w:p>
        </w:tc>
        <w:tc>
          <w:tcPr>
            <w:tcW w:w="1080" w:type="dxa"/>
          </w:tcPr>
          <w:p w:rsidR="0095645F" w:rsidRDefault="0095645F" w:rsidP="0085621A">
            <w:r>
              <w:t>USA</w:t>
            </w:r>
          </w:p>
        </w:tc>
        <w:tc>
          <w:tcPr>
            <w:tcW w:w="3888" w:type="dxa"/>
          </w:tcPr>
          <w:p w:rsidR="0095645F" w:rsidRDefault="0095645F" w:rsidP="0085621A">
            <w:r>
              <w:t>Community random digit dial sample in Memphis</w:t>
            </w:r>
          </w:p>
        </w:tc>
      </w:tr>
      <w:tr w:rsidR="0095645F" w:rsidTr="0085621A">
        <w:tc>
          <w:tcPr>
            <w:tcW w:w="1779" w:type="dxa"/>
          </w:tcPr>
          <w:p w:rsidR="0095645F" w:rsidRDefault="0095645F" w:rsidP="0085621A">
            <w:proofErr w:type="spellStart"/>
            <w:r>
              <w:t>Faria</w:t>
            </w:r>
            <w:proofErr w:type="spellEnd"/>
            <w:r>
              <w:t xml:space="preserve"> et al (2011)</w:t>
            </w:r>
          </w:p>
        </w:tc>
        <w:tc>
          <w:tcPr>
            <w:tcW w:w="849" w:type="dxa"/>
          </w:tcPr>
          <w:p w:rsidR="0095645F" w:rsidRDefault="0095645F" w:rsidP="0085621A">
            <w:r>
              <w:t>10</w:t>
            </w:r>
          </w:p>
        </w:tc>
        <w:tc>
          <w:tcPr>
            <w:tcW w:w="990" w:type="dxa"/>
          </w:tcPr>
          <w:p w:rsidR="0095645F" w:rsidRDefault="0095645F" w:rsidP="0085621A">
            <w:r>
              <w:t>421</w:t>
            </w:r>
          </w:p>
        </w:tc>
        <w:tc>
          <w:tcPr>
            <w:tcW w:w="990" w:type="dxa"/>
          </w:tcPr>
          <w:p w:rsidR="0095645F" w:rsidRDefault="0095645F" w:rsidP="0085621A">
            <w:r>
              <w:t>29.3 (5.7)</w:t>
            </w:r>
          </w:p>
        </w:tc>
        <w:tc>
          <w:tcPr>
            <w:tcW w:w="1080" w:type="dxa"/>
          </w:tcPr>
          <w:p w:rsidR="0095645F" w:rsidRDefault="0095645F" w:rsidP="0085621A">
            <w:r>
              <w:t>Portugal</w:t>
            </w:r>
          </w:p>
        </w:tc>
        <w:tc>
          <w:tcPr>
            <w:tcW w:w="3888" w:type="dxa"/>
          </w:tcPr>
          <w:p w:rsidR="0095645F" w:rsidRDefault="0095645F" w:rsidP="0085621A">
            <w:pPr>
              <w:ind w:left="-24"/>
            </w:pPr>
            <w:r>
              <w:t xml:space="preserve"> Community sample Lisbon </w:t>
            </w:r>
          </w:p>
          <w:p w:rsidR="0095645F" w:rsidRDefault="0095645F" w:rsidP="0085621A"/>
        </w:tc>
      </w:tr>
      <w:tr w:rsidR="0095645F" w:rsidTr="0085621A">
        <w:tc>
          <w:tcPr>
            <w:tcW w:w="1779" w:type="dxa"/>
          </w:tcPr>
          <w:p w:rsidR="0095645F" w:rsidRDefault="0095645F" w:rsidP="0085621A">
            <w:proofErr w:type="spellStart"/>
            <w:r>
              <w:t>Vaishnavi</w:t>
            </w:r>
            <w:proofErr w:type="spellEnd"/>
            <w:r>
              <w:t xml:space="preserve"> et al (2008)</w:t>
            </w:r>
          </w:p>
        </w:tc>
        <w:tc>
          <w:tcPr>
            <w:tcW w:w="849" w:type="dxa"/>
          </w:tcPr>
          <w:p w:rsidR="0095645F" w:rsidRDefault="0095645F" w:rsidP="0085621A">
            <w:r>
              <w:t>2</w:t>
            </w:r>
          </w:p>
        </w:tc>
        <w:tc>
          <w:tcPr>
            <w:tcW w:w="990" w:type="dxa"/>
          </w:tcPr>
          <w:p w:rsidR="0095645F" w:rsidRDefault="0095645F" w:rsidP="0085621A">
            <w:r>
              <w:t>458</w:t>
            </w:r>
          </w:p>
        </w:tc>
        <w:tc>
          <w:tcPr>
            <w:tcW w:w="990" w:type="dxa"/>
          </w:tcPr>
          <w:p w:rsidR="0095645F" w:rsidRDefault="0095645F" w:rsidP="0085621A">
            <w:r>
              <w:t>6.91</w:t>
            </w:r>
          </w:p>
        </w:tc>
        <w:tc>
          <w:tcPr>
            <w:tcW w:w="1080" w:type="dxa"/>
          </w:tcPr>
          <w:p w:rsidR="0095645F" w:rsidRDefault="0095645F" w:rsidP="0085621A">
            <w:r>
              <w:t>USA</w:t>
            </w:r>
          </w:p>
        </w:tc>
        <w:tc>
          <w:tcPr>
            <w:tcW w:w="3888" w:type="dxa"/>
          </w:tcPr>
          <w:p w:rsidR="0095645F" w:rsidRDefault="0095645F" w:rsidP="0085621A">
            <w:r>
              <w:t>National random digit dial sample</w:t>
            </w:r>
          </w:p>
        </w:tc>
      </w:tr>
      <w:tr w:rsidR="0095645F" w:rsidTr="0085621A">
        <w:tc>
          <w:tcPr>
            <w:tcW w:w="1779" w:type="dxa"/>
          </w:tcPr>
          <w:p w:rsidR="0095645F" w:rsidRDefault="0095645F" w:rsidP="0085621A">
            <w:proofErr w:type="spellStart"/>
            <w:r>
              <w:t>Faria</w:t>
            </w:r>
            <w:proofErr w:type="spellEnd"/>
            <w:r>
              <w:t xml:space="preserve"> et al (2011)</w:t>
            </w:r>
          </w:p>
        </w:tc>
        <w:tc>
          <w:tcPr>
            <w:tcW w:w="849" w:type="dxa"/>
          </w:tcPr>
          <w:p w:rsidR="0095645F" w:rsidRDefault="0095645F" w:rsidP="0085621A">
            <w:r>
              <w:t>2</w:t>
            </w:r>
          </w:p>
        </w:tc>
        <w:tc>
          <w:tcPr>
            <w:tcW w:w="990" w:type="dxa"/>
          </w:tcPr>
          <w:p w:rsidR="0095645F" w:rsidRDefault="0095645F" w:rsidP="0085621A">
            <w:r>
              <w:t>421</w:t>
            </w:r>
          </w:p>
        </w:tc>
        <w:tc>
          <w:tcPr>
            <w:tcW w:w="990" w:type="dxa"/>
          </w:tcPr>
          <w:p w:rsidR="0095645F" w:rsidRDefault="0095645F" w:rsidP="0085621A">
            <w:r>
              <w:t>6.50 (1.23)</w:t>
            </w:r>
          </w:p>
        </w:tc>
        <w:tc>
          <w:tcPr>
            <w:tcW w:w="1080" w:type="dxa"/>
          </w:tcPr>
          <w:p w:rsidR="0095645F" w:rsidRDefault="0095645F" w:rsidP="0085621A">
            <w:r>
              <w:t>Portugal</w:t>
            </w:r>
          </w:p>
        </w:tc>
        <w:tc>
          <w:tcPr>
            <w:tcW w:w="3888" w:type="dxa"/>
          </w:tcPr>
          <w:p w:rsidR="0095645F" w:rsidRDefault="0095645F" w:rsidP="0085621A">
            <w:pPr>
              <w:ind w:left="-24"/>
            </w:pPr>
            <w:r>
              <w:t xml:space="preserve"> Community sample Lisbon </w:t>
            </w:r>
          </w:p>
          <w:p w:rsidR="0095645F" w:rsidRDefault="0095645F" w:rsidP="0085621A"/>
        </w:tc>
      </w:tr>
      <w:tr w:rsidR="0095645F" w:rsidTr="0085621A">
        <w:tc>
          <w:tcPr>
            <w:tcW w:w="1779" w:type="dxa"/>
          </w:tcPr>
          <w:p w:rsidR="0095645F" w:rsidRDefault="0095645F" w:rsidP="0085621A">
            <w:proofErr w:type="spellStart"/>
            <w:r>
              <w:t>Goins</w:t>
            </w:r>
            <w:proofErr w:type="spellEnd"/>
            <w:r>
              <w:t xml:space="preserve"> et al (2012)</w:t>
            </w:r>
          </w:p>
        </w:tc>
        <w:tc>
          <w:tcPr>
            <w:tcW w:w="849" w:type="dxa"/>
          </w:tcPr>
          <w:p w:rsidR="0095645F" w:rsidRDefault="0095645F" w:rsidP="0085621A">
            <w:r>
              <w:t>25</w:t>
            </w:r>
          </w:p>
          <w:p w:rsidR="0095645F" w:rsidRDefault="0095645F" w:rsidP="0085621A"/>
          <w:p w:rsidR="0095645F" w:rsidRDefault="0095645F" w:rsidP="0085621A">
            <w:r>
              <w:t>10</w:t>
            </w:r>
          </w:p>
        </w:tc>
        <w:tc>
          <w:tcPr>
            <w:tcW w:w="990" w:type="dxa"/>
          </w:tcPr>
          <w:p w:rsidR="0095645F" w:rsidRDefault="0095645F" w:rsidP="0085621A">
            <w:r>
              <w:t>160</w:t>
            </w:r>
          </w:p>
        </w:tc>
        <w:tc>
          <w:tcPr>
            <w:tcW w:w="990" w:type="dxa"/>
          </w:tcPr>
          <w:p w:rsidR="0095645F" w:rsidRDefault="0095645F" w:rsidP="0085621A">
            <w:r>
              <w:t>83.0 (13.4)</w:t>
            </w:r>
          </w:p>
          <w:p w:rsidR="0095645F" w:rsidRDefault="0095645F" w:rsidP="0085621A">
            <w:r>
              <w:t>33.5 (6.2)</w:t>
            </w:r>
          </w:p>
        </w:tc>
        <w:tc>
          <w:tcPr>
            <w:tcW w:w="1080" w:type="dxa"/>
          </w:tcPr>
          <w:p w:rsidR="0095645F" w:rsidRDefault="0095645F" w:rsidP="0085621A">
            <w:r>
              <w:t>USA</w:t>
            </w:r>
          </w:p>
        </w:tc>
        <w:tc>
          <w:tcPr>
            <w:tcW w:w="3888" w:type="dxa"/>
          </w:tcPr>
          <w:p w:rsidR="0095645F" w:rsidRDefault="0095645F" w:rsidP="0085621A">
            <w:pPr>
              <w:ind w:left="-24"/>
            </w:pPr>
            <w:r>
              <w:t>Federally recognized Native American tribe</w:t>
            </w:r>
          </w:p>
        </w:tc>
      </w:tr>
      <w:tr w:rsidR="0095645F" w:rsidTr="0085621A">
        <w:tc>
          <w:tcPr>
            <w:tcW w:w="1779" w:type="dxa"/>
          </w:tcPr>
          <w:p w:rsidR="0095645F" w:rsidRDefault="0095645F" w:rsidP="0085621A">
            <w:r>
              <w:t>Lopes and Martins (2011)</w:t>
            </w:r>
          </w:p>
        </w:tc>
        <w:tc>
          <w:tcPr>
            <w:tcW w:w="849" w:type="dxa"/>
          </w:tcPr>
          <w:p w:rsidR="0095645F" w:rsidRDefault="0095645F" w:rsidP="0085621A">
            <w:r>
              <w:t>10</w:t>
            </w:r>
          </w:p>
        </w:tc>
        <w:tc>
          <w:tcPr>
            <w:tcW w:w="990" w:type="dxa"/>
          </w:tcPr>
          <w:p w:rsidR="0095645F" w:rsidRDefault="0095645F" w:rsidP="0085621A">
            <w:r>
              <w:t>463</w:t>
            </w:r>
          </w:p>
        </w:tc>
        <w:tc>
          <w:tcPr>
            <w:tcW w:w="990" w:type="dxa"/>
          </w:tcPr>
          <w:p w:rsidR="0095645F" w:rsidRDefault="0095645F" w:rsidP="0085621A">
            <w:r>
              <w:t>29.1 (5.5)</w:t>
            </w:r>
          </w:p>
        </w:tc>
        <w:tc>
          <w:tcPr>
            <w:tcW w:w="1080" w:type="dxa"/>
          </w:tcPr>
          <w:p w:rsidR="0095645F" w:rsidRDefault="0095645F" w:rsidP="0085621A">
            <w:r>
              <w:t>Brazil</w:t>
            </w:r>
          </w:p>
        </w:tc>
        <w:tc>
          <w:tcPr>
            <w:tcW w:w="3888" w:type="dxa"/>
          </w:tcPr>
          <w:p w:rsidR="0095645F" w:rsidRDefault="0095645F" w:rsidP="0085621A">
            <w:pPr>
              <w:ind w:left="-24"/>
            </w:pPr>
            <w:r>
              <w:t>Adult sample</w:t>
            </w:r>
          </w:p>
        </w:tc>
      </w:tr>
      <w:tr w:rsidR="0095645F" w:rsidTr="0085621A">
        <w:tc>
          <w:tcPr>
            <w:tcW w:w="1779" w:type="dxa"/>
          </w:tcPr>
          <w:p w:rsidR="0095645F" w:rsidRDefault="0095645F" w:rsidP="0085621A">
            <w:proofErr w:type="spellStart"/>
            <w:r>
              <w:t>Peng</w:t>
            </w:r>
            <w:proofErr w:type="spellEnd"/>
            <w:r>
              <w:t xml:space="preserve"> et al (2012)</w:t>
            </w:r>
          </w:p>
        </w:tc>
        <w:tc>
          <w:tcPr>
            <w:tcW w:w="849" w:type="dxa"/>
          </w:tcPr>
          <w:p w:rsidR="0095645F" w:rsidRDefault="0095645F" w:rsidP="0085621A">
            <w:r>
              <w:t>25</w:t>
            </w:r>
          </w:p>
        </w:tc>
        <w:tc>
          <w:tcPr>
            <w:tcW w:w="990" w:type="dxa"/>
          </w:tcPr>
          <w:p w:rsidR="0095645F" w:rsidRDefault="0095645F" w:rsidP="0085621A">
            <w:r>
              <w:t>1998</w:t>
            </w:r>
          </w:p>
        </w:tc>
        <w:tc>
          <w:tcPr>
            <w:tcW w:w="990" w:type="dxa"/>
          </w:tcPr>
          <w:p w:rsidR="0095645F" w:rsidRDefault="0095645F" w:rsidP="0085621A">
            <w:r>
              <w:t>61.7 (10.6)</w:t>
            </w:r>
          </w:p>
        </w:tc>
        <w:tc>
          <w:tcPr>
            <w:tcW w:w="1080" w:type="dxa"/>
          </w:tcPr>
          <w:p w:rsidR="0095645F" w:rsidRDefault="0095645F" w:rsidP="0085621A">
            <w:r>
              <w:t>China</w:t>
            </w:r>
          </w:p>
        </w:tc>
        <w:tc>
          <w:tcPr>
            <w:tcW w:w="3888" w:type="dxa"/>
          </w:tcPr>
          <w:p w:rsidR="0095645F" w:rsidRDefault="0095645F" w:rsidP="0085621A">
            <w:pPr>
              <w:ind w:left="-24"/>
            </w:pPr>
            <w:r>
              <w:t>Medical Students</w:t>
            </w:r>
          </w:p>
        </w:tc>
      </w:tr>
    </w:tbl>
    <w:p w:rsidR="0095645F" w:rsidRDefault="0095645F" w:rsidP="0095645F"/>
    <w:p w:rsidR="0095645F" w:rsidRDefault="0095645F" w:rsidP="0095645F"/>
    <w:p w:rsidR="0095645F" w:rsidRPr="00421497" w:rsidRDefault="0095645F" w:rsidP="0095645F">
      <w:pPr>
        <w:pStyle w:val="ListParagraph"/>
        <w:numPr>
          <w:ilvl w:val="0"/>
          <w:numId w:val="1"/>
        </w:numPr>
        <w:rPr>
          <w:sz w:val="28"/>
        </w:rPr>
      </w:pPr>
      <w:r>
        <w:t xml:space="preserve"> Indicates whether 25, 10 or 2 item CD-RISC was used</w:t>
      </w:r>
    </w:p>
    <w:p w:rsidR="00084FB4" w:rsidRDefault="00084FB4" w:rsidP="0095645F">
      <w:pPr>
        <w:pStyle w:val="NoSpacing"/>
      </w:pPr>
    </w:p>
    <w:sectPr w:rsidR="00084FB4" w:rsidSect="00084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6D1E92"/>
    <w:multiLevelType w:val="hybridMultilevel"/>
    <w:tmpl w:val="110A1F48"/>
    <w:lvl w:ilvl="0" w:tplc="8C1C750E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/>
  <w:rsids>
    <w:rsidRoot w:val="0095645F"/>
    <w:rsid w:val="00084FB4"/>
    <w:rsid w:val="00956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45F"/>
    <w:pPr>
      <w:spacing w:after="0" w:line="240" w:lineRule="auto"/>
    </w:pPr>
    <w:rPr>
      <w:rFonts w:ascii="Times" w:eastAsia="MS Mincho" w:hAnsi="Times" w:cs="Times New Roman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645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5645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5645F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5645F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1532</Characters>
  <Application>Microsoft Office Word</Application>
  <DocSecurity>0</DocSecurity>
  <Lines>12</Lines>
  <Paragraphs>3</Paragraphs>
  <ScaleCrop>false</ScaleCrop>
  <Company>Hewlett-Packard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</dc:creator>
  <cp:lastModifiedBy>Harry</cp:lastModifiedBy>
  <cp:revision>1</cp:revision>
  <dcterms:created xsi:type="dcterms:W3CDTF">2012-07-01T18:30:00Z</dcterms:created>
  <dcterms:modified xsi:type="dcterms:W3CDTF">2012-07-01T18:30:00Z</dcterms:modified>
</cp:coreProperties>
</file>