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1E4A"/>
          <w:sz w:val="48"/>
        </w:rPr>
        <w:t>VAV Requirement V1.6 与当前代码差距对照</w:t>
      </w:r>
    </w:p>
    <w:p>
      <w:pPr>
        <w:jc w:val="center"/>
      </w:pPr>
      <w:r>
        <w:rPr>
          <w:color w:val="5A5A5A"/>
          <w:sz w:val="20"/>
        </w:rPr>
        <w:t>用于确定下一阶段开发范围、验收顺序与负责人｜审阅日期：2026-08-05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16"/>
            <w:shd w:fill="FCE8F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B1E4A"/>
              </w:rPr>
              <w:t>当前判断</w:t>
              <w:br/>
            </w:r>
            <w:r>
              <w:t>不是空项目：核心架构和多个业务模块已存在</w:t>
            </w:r>
          </w:p>
        </w:tc>
        <w:tc>
          <w:tcPr>
            <w:tcW w:type="dxa" w:w="3816"/>
            <w:shd w:fill="FCE8F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B1E4A"/>
              </w:rPr>
              <w:t>最关键缺口</w:t>
              <w:br/>
            </w:r>
            <w:r>
              <w:t>VAV特有业务规则尚未完整落地</w:t>
            </w:r>
          </w:p>
        </w:tc>
        <w:tc>
          <w:tcPr>
            <w:tcW w:type="dxa" w:w="3816"/>
            <w:shd w:fill="FCE8F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B1E4A"/>
              </w:rPr>
              <w:t>验证状态</w:t>
              <w:br/>
            </w:r>
            <w:r>
              <w:t>前端45项测试通过；后端受本机数据库未启动影响</w:t>
            </w:r>
          </w:p>
        </w:tc>
        <w:tc>
          <w:tcPr>
            <w:tcW w:type="dxa" w:w="3816"/>
            <w:shd w:fill="FCE8F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B1E4A"/>
              </w:rPr>
              <w:t>本次范围</w:t>
              <w:br/>
            </w:r>
            <w:r>
              <w:t>只审阅与比较，未修改业务代码</w:t>
            </w:r>
          </w:p>
        </w:tc>
      </w:tr>
    </w:tbl>
    <w:p>
      <w:pPr>
        <w:pStyle w:val="Heading1"/>
      </w:pPr>
      <w:r>
        <w:t>一、管理层结论</w:t>
      </w:r>
    </w:p>
    <w:p>
      <w:pPr>
        <w:pStyle w:val="ListBullet"/>
      </w:pPr>
      <w:r>
        <w:t>当前仓库已经具备可继续开发的工程基础，包括用户端、管理端、FastAPI后端、数据库迁移、后台任务、权限、审计、通知、CMS、课程、AI辅导、推荐、交友互动、活动与支付框架。</w:t>
      </w:r>
    </w:p>
    <w:p>
      <w:pPr>
        <w:pStyle w:val="ListBullet"/>
      </w:pPr>
      <w:r>
        <w:t>最需要补的不是重新造网站，而是把 Requirement V1.6 中属于 VAV 的明确规则转成数据模型、页面流程、权限、通知和验收测试。建议先完成能支撑真实活动报名与活动后互选的 P0，再做增长和情侣服务。</w:t>
      </w:r>
    </w:p>
    <w:p>
      <w:pPr>
        <w:pStyle w:val="ListBullet"/>
      </w:pPr>
      <w:r>
        <w:t>“基本实现”仍不等于可以直接上线。真实数据库、短信/邮件、地图、支付商户、隐私合规和现场用户测试都需单独验收。</w:t>
      </w:r>
    </w:p>
    <w:p>
      <w:pPr>
        <w:pStyle w:val="Heading1"/>
      </w:pPr>
      <w:r>
        <w:t>二、逐项差距矩阵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605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1181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77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V1.6需求</w:t>
            </w:r>
          </w:p>
        </w:tc>
        <w:tc>
          <w:tcPr>
            <w:tcW w:type="dxa" w:w="1123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40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代码审阅结论</w:t>
            </w:r>
          </w:p>
        </w:tc>
        <w:tc>
          <w:tcPr>
            <w:tcW w:type="dxa" w:w="3672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建议补齐内容</w:t>
            </w:r>
          </w:p>
        </w:tc>
        <w:tc>
          <w:tcPr>
            <w:tcW w:type="dxa" w:w="1325"/>
            <w:shd w:fill="7B1E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建议验收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活动核心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活动创建/发布、详情、报名、候补、取消、我的报名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F3E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基本实现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已有前后端路由、管理页与批次验收记录；支付后状态仍需联调。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启动 PostgreSQL/Redis 后跑活动端到端验收；补真实支付沙箱。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活动核心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电脑/平板签到、工作人员代签、撤销及审计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F3E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基本实现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已有短时签到凭证、签到窗口、后台输入报名编号、撤销理由与审计事件。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补“手机号后四位”检索式签到；现场模式做大按钮与防误操作。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活动互选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未签到/no-show 自动排除候选人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F3E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基本实现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互选资格与已签到状态关联；验收报告明确 no-show 不进入互选。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补可视化名单冻结页和管理员人工排除理由。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活动互选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按性别展示、最多选3位、暂不选择须理由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已有活动参与者目录及 interested/pass 基础互选；未发现“最多3位”和不选理由规则。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增加性别候选规则、0–3上限、未选择原因枚举及审计。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活动互选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整体评分、各环节评分、开放题、截止时间、提醒、截止前修改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当前更像简单 interested/pass，不是完整活动后调研。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建立 Survey/Question/Response/Deadline 数据模型与会员端任务页。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活动互选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互选调研自动进入会员空间；结果信审核后发布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已有站内通知、我的活动和私密互选结果入口；未发现调查任务、信件模板审核发布全流程。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增加“待完成任务”、结果信模板、审核、发布、站内提醒与状态机。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推荐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仅单身显示配对；非单身完全隐藏入口和额度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推荐池有 eligibility 机制，但未确认按婚姻状态完成前端全局隐藏。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把 relationship_status 设为硬门槛，并做路由、API、UI三层校验。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推荐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每人3次免费；每次最多3位；有新合格人选才扣次数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已有通用会员额度账本与推荐曝光预算，但未发现这套精确业务规则。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定义 matchmaking.free_attempt=3；生成成功后事务性扣减；空结果不扣。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推荐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无人匹配进入等待池、以后通知；不重复推荐；小字提示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有冷启动/空结果处理及候选失效机制；未见等待池通知和V1.6提示文案。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增加 wait_pool、去重历史、候选到达事件及固定免责声明。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P0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支付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中国微信/支付宝；国际 Stripe/PayPal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Stripe/PayPal 适配器、webhook、退款和对账框架已存在；未发现微信/支付宝。真实渠道尚未认证。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先接 Stripe/PayPal 沙箱；中国主体确认后接微信支付/支付宝并做统一 Provider 接口。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活动展示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按IP识别城市；本地优先，无活动则显示全国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未找到 GeoIP/城市自动切换的明确实现。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保存用户手动城市优先；IP只作建议；增加全国回退和隐私说明。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活动展示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活动卡片、链接/二维码分享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已有活动列表/详情卡片；签到二维码存在，但未确认活动分享卡与分享二维码。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生成带封面、时间、城市、短链的分享卡和QR。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地图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中国高德地图、海外Google Maps、统一适配层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未找到地图供应商适配和地址联想。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建立 MapProvider；按活动国家选择高德/Google，保存标准地址与经纬度。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参与者预览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活动详情显示已确认且同意公开的简单报名者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已有活动参与者资料、visible/hidden与consent；目前入口偏活动后体验，未确认详情页报名预览。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在详情页增加“谁会参加”，仅显示最小字段并排除候补/未付/取消/工作人员。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社交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关注/点赞；关注者报名时高亮并站内提醒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交友互动已有 like/skip/mutual match；未发现活动报名场景的 follow/highlight/notification。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区分点赞、关注、想认识TA；新增 followed_user_registered 事件。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个人资料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照片1–3、短视频、自我介绍名片分享、MBTI标签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已有交友资料、照片和丰富字段；未确认短视频、名片分享及MBTI展示的完整闭环。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第一期限制1个短视频；增加资料完整度、分享隐私和卡片模板。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情侣服务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邀请另一半、双方确认绑定；一次免费SCOPE按关系计次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咨询模块支持 couple 参与模式，但未找到伴侣关系绑定和SCOPE测评。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新建 CoupleRelationship 与双方确认；免费权益绑定 relationship_id，解绑不重置。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情侣服务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双方独立作答、五维对照、分析建议；不显示原始答案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未找到SCOPE专用量表、评分和双人报告。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建立双人测评状态机、维度评分、隐私隔离及AI建议生成。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P1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情侣服务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付费 DISC Couple、MBTI Couple、爱的五种语言等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DDE6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尚未发现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未找到这些产品；需注意量表名称、题库和授权。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先做自有/获授权量表；接入商品、购买、权益和报告版本。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P2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会员中心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Profile中统一呈现任务、通知、报名、互选、测评报告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0C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部分实现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已有报名、通知、互选、会员权益等分散页面。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建立统一 Dashboard 与待办状态聚合API。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P2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AI辅导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Hanna AI辅导与安全提示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F3E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基本实现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已有AI会话、披露同意、安全信号和人工复核框架。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配置真实模型供应商、成本上限、内容政策及危机转介后再上线。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  <w:tr>
        <w:tc>
          <w:tcPr>
            <w:tcW w:type="dxa" w:w="6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P2</w:t>
            </w:r>
          </w:p>
        </w:tc>
        <w:tc>
          <w:tcPr>
            <w:tcW w:type="dxa" w:w="11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内容/CMS</w:t>
            </w:r>
          </w:p>
        </w:tc>
        <w:tc>
          <w:tcPr>
            <w:tcW w:type="dxa" w:w="24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About Us、课程、文章、双语内容</w:t>
            </w:r>
          </w:p>
        </w:tc>
        <w:tc>
          <w:tcPr>
            <w:tcW w:type="dxa" w:w="112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4F3E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基本实现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已有CMS、课程/目录和多语言基础。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</w:pPr>
            <w:r>
              <w:rPr>
                <w:sz w:val="15"/>
              </w:rPr>
              <w:t>将VAV品牌故事、数据、团队、合作方式做成可编辑正式页面。</w:t>
            </w:r>
          </w:p>
        </w:tc>
        <w:tc>
          <w:tcPr>
            <w:tcW w:type="dxa" w:w="132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AF7F9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演示＋自动测试</w:t>
            </w:r>
          </w:p>
        </w:tc>
      </w:tr>
    </w:tbl>
    <w:p>
      <w:r>
        <w:br w:type="page"/>
      </w:r>
    </w:p>
    <w:p>
      <w:pPr>
        <w:pStyle w:val="Heading1"/>
      </w:pPr>
      <w:r>
        <w:t>三、建议开发顺序（不超过8周）</w:t>
      </w:r>
    </w:p>
    <w:p>
      <w:r>
        <w:rPr>
          <w:b/>
          <w:color w:val="7B1E4A"/>
        </w:rPr>
        <w:t>第1–2周｜真实活动闭环</w:t>
      </w:r>
      <w:r>
        <w:t xml:space="preserve">  启动数据库环境，跑通发布→报名→支付沙箱→候补→取消→签到；补手机号后四位签到与现场模式。</w:t>
      </w:r>
    </w:p>
    <w:p>
      <w:r>
        <w:rPr>
          <w:b/>
          <w:color w:val="7B1E4A"/>
        </w:rPr>
        <w:t>第3–4周｜完整互选调研</w:t>
      </w:r>
      <w:r>
        <w:t xml:space="preserve">  问卷、各环节评分、0–3选择、暂不选择原因、截止时间、提醒、no-show剔除、结果信审核与会员空间。</w:t>
      </w:r>
    </w:p>
    <w:p>
      <w:r>
        <w:rPr>
          <w:b/>
          <w:color w:val="7B1E4A"/>
        </w:rPr>
        <w:t>第5–6周｜免费推荐规则</w:t>
      </w:r>
      <w:r>
        <w:t xml:space="preserve">  单身门槛、三次免费、每次最多三位、空结果不扣、等待池、去重、固定提示文案。</w:t>
      </w:r>
    </w:p>
    <w:p>
      <w:r>
        <w:rPr>
          <w:b/>
          <w:color w:val="7B1E4A"/>
        </w:rPr>
        <w:t>第7周｜活动传播与参与者预览</w:t>
      </w:r>
      <w:r>
        <w:t xml:space="preserve">  城市回退、活动分享卡/二维码、谁会参加、隐私同意、关注者报名高亮与提醒。</w:t>
      </w:r>
    </w:p>
    <w:p>
      <w:r>
        <w:rPr>
          <w:b/>
          <w:color w:val="7B1E4A"/>
        </w:rPr>
        <w:t>第8周｜支付与上线准备</w:t>
      </w:r>
      <w:r>
        <w:t xml:space="preserve">  Stripe/PayPal沙箱验收；确定中国支付主体及微信/支付宝计划；完成隐私、监控、备份和交接文档。</w:t>
      </w:r>
    </w:p>
    <w:p>
      <w:pPr>
        <w:pStyle w:val="Heading1"/>
      </w:pPr>
      <w:r>
        <w:t>四、建议今晚会议要确认的业务决定</w:t>
      </w:r>
    </w:p>
    <w:p>
      <w:pPr>
        <w:pStyle w:val="ListNumber"/>
      </w:pPr>
      <w:r>
        <w:t>第一期是否只做“真实活动报名＋签到＋活动后互选”，将情侣测评放到第二期？</w:t>
      </w:r>
    </w:p>
    <w:p>
      <w:pPr>
        <w:pStyle w:val="ListNumber"/>
      </w:pPr>
      <w:r>
        <w:t>活动详情页可见哪些报名者字段？默认隐藏还是默认征得同意后显示？</w:t>
      </w:r>
    </w:p>
    <w:p>
      <w:pPr>
        <w:pStyle w:val="ListNumber"/>
      </w:pPr>
      <w:r>
        <w:t>互选问卷的固定题目、环节评分、暂不选择原因和结果信模板由谁提供？</w:t>
      </w:r>
    </w:p>
    <w:p>
      <w:pPr>
        <w:pStyle w:val="ListNumber"/>
      </w:pPr>
      <w:r>
        <w:t>三次免费推荐是永久一次性权益，还是注册后某时间内有效？</w:t>
      </w:r>
    </w:p>
    <w:p>
      <w:pPr>
        <w:pStyle w:val="ListNumber"/>
      </w:pPr>
      <w:r>
        <w:t>中国收款主体与商户号由哪家公司提供；美国公司负责哪些国际收款？</w:t>
      </w:r>
    </w:p>
    <w:p>
      <w:pPr>
        <w:pStyle w:val="ListNumber"/>
      </w:pPr>
      <w:r>
        <w:t>每周二会议由谁更新进度、风险、演示链接与下一周交付？</w:t>
      </w:r>
    </w:p>
    <w:p>
      <w:pPr>
        <w:pStyle w:val="Heading1"/>
      </w:pPr>
      <w:r>
        <w:t>五、验收口径与审阅限制</w:t>
      </w:r>
    </w:p>
    <w:p>
      <w:pPr>
        <w:pStyle w:val="ListBullet"/>
      </w:pPr>
      <w:r>
        <w:t>前端：TypeScript 检查通过；用户端28项、管理端17项测试通过，共45项。</w:t>
      </w:r>
    </w:p>
    <w:p>
      <w:pPr>
        <w:pStyle w:val="ListBullet"/>
      </w:pPr>
      <w:r>
        <w:t>后端：391项测试通过；另214项未通过主要因本机 PostgreSQL 5432 未启动而连接被拒，不能直接判定为代码缺陷。</w:t>
      </w:r>
    </w:p>
    <w:p>
      <w:pPr>
        <w:pStyle w:val="ListBullet"/>
      </w:pPr>
      <w:r>
        <w:t>仓库中的批次验收报告显示其原开发环境曾通过活动、推荐和互动的Docker验收；本次没有把这些记录等同于生产认证。</w:t>
      </w:r>
    </w:p>
    <w:p>
      <w:pPr>
        <w:pStyle w:val="ListBullet"/>
      </w:pPr>
      <w:r>
        <w:t>真实 Stripe/PayPal、微信/支付宝、生产邮件、地图、部署、隐私合规与真实用户试用均需另行验收。</w:t>
      </w:r>
    </w:p>
    <w:p>
      <w:pPr>
        <w:pStyle w:val="ListBullet"/>
      </w:pPr>
      <w:r>
        <w:t>本报告只比较 Requirement V1.6 与所提供ZIP代码；未对业务代码作修改。</w:t>
      </w:r>
    </w:p>
    <w:sectPr w:rsidR="00FC693F" w:rsidRPr="0006063C" w:rsidSect="00034616">
      <w:footerReference w:type="default" r:id="rId9"/>
      <w:pgSz w:w="16834" w:h="11909" w:orient="landscape"/>
      <w:pgMar w:top="605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VAV 内部项目资料｜Requirement V1.6 Gap Review｜2026-08-05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B1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38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7B1E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