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SC" w:hAnsi="Noto Sans CJK SC" w:eastAsia="Noto Sans CJK SC"/>
          <w:b/>
          <w:sz w:val="44"/>
        </w:rPr>
        <w:t>基于最小距离场与局部几何竞争的</w:t>
        <w:br/>
        <w:t>边界层厚度预测算法</w:t>
      </w:r>
    </w:p>
    <w:p>
      <w:pPr>
        <w:spacing w:before="320"/>
        <w:jc w:val="center"/>
      </w:pPr>
      <w:r>
        <w:rPr>
          <w:rFonts w:ascii="Noto Sans CJK SC" w:hAnsi="Noto Sans CJK SC" w:eastAsia="Noto Sans CJK SC"/>
          <w:b/>
          <w:sz w:val="28"/>
        </w:rPr>
        <w:t>创新点、相对优势与完整方法整理</w:t>
      </w:r>
    </w:p>
    <w:p>
      <w:pPr>
        <w:spacing w:before="720"/>
        <w:jc w:val="center"/>
      </w:pPr>
      <w:r>
        <w:rPr>
          <w:rFonts w:ascii="Noto Serif CJK SC" w:hAnsi="Noto Serif CJK SC" w:eastAsia="Noto Serif CJK SC"/>
          <w:sz w:val="22"/>
        </w:rPr>
        <w:t>技术方案说明（讨论稿）</w:t>
      </w:r>
    </w:p>
    <w:p>
      <w:pPr>
        <w:spacing w:before="2800"/>
        <w:jc w:val="center"/>
      </w:pPr>
      <w:r>
        <w:rPr>
          <w:rFonts w:ascii="Noto Serif CJK SC" w:hAnsi="Noto Serif CJK SC" w:eastAsia="Noto Serif CJK SC"/>
          <w:sz w:val="21"/>
        </w:rPr>
        <w:t>2026年9月</w:t>
      </w:r>
    </w:p>
    <w:p>
      <w:r>
        <w:br w:type="page"/>
      </w:r>
    </w:p>
    <w:p>
      <w:pPr>
        <w:keepNext/>
        <w:spacing w:before="200" w:after="100"/>
        <w:ind w:firstLine="0"/>
        <w:pBdr>
          <w:bottom w:val="single" w:sz="6" w:space="2" w:color="808080"/>
        </w:pBdr>
      </w:pPr>
      <w:r>
        <w:rPr>
          <w:rFonts w:ascii="Noto Sans CJK SC" w:hAnsi="Noto Sans CJK SC" w:eastAsia="Noto Sans CJK SC"/>
          <w:b/>
          <w:sz w:val="30"/>
        </w:rPr>
        <w:t>摘要</w:t>
      </w:r>
    </w:p>
    <w:p>
      <w:pPr>
        <w:spacing w:after="80" w:line="276" w:lineRule="auto"/>
        <w:ind w:firstLine="420"/>
      </w:pPr>
      <w:r>
        <w:rPr>
          <w:rFonts w:ascii="Noto Serif CJK SC" w:hAnsi="Noto Serif CJK SC" w:eastAsia="Noto Serif CJK SC"/>
          <w:sz w:val="21"/>
        </w:rPr>
        <w:t>本文整理一套面向三维三角表面网格的边界层总厚度预测方法。该方法的目标不是直接生成棱柱层，而是在任何后续法向平滑、CLOVIS 式点位调整、弹簧平滑或多向量处理之前，仅根据几何关系预测每个表面位置的局部最大可增长厚度 D_cap(p)。后续网格生成模块可在该几何上限基础上独立完成厚度平滑、法向调整和棱柱层构造。</w:t>
      </w:r>
    </w:p>
    <w:p>
      <w:pPr>
        <w:spacing w:after="80" w:line="276" w:lineRule="auto"/>
        <w:ind w:firstLine="420"/>
      </w:pPr>
      <w:r>
        <w:rPr>
          <w:rFonts w:ascii="Noto Serif CJK SC" w:hAnsi="Noto Serif CJK SC" w:eastAsia="Noto Serif CJK SC"/>
          <w:sz w:val="21"/>
        </w:rPr>
        <w:t>与基于初始 marching vector 的 Maximum Marching Distance（MMD）方法相比，本方案不把“沿某一初始方向何时撞到边界”作为核心判据，而是利用最小距离场中的多源竞争关系识别真正的非局部几何约束。与基于 minimum-distance iso-surface 的 CLOVIS/strand 方法相比，本方案进一步尝试自动回答“目标 envelope 最多能推到多远”，从而补充其需要预先给定 level extent 的环节。</w:t>
      </w:r>
    </w:p>
    <w:p>
      <w:pPr>
        <w:spacing w:after="80" w:line="276" w:lineRule="auto"/>
        <w:ind w:firstLine="420"/>
      </w:pPr>
      <w:r>
        <w:rPr>
          <w:rFonts w:ascii="Noto Serif CJK SC" w:hAnsi="Noto Serif CJK SC" w:eastAsia="Noto Serif CJK SC"/>
          <w:sz w:val="21"/>
        </w:rPr>
        <w:t>本方案的核心不是重建完整 medial axis，而是检测、筛选并归因一组对边界层生长有意义的 critical competition events。算法通过 source canonicalization、局部 ridge/corner 解释、截断式 geodesic 判别以及 candidate persistence 等机制，排除由三角剖分、尖锐棱边和局部角点产生的伪奇异，同时保留狭缝、U 型自接近、变径通道等真正限制局部增长厚度的非局部竞争。</w:t>
      </w:r>
    </w:p>
    <w:p>
      <w:pPr>
        <w:spacing w:after="80" w:line="276" w:lineRule="auto"/>
        <w:ind w:firstLine="420"/>
      </w:pPr>
      <w:r>
        <w:rPr>
          <w:rFonts w:ascii="Noto Serif CJK SC" w:hAnsi="Noto Serif CJK SC" w:eastAsia="Noto Serif CJK SC"/>
          <w:sz w:val="21"/>
        </w:rPr>
        <w:t>需要强调：本文中的“创新性”是相对于本次重点比较的 Wang and di Mare (2016) 与 Roget et al. (2020) 方法体系所作的技术定位，并不等同于已经完成覆盖全部相关文献与专利的绝对新颖性检索。</w:t>
      </w:r>
    </w:p>
    <w:p>
      <w:pPr>
        <w:keepNext/>
        <w:spacing w:before="200" w:after="100"/>
        <w:ind w:firstLine="0"/>
        <w:pBdr>
          <w:bottom w:val="single" w:sz="6" w:space="2" w:color="808080"/>
        </w:pBdr>
      </w:pPr>
      <w:r>
        <w:rPr>
          <w:rFonts w:ascii="Noto Sans CJK SC" w:hAnsi="Noto Sans CJK SC" w:eastAsia="Noto Sans CJK SC"/>
          <w:b/>
          <w:sz w:val="30"/>
        </w:rPr>
        <w:t>1 研究问题与算法边界</w:t>
      </w:r>
    </w:p>
    <w:p>
      <w:pPr>
        <w:keepNext/>
        <w:spacing w:before="140" w:after="60"/>
        <w:ind w:firstLine="0"/>
      </w:pPr>
      <w:r>
        <w:rPr>
          <w:rFonts w:ascii="Noto Sans CJK SC" w:hAnsi="Noto Sans CJK SC" w:eastAsia="Noto Sans CJK SC"/>
          <w:b/>
          <w:sz w:val="25"/>
        </w:rPr>
        <w:t>1.1 需要解决的问题</w:t>
      </w:r>
    </w:p>
    <w:p>
      <w:pPr>
        <w:spacing w:after="80" w:line="276" w:lineRule="auto"/>
        <w:ind w:firstLine="420"/>
      </w:pPr>
      <w:r>
        <w:rPr>
          <w:rFonts w:ascii="Noto Serif CJK SC" w:hAnsi="Noto Serif CJK SC" w:eastAsia="Noto Serif CJK SC"/>
          <w:sz w:val="21"/>
        </w:rPr>
        <w:t>给定一个三角表面网格 S，希望为每个表面点或表面顶点 p 预测一个局部几何容量 D_cap(p)。D_cap(p) 应表示：在允许后续 strand 改变方向、在凹区发生切向迁移以及进行 envelope smoothing 的前提下，该位置从纯几何角度能够支持的边界层总厚度上限。</w:t>
      </w:r>
    </w:p>
    <w:p>
      <w:pPr>
        <w:spacing w:before="60" w:after="100"/>
        <w:jc w:val="center"/>
      </w:pPr>
      <w:r>
        <w:rPr>
          <w:rFonts w:ascii="Cambria Math" w:hAnsi="Cambria Math" w:eastAsia="Cambria Math"/>
          <w:sz w:val="22"/>
        </w:rPr>
        <w:t>S  →  D_cap(p)</w:t>
      </w:r>
    </w:p>
    <w:p>
      <w:pPr>
        <w:spacing w:after="80" w:line="276" w:lineRule="auto"/>
        <w:ind w:firstLine="420"/>
      </w:pPr>
      <w:r>
        <w:rPr>
          <w:rFonts w:ascii="Noto Serif CJK SC" w:hAnsi="Noto Serif CJK SC" w:eastAsia="Noto Serif CJK SC"/>
          <w:sz w:val="21"/>
        </w:rPr>
        <w:t>在给定层数 N、增长率 r 和安全系数 η 后，可进一步得到建议的安全总厚度和第一层高度。</w:t>
      </w:r>
    </w:p>
    <w:p>
      <w:pPr>
        <w:spacing w:before="60" w:after="100"/>
        <w:jc w:val="center"/>
      </w:pPr>
      <w:r>
        <w:rPr>
          <w:rFonts w:ascii="Cambria Math" w:hAnsi="Cambria Math" w:eastAsia="Cambria Math"/>
          <w:sz w:val="22"/>
        </w:rPr>
        <w:t>H_max(p) = η D_cap(p)</w:t>
      </w:r>
    </w:p>
    <w:p>
      <w:pPr>
        <w:spacing w:before="60" w:after="100"/>
        <w:jc w:val="center"/>
      </w:pPr>
      <w:r>
        <w:rPr>
          <w:rFonts w:ascii="Cambria Math" w:hAnsi="Cambria Math" w:eastAsia="Cambria Math"/>
          <w:sz w:val="22"/>
        </w:rPr>
        <w:t>h₁(p) = H_max(p) (r − 1) / (rᴺ − 1),   r ≠ 1</w:t>
      </w:r>
    </w:p>
    <w:p>
      <w:pPr>
        <w:spacing w:before="60" w:after="100"/>
        <w:jc w:val="center"/>
      </w:pPr>
      <w:r>
        <w:rPr>
          <w:rFonts w:ascii="Cambria Math" w:hAnsi="Cambria Math" w:eastAsia="Cambria Math"/>
          <w:sz w:val="22"/>
        </w:rPr>
        <w:t>h₁(p) = H_max(p) / N,   r = 1</w:t>
      </w:r>
    </w:p>
    <w:p>
      <w:pPr>
        <w:keepNext/>
        <w:spacing w:before="140" w:after="60"/>
        <w:ind w:firstLine="0"/>
      </w:pPr>
      <w:r>
        <w:rPr>
          <w:rFonts w:ascii="Noto Sans CJK SC" w:hAnsi="Noto Sans CJK SC" w:eastAsia="Noto Sans CJK SC"/>
          <w:b/>
          <w:sz w:val="25"/>
        </w:rPr>
        <w:t>1.2 本算法明确不负责的内容</w:t>
      </w:r>
    </w:p>
    <w:p>
      <w:pPr>
        <w:pStyle w:val="ListBullet"/>
        <w:spacing w:after="40"/>
        <w:ind w:left="397" w:hanging="170"/>
      </w:pPr>
      <w:r>
        <w:rPr>
          <w:rFonts w:ascii="Noto Serif CJK SC" w:hAnsi="Noto Serif CJK SC" w:eastAsia="Noto Serif CJK SC"/>
          <w:sz w:val="21"/>
        </w:rPr>
        <w:t>不负责 marching-vector smoothing 或 normal smoothing。</w:t>
      </w:r>
    </w:p>
    <w:p>
      <w:pPr>
        <w:pStyle w:val="ListBullet"/>
        <w:spacing w:after="40"/>
        <w:ind w:left="397" w:hanging="170"/>
      </w:pPr>
      <w:r>
        <w:rPr>
          <w:rFonts w:ascii="Noto Serif CJK SC" w:hAnsi="Noto Serif CJK SC" w:eastAsia="Noto Serif CJK SC"/>
          <w:sz w:val="21"/>
        </w:rPr>
        <w:t>不负责 thickness field 的空间平滑或相邻层厚约束。</w:t>
      </w:r>
    </w:p>
    <w:p>
      <w:pPr>
        <w:pStyle w:val="ListBullet"/>
        <w:spacing w:after="40"/>
        <w:ind w:left="397" w:hanging="170"/>
      </w:pPr>
      <w:r>
        <w:rPr>
          <w:rFonts w:ascii="Noto Serif CJK SC" w:hAnsi="Noto Serif CJK SC" w:eastAsia="Noto Serif CJK SC"/>
          <w:sz w:val="21"/>
        </w:rPr>
        <w:t>不负责 prism/strand 实际生成。</w:t>
      </w:r>
    </w:p>
    <w:p>
      <w:pPr>
        <w:pStyle w:val="ListBullet"/>
        <w:spacing w:after="40"/>
        <w:ind w:left="397" w:hanging="170"/>
      </w:pPr>
      <w:r>
        <w:rPr>
          <w:rFonts w:ascii="Noto Serif CJK SC" w:hAnsi="Noto Serif CJK SC" w:eastAsia="Noto Serif CJK SC"/>
          <w:sz w:val="21"/>
        </w:rPr>
        <w:t>不负责 cliff propagation、multilevel-difference removal 或 tetra/pyramid transition。</w:t>
      </w:r>
    </w:p>
    <w:p>
      <w:pPr>
        <w:pStyle w:val="ListBullet"/>
        <w:spacing w:after="40"/>
        <w:ind w:left="397" w:hanging="170"/>
      </w:pPr>
      <w:r>
        <w:rPr>
          <w:rFonts w:ascii="Noto Serif CJK SC" w:hAnsi="Noto Serif CJK SC" w:eastAsia="Noto Serif CJK SC"/>
          <w:sz w:val="21"/>
        </w:rPr>
        <w:t>不以 prism Jacobian 或最终网格质量作为预测阶段的直接判据。</w:t>
      </w:r>
    </w:p>
    <w:p>
      <w:pPr>
        <w:spacing w:after="80" w:line="276" w:lineRule="auto"/>
        <w:ind w:firstLine="420"/>
      </w:pPr>
      <w:r>
        <w:rPr>
          <w:rFonts w:ascii="Noto Serif CJK SC" w:hAnsi="Noto Serif CJK SC" w:eastAsia="Noto Serif CJK SC"/>
          <w:sz w:val="21"/>
        </w:rPr>
        <w:t>因此，本方法输出的是几何意义上的局部上限场，而不是“保证一定可以生成有效棱柱网格”的充分条件。后续 growth 模块仍需单独处理 visibility、单元质量、拓扑过渡以及局部平滑。</w:t>
      </w:r>
    </w:p>
    <w:p>
      <w:pPr>
        <w:keepNext/>
        <w:spacing w:before="200" w:after="100"/>
        <w:ind w:firstLine="0"/>
        <w:pBdr>
          <w:bottom w:val="single" w:sz="6" w:space="2" w:color="808080"/>
        </w:pBdr>
      </w:pPr>
      <w:r>
        <w:rPr>
          <w:rFonts w:ascii="Noto Sans CJK SC" w:hAnsi="Noto Sans CJK SC" w:eastAsia="Noto Sans CJK SC"/>
          <w:b/>
          <w:sz w:val="30"/>
        </w:rPr>
        <w:t>2 现有方法及其关键局限</w:t>
      </w:r>
    </w:p>
    <w:p>
      <w:pPr>
        <w:keepNext/>
        <w:spacing w:before="140" w:after="60"/>
        <w:ind w:firstLine="0"/>
      </w:pPr>
      <w:r>
        <w:rPr>
          <w:rFonts w:ascii="Noto Sans CJK SC" w:hAnsi="Noto Sans CJK SC" w:eastAsia="Noto Sans CJK SC"/>
          <w:b/>
          <w:sz w:val="25"/>
        </w:rPr>
        <w:t>2.1 Wang and di Mare：基于初始 marching direction 的 MMD</w:t>
      </w:r>
    </w:p>
    <w:p>
      <w:pPr>
        <w:spacing w:after="80" w:line="276" w:lineRule="auto"/>
        <w:ind w:firstLine="420"/>
      </w:pPr>
      <w:r>
        <w:rPr>
          <w:rFonts w:ascii="Noto Serif CJK SC" w:hAnsi="Noto Serif CJK SC" w:eastAsia="Noto Serif CJK SC"/>
          <w:sz w:val="21"/>
        </w:rPr>
        <w:t>Wang and di Mare 的方法将每个表面点沿其 marching vector 向前搜索，理论上 MMD 是从起点沿该方向第一次与边界再次相交的距离。实际实现中，通过 constrained Delaunay triangulation/tetrahedralization（CDT）上的 jump-and-walk 近似该距离，而不是执行精确的全局 ray-surface 求交。</w:t>
      </w:r>
    </w:p>
    <w:p>
      <w:pPr>
        <w:spacing w:after="80" w:line="276" w:lineRule="auto"/>
        <w:ind w:firstLine="420"/>
      </w:pPr>
      <w:r>
        <w:rPr>
          <w:rFonts w:ascii="Noto Serif CJK SC" w:hAnsi="Noto Serif CJK SC" w:eastAsia="Noto Serif CJK SC"/>
          <w:sz w:val="21"/>
        </w:rPr>
        <w:t>这种方向性搜索天然避免了“起点附近相邻三角形很近就立即判为碰撞”的问题：只有位于 marching ray 前方并被 walk 命中的 boundary entity 才会限制 MMD。其优点是简单、高效，并特别适合狭缝与腔体内的直接前向碰撞检测。</w:t>
      </w:r>
    </w:p>
    <w:p>
      <w:pPr>
        <w:spacing w:after="80" w:line="276" w:lineRule="auto"/>
        <w:ind w:firstLine="420"/>
      </w:pPr>
      <w:r>
        <w:rPr>
          <w:rFonts w:ascii="Noto Serif CJK SC" w:hAnsi="Noto Serif CJK SC" w:eastAsia="Noto Serif CJK SC"/>
          <w:sz w:val="21"/>
        </w:rPr>
        <w:t>但是，论文明确指出，仅依靠 MMD 不能完全避免碰撞。对于接近 90° 的凹角，附近点的 MMD 可能仍然很大，因为沿初始 marching vector 并不会很快撞到原始边界；真正的问题来自后续 advancing fronts 之间的相互靠近。该论文通过 marching-vector smoothing、凹点 marching-distance 调整以及禁止 multilevel difference 来补救这一缺陷，而不是由 MMD 本身准确给出该类几何的厚度极限。</w:t>
      </w:r>
    </w:p>
    <w:p>
      <w:pPr>
        <w:keepNext/>
        <w:spacing w:before="140" w:after="60"/>
        <w:ind w:firstLine="0"/>
      </w:pPr>
      <w:r>
        <w:rPr>
          <w:rFonts w:ascii="Noto Sans CJK SC" w:hAnsi="Noto Sans CJK SC" w:eastAsia="Noto Sans CJK SC"/>
          <w:b/>
          <w:sz w:val="25"/>
        </w:rPr>
        <w:t>2.2 Roget 等：minimum-distance iso-surface 与 CLOVIS</w:t>
      </w:r>
    </w:p>
    <w:p>
      <w:pPr>
        <w:spacing w:after="80" w:line="276" w:lineRule="auto"/>
        <w:ind w:firstLine="420"/>
      </w:pPr>
      <w:r>
        <w:rPr>
          <w:rFonts w:ascii="Noto Serif CJK SC" w:hAnsi="Noto Serif CJK SC" w:eastAsia="Noto Serif CJK SC"/>
          <w:sz w:val="21"/>
        </w:rPr>
        <w:t>Roget 等人的工作以离散表面 S 的 minimum-distance iso-surface 作为 prismatic envelope 的几何引导。在凹区，CLOVIS（Closest Vertex on the Iso-Surface）使 strand 不必沿最初的 best visibility direction 直线生长，而可主动向等距面上的更合理位置弯曲；随后再利用受约束的弹簧平滑改善 envelope。</w:t>
      </w:r>
    </w:p>
    <w:p>
      <w:pPr>
        <w:spacing w:after="80" w:line="276" w:lineRule="auto"/>
        <w:ind w:firstLine="420"/>
      </w:pPr>
      <w:r>
        <w:rPr>
          <w:rFonts w:ascii="Noto Serif CJK SC" w:hAnsi="Noto Serif CJK SC" w:eastAsia="Noto Serif CJK SC"/>
          <w:sz w:val="21"/>
        </w:rPr>
        <w:t>这一思想非常重要，因为它证明了“初始法向对应的射线距离”并不是复杂几何中唯一合理的增长尺度。只要后续 point placement 和 smoothing 允许切向移动，normal-offset 的局部退化并不必然等于边界层已经达到真实几何上限。</w:t>
      </w:r>
    </w:p>
    <w:p>
      <w:pPr>
        <w:spacing w:after="80" w:line="276" w:lineRule="auto"/>
        <w:ind w:firstLine="420"/>
      </w:pPr>
      <w:r>
        <w:rPr>
          <w:rFonts w:ascii="Noto Serif CJK SC" w:hAnsi="Noto Serif CJK SC" w:eastAsia="Noto Serif CJK SC"/>
          <w:sz w:val="21"/>
        </w:rPr>
        <w:t>然而，该类方法仍需要给定 desired level extent 或目标 iso-surface distance。换言之，它解决了“给定目标距离后如何把 envelope 放得更合理”，但并未直接给出“针对任意复杂几何，这个目标距离在每个表面位置最多应该是多少”。</w:t>
      </w:r>
    </w:p>
    <w:p>
      <w:pPr>
        <w:keepNext/>
        <w:spacing w:before="140" w:after="60"/>
        <w:ind w:firstLine="0"/>
      </w:pPr>
      <w:r>
        <w:rPr>
          <w:rFonts w:ascii="Noto Sans CJK SC" w:hAnsi="Noto Sans CJK SC" w:eastAsia="Noto Sans CJK SC"/>
          <w:b/>
          <w:sz w:val="25"/>
        </w:rPr>
        <w:t>2.3 由两类方法留下的空缺</w:t>
      </w:r>
    </w:p>
    <w:tbl>
      <w:tblPr>
        <w:tblW w:type="auto" w:w="0"/>
        <w:jc w:val="center"/>
        <w:tblLayout w:type="autofit"/>
        <w:tblLook w:firstColumn="1" w:firstRow="1" w:lastColumn="0" w:lastRow="0" w:noHBand="0" w:noVBand="1" w:val="04A0"/>
      </w:tblPr>
      <w:tblGrid>
        <w:gridCol w:w="3192"/>
        <w:gridCol w:w="3192"/>
        <w:gridCol w:w="3192"/>
      </w:tblGrid>
      <w:tr>
        <w:tc>
          <w:tcPr>
            <w:tcW w:type="dxa" w:w="1587"/>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问题</w:t>
            </w:r>
          </w:p>
        </w:tc>
        <w:tc>
          <w:tcPr>
            <w:tcW w:type="dxa" w:w="3855"/>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现有方法表现</w:t>
            </w:r>
          </w:p>
        </w:tc>
        <w:tc>
          <w:tcPr>
            <w:tcW w:type="dxa" w:w="3855"/>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本方案要求</w:t>
            </w:r>
          </w:p>
        </w:tc>
      </w:tr>
      <w:tr>
        <w:tc>
          <w:tcPr>
            <w:tcW w:type="dxa" w:w="1587"/>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方向依赖</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MMD 强依赖初始 marching direction</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厚度预测不应绑定某一条初始射线</w:t>
            </w:r>
          </w:p>
        </w:tc>
      </w:tr>
      <w:tr>
        <w:tc>
          <w:tcPr>
            <w:tcW w:type="dxa" w:w="1587"/>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允许弯曲</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CLOVIS/弹簧平滑允许后续 strand 弯曲</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预测器应容纳这种自由度</w:t>
            </w:r>
          </w:p>
        </w:tc>
      </w:tr>
      <w:tr>
        <w:tc>
          <w:tcPr>
            <w:tcW w:type="dxa" w:w="1587"/>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局部奇异</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ridge/corner 会形成局部 distance singularity</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不能简单把所有 medial event 都当成厚度极限</w:t>
            </w:r>
          </w:p>
        </w:tc>
      </w:tr>
      <w:tr>
        <w:tc>
          <w:tcPr>
            <w:tcW w:type="dxa" w:w="1587"/>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局部性</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狭窄处应先受限，宽阔处仍可继续</w:t>
            </w:r>
          </w:p>
        </w:tc>
        <w:tc>
          <w:tcPr>
            <w:tcW w:type="dxa" w:w="3855"/>
            <w:vAlign w:val="center"/>
            <w:tcBorders>
              <w:top w:val="nil"/>
              <w:left w:val="nil"/>
              <w:bottom w:val="nil"/>
              <w:right w:val="nil"/>
            </w:tcBorders>
          </w:tcPr>
          <w:p>
            <w:pPr>
              <w:spacing w:after="0" w:before="0" w:line="240" w:lineRule="auto"/>
            </w:pPr>
            <w:r>
              <w:rPr>
                <w:rFonts w:ascii="Noto Serif CJK SC" w:hAnsi="Noto Serif CJK SC" w:eastAsia="Noto Serif CJK SC"/>
                <w:sz w:val="19"/>
              </w:rPr>
              <w:t>必须输出 D_cap(p) 场，而非全局单值</w:t>
            </w:r>
          </w:p>
        </w:tc>
      </w:tr>
      <w:tr>
        <w:tc>
          <w:tcPr>
            <w:tcW w:type="dxa" w:w="1587"/>
            <w:vAlign w:val="center"/>
            <w:tcBorders>
              <w:top w:val="nil"/>
              <w:left w:val="nil"/>
              <w:bottom w:val="single" w:sz="10" w:color="000000"/>
              <w:right w:val="nil"/>
            </w:tcBorders>
          </w:tcPr>
          <w:p>
            <w:pPr>
              <w:spacing w:after="0" w:before="0" w:line="240" w:lineRule="auto"/>
              <w:jc w:val="left"/>
            </w:pPr>
            <w:r>
              <w:rPr>
                <w:rFonts w:ascii="Noto Serif CJK SC" w:hAnsi="Noto Serif CJK SC" w:eastAsia="Noto Serif CJK SC"/>
                <w:sz w:val="19"/>
              </w:rPr>
              <w:t>自动目标距离</w:t>
            </w:r>
          </w:p>
        </w:tc>
        <w:tc>
          <w:tcPr>
            <w:tcW w:type="dxa" w:w="3855"/>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iso-surface 方法需要给定目标 extent</w:t>
            </w:r>
          </w:p>
        </w:tc>
        <w:tc>
          <w:tcPr>
            <w:tcW w:type="dxa" w:w="3855"/>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需要自动预测局部最大几何容量</w:t>
            </w:r>
          </w:p>
        </w:tc>
      </w:tr>
    </w:tbl>
    <w:p>
      <w:pPr>
        <w:spacing w:after="40"/>
      </w:pPr>
    </w:p>
    <w:p>
      <w:pPr>
        <w:keepNext/>
        <w:spacing w:before="200" w:after="100"/>
        <w:ind w:firstLine="0"/>
        <w:pBdr>
          <w:bottom w:val="single" w:sz="6" w:space="2" w:color="808080"/>
        </w:pBdr>
      </w:pPr>
      <w:r>
        <w:rPr>
          <w:rFonts w:ascii="Noto Sans CJK SC" w:hAnsi="Noto Sans CJK SC" w:eastAsia="Noto Sans CJK SC"/>
          <w:b/>
          <w:sz w:val="30"/>
        </w:rPr>
        <w:t>3 本方案的总体思想</w:t>
      </w:r>
    </w:p>
    <w:p>
      <w:pPr>
        <w:keepNext/>
        <w:spacing w:before="140" w:after="60"/>
        <w:ind w:firstLine="0"/>
      </w:pPr>
      <w:r>
        <w:rPr>
          <w:rFonts w:ascii="Noto Sans CJK SC" w:hAnsi="Noto Sans CJK SC" w:eastAsia="Noto Sans CJK SC"/>
          <w:b/>
          <w:sz w:val="25"/>
        </w:rPr>
        <w:t>3.1 从“沿射线能走多远”转为“局部几何竞争何时发生”</w:t>
      </w:r>
    </w:p>
    <w:p>
      <w:pPr>
        <w:spacing w:after="80" w:line="276" w:lineRule="auto"/>
        <w:ind w:firstLine="420"/>
      </w:pPr>
      <w:r>
        <w:rPr>
          <w:rFonts w:ascii="Noto Serif CJK SC" w:hAnsi="Noto Serif CJK SC" w:eastAsia="Noto Serif CJK SC"/>
          <w:sz w:val="21"/>
        </w:rPr>
        <w:t>本方法使用最小距离场作为基础。对 growth domain 内任意空间点 x，定义其到原始表面 S 的最小距离。</w:t>
      </w:r>
    </w:p>
    <w:p>
      <w:pPr>
        <w:spacing w:before="60" w:after="100"/>
        <w:jc w:val="center"/>
      </w:pPr>
      <w:r>
        <w:rPr>
          <w:rFonts w:ascii="Cambria Math" w:hAnsi="Cambria Math" w:eastAsia="Cambria Math"/>
          <w:sz w:val="22"/>
        </w:rPr>
        <w:t>d(x,S) = min_{q ∈ S} ||x − q||</w:t>
      </w:r>
    </w:p>
    <w:p>
      <w:pPr>
        <w:spacing w:after="80" w:line="276" w:lineRule="auto"/>
        <w:ind w:firstLine="420"/>
      </w:pPr>
      <w:r>
        <w:rPr>
          <w:rFonts w:ascii="Noto Serif CJK SC" w:hAnsi="Noto Serif CJK SC" w:eastAsia="Noto Serif CJK SC"/>
          <w:sz w:val="21"/>
        </w:rPr>
        <w:t>如果某空间位置 m 同时拥有多个互不等价的最近表面源 q₁、q₂、…，则说明不同表面区域在该空间位置形成等距竞争。令</w:t>
      </w:r>
    </w:p>
    <w:p>
      <w:pPr>
        <w:spacing w:before="60" w:after="100"/>
        <w:jc w:val="center"/>
      </w:pPr>
      <w:r>
        <w:rPr>
          <w:rFonts w:ascii="Cambria Math" w:hAnsi="Cambria Math" w:eastAsia="Cambria Math"/>
          <w:sz w:val="22"/>
        </w:rPr>
        <w:t>||m − q₁|| = ||m − q₂|| = … = ρ = d(m,S)</w:t>
      </w:r>
    </w:p>
    <w:p>
      <w:pPr>
        <w:spacing w:after="80" w:line="276" w:lineRule="auto"/>
        <w:ind w:firstLine="420"/>
      </w:pPr>
      <w:r>
        <w:rPr>
          <w:rFonts w:ascii="Noto Serif CJK SC" w:hAnsi="Noto Serif CJK SC" w:eastAsia="Noto Serif CJK SC"/>
          <w:sz w:val="21"/>
        </w:rPr>
        <w:t>ρ 可被视为该 competition event 的局部几何尺度。真正限制边界层厚度的，不是所有多源等距位置，而是那些无法由同一局部 ridge、corner 或三角剖分邻域解释的、稳定的非局部竞争事件。</w:t>
      </w:r>
    </w:p>
    <w:p>
      <w:pPr>
        <w:keepNext/>
        <w:spacing w:before="140" w:after="60"/>
        <w:ind w:firstLine="0"/>
      </w:pPr>
      <w:r>
        <w:rPr>
          <w:rFonts w:ascii="Noto Sans CJK SC" w:hAnsi="Noto Sans CJK SC" w:eastAsia="Noto Sans CJK SC"/>
          <w:b/>
          <w:sz w:val="25"/>
        </w:rPr>
        <w:t>3.2 不构造完整 medial axis，只采样 critical events</w:t>
      </w:r>
    </w:p>
    <w:p>
      <w:pPr>
        <w:spacing w:after="80" w:line="276" w:lineRule="auto"/>
        <w:ind w:firstLine="420"/>
      </w:pPr>
      <w:r>
        <w:rPr>
          <w:rFonts w:ascii="Noto Serif CJK SC" w:hAnsi="Noto Serif CJK SC" w:eastAsia="Noto Serif CJK SC"/>
          <w:sz w:val="21"/>
        </w:rPr>
        <w:t>完整三维 medial axis 对三角剖分噪声非常敏感，而且其拓扑重建代价高。本方案不要求输出一张完整的 medial surface mesh，而只保留与厚度预测有关的离散候选事件。</w:t>
      </w:r>
    </w:p>
    <w:p>
      <w:pPr>
        <w:spacing w:before="60" w:after="100"/>
        <w:jc w:val="center"/>
      </w:pPr>
      <w:r>
        <w:rPr>
          <w:rFonts w:ascii="Cambria Math" w:hAnsi="Cambria Math" w:eastAsia="Cambria Math"/>
          <w:sz w:val="22"/>
        </w:rPr>
        <w:t>C = (m, ρ, {qᵢ, Tᵢ})</w:t>
      </w:r>
    </w:p>
    <w:p>
      <w:pPr>
        <w:spacing w:after="80" w:line="276" w:lineRule="auto"/>
        <w:ind w:firstLine="420"/>
      </w:pPr>
      <w:r>
        <w:rPr>
          <w:rFonts w:ascii="Noto Serif CJK SC" w:hAnsi="Noto Serif CJK SC" w:eastAsia="Noto Serif CJK SC"/>
          <w:sz w:val="21"/>
        </w:rPr>
        <w:t>其中 m 为候选中心，ρ 为候选半径，qᵢ 为最近表面点，Tᵢ 为其所在三角形。后续模块只需要判断该 candidate 是否为真实非局部约束，以及它应归因到原始表面的哪些局部 source。</w:t>
      </w:r>
    </w:p>
    <w:p>
      <w:pPr>
        <w:keepNext/>
        <w:spacing w:before="140" w:after="60"/>
        <w:ind w:firstLine="0"/>
      </w:pPr>
      <w:r>
        <w:rPr>
          <w:rFonts w:ascii="Noto Sans CJK SC" w:hAnsi="Noto Sans CJK SC" w:eastAsia="Noto Sans CJK SC"/>
          <w:b/>
          <w:sz w:val="25"/>
        </w:rPr>
        <w:t>3.3 从全局停止转为局部容量场</w:t>
      </w:r>
    </w:p>
    <w:p>
      <w:pPr>
        <w:spacing w:after="80" w:line="276" w:lineRule="auto"/>
        <w:ind w:firstLine="420"/>
      </w:pPr>
      <w:r>
        <w:rPr>
          <w:rFonts w:ascii="Noto Serif CJK SC" w:hAnsi="Noto Serif CJK SC" w:eastAsia="Noto Serif CJK SC"/>
          <w:sz w:val="21"/>
        </w:rPr>
        <w:t>预测结果不是单一的全局 D_crit，而是定义在表面上的场 D_cap(p)。例如变径管道前半段半径较小、后半段半径较大时，小半径段可以先达到自己的局部极限，但不能因此把后半段的预测厚度也压到同一个值。</w:t>
      </w:r>
    </w:p>
    <w:p>
      <w:pPr>
        <w:spacing w:before="60" w:after="100"/>
        <w:jc w:val="center"/>
      </w:pPr>
      <w:r>
        <w:rPr>
          <w:rFonts w:ascii="Cambria Math" w:hAnsi="Cambria Math" w:eastAsia="Cambria Math"/>
          <w:sz w:val="22"/>
        </w:rPr>
        <w:t>D_cap : S → ℝ⁺ ∪ {UNBOUNDED}</w:t>
      </w:r>
    </w:p>
    <w:p>
      <w:pPr>
        <w:spacing w:after="80" w:line="276" w:lineRule="auto"/>
        <w:ind w:firstLine="420"/>
      </w:pPr>
      <w:r>
        <w:rPr>
          <w:rFonts w:ascii="Noto Serif CJK SC" w:hAnsi="Noto Serif CJK SC" w:eastAsia="Noto Serif CJK SC"/>
          <w:sz w:val="21"/>
        </w:rPr>
        <w:t>每个有效 critical event 只约束产生该事件的 source surface region，不向整个 connected component 传播。这一点是本方法相对于“全局首次 pinch-off 即停止”思路的重要修正。</w:t>
      </w:r>
    </w:p>
    <w:p>
      <w:pPr>
        <w:keepNext/>
        <w:spacing w:before="200" w:after="100"/>
        <w:ind w:firstLine="0"/>
        <w:pBdr>
          <w:bottom w:val="single" w:sz="6" w:space="2" w:color="808080"/>
        </w:pBdr>
      </w:pPr>
      <w:r>
        <w:rPr>
          <w:rFonts w:ascii="Noto Sans CJK SC" w:hAnsi="Noto Sans CJK SC" w:eastAsia="Noto Sans CJK SC"/>
          <w:b/>
          <w:sz w:val="30"/>
        </w:rPr>
        <w:t>4 相对于既有方法的潜在创新点与优越性</w:t>
      </w:r>
    </w:p>
    <w:tbl>
      <w:tblPr>
        <w:tblW w:type="auto" w:w="0"/>
        <w:jc w:val="center"/>
        <w:tblLayout w:type="autofit"/>
        <w:tblLook w:firstColumn="1" w:firstRow="1" w:lastColumn="0" w:lastRow="0" w:noHBand="0" w:noVBand="1" w:val="04A0"/>
      </w:tblPr>
      <w:tblGrid>
        <w:gridCol w:w="3192"/>
        <w:gridCol w:w="3192"/>
        <w:gridCol w:w="3192"/>
      </w:tblGrid>
      <w:tr>
        <w:tc>
          <w:tcPr>
            <w:tcW w:type="dxa" w:w="680"/>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序号</w:t>
            </w:r>
          </w:p>
        </w:tc>
        <w:tc>
          <w:tcPr>
            <w:tcW w:type="dxa" w:w="3288"/>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潜在创新点</w:t>
            </w:r>
          </w:p>
        </w:tc>
        <w:tc>
          <w:tcPr>
            <w:tcW w:type="dxa" w:w="4989"/>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相对优势</w:t>
            </w:r>
          </w:p>
        </w:tc>
      </w:tr>
      <w:tr>
        <w:tc>
          <w:tcPr>
            <w:tcW w:type="dxa" w:w="680"/>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1</w:t>
            </w:r>
          </w:p>
        </w:tc>
        <w:tc>
          <w:tcPr>
            <w:tcW w:type="dxa" w:w="3288"/>
            <w:vAlign w:val="center"/>
            <w:tcBorders>
              <w:top w:val="nil"/>
              <w:left w:val="nil"/>
              <w:bottom w:val="nil"/>
              <w:right w:val="nil"/>
            </w:tcBorders>
          </w:tcPr>
          <w:p>
            <w:pPr>
              <w:spacing w:after="0" w:before="0" w:line="240" w:lineRule="auto"/>
            </w:pPr>
            <w:r>
              <w:rPr>
                <w:rFonts w:ascii="Noto Serif CJK SC" w:hAnsi="Noto Serif CJK SC" w:eastAsia="Noto Serif CJK SC"/>
                <w:sz w:val="19"/>
              </w:rPr>
              <w:t>从方向性 MMD 转为方向无关的局部几何容量</w:t>
            </w:r>
          </w:p>
        </w:tc>
        <w:tc>
          <w:tcPr>
            <w:tcW w:type="dxa" w:w="4989"/>
            <w:vAlign w:val="center"/>
            <w:tcBorders>
              <w:top w:val="nil"/>
              <w:left w:val="nil"/>
              <w:bottom w:val="nil"/>
              <w:right w:val="nil"/>
            </w:tcBorders>
          </w:tcPr>
          <w:p>
            <w:pPr>
              <w:spacing w:after="0" w:before="0" w:line="240" w:lineRule="auto"/>
            </w:pPr>
            <w:r>
              <w:rPr>
                <w:rFonts w:ascii="Noto Serif CJK SC" w:hAnsi="Noto Serif CJK SC" w:eastAsia="Noto Serif CJK SC"/>
                <w:sz w:val="19"/>
              </w:rPr>
              <w:t>不再把初始 marching vector 当作厚度预测的唯一几何基础，可容纳后续 strand 弯曲与切向迁移。</w:t>
            </w:r>
          </w:p>
        </w:tc>
      </w:tr>
      <w:tr>
        <w:tc>
          <w:tcPr>
            <w:tcW w:type="dxa" w:w="680"/>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2</w:t>
            </w:r>
          </w:p>
        </w:tc>
        <w:tc>
          <w:tcPr>
            <w:tcW w:type="dxa" w:w="3288"/>
            <w:vAlign w:val="center"/>
            <w:tcBorders>
              <w:top w:val="nil"/>
              <w:left w:val="nil"/>
              <w:bottom w:val="nil"/>
              <w:right w:val="nil"/>
            </w:tcBorders>
          </w:tcPr>
          <w:p>
            <w:pPr>
              <w:spacing w:after="0" w:before="0" w:line="240" w:lineRule="auto"/>
            </w:pPr>
            <w:r>
              <w:rPr>
                <w:rFonts w:ascii="Noto Serif CJK SC" w:hAnsi="Noto Serif CJK SC" w:eastAsia="Noto Serif CJK SC"/>
                <w:sz w:val="19"/>
              </w:rPr>
              <w:t>显式区分局部 feature singularity 与真正非局部碰撞</w:t>
            </w:r>
          </w:p>
        </w:tc>
        <w:tc>
          <w:tcPr>
            <w:tcW w:type="dxa" w:w="4989"/>
            <w:vAlign w:val="center"/>
            <w:tcBorders>
              <w:top w:val="nil"/>
              <w:left w:val="nil"/>
              <w:bottom w:val="nil"/>
              <w:right w:val="nil"/>
            </w:tcBorders>
          </w:tcPr>
          <w:p>
            <w:pPr>
              <w:spacing w:after="0" w:before="0" w:line="240" w:lineRule="auto"/>
            </w:pPr>
            <w:r>
              <w:rPr>
                <w:rFonts w:ascii="Noto Serif CJK SC" w:hAnsi="Noto Serif CJK SC" w:eastAsia="Noto Serif CJK SC"/>
                <w:sz w:val="19"/>
              </w:rPr>
              <w:t>避免 90° ridge、尖角、共享 edge/vertex 等局部结构把 D_cap 错误压到很小。</w:t>
            </w:r>
          </w:p>
        </w:tc>
      </w:tr>
      <w:tr>
        <w:tc>
          <w:tcPr>
            <w:tcW w:type="dxa" w:w="680"/>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3</w:t>
            </w:r>
          </w:p>
        </w:tc>
        <w:tc>
          <w:tcPr>
            <w:tcW w:type="dxa" w:w="3288"/>
            <w:vAlign w:val="center"/>
            <w:tcBorders>
              <w:top w:val="nil"/>
              <w:left w:val="nil"/>
              <w:bottom w:val="nil"/>
              <w:right w:val="nil"/>
            </w:tcBorders>
          </w:tcPr>
          <w:p>
            <w:pPr>
              <w:spacing w:after="0" w:before="0" w:line="240" w:lineRule="auto"/>
            </w:pPr>
            <w:r>
              <w:rPr>
                <w:rFonts w:ascii="Noto Serif CJK SC" w:hAnsi="Noto Serif CJK SC" w:eastAsia="Noto Serif CJK SC"/>
                <w:sz w:val="19"/>
              </w:rPr>
              <w:t>输出局部容量场而不是全局停止距离</w:t>
            </w:r>
          </w:p>
        </w:tc>
        <w:tc>
          <w:tcPr>
            <w:tcW w:type="dxa" w:w="4989"/>
            <w:vAlign w:val="center"/>
            <w:tcBorders>
              <w:top w:val="nil"/>
              <w:left w:val="nil"/>
              <w:bottom w:val="nil"/>
              <w:right w:val="nil"/>
            </w:tcBorders>
          </w:tcPr>
          <w:p>
            <w:pPr>
              <w:spacing w:after="0" w:before="0" w:line="240" w:lineRule="auto"/>
            </w:pPr>
            <w:r>
              <w:rPr>
                <w:rFonts w:ascii="Noto Serif CJK SC" w:hAnsi="Noto Serif CJK SC" w:eastAsia="Noto Serif CJK SC"/>
                <w:sz w:val="19"/>
              </w:rPr>
              <w:t>变径管、宽窄通道等几何可在不同位置拥有各自上限，不发生不必要的全局保守化。</w:t>
            </w:r>
          </w:p>
        </w:tc>
      </w:tr>
      <w:tr>
        <w:tc>
          <w:tcPr>
            <w:tcW w:type="dxa" w:w="680"/>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4</w:t>
            </w:r>
          </w:p>
        </w:tc>
        <w:tc>
          <w:tcPr>
            <w:tcW w:type="dxa" w:w="3288"/>
            <w:vAlign w:val="center"/>
            <w:tcBorders>
              <w:top w:val="nil"/>
              <w:left w:val="nil"/>
              <w:bottom w:val="nil"/>
              <w:right w:val="nil"/>
            </w:tcBorders>
          </w:tcPr>
          <w:p>
            <w:pPr>
              <w:spacing w:after="0" w:before="0" w:line="240" w:lineRule="auto"/>
            </w:pPr>
            <w:r>
              <w:rPr>
                <w:rFonts w:ascii="Noto Serif CJK SC" w:hAnsi="Noto Serif CJK SC" w:eastAsia="Noto Serif CJK SC"/>
                <w:sz w:val="19"/>
              </w:rPr>
              <w:t>source attribution</w:t>
            </w:r>
          </w:p>
        </w:tc>
        <w:tc>
          <w:tcPr>
            <w:tcW w:type="dxa" w:w="4989"/>
            <w:vAlign w:val="center"/>
            <w:tcBorders>
              <w:top w:val="nil"/>
              <w:left w:val="nil"/>
              <w:bottom w:val="nil"/>
              <w:right w:val="nil"/>
            </w:tcBorders>
          </w:tcPr>
          <w:p>
            <w:pPr>
              <w:spacing w:after="0" w:before="0" w:line="240" w:lineRule="auto"/>
            </w:pPr>
            <w:r>
              <w:rPr>
                <w:rFonts w:ascii="Noto Serif CJK SC" w:hAnsi="Noto Serif CJK SC" w:eastAsia="Noto Serif CJK SC"/>
                <w:sz w:val="19"/>
              </w:rPr>
              <w:t>每个 critical event 只回写到负责该事件的表面 source，避免邻近瓶颈对远处区域产生错误传播。</w:t>
            </w:r>
          </w:p>
        </w:tc>
      </w:tr>
      <w:tr>
        <w:tc>
          <w:tcPr>
            <w:tcW w:type="dxa" w:w="680"/>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5</w:t>
            </w:r>
          </w:p>
        </w:tc>
        <w:tc>
          <w:tcPr>
            <w:tcW w:type="dxa" w:w="3288"/>
            <w:vAlign w:val="center"/>
            <w:tcBorders>
              <w:top w:val="nil"/>
              <w:left w:val="nil"/>
              <w:bottom w:val="nil"/>
              <w:right w:val="nil"/>
            </w:tcBorders>
          </w:tcPr>
          <w:p>
            <w:pPr>
              <w:spacing w:after="0" w:before="0" w:line="240" w:lineRule="auto"/>
            </w:pPr>
            <w:r>
              <w:rPr>
                <w:rFonts w:ascii="Noto Serif CJK SC" w:hAnsi="Noto Serif CJK SC" w:eastAsia="Noto Serif CJK SC"/>
                <w:sz w:val="19"/>
              </w:rPr>
              <w:t>不把 1/|κ| 作为硬上限</w:t>
            </w:r>
          </w:p>
        </w:tc>
        <w:tc>
          <w:tcPr>
            <w:tcW w:type="dxa" w:w="4989"/>
            <w:vAlign w:val="center"/>
            <w:tcBorders>
              <w:top w:val="nil"/>
              <w:left w:val="nil"/>
              <w:bottom w:val="nil"/>
              <w:right w:val="nil"/>
            </w:tcBorders>
          </w:tcPr>
          <w:p>
            <w:pPr>
              <w:spacing w:after="0" w:before="0" w:line="240" w:lineRule="auto"/>
            </w:pPr>
            <w:r>
              <w:rPr>
                <w:rFonts w:ascii="Noto Serif CJK SC" w:hAnsi="Noto Serif CJK SC" w:eastAsia="Noto Serif CJK SC"/>
                <w:sz w:val="19"/>
              </w:rPr>
              <w:t>允许后续 envelope smoothing 将 normal-offset 的局部奇异“撑开”，更符合 CLOVIS/弹簧平滑的实际自由度。</w:t>
            </w:r>
          </w:p>
        </w:tc>
      </w:tr>
      <w:tr>
        <w:tc>
          <w:tcPr>
            <w:tcW w:type="dxa" w:w="680"/>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6</w:t>
            </w:r>
          </w:p>
        </w:tc>
        <w:tc>
          <w:tcPr>
            <w:tcW w:type="dxa" w:w="3288"/>
            <w:vAlign w:val="center"/>
            <w:tcBorders>
              <w:top w:val="nil"/>
              <w:left w:val="nil"/>
              <w:bottom w:val="nil"/>
              <w:right w:val="nil"/>
            </w:tcBorders>
          </w:tcPr>
          <w:p>
            <w:pPr>
              <w:spacing w:after="0" w:before="0" w:line="240" w:lineRule="auto"/>
            </w:pPr>
            <w:r>
              <w:rPr>
                <w:rFonts w:ascii="Noto Serif CJK SC" w:hAnsi="Noto Serif CJK SC" w:eastAsia="Noto Serif CJK SC"/>
                <w:sz w:val="19"/>
              </w:rPr>
              <w:t>critical-event sampling 代替完整 medial-axis reconstruction</w:t>
            </w:r>
          </w:p>
        </w:tc>
        <w:tc>
          <w:tcPr>
            <w:tcW w:type="dxa" w:w="4989"/>
            <w:vAlign w:val="center"/>
            <w:tcBorders>
              <w:top w:val="nil"/>
              <w:left w:val="nil"/>
              <w:bottom w:val="nil"/>
              <w:right w:val="nil"/>
            </w:tcBorders>
          </w:tcPr>
          <w:p>
            <w:pPr>
              <w:spacing w:after="0" w:before="0" w:line="240" w:lineRule="auto"/>
            </w:pPr>
            <w:r>
              <w:rPr>
                <w:rFonts w:ascii="Noto Serif CJK SC" w:hAnsi="Noto Serif CJK SC" w:eastAsia="Noto Serif CJK SC"/>
                <w:sz w:val="19"/>
              </w:rPr>
              <w:t>保留所需几何信息，同时降低实现复杂度、拓扑维护成本和对三角化噪声的敏感性。</w:t>
            </w:r>
          </w:p>
        </w:tc>
      </w:tr>
      <w:tr>
        <w:tc>
          <w:tcPr>
            <w:tcW w:type="dxa" w:w="680"/>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7</w:t>
            </w:r>
          </w:p>
        </w:tc>
        <w:tc>
          <w:tcPr>
            <w:tcW w:type="dxa" w:w="3288"/>
            <w:vAlign w:val="center"/>
            <w:tcBorders>
              <w:top w:val="nil"/>
              <w:left w:val="nil"/>
              <w:bottom w:val="nil"/>
              <w:right w:val="nil"/>
            </w:tcBorders>
          </w:tcPr>
          <w:p>
            <w:pPr>
              <w:spacing w:after="0" w:before="0" w:line="240" w:lineRule="auto"/>
            </w:pPr>
            <w:r>
              <w:rPr>
                <w:rFonts w:ascii="Noto Serif CJK SC" w:hAnsi="Noto Serif CJK SC" w:eastAsia="Noto Serif CJK SC"/>
                <w:sz w:val="19"/>
              </w:rPr>
              <w:t>预测器与生长器解耦</w:t>
            </w:r>
          </w:p>
        </w:tc>
        <w:tc>
          <w:tcPr>
            <w:tcW w:type="dxa" w:w="4989"/>
            <w:vAlign w:val="center"/>
            <w:tcBorders>
              <w:top w:val="nil"/>
              <w:left w:val="nil"/>
              <w:bottom w:val="nil"/>
              <w:right w:val="nil"/>
            </w:tcBorders>
          </w:tcPr>
          <w:p>
            <w:pPr>
              <w:spacing w:after="0" w:before="0" w:line="240" w:lineRule="auto"/>
            </w:pPr>
            <w:r>
              <w:rPr>
                <w:rFonts w:ascii="Noto Serif CJK SC" w:hAnsi="Noto Serif CJK SC" w:eastAsia="Noto Serif CJK SC"/>
                <w:sz w:val="19"/>
              </w:rPr>
              <w:t>厚度预测只负责 geometry capacity；平滑、visibility、prism quality、cliff/transition 由后续模块独立处理，职责清晰、易验证。</w:t>
            </w:r>
          </w:p>
        </w:tc>
      </w:tr>
      <w:tr>
        <w:tc>
          <w:tcPr>
            <w:tcW w:type="dxa" w:w="680"/>
            <w:vAlign w:val="center"/>
            <w:tcBorders>
              <w:top w:val="nil"/>
              <w:left w:val="nil"/>
              <w:bottom w:val="single" w:sz="10" w:color="000000"/>
              <w:right w:val="nil"/>
            </w:tcBorders>
          </w:tcPr>
          <w:p>
            <w:pPr>
              <w:spacing w:after="0" w:before="0" w:line="240" w:lineRule="auto"/>
              <w:jc w:val="left"/>
            </w:pPr>
            <w:r>
              <w:rPr>
                <w:rFonts w:ascii="Noto Serif CJK SC" w:hAnsi="Noto Serif CJK SC" w:eastAsia="Noto Serif CJK SC"/>
                <w:sz w:val="19"/>
              </w:rPr>
              <w:t>8</w:t>
            </w:r>
          </w:p>
        </w:tc>
        <w:tc>
          <w:tcPr>
            <w:tcW w:type="dxa" w:w="3288"/>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可通过 adaptive distance sampling 与 persistence test 控制鲁棒性</w:t>
            </w:r>
          </w:p>
        </w:tc>
        <w:tc>
          <w:tcPr>
            <w:tcW w:type="dxa" w:w="4989"/>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候选事件只有在网格加密后仍稳定存在才被接受，可抑制粗采样和 tessellation noise。</w:t>
            </w:r>
          </w:p>
        </w:tc>
      </w:tr>
    </w:tbl>
    <w:p>
      <w:pPr>
        <w:spacing w:after="40"/>
      </w:pPr>
    </w:p>
    <w:p>
      <w:pPr>
        <w:keepNext/>
        <w:spacing w:before="140" w:after="60"/>
        <w:ind w:firstLine="0"/>
      </w:pPr>
      <w:r>
        <w:rPr>
          <w:rFonts w:ascii="Noto Sans CJK SC" w:hAnsi="Noto Sans CJK SC" w:eastAsia="Noto Sans CJK SC"/>
          <w:b/>
          <w:sz w:val="25"/>
        </w:rPr>
        <w:t>4.1 相对于 Wang MMD 的直接优势</w:t>
      </w:r>
    </w:p>
    <w:p>
      <w:pPr>
        <w:pStyle w:val="ListBullet"/>
        <w:spacing w:after="40"/>
        <w:ind w:left="397" w:hanging="170"/>
      </w:pPr>
      <w:r>
        <w:rPr>
          <w:rFonts w:ascii="Noto Serif CJK SC" w:hAnsi="Noto Serif CJK SC" w:eastAsia="Noto Serif CJK SC"/>
          <w:sz w:val="21"/>
        </w:rPr>
        <w:t>MMD 解决的是“沿当前方向何时再次碰到原始边界”，本方案解决的是“不同表面 source 在三维空间中何时形成真正限制局部增长的竞争”。</w:t>
      </w:r>
    </w:p>
    <w:p>
      <w:pPr>
        <w:pStyle w:val="ListBullet"/>
        <w:spacing w:after="40"/>
        <w:ind w:left="397" w:hanging="170"/>
      </w:pPr>
      <w:r>
        <w:rPr>
          <w:rFonts w:ascii="Noto Serif CJK SC" w:hAnsi="Noto Serif CJK SC" w:eastAsia="Noto Serif CJK SC"/>
          <w:sz w:val="21"/>
        </w:rPr>
        <w:t>在 90° 凹角附近，MMD 可能因为射线前方没有近距离边界而给出很大值；本方案不会依赖这一条初始射线，而会检查后续可能形成的多源 competition。</w:t>
      </w:r>
    </w:p>
    <w:p>
      <w:pPr>
        <w:pStyle w:val="ListBullet"/>
        <w:spacing w:after="40"/>
        <w:ind w:left="397" w:hanging="170"/>
      </w:pPr>
      <w:r>
        <w:rPr>
          <w:rFonts w:ascii="Noto Serif CJK SC" w:hAnsi="Noto Serif CJK SC" w:eastAsia="Noto Serif CJK SC"/>
          <w:sz w:val="21"/>
        </w:rPr>
        <w:t>MMD 的局部失效需要后续 marching-vector smoothing 和 multilevel-difference propagation 补救；本方案尝试在预测阶段直接构造一个更符合后续可弯曲 envelope 的几何上限。</w:t>
      </w:r>
    </w:p>
    <w:p>
      <w:pPr>
        <w:pStyle w:val="ListBullet"/>
        <w:spacing w:after="40"/>
        <w:ind w:left="397" w:hanging="170"/>
      </w:pPr>
      <w:r>
        <w:rPr>
          <w:rFonts w:ascii="Noto Serif CJK SC" w:hAnsi="Noto Serif CJK SC" w:eastAsia="Noto Serif CJK SC"/>
          <w:sz w:val="21"/>
        </w:rPr>
        <w:t>对 U 型自接近表面，即使两个 source 属于同一个 smooth patch，只要它们在空间中接近而沿表面路径很远，本方案仍可把它识别为真实非局部限制。</w:t>
      </w:r>
    </w:p>
    <w:p>
      <w:pPr>
        <w:keepNext/>
        <w:spacing w:before="140" w:after="60"/>
        <w:ind w:firstLine="0"/>
      </w:pPr>
      <w:r>
        <w:rPr>
          <w:rFonts w:ascii="Noto Sans CJK SC" w:hAnsi="Noto Sans CJK SC" w:eastAsia="Noto Sans CJK SC"/>
          <w:b/>
          <w:sz w:val="25"/>
        </w:rPr>
        <w:t>4.2 相对于 minimum-distance iso-surface/CLOVIS 的补充</w:t>
      </w:r>
    </w:p>
    <w:p>
      <w:pPr>
        <w:pStyle w:val="ListBullet"/>
        <w:spacing w:after="40"/>
        <w:ind w:left="397" w:hanging="170"/>
      </w:pPr>
      <w:r>
        <w:rPr>
          <w:rFonts w:ascii="Noto Serif CJK SC" w:hAnsi="Noto Serif CJK SC" w:eastAsia="Noto Serif CJK SC"/>
          <w:sz w:val="21"/>
        </w:rPr>
        <w:t>CLOVIS 假设目标 iso-surface distance 已知，本方案试图自动预测每个表面位置允许采用的最大局部尺度。</w:t>
      </w:r>
    </w:p>
    <w:p>
      <w:pPr>
        <w:pStyle w:val="ListBullet"/>
        <w:spacing w:after="40"/>
        <w:ind w:left="397" w:hanging="170"/>
      </w:pPr>
      <w:r>
        <w:rPr>
          <w:rFonts w:ascii="Noto Serif CJK SC" w:hAnsi="Noto Serif CJK SC" w:eastAsia="Noto Serif CJK SC"/>
          <w:sz w:val="21"/>
        </w:rPr>
        <w:t>本方案不生成 strand，也不与 CLOVIS 竞争，而是可以作为其上游模块，为后续 envelope placement 提供 D_cap 或安全厚度建议。</w:t>
      </w:r>
    </w:p>
    <w:p>
      <w:pPr>
        <w:pStyle w:val="ListBullet"/>
        <w:spacing w:after="40"/>
        <w:ind w:left="397" w:hanging="170"/>
      </w:pPr>
      <w:r>
        <w:rPr>
          <w:rFonts w:ascii="Noto Serif CJK SC" w:hAnsi="Noto Serif CJK SC" w:eastAsia="Noto Serif CJK SC"/>
          <w:sz w:val="21"/>
        </w:rPr>
        <w:t>通过 local-feature rejection，本方案避免把 minimum-distance field 中所有非光滑/多源位置都视为终止条件。</w:t>
      </w:r>
    </w:p>
    <w:p>
      <w:pPr>
        <w:keepNext/>
        <w:spacing w:before="200" w:after="100"/>
        <w:ind w:firstLine="0"/>
        <w:pBdr>
          <w:bottom w:val="single" w:sz="6" w:space="2" w:color="808080"/>
        </w:pBdr>
      </w:pPr>
      <w:r>
        <w:rPr>
          <w:rFonts w:ascii="Noto Sans CJK SC" w:hAnsi="Noto Sans CJK SC" w:eastAsia="Noto Sans CJK SC"/>
          <w:b/>
          <w:sz w:val="30"/>
        </w:rPr>
        <w:t>5 详细算法</w:t>
      </w:r>
    </w:p>
    <w:p>
      <w:pPr>
        <w:keepNext/>
        <w:spacing w:before="140" w:after="60"/>
        <w:ind w:firstLine="0"/>
      </w:pPr>
      <w:r>
        <w:rPr>
          <w:rFonts w:ascii="Noto Sans CJK SC" w:hAnsi="Noto Sans CJK SC" w:eastAsia="Noto Sans CJK SC"/>
          <w:b/>
          <w:sz w:val="25"/>
        </w:rPr>
        <w:t>5.1 输入与输出</w:t>
      </w:r>
    </w:p>
    <w:tbl>
      <w:tblPr>
        <w:tblW w:type="auto" w:w="0"/>
        <w:jc w:val="center"/>
        <w:tblLayout w:type="autofit"/>
        <w:tblLook w:firstColumn="1" w:firstRow="1" w:lastColumn="0" w:lastRow="0" w:noHBand="0" w:noVBand="1" w:val="04A0"/>
      </w:tblPr>
      <w:tblGrid>
        <w:gridCol w:w="4788"/>
        <w:gridCol w:w="4788"/>
      </w:tblGrid>
      <w:tr>
        <w:tc>
          <w:tcPr>
            <w:tcW w:type="dxa" w:w="1984"/>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类别</w:t>
            </w:r>
          </w:p>
        </w:tc>
        <w:tc>
          <w:tcPr>
            <w:tcW w:type="dxa" w:w="7654"/>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内容</w:t>
            </w:r>
          </w:p>
        </w:tc>
      </w:tr>
      <w:tr>
        <w:tc>
          <w:tcPr>
            <w:tcW w:type="dxa" w:w="1984"/>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输入</w:t>
            </w:r>
          </w:p>
        </w:tc>
        <w:tc>
          <w:tcPr>
            <w:tcW w:type="dxa" w:w="7654"/>
            <w:vAlign w:val="center"/>
            <w:tcBorders>
              <w:top w:val="nil"/>
              <w:left w:val="nil"/>
              <w:bottom w:val="nil"/>
              <w:right w:val="nil"/>
            </w:tcBorders>
          </w:tcPr>
          <w:p>
            <w:pPr>
              <w:spacing w:after="0" w:before="0" w:line="240" w:lineRule="auto"/>
            </w:pPr>
            <w:r>
              <w:rPr>
                <w:rFonts w:ascii="Noto Serif CJK SC" w:hAnsi="Noto Serif CJK SC" w:eastAsia="Noto Serif CJK SC"/>
                <w:sz w:val="19"/>
              </w:rPr>
              <w:t>三角表面网格 S；growth side / growth domain Ω_g；最大搜索距离 D_search；层数 N；增长率 r；安全系数 η；若干几何容差。</w:t>
            </w:r>
          </w:p>
        </w:tc>
      </w:tr>
      <w:tr>
        <w:tc>
          <w:tcPr>
            <w:tcW w:type="dxa" w:w="1984"/>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主要输出</w:t>
            </w:r>
          </w:p>
        </w:tc>
        <w:tc>
          <w:tcPr>
            <w:tcW w:type="dxa" w:w="7654"/>
            <w:vAlign w:val="center"/>
            <w:tcBorders>
              <w:top w:val="nil"/>
              <w:left w:val="nil"/>
              <w:bottom w:val="nil"/>
              <w:right w:val="nil"/>
            </w:tcBorders>
          </w:tcPr>
          <w:p>
            <w:pPr>
              <w:spacing w:after="0" w:before="0" w:line="240" w:lineRule="auto"/>
            </w:pPr>
            <w:r>
              <w:rPr>
                <w:rFonts w:ascii="Noto Serif CJK SC" w:hAnsi="Noto Serif CJK SC" w:eastAsia="Noto Serif CJK SC"/>
                <w:sz w:val="19"/>
              </w:rPr>
              <w:t>每个表面顶点的 D_cap、D_safe、h₁，以及 bounded/unbounded 状态。</w:t>
            </w:r>
          </w:p>
        </w:tc>
      </w:tr>
      <w:tr>
        <w:tc>
          <w:tcPr>
            <w:tcW w:type="dxa" w:w="1984"/>
            <w:vAlign w:val="center"/>
            <w:tcBorders>
              <w:top w:val="nil"/>
              <w:left w:val="nil"/>
              <w:bottom w:val="single" w:sz="10" w:color="000000"/>
              <w:right w:val="nil"/>
            </w:tcBorders>
          </w:tcPr>
          <w:p>
            <w:pPr>
              <w:spacing w:after="0" w:before="0" w:line="240" w:lineRule="auto"/>
              <w:jc w:val="left"/>
            </w:pPr>
            <w:r>
              <w:rPr>
                <w:rFonts w:ascii="Noto Serif CJK SC" w:hAnsi="Noto Serif CJK SC" w:eastAsia="Noto Serif CJK SC"/>
                <w:sz w:val="19"/>
              </w:rPr>
              <w:t>调试输出</w:t>
            </w:r>
          </w:p>
        </w:tc>
        <w:tc>
          <w:tcPr>
            <w:tcW w:type="dxa" w:w="7654"/>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limiting candidate、candidate center/radius、source points、source triangles、LOCAL/NONLOCAL/AMBIGUOUS 分类和置信度。</w:t>
            </w:r>
          </w:p>
        </w:tc>
      </w:tr>
    </w:tbl>
    <w:p>
      <w:pPr>
        <w:spacing w:after="40"/>
      </w:pPr>
    </w:p>
    <w:p>
      <w:pPr>
        <w:keepNext/>
        <w:spacing w:before="140" w:after="60"/>
        <w:ind w:firstLine="0"/>
      </w:pPr>
      <w:r>
        <w:rPr>
          <w:rFonts w:ascii="Noto Sans CJK SC" w:hAnsi="Noto Sans CJK SC" w:eastAsia="Noto Sans CJK SC"/>
          <w:b/>
          <w:sz w:val="25"/>
        </w:rPr>
        <w:t>5.2 Step A：表面预处理与 growth-side 定义</w:t>
      </w:r>
    </w:p>
    <w:p>
      <w:pPr>
        <w:spacing w:after="80" w:line="276" w:lineRule="auto"/>
        <w:ind w:firstLine="420"/>
      </w:pPr>
      <w:r>
        <w:rPr>
          <w:rFonts w:ascii="Noto Serif CJK SC" w:hAnsi="Noto Serif CJK SC" w:eastAsia="Noto Serif CJK SC"/>
          <w:sz w:val="21"/>
        </w:rPr>
        <w:t>首先建立三角面拓扑、connected components、edge-face/face-face 邻接和 AABB/BVH。必须明确哪些边界属于真实 blocking surface，哪些属于 far-field、symmetry 或其他不应当限制边界层厚度的人工边界。</w:t>
      </w:r>
    </w:p>
    <w:p>
      <w:pPr>
        <w:spacing w:after="80" w:line="276" w:lineRule="auto"/>
        <w:ind w:firstLine="420"/>
      </w:pPr>
      <w:r>
        <w:rPr>
          <w:rFonts w:ascii="Noto Serif CJK SC" w:hAnsi="Noto Serif CJK SC" w:eastAsia="Noto Serif CJK SC"/>
          <w:sz w:val="21"/>
        </w:rPr>
        <w:t>对开放表面尤其需要 growth-side 信息，否则 minimum-distance 查询可能把固体另一侧或非目标区域的表面错误识别为碰撞源。</w:t>
      </w:r>
    </w:p>
    <w:p>
      <w:pPr>
        <w:keepNext/>
        <w:spacing w:before="140" w:after="60"/>
        <w:ind w:firstLine="0"/>
      </w:pPr>
      <w:r>
        <w:rPr>
          <w:rFonts w:ascii="Noto Sans CJK SC" w:hAnsi="Noto Sans CJK SC" w:eastAsia="Noto Sans CJK SC"/>
          <w:b/>
          <w:sz w:val="25"/>
        </w:rPr>
        <w:t>5.3 Step B：局部 feature topology</w:t>
      </w:r>
    </w:p>
    <w:p>
      <w:pPr>
        <w:spacing w:after="80" w:line="276" w:lineRule="auto"/>
        <w:ind w:firstLine="420"/>
      </w:pPr>
      <w:r>
        <w:rPr>
          <w:rFonts w:ascii="Noto Serif CJK SC" w:hAnsi="Noto Serif CJK SC" w:eastAsia="Noto Serif CJK SC"/>
          <w:sz w:val="21"/>
        </w:rPr>
        <w:t>对相邻三角面计算法向与二面角，用于识别 smooth patch、feature ridge 和 feature corner。feature threshold 只用于后续解释 candidate，而不是直接截断厚度。</w:t>
      </w:r>
    </w:p>
    <w:p>
      <w:pPr>
        <w:spacing w:before="60" w:after="100"/>
        <w:jc w:val="center"/>
      </w:pPr>
      <w:r>
        <w:rPr>
          <w:rFonts w:ascii="Cambria Math" w:hAnsi="Cambria Math" w:eastAsia="Cambria Math"/>
          <w:sz w:val="22"/>
        </w:rPr>
        <w:t>θ_e = arccos(n₁ · n₂)</w:t>
      </w:r>
    </w:p>
    <w:p>
      <w:pPr>
        <w:spacing w:after="80" w:line="276" w:lineRule="auto"/>
        <w:ind w:firstLine="420"/>
      </w:pPr>
      <w:r>
        <w:rPr>
          <w:rFonts w:ascii="Noto Serif CJK SC" w:hAnsi="Noto Serif CJK SC" w:eastAsia="Noto Serif CJK SC"/>
          <w:sz w:val="21"/>
        </w:rPr>
        <w:t>通过 smooth-edge flood fill 得到 smooth patches；由连续 feature edges 组成 ridge graph；由多个 ridge 相交位置形成 feature corners。</w:t>
      </w:r>
    </w:p>
    <w:p>
      <w:pPr>
        <w:keepNext/>
        <w:spacing w:before="140" w:after="60"/>
        <w:ind w:firstLine="0"/>
      </w:pPr>
      <w:r>
        <w:rPr>
          <w:rFonts w:ascii="Noto Sans CJK SC" w:hAnsi="Noto Sans CJK SC" w:eastAsia="Noto Sans CJK SC"/>
          <w:b/>
          <w:sz w:val="25"/>
        </w:rPr>
        <w:t>5.4 Step C：自适应 minimum-distance sampling</w:t>
      </w:r>
    </w:p>
    <w:p>
      <w:pPr>
        <w:spacing w:after="80" w:line="276" w:lineRule="auto"/>
        <w:ind w:firstLine="420"/>
      </w:pPr>
      <w:r>
        <w:rPr>
          <w:rFonts w:ascii="Noto Serif CJK SC" w:hAnsi="Noto Serif CJK SC" w:eastAsia="Noto Serif CJK SC"/>
          <w:sz w:val="21"/>
        </w:rPr>
        <w:t>在 growth domain 内仅对可能存在表面接近或 source competition 的区域建立 adaptive octree 或复用现有 CDT。每个 sample 至少保存最近与次近的独立 surface source，包括距离、triangle ID 和 closest point。</w:t>
      </w:r>
    </w:p>
    <w:p>
      <w:pPr>
        <w:spacing w:before="60" w:after="100"/>
        <w:jc w:val="center"/>
      </w:pPr>
      <w:r>
        <w:rPr>
          <w:rFonts w:ascii="Cambria Math" w:hAnsi="Cambria Math" w:eastAsia="Cambria Math"/>
          <w:sz w:val="22"/>
        </w:rPr>
        <w:t>Sample(x) = {d₁,T₁,q₁; d₂,T₂,q₂; …}</w:t>
      </w:r>
    </w:p>
    <w:p>
      <w:pPr>
        <w:spacing w:after="80" w:line="276" w:lineRule="auto"/>
        <w:ind w:firstLine="420"/>
      </w:pPr>
      <w:r>
        <w:rPr>
          <w:rFonts w:ascii="Noto Serif CJK SC" w:hAnsi="Noto Serif CJK SC" w:eastAsia="Noto Serif CJK SC"/>
          <w:sz w:val="21"/>
        </w:rPr>
        <w:t>当同一个 cell 的 nearest-source label 发生改变，或 d₂ − d₁ 相对于 cell size 足够小，则继续 refine。这样避免在整个流场中建立高分辨率均匀距离场。</w:t>
      </w:r>
    </w:p>
    <w:p>
      <w:pPr>
        <w:keepNext/>
        <w:spacing w:before="140" w:after="60"/>
        <w:ind w:firstLine="0"/>
      </w:pPr>
      <w:r>
        <w:rPr>
          <w:rFonts w:ascii="Noto Sans CJK SC" w:hAnsi="Noto Sans CJK SC" w:eastAsia="Noto Sans CJK SC"/>
          <w:b/>
          <w:sz w:val="25"/>
        </w:rPr>
        <w:t>5.5 Step D：competition candidate 提取与精化</w:t>
      </w:r>
    </w:p>
    <w:p>
      <w:pPr>
        <w:spacing w:after="80" w:line="276" w:lineRule="auto"/>
        <w:ind w:firstLine="420"/>
      </w:pPr>
      <w:r>
        <w:rPr>
          <w:rFonts w:ascii="Noto Serif CJK SC" w:hAnsi="Noto Serif CJK SC" w:eastAsia="Noto Serif CJK SC"/>
          <w:sz w:val="21"/>
        </w:rPr>
        <w:t>对 source-switch cell，沿 cell edges 或局部参数域求解两个 source 的等距条件。</w:t>
      </w:r>
    </w:p>
    <w:p>
      <w:pPr>
        <w:spacing w:before="60" w:after="100"/>
        <w:jc w:val="center"/>
      </w:pPr>
      <w:r>
        <w:rPr>
          <w:rFonts w:ascii="Cambria Math" w:hAnsi="Cambria Math" w:eastAsia="Cambria Math"/>
          <w:sz w:val="22"/>
        </w:rPr>
        <w:t>f(x) = d(x,Sᵢ) − d(x,Sⱼ) = 0</w:t>
      </w:r>
    </w:p>
    <w:p>
      <w:pPr>
        <w:spacing w:after="80" w:line="276" w:lineRule="auto"/>
        <w:ind w:firstLine="420"/>
      </w:pPr>
      <w:r>
        <w:rPr>
          <w:rFonts w:ascii="Noto Serif CJK SC" w:hAnsi="Noto Serif CJK SC" w:eastAsia="Noto Serif CJK SC"/>
          <w:sz w:val="21"/>
        </w:rPr>
        <w:t>得到候选中心 m 后，重新执行全局 closest-source query，并验证候选 source 确实属于全局最近 source set，而不是仅仅满足两个 primitive 的局部 bisector。</w:t>
      </w:r>
    </w:p>
    <w:p>
      <w:pPr>
        <w:keepNext/>
        <w:spacing w:before="140" w:after="60"/>
        <w:ind w:firstLine="0"/>
      </w:pPr>
      <w:r>
        <w:rPr>
          <w:rFonts w:ascii="Noto Sans CJK SC" w:hAnsi="Noto Sans CJK SC" w:eastAsia="Noto Sans CJK SC"/>
          <w:b/>
          <w:sz w:val="25"/>
        </w:rPr>
        <w:t>5.6 Step E：Source canonicalization</w:t>
      </w:r>
    </w:p>
    <w:p>
      <w:pPr>
        <w:spacing w:after="80" w:line="276" w:lineRule="auto"/>
        <w:ind w:firstLine="420"/>
      </w:pPr>
      <w:r>
        <w:rPr>
          <w:rFonts w:ascii="Noto Serif CJK SC" w:hAnsi="Noto Serif CJK SC" w:eastAsia="Noto Serif CJK SC"/>
          <w:sz w:val="21"/>
        </w:rPr>
        <w:t>三角网格会产生大量“假多源”：例如 closest point 恰好落在共享 edge 或 mesh vertex 上时，多个相邻 triangle 会同时具有相同距离，但物理几何位置其实只有一个。</w:t>
      </w:r>
    </w:p>
    <w:p>
      <w:pPr>
        <w:spacing w:after="80" w:line="276" w:lineRule="auto"/>
        <w:ind w:firstLine="420"/>
      </w:pPr>
      <w:r>
        <w:rPr>
          <w:rFonts w:ascii="Noto Serif CJK SC" w:hAnsi="Noto Serif CJK SC" w:eastAsia="Noto Serif CJK SC"/>
          <w:sz w:val="21"/>
        </w:rPr>
        <w:t>因此，必须先把 source 按 FaceInterior / MeshEdge / MeshVertex 进行 canonicalization。若多个 triangle 对应同一个 edge 上同一个点或同一个 mesh vertex，则合并为一个独立 source。只有 canonicalized source 数量不小于 2 的 candidate 才继续分类。</w:t>
      </w:r>
    </w:p>
    <w:p>
      <w:pPr>
        <w:keepNext/>
        <w:spacing w:before="140" w:after="60"/>
        <w:ind w:firstLine="0"/>
      </w:pPr>
      <w:r>
        <w:rPr>
          <w:rFonts w:ascii="Noto Sans CJK SC" w:hAnsi="Noto Sans CJK SC" w:eastAsia="Noto Sans CJK SC"/>
          <w:b/>
          <w:sz w:val="25"/>
        </w:rPr>
        <w:t>5.7 Step F：Local-feature rejection</w:t>
      </w:r>
    </w:p>
    <w:p>
      <w:pPr>
        <w:spacing w:after="80" w:line="276" w:lineRule="auto"/>
        <w:ind w:firstLine="420"/>
      </w:pPr>
      <w:r>
        <w:rPr>
          <w:rFonts w:ascii="Noto Serif CJK SC" w:hAnsi="Noto Serif CJK SC" w:eastAsia="Noto Serif CJK SC"/>
          <w:sz w:val="21"/>
        </w:rPr>
        <w:t>这是本方案的核心鲁棒性模块。其目标不是简单判断两个 triangle 是否邻接，而是判断当前多源竞争是否可以由同一个局部 feature complex 在尺度 ρ 下解释。建议采用由便宜到昂贵的四级过滤。</w:t>
      </w:r>
    </w:p>
    <w:p>
      <w:pPr>
        <w:keepNext/>
        <w:spacing w:before="140" w:after="60"/>
        <w:ind w:firstLine="0"/>
      </w:pPr>
      <w:r>
        <w:rPr>
          <w:rFonts w:ascii="Noto Sans CJK SC" w:hAnsi="Noto Sans CJK SC" w:eastAsia="Noto Sans CJK SC"/>
          <w:b/>
          <w:sz w:val="22"/>
        </w:rPr>
        <w:t>5.7.1 Level 0：primitive 与直接拓扑</w:t>
      </w:r>
    </w:p>
    <w:p>
      <w:pPr>
        <w:spacing w:after="80" w:line="276" w:lineRule="auto"/>
        <w:ind w:firstLine="420"/>
      </w:pPr>
      <w:r>
        <w:rPr>
          <w:rFonts w:ascii="Noto Serif CJK SC" w:hAnsi="Noto Serif CJK SC" w:eastAsia="Noto Serif CJK SC"/>
          <w:sz w:val="21"/>
        </w:rPr>
        <w:t>若 canonicalization 后只有一个独立几何 source，则直接判为 LOCAL。若两个 source 位于同一三角形、共享 edge/vertex 或属于极小的 graph neighbourhood，可作为快速 local reject。k-ring 仅用于 cheap reject，不能作为最终标准，因为其物理尺度会随网格加密改变。</w:t>
      </w:r>
    </w:p>
    <w:p>
      <w:pPr>
        <w:keepNext/>
        <w:spacing w:before="140" w:after="60"/>
        <w:ind w:firstLine="0"/>
      </w:pPr>
      <w:r>
        <w:rPr>
          <w:rFonts w:ascii="Noto Sans CJK SC" w:hAnsi="Noto Sans CJK SC" w:eastAsia="Noto Sans CJK SC"/>
          <w:b/>
          <w:sz w:val="22"/>
        </w:rPr>
        <w:t>5.7.2 Level 1：ridge-aware 判别</w:t>
      </w:r>
    </w:p>
    <w:p>
      <w:pPr>
        <w:spacing w:after="80" w:line="276" w:lineRule="auto"/>
        <w:ind w:firstLine="420"/>
      </w:pPr>
      <w:r>
        <w:rPr>
          <w:rFonts w:ascii="Noto Serif CJK SC" w:hAnsi="Noto Serif CJK SC" w:eastAsia="Noto Serif CJK SC"/>
          <w:sz w:val="21"/>
        </w:rPr>
        <w:t>若两个 source 分别位于共享同一 feature ridge 的两个 patch 上，先判断它们在 ridge 方向上是否来自同一个局部截面。令 q₁、q₂ 在 ridge 上的投影为 c₁、c₂，计算 ridge arc distance s_parallel。</w:t>
      </w:r>
    </w:p>
    <w:p>
      <w:pPr>
        <w:spacing w:before="60" w:after="100"/>
        <w:jc w:val="center"/>
      </w:pPr>
      <w:r>
        <w:rPr>
          <w:rFonts w:ascii="Cambria Math" w:hAnsi="Cambria Math" w:eastAsia="Cambria Math"/>
          <w:sz w:val="22"/>
        </w:rPr>
        <w:t>s_parallel / ρ &lt; C_parallel</w:t>
      </w:r>
    </w:p>
    <w:p>
      <w:pPr>
        <w:spacing w:after="80" w:line="276" w:lineRule="auto"/>
        <w:ind w:firstLine="420"/>
      </w:pPr>
      <w:r>
        <w:rPr>
          <w:rFonts w:ascii="Noto Serif CJK SC" w:hAnsi="Noto Serif CJK SC" w:eastAsia="Noto Serif CJK SC"/>
          <w:sz w:val="21"/>
        </w:rPr>
        <w:t>随后在垂直 ridge 的局部截面内进行 wedge consistency 检查。若局部 growth-side wedge angle 为 α，source 到 ridge 的表面距离为 s₁、s₂，则理想二维 wedge 近似满足</w:t>
      </w:r>
    </w:p>
    <w:p>
      <w:pPr>
        <w:spacing w:before="60" w:after="100"/>
        <w:jc w:val="center"/>
      </w:pPr>
      <w:r>
        <w:rPr>
          <w:rFonts w:ascii="Cambria Math" w:hAnsi="Cambria Math" w:eastAsia="Cambria Math"/>
          <w:sz w:val="22"/>
        </w:rPr>
        <w:t>s₁ + s₂ ≈ 2ρ cot(α/2)</w:t>
      </w:r>
    </w:p>
    <w:p>
      <w:pPr>
        <w:spacing w:before="60" w:after="100"/>
        <w:jc w:val="center"/>
      </w:pPr>
      <w:r>
        <w:rPr>
          <w:rFonts w:ascii="Cambria Math" w:hAnsi="Cambria Math" w:eastAsia="Cambria Math"/>
          <w:sz w:val="22"/>
        </w:rPr>
        <w:t>χ_R = (s₁ + s₂) / [2ρ cot(α/2)]</w:t>
      </w:r>
    </w:p>
    <w:p>
      <w:pPr>
        <w:spacing w:after="80" w:line="276" w:lineRule="auto"/>
        <w:ind w:firstLine="420"/>
      </w:pPr>
      <w:r>
        <w:rPr>
          <w:rFonts w:ascii="Noto Serif CJK SC" w:hAnsi="Noto Serif CJK SC" w:eastAsia="Noto Serif CJK SC"/>
          <w:sz w:val="21"/>
        </w:rPr>
        <w:t>当 ridge 拓扑、轴向位置和 wedge 几何同时一致时，将其解释为 local ridge event 并排除。该角度修正尤其用于避免尖锐 ridge 因 d_geo/ρ 很大而被错误识别为非局部碰撞。</w:t>
      </w:r>
    </w:p>
    <w:p>
      <w:pPr>
        <w:keepNext/>
        <w:spacing w:before="140" w:after="60"/>
        <w:ind w:firstLine="0"/>
      </w:pPr>
      <w:r>
        <w:rPr>
          <w:rFonts w:ascii="Noto Sans CJK SC" w:hAnsi="Noto Sans CJK SC" w:eastAsia="Noto Sans CJK SC"/>
          <w:b/>
          <w:sz w:val="22"/>
        </w:rPr>
        <w:t>5.7.3 Level 2：corner-aware 判别</w:t>
      </w:r>
    </w:p>
    <w:p>
      <w:pPr>
        <w:spacing w:after="80" w:line="276" w:lineRule="auto"/>
        <w:ind w:firstLine="420"/>
      </w:pPr>
      <w:r>
        <w:rPr>
          <w:rFonts w:ascii="Noto Serif CJK SC" w:hAnsi="Noto Serif CJK SC" w:eastAsia="Noto Serif CJK SC"/>
          <w:sz w:val="21"/>
        </w:rPr>
        <w:t>若多个 source patch 共同 incident 到同一个 feature vertex v，则检查各 source 到该 corner 的 surface distance。</w:t>
      </w:r>
    </w:p>
    <w:p>
      <w:pPr>
        <w:spacing w:before="60" w:after="100"/>
        <w:jc w:val="center"/>
      </w:pPr>
      <w:r>
        <w:rPr>
          <w:rFonts w:ascii="Cambria Math" w:hAnsi="Cambria Math" w:eastAsia="Cambria Math"/>
          <w:sz w:val="22"/>
        </w:rPr>
        <w:t>max_i d_S(qᵢ,v) / ρ &lt; C_c</w:t>
      </w:r>
    </w:p>
    <w:p>
      <w:pPr>
        <w:spacing w:after="80" w:line="276" w:lineRule="auto"/>
        <w:ind w:firstLine="420"/>
      </w:pPr>
      <w:r>
        <w:rPr>
          <w:rFonts w:ascii="Noto Serif CJK SC" w:hAnsi="Noto Serif CJK SC" w:eastAsia="Noto Serif CJK SC"/>
          <w:sz w:val="21"/>
        </w:rPr>
        <w:t>满足该尺度条件时，可将该 source set 解释为 local corner event。第一版无需推导复杂 trihedral corner 的解析关系，优先使用拓扑 incidence + ρ 尺度局部性。</w:t>
      </w:r>
    </w:p>
    <w:p>
      <w:pPr>
        <w:keepNext/>
        <w:spacing w:before="140" w:after="60"/>
        <w:ind w:firstLine="0"/>
      </w:pPr>
      <w:r>
        <w:rPr>
          <w:rFonts w:ascii="Noto Sans CJK SC" w:hAnsi="Noto Sans CJK SC" w:eastAsia="Noto Sans CJK SC"/>
          <w:b/>
          <w:sz w:val="22"/>
        </w:rPr>
        <w:t>5.7.4 Level 3：truncated geodesic 判别</w:t>
      </w:r>
    </w:p>
    <w:p>
      <w:pPr>
        <w:spacing w:after="80" w:line="276" w:lineRule="auto"/>
        <w:ind w:firstLine="420"/>
      </w:pPr>
      <w:r>
        <w:rPr>
          <w:rFonts w:ascii="Noto Serif CJK SC" w:hAnsi="Noto Serif CJK SC" w:eastAsia="Noto Serif CJK SC"/>
          <w:sz w:val="21"/>
        </w:rPr>
        <w:t>如果前述局部 feature 无法解释 candidate，则计算 source points 之间的 intrinsic surface distance。对于真实 U 型 self-proximity，q₁ 与 q₂ 虽然可能属于同一个 smooth patch，但沿表面需要走很远；这类事件必须保留。</w:t>
      </w:r>
    </w:p>
    <w:p>
      <w:pPr>
        <w:spacing w:before="60" w:after="100"/>
        <w:jc w:val="center"/>
      </w:pPr>
      <w:r>
        <w:rPr>
          <w:rFonts w:ascii="Cambria Math" w:hAnsi="Cambria Math" w:eastAsia="Cambria Math"/>
          <w:sz w:val="22"/>
        </w:rPr>
        <w:t>Γ = d_g(q₁,q₂) / ||q₁ − q₂||</w:t>
      </w:r>
    </w:p>
    <w:p>
      <w:pPr>
        <w:spacing w:before="60" w:after="100"/>
        <w:jc w:val="center"/>
      </w:pPr>
      <w:r>
        <w:rPr>
          <w:rFonts w:ascii="Cambria Math" w:hAnsi="Cambria Math" w:eastAsia="Cambria Math"/>
          <w:sz w:val="22"/>
        </w:rPr>
        <w:t>Γ_ρ = d_g(q₁,q₂) / (2ρ)</w:t>
      </w:r>
    </w:p>
    <w:p>
      <w:pPr>
        <w:spacing w:after="80" w:line="276" w:lineRule="auto"/>
        <w:ind w:firstLine="420"/>
      </w:pPr>
      <w:r>
        <w:rPr>
          <w:rFonts w:ascii="Noto Serif CJK SC" w:hAnsi="Noto Serif CJK SC" w:eastAsia="Noto Serif CJK SC"/>
          <w:sz w:val="21"/>
        </w:rPr>
        <w:t>实现时不需要完整 Dijkstra。只需从 q₁ 开始进行 truncated geodesic search，当累计距离超过 C_g ρ 仍未达到 q₂ 时即可判定其具有明显 non-local 性。</w:t>
      </w:r>
    </w:p>
    <w:p>
      <w:pPr>
        <w:keepNext/>
        <w:spacing w:before="140" w:after="60"/>
        <w:ind w:firstLine="0"/>
      </w:pPr>
      <w:r>
        <w:rPr>
          <w:rFonts w:ascii="Noto Sans CJK SC" w:hAnsi="Noto Sans CJK SC" w:eastAsia="Noto Sans CJK SC"/>
          <w:b/>
          <w:sz w:val="25"/>
        </w:rPr>
        <w:t>5.8 Step G：candidate significance 与 persistence</w:t>
      </w:r>
    </w:p>
    <w:p>
      <w:pPr>
        <w:spacing w:after="80" w:line="276" w:lineRule="auto"/>
        <w:ind w:firstLine="420"/>
      </w:pPr>
      <w:r>
        <w:rPr>
          <w:rFonts w:ascii="Noto Serif CJK SC" w:hAnsi="Noto Serif CJK SC" w:eastAsia="Noto Serif CJK SC"/>
          <w:sz w:val="21"/>
        </w:rPr>
        <w:t>为了进一步抑制 faceting noise，可使用 source separation significance 作为辅助量。</w:t>
      </w:r>
    </w:p>
    <w:p>
      <w:pPr>
        <w:spacing w:before="60" w:after="100"/>
        <w:jc w:val="center"/>
      </w:pPr>
      <w:r>
        <w:rPr>
          <w:rFonts w:ascii="Cambria Math" w:hAnsi="Cambria Math" w:eastAsia="Cambria Math"/>
          <w:sz w:val="22"/>
        </w:rPr>
        <w:t>σ = ||q₁ − q₂|| / (2ρ)</w:t>
      </w:r>
    </w:p>
    <w:p>
      <w:pPr>
        <w:spacing w:after="80" w:line="276" w:lineRule="auto"/>
        <w:ind w:firstLine="420"/>
      </w:pPr>
      <w:r>
        <w:rPr>
          <w:rFonts w:ascii="Noto Serif CJK SC" w:hAnsi="Noto Serif CJK SC" w:eastAsia="Noto Serif CJK SC"/>
          <w:sz w:val="21"/>
        </w:rPr>
        <w:t>平行狭缝等强非局部竞争通常 σ 接近 1，而同一局部表面片产生的数值多源往往具有较小 σ。σ 不应单独作为硬阈值，而应与 feature classification 联合使用。</w:t>
      </w:r>
    </w:p>
    <w:p>
      <w:pPr>
        <w:spacing w:after="80" w:line="276" w:lineRule="auto"/>
        <w:ind w:firstLine="420"/>
      </w:pPr>
      <w:r>
        <w:rPr>
          <w:rFonts w:ascii="Noto Serif CJK SC" w:hAnsi="Noto Serif CJK SC" w:eastAsia="Noto Serif CJK SC"/>
          <w:sz w:val="21"/>
        </w:rPr>
        <w:t>对于无法明确分类的 candidate，返回 AMBIGUOUS，并在该 cell 上进一步 refine。若 m、ρ 和 source attribution 随 refinement 保持稳定，则接受为 persistent event；若位置、半径或 source set 明显跳变，则将其视为采样或三角化伪影。</w:t>
      </w:r>
    </w:p>
    <w:p>
      <w:pPr>
        <w:keepNext/>
        <w:spacing w:before="140" w:after="60"/>
        <w:ind w:firstLine="0"/>
      </w:pPr>
      <w:r>
        <w:rPr>
          <w:rFonts w:ascii="Noto Sans CJK SC" w:hAnsi="Noto Sans CJK SC" w:eastAsia="Noto Sans CJK SC"/>
          <w:b/>
          <w:sz w:val="25"/>
        </w:rPr>
        <w:t>5.9 Step H：source attribution 与 D_cap</w:t>
      </w:r>
    </w:p>
    <w:p>
      <w:pPr>
        <w:spacing w:after="80" w:line="276" w:lineRule="auto"/>
        <w:ind w:firstLine="420"/>
      </w:pPr>
      <w:r>
        <w:rPr>
          <w:rFonts w:ascii="Noto Serif CJK SC" w:hAnsi="Noto Serif CJK SC" w:eastAsia="Noto Serif CJK SC"/>
          <w:sz w:val="21"/>
        </w:rPr>
        <w:t>每个有效 NONLOCAL candidate 只约束其最近 source points 所在的局部 surface region，不向整个 connected component 扩散。</w:t>
      </w:r>
    </w:p>
    <w:p>
      <w:pPr>
        <w:spacing w:before="60" w:after="100"/>
        <w:jc w:val="center"/>
      </w:pPr>
      <w:r>
        <w:rPr>
          <w:rFonts w:ascii="Cambria Math" w:hAnsi="Cambria Math" w:eastAsia="Cambria Math"/>
          <w:sz w:val="22"/>
        </w:rPr>
        <w:t>m  →  {q₁,q₂,…}</w:t>
      </w:r>
    </w:p>
    <w:p>
      <w:pPr>
        <w:spacing w:after="80" w:line="276" w:lineRule="auto"/>
        <w:ind w:firstLine="420"/>
      </w:pPr>
      <w:r>
        <w:rPr>
          <w:rFonts w:ascii="Noto Serif CJK SC" w:hAnsi="Noto Serif CJK SC" w:eastAsia="Noto Serif CJK SC"/>
          <w:sz w:val="21"/>
        </w:rPr>
        <w:t>对每个表面位置 p，只在真正归因到 p 或其局部三角形的候选集合中取最小半径。</w:t>
      </w:r>
    </w:p>
    <w:p>
      <w:pPr>
        <w:spacing w:before="60" w:after="100"/>
        <w:jc w:val="center"/>
      </w:pPr>
      <w:r>
        <w:rPr>
          <w:rFonts w:ascii="Cambria Math" w:hAnsi="Cambria Math" w:eastAsia="Cambria Math"/>
          <w:sz w:val="22"/>
        </w:rPr>
        <w:t>D_cap(p) = min_{C ∈ 𝒞(p)} ρ_C</w:t>
      </w:r>
    </w:p>
    <w:p>
      <w:pPr>
        <w:spacing w:after="80" w:line="276" w:lineRule="auto"/>
        <w:ind w:firstLine="420"/>
      </w:pPr>
      <w:r>
        <w:rPr>
          <w:rFonts w:ascii="Noto Serif CJK SC" w:hAnsi="Noto Serif CJK SC" w:eastAsia="Noto Serif CJK SC"/>
          <w:sz w:val="21"/>
        </w:rPr>
        <w:t>若 𝒞(p) 为空，则该位置在当前 D_search 内没有发现几何上限，应返回 UNBOUNDED 或显式的 search-limit 状态，而不是伪造一个有限值。</w:t>
      </w:r>
    </w:p>
    <w:p>
      <w:pPr>
        <w:keepNext/>
        <w:spacing w:before="200" w:after="100"/>
        <w:ind w:firstLine="0"/>
        <w:pBdr>
          <w:bottom w:val="single" w:sz="6" w:space="2" w:color="808080"/>
        </w:pBdr>
      </w:pPr>
      <w:r>
        <w:rPr>
          <w:rFonts w:ascii="Noto Sans CJK SC" w:hAnsi="Noto Sans CJK SC" w:eastAsia="Noto Sans CJK SC"/>
          <w:b/>
          <w:sz w:val="30"/>
        </w:rPr>
        <w:t>6 典型几何上的预期行为</w:t>
      </w:r>
    </w:p>
    <w:tbl>
      <w:tblPr>
        <w:tblW w:type="auto" w:w="0"/>
        <w:jc w:val="center"/>
        <w:tblLayout w:type="autofit"/>
        <w:tblLook w:firstColumn="1" w:firstRow="1" w:lastColumn="0" w:lastRow="0" w:noHBand="0" w:noVBand="1" w:val="04A0"/>
      </w:tblPr>
      <w:tblGrid>
        <w:gridCol w:w="3192"/>
        <w:gridCol w:w="3192"/>
        <w:gridCol w:w="3192"/>
      </w:tblGrid>
      <w:tr>
        <w:tc>
          <w:tcPr>
            <w:tcW w:type="dxa" w:w="2551"/>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几何</w:t>
            </w:r>
          </w:p>
        </w:tc>
        <w:tc>
          <w:tcPr>
            <w:tcW w:type="dxa" w:w="4252"/>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关键现象</w:t>
            </w:r>
          </w:p>
        </w:tc>
        <w:tc>
          <w:tcPr>
            <w:tcW w:type="dxa" w:w="3402"/>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预测器应给出的结果</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平行壁面，间距 W</w:t>
            </w:r>
          </w:p>
        </w:tc>
        <w:tc>
          <w:tcPr>
            <w:tcW w:type="dxa" w:w="4252"/>
            <w:vAlign w:val="center"/>
            <w:tcBorders>
              <w:top w:val="nil"/>
              <w:left w:val="nil"/>
              <w:bottom w:val="nil"/>
              <w:right w:val="nil"/>
            </w:tcBorders>
          </w:tcPr>
          <w:p>
            <w:pPr>
              <w:spacing w:after="0" w:before="0" w:line="240" w:lineRule="auto"/>
            </w:pPr>
            <w:r>
              <w:rPr>
                <w:rFonts w:ascii="Noto Serif CJK SC" w:hAnsi="Noto Serif CJK SC" w:eastAsia="Noto Serif CJK SC"/>
                <w:sz w:val="19"/>
              </w:rPr>
              <w:t>两侧 source 在中间竞争</w:t>
            </w:r>
          </w:p>
        </w:tc>
        <w:tc>
          <w:tcPr>
            <w:tcW w:type="dxa" w:w="3402"/>
            <w:vAlign w:val="center"/>
            <w:tcBorders>
              <w:top w:val="nil"/>
              <w:left w:val="nil"/>
              <w:bottom w:val="nil"/>
              <w:right w:val="nil"/>
            </w:tcBorders>
          </w:tcPr>
          <w:p>
            <w:pPr>
              <w:spacing w:after="0" w:before="0" w:line="240" w:lineRule="auto"/>
            </w:pPr>
            <w:r>
              <w:rPr>
                <w:rFonts w:ascii="Noto Serif CJK SC" w:hAnsi="Noto Serif CJK SC" w:eastAsia="Noto Serif CJK SC"/>
                <w:sz w:val="19"/>
              </w:rPr>
              <w:t>D_cap ≈ W/2</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90° 局部 ridge/corner</w:t>
            </w:r>
          </w:p>
        </w:tc>
        <w:tc>
          <w:tcPr>
            <w:tcW w:type="dxa" w:w="4252"/>
            <w:vAlign w:val="center"/>
            <w:tcBorders>
              <w:top w:val="nil"/>
              <w:left w:val="nil"/>
              <w:bottom w:val="nil"/>
              <w:right w:val="nil"/>
            </w:tcBorders>
          </w:tcPr>
          <w:p>
            <w:pPr>
              <w:spacing w:after="0" w:before="0" w:line="240" w:lineRule="auto"/>
            </w:pPr>
            <w:r>
              <w:rPr>
                <w:rFonts w:ascii="Noto Serif CJK SC" w:hAnsi="Noto Serif CJK SC" w:eastAsia="Noto Serif CJK SC"/>
                <w:sz w:val="19"/>
              </w:rPr>
              <w:t>存在局部 distance-field branch，但可被 ridge/corner classifier 解释</w:t>
            </w:r>
          </w:p>
        </w:tc>
        <w:tc>
          <w:tcPr>
            <w:tcW w:type="dxa" w:w="3402"/>
            <w:vAlign w:val="center"/>
            <w:tcBorders>
              <w:top w:val="nil"/>
              <w:left w:val="nil"/>
              <w:bottom w:val="nil"/>
              <w:right w:val="nil"/>
            </w:tcBorders>
          </w:tcPr>
          <w:p>
            <w:pPr>
              <w:spacing w:after="0" w:before="0" w:line="240" w:lineRule="auto"/>
            </w:pPr>
            <w:r>
              <w:rPr>
                <w:rFonts w:ascii="Noto Serif CJK SC" w:hAnsi="Noto Serif CJK SC" w:eastAsia="Noto Serif CJK SC"/>
                <w:sz w:val="19"/>
              </w:rPr>
              <w:t>局部奇异被过滤，不因该 feature 自动趋近 0</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匚 型二维/对应三维槽</w:t>
            </w:r>
          </w:p>
        </w:tc>
        <w:tc>
          <w:tcPr>
            <w:tcW w:type="dxa" w:w="4252"/>
            <w:vAlign w:val="center"/>
            <w:tcBorders>
              <w:top w:val="nil"/>
              <w:left w:val="nil"/>
              <w:bottom w:val="nil"/>
              <w:right w:val="nil"/>
            </w:tcBorders>
          </w:tcPr>
          <w:p>
            <w:pPr>
              <w:spacing w:after="0" w:before="0" w:line="240" w:lineRule="auto"/>
            </w:pPr>
            <w:r>
              <w:rPr>
                <w:rFonts w:ascii="Noto Serif CJK SC" w:hAnsi="Noto Serif CJK SC" w:eastAsia="Noto Serif CJK SC"/>
                <w:sz w:val="19"/>
              </w:rPr>
              <w:t>上下壁在中间形成真实 source competition；左侧封闭边形成局部 junction</w:t>
            </w:r>
          </w:p>
        </w:tc>
        <w:tc>
          <w:tcPr>
            <w:tcW w:type="dxa" w:w="3402"/>
            <w:vAlign w:val="center"/>
            <w:tcBorders>
              <w:top w:val="nil"/>
              <w:left w:val="nil"/>
              <w:bottom w:val="nil"/>
              <w:right w:val="nil"/>
            </w:tcBorders>
          </w:tcPr>
          <w:p>
            <w:pPr>
              <w:spacing w:after="0" w:before="0" w:line="240" w:lineRule="auto"/>
            </w:pPr>
            <w:r>
              <w:rPr>
                <w:rFonts w:ascii="Noto Serif CJK SC" w:hAnsi="Noto Serif CJK SC" w:eastAsia="Noto Serif CJK SC"/>
                <w:sz w:val="19"/>
              </w:rPr>
              <w:t>厚度由局部跨槽几何尺度控制</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U 型光滑表面自接近</w:t>
            </w:r>
          </w:p>
        </w:tc>
        <w:tc>
          <w:tcPr>
            <w:tcW w:type="dxa" w:w="4252"/>
            <w:vAlign w:val="center"/>
            <w:tcBorders>
              <w:top w:val="nil"/>
              <w:left w:val="nil"/>
              <w:bottom w:val="nil"/>
              <w:right w:val="nil"/>
            </w:tcBorders>
          </w:tcPr>
          <w:p>
            <w:pPr>
              <w:spacing w:after="0" w:before="0" w:line="240" w:lineRule="auto"/>
            </w:pPr>
            <w:r>
              <w:rPr>
                <w:rFonts w:ascii="Noto Serif CJK SC" w:hAnsi="Noto Serif CJK SC" w:eastAsia="Noto Serif CJK SC"/>
                <w:sz w:val="19"/>
              </w:rPr>
              <w:t>两个 source 可属于同一个 smooth patch，但 geodesic 很大</w:t>
            </w:r>
          </w:p>
        </w:tc>
        <w:tc>
          <w:tcPr>
            <w:tcW w:type="dxa" w:w="3402"/>
            <w:vAlign w:val="center"/>
            <w:tcBorders>
              <w:top w:val="nil"/>
              <w:left w:val="nil"/>
              <w:bottom w:val="nil"/>
              <w:right w:val="nil"/>
            </w:tcBorders>
          </w:tcPr>
          <w:p>
            <w:pPr>
              <w:spacing w:after="0" w:before="0" w:line="240" w:lineRule="auto"/>
            </w:pPr>
            <w:r>
              <w:rPr>
                <w:rFonts w:ascii="Noto Serif CJK SC" w:hAnsi="Noto Serif CJK SC" w:eastAsia="Noto Serif CJK SC"/>
                <w:sz w:val="19"/>
              </w:rPr>
              <w:t>保留为 NONLOCAL，限制厚度</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变径管</w:t>
            </w:r>
          </w:p>
        </w:tc>
        <w:tc>
          <w:tcPr>
            <w:tcW w:type="dxa" w:w="4252"/>
            <w:vAlign w:val="center"/>
            <w:tcBorders>
              <w:top w:val="nil"/>
              <w:left w:val="nil"/>
              <w:bottom w:val="nil"/>
              <w:right w:val="nil"/>
            </w:tcBorders>
          </w:tcPr>
          <w:p>
            <w:pPr>
              <w:spacing w:after="0" w:before="0" w:line="240" w:lineRule="auto"/>
            </w:pPr>
            <w:r>
              <w:rPr>
                <w:rFonts w:ascii="Noto Serif CJK SC" w:hAnsi="Noto Serif CJK SC" w:eastAsia="Noto Serif CJK SC"/>
                <w:sz w:val="19"/>
              </w:rPr>
              <w:t>不同轴向位置拥有不同 competition radius</w:t>
            </w:r>
          </w:p>
        </w:tc>
        <w:tc>
          <w:tcPr>
            <w:tcW w:type="dxa" w:w="3402"/>
            <w:vAlign w:val="center"/>
            <w:tcBorders>
              <w:top w:val="nil"/>
              <w:left w:val="nil"/>
              <w:bottom w:val="nil"/>
              <w:right w:val="nil"/>
            </w:tcBorders>
          </w:tcPr>
          <w:p>
            <w:pPr>
              <w:spacing w:after="0" w:before="0" w:line="240" w:lineRule="auto"/>
            </w:pPr>
            <w:r>
              <w:rPr>
                <w:rFonts w:ascii="Noto Serif CJK SC" w:hAnsi="Noto Serif CJK SC" w:eastAsia="Noto Serif CJK SC"/>
                <w:sz w:val="19"/>
              </w:rPr>
              <w:t>小半径段先受限，大半径段保持更大的 D_cap</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两个独立物体</w:t>
            </w:r>
          </w:p>
        </w:tc>
        <w:tc>
          <w:tcPr>
            <w:tcW w:type="dxa" w:w="4252"/>
            <w:vAlign w:val="center"/>
            <w:tcBorders>
              <w:top w:val="nil"/>
              <w:left w:val="nil"/>
              <w:bottom w:val="nil"/>
              <w:right w:val="nil"/>
            </w:tcBorders>
          </w:tcPr>
          <w:p>
            <w:pPr>
              <w:spacing w:after="0" w:before="0" w:line="240" w:lineRule="auto"/>
            </w:pPr>
            <w:r>
              <w:rPr>
                <w:rFonts w:ascii="Noto Serif CJK SC" w:hAnsi="Noto Serif CJK SC" w:eastAsia="Noto Serif CJK SC"/>
                <w:sz w:val="19"/>
              </w:rPr>
              <w:t>不同 connected component 间形成真实 gap</w:t>
            </w:r>
          </w:p>
        </w:tc>
        <w:tc>
          <w:tcPr>
            <w:tcW w:type="dxa" w:w="3402"/>
            <w:vAlign w:val="center"/>
            <w:tcBorders>
              <w:top w:val="nil"/>
              <w:left w:val="nil"/>
              <w:bottom w:val="nil"/>
              <w:right w:val="nil"/>
            </w:tcBorders>
          </w:tcPr>
          <w:p>
            <w:pPr>
              <w:spacing w:after="0" w:before="0" w:line="240" w:lineRule="auto"/>
            </w:pPr>
            <w:r>
              <w:rPr>
                <w:rFonts w:ascii="Noto Serif CJK SC" w:hAnsi="Noto Serif CJK SC" w:eastAsia="Noto Serif CJK SC"/>
                <w:sz w:val="19"/>
              </w:rPr>
              <w:t>面对区域由 gap/2 量级限制</w:t>
            </w:r>
          </w:p>
        </w:tc>
      </w:tr>
      <w:tr>
        <w:tc>
          <w:tcPr>
            <w:tcW w:type="dxa" w:w="2551"/>
            <w:vAlign w:val="center"/>
            <w:tcBorders>
              <w:top w:val="nil"/>
              <w:left w:val="nil"/>
              <w:bottom w:val="single" w:sz="10" w:color="000000"/>
              <w:right w:val="nil"/>
            </w:tcBorders>
          </w:tcPr>
          <w:p>
            <w:pPr>
              <w:spacing w:after="0" w:before="0" w:line="240" w:lineRule="auto"/>
              <w:jc w:val="left"/>
            </w:pPr>
            <w:r>
              <w:rPr>
                <w:rFonts w:ascii="Noto Serif CJK SC" w:hAnsi="Noto Serif CJK SC" w:eastAsia="Noto Serif CJK SC"/>
                <w:sz w:val="19"/>
              </w:rPr>
              <w:t>孤立凸球向外增长</w:t>
            </w:r>
          </w:p>
        </w:tc>
        <w:tc>
          <w:tcPr>
            <w:tcW w:type="dxa" w:w="4252"/>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在 D_search 内可能无 blocking competition</w:t>
            </w:r>
          </w:p>
        </w:tc>
        <w:tc>
          <w:tcPr>
            <w:tcW w:type="dxa" w:w="3402"/>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返回 UNBOUNDED/search-limited</w:t>
            </w:r>
          </w:p>
        </w:tc>
      </w:tr>
    </w:tbl>
    <w:p>
      <w:pPr>
        <w:spacing w:after="40"/>
      </w:pPr>
    </w:p>
    <w:p>
      <w:pPr>
        <w:keepNext/>
        <w:spacing w:before="200" w:after="100"/>
        <w:ind w:firstLine="0"/>
        <w:pBdr>
          <w:bottom w:val="single" w:sz="6" w:space="2" w:color="808080"/>
        </w:pBdr>
      </w:pPr>
      <w:r>
        <w:rPr>
          <w:rFonts w:ascii="Noto Sans CJK SC" w:hAnsi="Noto Sans CJK SC" w:eastAsia="Noto Sans CJK SC"/>
          <w:b/>
          <w:sz w:val="30"/>
        </w:rPr>
        <w:t>7 鲁棒性来源</w:t>
      </w:r>
    </w:p>
    <w:p>
      <w:pPr>
        <w:pStyle w:val="ListBullet"/>
        <w:spacing w:after="40"/>
        <w:ind w:left="397" w:hanging="170"/>
      </w:pPr>
      <w:r>
        <w:rPr>
          <w:rFonts w:ascii="Noto Serif CJK SC" w:hAnsi="Noto Serif CJK SC" w:eastAsia="Noto Serif CJK SC"/>
          <w:sz w:val="21"/>
        </w:rPr>
        <w:t>不依赖单一初始 marching vector，因此不因初始方向选择发生根本性变化。</w:t>
      </w:r>
    </w:p>
    <w:p>
      <w:pPr>
        <w:pStyle w:val="ListBullet"/>
        <w:spacing w:after="40"/>
        <w:ind w:left="397" w:hanging="170"/>
      </w:pPr>
      <w:r>
        <w:rPr>
          <w:rFonts w:ascii="Noto Serif CJK SC" w:hAnsi="Noto Serif CJK SC" w:eastAsia="Noto Serif CJK SC"/>
          <w:sz w:val="21"/>
        </w:rPr>
        <w:t>source canonicalization 消除共享 edge/vertex 引起的假多源。</w:t>
      </w:r>
    </w:p>
    <w:p>
      <w:pPr>
        <w:pStyle w:val="ListBullet"/>
        <w:spacing w:after="40"/>
        <w:ind w:left="397" w:hanging="170"/>
      </w:pPr>
      <w:r>
        <w:rPr>
          <w:rFonts w:ascii="Noto Serif CJK SC" w:hAnsi="Noto Serif CJK SC" w:eastAsia="Noto Serif CJK SC"/>
          <w:sz w:val="21"/>
        </w:rPr>
        <w:t>ridge/corner-aware classifier 显式处理局部奇异，而不是用统一 geodesic 阈值粗暴判断。</w:t>
      </w:r>
    </w:p>
    <w:p>
      <w:pPr>
        <w:pStyle w:val="ListBullet"/>
        <w:spacing w:after="40"/>
        <w:ind w:left="397" w:hanging="170"/>
      </w:pPr>
      <w:r>
        <w:rPr>
          <w:rFonts w:ascii="Noto Serif CJK SC" w:hAnsi="Noto Serif CJK SC" w:eastAsia="Noto Serif CJK SC"/>
          <w:sz w:val="21"/>
        </w:rPr>
        <w:t>同一 smooth patch 仍允许被判为 NONLOCAL，因此不会漏掉 U 型自接近。</w:t>
      </w:r>
    </w:p>
    <w:p>
      <w:pPr>
        <w:pStyle w:val="ListBullet"/>
        <w:spacing w:after="40"/>
        <w:ind w:left="397" w:hanging="170"/>
      </w:pPr>
      <w:r>
        <w:rPr>
          <w:rFonts w:ascii="Noto Serif CJK SC" w:hAnsi="Noto Serif CJK SC" w:eastAsia="Noto Serif CJK SC"/>
          <w:sz w:val="21"/>
        </w:rPr>
        <w:t>candidate persistence 要求事件在自适应加密后保持稳定，可抑制粗采样和三角化噪声。</w:t>
      </w:r>
    </w:p>
    <w:p>
      <w:pPr>
        <w:pStyle w:val="ListBullet"/>
        <w:spacing w:after="40"/>
        <w:ind w:left="397" w:hanging="170"/>
      </w:pPr>
      <w:r>
        <w:rPr>
          <w:rFonts w:ascii="Noto Serif CJK SC" w:hAnsi="Noto Serif CJK SC" w:eastAsia="Noto Serif CJK SC"/>
          <w:sz w:val="21"/>
        </w:rPr>
        <w:t>source attribution 防止局部窄颈把整个连接表面的预测厚度全局压小。</w:t>
      </w:r>
    </w:p>
    <w:p>
      <w:pPr>
        <w:pStyle w:val="ListBullet"/>
        <w:spacing w:after="40"/>
        <w:ind w:left="397" w:hanging="170"/>
      </w:pPr>
      <w:r>
        <w:rPr>
          <w:rFonts w:ascii="Noto Serif CJK SC" w:hAnsi="Noto Serif CJK SC" w:eastAsia="Noto Serif CJK SC"/>
          <w:sz w:val="21"/>
        </w:rPr>
        <w:t>预测阶段不强行执行 thickness smoothing，从而保持几何容量信息的原始局部性。</w:t>
      </w:r>
    </w:p>
    <w:p>
      <w:pPr>
        <w:keepNext/>
        <w:spacing w:before="200" w:after="100"/>
        <w:ind w:firstLine="0"/>
        <w:pBdr>
          <w:bottom w:val="single" w:sz="6" w:space="2" w:color="808080"/>
        </w:pBdr>
      </w:pPr>
      <w:r>
        <w:rPr>
          <w:rFonts w:ascii="Noto Sans CJK SC" w:hAnsi="Noto Sans CJK SC" w:eastAsia="Noto Sans CJK SC"/>
          <w:b/>
          <w:sz w:val="30"/>
        </w:rPr>
        <w:t>8 计算复杂度与工程实现</w:t>
      </w:r>
    </w:p>
    <w:p>
      <w:pPr>
        <w:spacing w:after="80" w:line="276" w:lineRule="auto"/>
        <w:ind w:firstLine="420"/>
      </w:pPr>
      <w:r>
        <w:rPr>
          <w:rFonts w:ascii="Noto Serif CJK SC" w:hAnsi="Noto Serif CJK SC" w:eastAsia="Noto Serif CJK SC"/>
          <w:sz w:val="21"/>
        </w:rPr>
        <w:t>若表面三角形数为 N，空间采样点数为 Q，最终 candidate 数为 C，则主要成本来自 BVH 构建与大量 point-to-triangle minimum-distance 查询。粗略可写为</w:t>
      </w:r>
    </w:p>
    <w:p>
      <w:pPr>
        <w:spacing w:before="60" w:after="100"/>
        <w:jc w:val="center"/>
      </w:pPr>
      <w:r>
        <w:rPr>
          <w:rFonts w:ascii="Cambria Math" w:hAnsi="Cambria Math" w:eastAsia="Cambria Math"/>
          <w:sz w:val="22"/>
        </w:rPr>
        <w:t>T ≈ O(N log N) + O(Q log N) + T_classification(C)</w:t>
      </w:r>
    </w:p>
    <w:p>
      <w:pPr>
        <w:spacing w:after="80" w:line="276" w:lineRule="auto"/>
        <w:ind w:firstLine="420"/>
      </w:pPr>
      <w:r>
        <w:rPr>
          <w:rFonts w:ascii="Noto Serif CJK SC" w:hAnsi="Noto Serif CJK SC" w:eastAsia="Noto Serif CJK SC"/>
          <w:sz w:val="21"/>
        </w:rPr>
        <w:t>算法不应在整个体域建立均匀高分辨率距离场，而应首先利用 surface proximity 或粗距离查询确定 candidate regions，只在 nearest-source competition 附近自适应加密。</w:t>
      </w:r>
    </w:p>
    <w:p>
      <w:pPr>
        <w:spacing w:after="80" w:line="276" w:lineRule="auto"/>
        <w:ind w:firstLine="420"/>
      </w:pPr>
      <w:r>
        <w:rPr>
          <w:rFonts w:ascii="Noto Serif CJK SC" w:hAnsi="Noto Serif CJK SC" w:eastAsia="Noto Serif CJK SC"/>
          <w:sz w:val="21"/>
        </w:rPr>
        <w:t>Local-feature rejection 中最昂贵的是 geodesic，因此应放在 direct topology、ridge 和 corner 判别之后；并使用 truncated Dijkstra，只判断 d_g 是否超过 C_g ρ，而不追求完整精确路径长度。</w:t>
      </w:r>
    </w:p>
    <w:p>
      <w:pPr>
        <w:spacing w:after="80" w:line="276" w:lineRule="auto"/>
        <w:ind w:firstLine="420"/>
      </w:pPr>
      <w:r>
        <w:rPr>
          <w:rFonts w:ascii="Noto Serif CJK SC" w:hAnsi="Noto Serif CJK SC" w:eastAsia="Noto Serif CJK SC"/>
          <w:sz w:val="21"/>
        </w:rPr>
        <w:t>minimum-distance 查询和大多数 candidate validation 彼此独立，天然适合 OpenMP/TBB 并行。对于约 10^5 级别三角形，工程目标可设为桌面多核 CPU 上数秒至几十秒量级；实际耗时取决于狭缝数量、search extent、octree refinement 和 geodesic 调用比例。</w:t>
      </w:r>
    </w:p>
    <w:p>
      <w:pPr>
        <w:keepNext/>
        <w:spacing w:before="200" w:after="100"/>
        <w:ind w:firstLine="0"/>
        <w:pBdr>
          <w:bottom w:val="single" w:sz="6" w:space="2" w:color="808080"/>
        </w:pBdr>
      </w:pPr>
      <w:r>
        <w:rPr>
          <w:rFonts w:ascii="Noto Sans CJK SC" w:hAnsi="Noto Sans CJK SC" w:eastAsia="Noto Sans CJK SC"/>
          <w:b/>
          <w:sz w:val="30"/>
        </w:rPr>
        <w:t>9 与后续边界层生成模块的接口关系</w:t>
      </w:r>
    </w:p>
    <w:p>
      <w:pPr>
        <w:spacing w:after="80" w:line="276" w:lineRule="auto"/>
        <w:ind w:firstLine="420"/>
      </w:pPr>
      <w:r>
        <w:rPr>
          <w:rFonts w:ascii="Noto Serif CJK SC" w:hAnsi="Noto Serif CJK SC" w:eastAsia="Noto Serif CJK SC"/>
          <w:sz w:val="21"/>
        </w:rPr>
        <w:t>D_cap 不应被解释为最终 prism height 的绝对保证。它只是几何上限。实际网格生成仍需使用 visibility、marching-vector control、element-quality checks、cliff handling、multilevel-difference constraints 以及必要的 transition elements。Wang 方法中的这些机制属于 mesh-generation safety，而不是本预测器的职责。</w:t>
      </w:r>
    </w:p>
    <w:p>
      <w:pPr>
        <w:spacing w:after="80" w:line="276" w:lineRule="auto"/>
        <w:ind w:firstLine="420"/>
      </w:pPr>
      <w:r>
        <w:rPr>
          <w:rFonts w:ascii="Noto Serif CJK SC" w:hAnsi="Noto Serif CJK SC" w:eastAsia="Noto Serif CJK SC"/>
          <w:sz w:val="21"/>
        </w:rPr>
        <w:t>推荐的数据流为</w:t>
      </w:r>
    </w:p>
    <w:tbl>
      <w:tblPr>
        <w:tblW w:type="auto" w:w="0"/>
        <w:jc w:val="center"/>
        <w:tblLook w:firstColumn="1" w:firstRow="1" w:lastColumn="0" w:lastRow="0" w:noHBand="0" w:noVBand="1" w:val="04A0"/>
      </w:tblPr>
      <w:tblGrid>
        <w:gridCol w:w="9576"/>
      </w:tblGrid>
      <w:tr>
        <w:tc>
          <w:tcPr>
            <w:tcW w:type="dxa" w:w="9576"/>
            <w:shd w:fill="F5F5F5"/>
            <w:tcBorders>
              <w:top w:val="single" w:sz="4" w:color="BFBFBF"/>
              <w:left w:val="single" w:sz="4" w:color="BFBFBF"/>
              <w:bottom w:val="single" w:sz="4" w:color="BFBFBF"/>
              <w:right w:val="single" w:sz="4" w:color="BFBFBF"/>
            </w:tcBorders>
          </w:tcPr>
          <w:p>
            <w:pPr>
              <w:spacing w:after="0"/>
              <w:ind w:firstLine="0"/>
            </w:pPr>
            <w:r>
              <w:rPr>
                <w:rFonts w:ascii="Noto Sans Mono CJK SC" w:hAnsi="Noto Sans Mono CJK SC" w:eastAsia="Noto Sans Mono CJK SC"/>
                <w:sz w:val="18"/>
              </w:rPr>
              <w:t>Triangular Surface</w:t>
              <w:br/>
              <w:t xml:space="preserve">        |</w:t>
              <w:br/>
              <w:t xml:space="preserve">        v</w:t>
              <w:br/>
              <w:t>Thickness Predictor</w:t>
              <w:br/>
              <w:t xml:space="preserve">        |</w:t>
              <w:br/>
              <w:t xml:space="preserve">        +--&gt; D_cap(p)</w:t>
              <w:br/>
              <w:t xml:space="preserve">        +--&gt; limiting candidate/source</w:t>
              <w:br/>
              <w:t xml:space="preserve">        |</w:t>
              <w:br/>
              <w:t xml:space="preserve">        v</w:t>
              <w:br/>
              <w:t>User/physics target thickness</w:t>
              <w:br/>
              <w:t xml:space="preserve">        |</w:t>
              <w:br/>
              <w:t xml:space="preserve">        v</w:t>
              <w:br/>
              <w:t>Thickness selection / optional smoothing</w:t>
              <w:br/>
              <w:t xml:space="preserve">        |</w:t>
              <w:br/>
              <w:t xml:space="preserve">        v</w:t>
              <w:br/>
              <w:t>Strand / prism growth</w:t>
              <w:br/>
              <w:t xml:space="preserve">        |</w:t>
              <w:br/>
              <w:t xml:space="preserve">        v</w:t>
              <w:br/>
              <w:t>Visibility + quality + topology repair</w:t>
            </w:r>
          </w:p>
        </w:tc>
      </w:tr>
    </w:tbl>
    <w:p>
      <w:pPr>
        <w:spacing w:after="40"/>
      </w:pPr>
    </w:p>
    <w:p>
      <w:pPr>
        <w:keepNext/>
        <w:spacing w:before="200" w:after="100"/>
        <w:ind w:firstLine="0"/>
        <w:pBdr>
          <w:bottom w:val="single" w:sz="6" w:space="2" w:color="808080"/>
        </w:pBdr>
      </w:pPr>
      <w:r>
        <w:rPr>
          <w:rFonts w:ascii="Noto Sans CJK SC" w:hAnsi="Noto Sans CJK SC" w:eastAsia="Noto Sans CJK SC"/>
          <w:b/>
          <w:sz w:val="30"/>
        </w:rPr>
        <w:t>10 建议的整体伪代码</w:t>
      </w:r>
    </w:p>
    <w:tbl>
      <w:tblPr>
        <w:tblW w:type="auto" w:w="0"/>
        <w:jc w:val="center"/>
        <w:tblLook w:firstColumn="1" w:firstRow="1" w:lastColumn="0" w:lastRow="0" w:noHBand="0" w:noVBand="1" w:val="04A0"/>
      </w:tblPr>
      <w:tblGrid>
        <w:gridCol w:w="9576"/>
      </w:tblGrid>
      <w:tr>
        <w:tc>
          <w:tcPr>
            <w:tcW w:type="dxa" w:w="9576"/>
            <w:shd w:fill="F5F5F5"/>
            <w:tcBorders>
              <w:top w:val="single" w:sz="4" w:color="BFBFBF"/>
              <w:left w:val="single" w:sz="4" w:color="BFBFBF"/>
              <w:bottom w:val="single" w:sz="4" w:color="BFBFBF"/>
              <w:right w:val="single" w:sz="4" w:color="BFBFBF"/>
            </w:tcBorders>
          </w:tcPr>
          <w:p>
            <w:pPr>
              <w:spacing w:after="0"/>
              <w:ind w:firstLine="0"/>
            </w:pPr>
            <w:r>
              <w:rPr>
                <w:rFonts w:ascii="Noto Sans Mono CJK SC" w:hAnsi="Noto Sans Mono CJK SC" w:eastAsia="Noto Sans Mono CJK SC"/>
                <w:sz w:val="18"/>
              </w:rPr>
              <w:t>PredictThickness(surface, options):</w:t>
              <w:br/>
              <w:br/>
              <w:t xml:space="preserve">    ValidateSurface(surface)</w:t>
              <w:br/>
              <w:t xml:space="preserve">    BuildSurfaceTopology(surface)</w:t>
              <w:br/>
              <w:t xml:space="preserve">    BuildBVH(surface)</w:t>
              <w:br/>
              <w:t xml:space="preserve">    features = DetectFeatureTopology(surface)</w:t>
              <w:br/>
              <w:br/>
              <w:t xml:space="preserve">    regions = SeedCandidateRegions(surface, BVH, options.D_search)</w:t>
              <w:br/>
              <w:br/>
              <w:t xml:space="preserve">    candidates = []</w:t>
              <w:br/>
              <w:br/>
              <w:t xml:space="preserve">    for region in regions:</w:t>
              <w:br/>
              <w:t xml:space="preserve">        field = BuildAdaptiveDistanceSamples(region)</w:t>
              <w:br/>
              <w:br/>
              <w:t xml:space="preserve">        for cell in field.sourceCompetitionCells():</w:t>
              <w:br/>
              <w:t xml:space="preserve">            C = ExtractAndRefineCandidate(cell)</w:t>
              <w:br/>
              <w:br/>
              <w:t xml:space="preserve">            C.sources = CanonicalizeSources(C.sources)</w:t>
              <w:br/>
              <w:br/>
              <w:t xml:space="preserve">            if C.independentSourceCount &lt; 2:</w:t>
              <w:br/>
              <w:t xml:space="preserve">                continue</w:t>
              <w:br/>
              <w:br/>
              <w:t xml:space="preserve">            type = ClassifyLocalFeatureInteraction(</w:t>
              <w:br/>
              <w:t xml:space="preserve">                C,</w:t>
              <w:br/>
              <w:t xml:space="preserve">                surface,</w:t>
              <w:br/>
              <w:t xml:space="preserve">                features)</w:t>
              <w:br/>
              <w:br/>
              <w:t xml:space="preserve">            if type == AMBIGUOUS:</w:t>
              <w:br/>
              <w:t xml:space="preserve">                C = RefineUntilStableOrReject(C)</w:t>
              <w:br/>
              <w:br/>
              <w:t xml:space="preserve">            if C.type == NONLOCAL and C.isPersistent:</w:t>
              <w:br/>
              <w:t xml:space="preserve">                candidates.push_back(C)</w:t>
              <w:br/>
              <w:br/>
              <w:t xml:space="preserve">    attribution = AttributeCandidatesToSurface(candidates)</w:t>
              <w:br/>
              <w:br/>
              <w:t xml:space="preserve">    for each surface vertex p:</w:t>
              <w:br/>
              <w:t xml:space="preserve">        if attribution[p] is empty:</w:t>
              <w:br/>
              <w:t xml:space="preserve">            D_cap[p] = UNBOUNDED</w:t>
              <w:br/>
              <w:t xml:space="preserve">        else:</w:t>
              <w:br/>
              <w:t xml:space="preserve">            D_cap[p] = min(candidate.radius for candidate in attribution[p])</w:t>
              <w:br/>
              <w:br/>
              <w:t xml:space="preserve">        D_safe[p] = eta * D_cap[p]</w:t>
              <w:br/>
              <w:br/>
              <w:t xml:space="preserve">        if r == 1:</w:t>
              <w:br/>
              <w:t xml:space="preserve">            h1[p] = D_safe[p] / N</w:t>
              <w:br/>
              <w:t xml:space="preserve">        else:</w:t>
              <w:br/>
              <w:t xml:space="preserve">            h1[p] = D_safe[p] * (r - 1) / (pow(r, N) - 1)</w:t>
              <w:br/>
              <w:br/>
              <w:t xml:space="preserve">    return results</w:t>
            </w:r>
          </w:p>
        </w:tc>
      </w:tr>
    </w:tbl>
    <w:p>
      <w:pPr>
        <w:spacing w:after="40"/>
      </w:pPr>
    </w:p>
    <w:p>
      <w:pPr>
        <w:keepNext/>
        <w:spacing w:before="200" w:after="100"/>
        <w:ind w:firstLine="0"/>
        <w:pBdr>
          <w:bottom w:val="single" w:sz="6" w:space="2" w:color="808080"/>
        </w:pBdr>
      </w:pPr>
      <w:r>
        <w:rPr>
          <w:rFonts w:ascii="Noto Sans CJK SC" w:hAnsi="Noto Sans CJK SC" w:eastAsia="Noto Sans CJK SC"/>
          <w:b/>
          <w:sz w:val="30"/>
        </w:rPr>
        <w:t>11 验证与评价指标</w:t>
      </w:r>
    </w:p>
    <w:p>
      <w:pPr>
        <w:spacing w:after="80" w:line="276" w:lineRule="auto"/>
        <w:ind w:firstLine="420"/>
      </w:pPr>
      <w:r>
        <w:rPr>
          <w:rFonts w:ascii="Noto Serif CJK SC" w:hAnsi="Noto Serif CJK SC" w:eastAsia="Noto Serif CJK SC"/>
          <w:sz w:val="21"/>
        </w:rPr>
        <w:t>建议至少使用下列标准几何作为单元测试和论文算例，并同时检查数值结果、candidate 分类与网格加密不变性。</w:t>
      </w:r>
    </w:p>
    <w:tbl>
      <w:tblPr>
        <w:tblW w:type="auto" w:w="0"/>
        <w:jc w:val="center"/>
        <w:tblLayout w:type="autofit"/>
        <w:tblLook w:firstColumn="1" w:firstRow="1" w:lastColumn="0" w:lastRow="0" w:noHBand="0" w:noVBand="1" w:val="04A0"/>
      </w:tblPr>
      <w:tblGrid>
        <w:gridCol w:w="4788"/>
        <w:gridCol w:w="4788"/>
      </w:tblGrid>
      <w:tr>
        <w:tc>
          <w:tcPr>
            <w:tcW w:type="dxa" w:w="2551"/>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测试</w:t>
            </w:r>
          </w:p>
        </w:tc>
        <w:tc>
          <w:tcPr>
            <w:tcW w:type="dxa" w:w="7087"/>
            <w:vAlign w:val="center"/>
            <w:tcBorders>
              <w:top w:val="single" w:sz="10" w:color="000000"/>
              <w:left w:val="nil"/>
              <w:bottom w:val="single" w:sz="6" w:color="000000"/>
              <w:right w:val="nil"/>
            </w:tcBorders>
            <w:shd w:fill="F2F2F2"/>
          </w:tcPr>
          <w:p>
            <w:pPr>
              <w:spacing w:after="0" w:before="0" w:line="240" w:lineRule="auto"/>
              <w:jc w:val="center"/>
            </w:pPr>
            <w:r>
              <w:rPr>
                <w:rFonts w:ascii="Noto Serif CJK SC" w:hAnsi="Noto Serif CJK SC" w:eastAsia="Noto Serif CJK SC"/>
                <w:b/>
                <w:sz w:val="19"/>
              </w:rPr>
              <w:t>验收指标</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平行板</w:t>
            </w:r>
          </w:p>
        </w:tc>
        <w:tc>
          <w:tcPr>
            <w:tcW w:type="dxa" w:w="7087"/>
            <w:vAlign w:val="center"/>
            <w:tcBorders>
              <w:top w:val="nil"/>
              <w:left w:val="nil"/>
              <w:bottom w:val="nil"/>
              <w:right w:val="nil"/>
            </w:tcBorders>
          </w:tcPr>
          <w:p>
            <w:pPr>
              <w:spacing w:after="0" w:before="0" w:line="240" w:lineRule="auto"/>
            </w:pPr>
            <w:r>
              <w:rPr>
                <w:rFonts w:ascii="Noto Serif CJK SC" w:hAnsi="Noto Serif CJK SC" w:eastAsia="Noto Serif CJK SC"/>
                <w:sz w:val="19"/>
              </w:rPr>
              <w:t>D_cap 收敛到 W/2；candidate source separation σ 接近 1。</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90° ridge</w:t>
            </w:r>
          </w:p>
        </w:tc>
        <w:tc>
          <w:tcPr>
            <w:tcW w:type="dxa" w:w="7087"/>
            <w:vAlign w:val="center"/>
            <w:tcBorders>
              <w:top w:val="nil"/>
              <w:left w:val="nil"/>
              <w:bottom w:val="nil"/>
              <w:right w:val="nil"/>
            </w:tcBorders>
          </w:tcPr>
          <w:p>
            <w:pPr>
              <w:spacing w:after="0" w:before="0" w:line="240" w:lineRule="auto"/>
            </w:pPr>
            <w:r>
              <w:rPr>
                <w:rFonts w:ascii="Noto Serif CJK SC" w:hAnsi="Noto Serif CJK SC" w:eastAsia="Noto Serif CJK SC"/>
                <w:sz w:val="19"/>
              </w:rPr>
              <w:t>candidate 可被检测，但分类为 LOCAL，不作为厚度限制。</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30° sharp ridge</w:t>
            </w:r>
          </w:p>
        </w:tc>
        <w:tc>
          <w:tcPr>
            <w:tcW w:type="dxa" w:w="7087"/>
            <w:vAlign w:val="center"/>
            <w:tcBorders>
              <w:top w:val="nil"/>
              <w:left w:val="nil"/>
              <w:bottom w:val="nil"/>
              <w:right w:val="nil"/>
            </w:tcBorders>
          </w:tcPr>
          <w:p>
            <w:pPr>
              <w:spacing w:after="0" w:before="0" w:line="240" w:lineRule="auto"/>
            </w:pPr>
            <w:r>
              <w:rPr>
                <w:rFonts w:ascii="Noto Serif CJK SC" w:hAnsi="Noto Serif CJK SC" w:eastAsia="Noto Serif CJK SC"/>
                <w:sz w:val="19"/>
              </w:rPr>
              <w:t>即使 d_g/ρ 较大，也应通过 angle-aware ridge 判别保持 LOCAL。</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U 型表面</w:t>
            </w:r>
          </w:p>
        </w:tc>
        <w:tc>
          <w:tcPr>
            <w:tcW w:type="dxa" w:w="7087"/>
            <w:vAlign w:val="center"/>
            <w:tcBorders>
              <w:top w:val="nil"/>
              <w:left w:val="nil"/>
              <w:bottom w:val="nil"/>
              <w:right w:val="nil"/>
            </w:tcBorders>
          </w:tcPr>
          <w:p>
            <w:pPr>
              <w:spacing w:after="0" w:before="0" w:line="240" w:lineRule="auto"/>
            </w:pPr>
            <w:r>
              <w:rPr>
                <w:rFonts w:ascii="Noto Serif CJK SC" w:hAnsi="Noto Serif CJK SC" w:eastAsia="Noto Serif CJK SC"/>
                <w:sz w:val="19"/>
              </w:rPr>
              <w:t>即使 source 属于同一 smooth patch，也必须保留为 NONLOCAL。</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变径管</w:t>
            </w:r>
          </w:p>
        </w:tc>
        <w:tc>
          <w:tcPr>
            <w:tcW w:type="dxa" w:w="7087"/>
            <w:vAlign w:val="center"/>
            <w:tcBorders>
              <w:top w:val="nil"/>
              <w:left w:val="nil"/>
              <w:bottom w:val="nil"/>
              <w:right w:val="nil"/>
            </w:tcBorders>
          </w:tcPr>
          <w:p>
            <w:pPr>
              <w:spacing w:after="0" w:before="0" w:line="240" w:lineRule="auto"/>
            </w:pPr>
            <w:r>
              <w:rPr>
                <w:rFonts w:ascii="Noto Serif CJK SC" w:hAnsi="Noto Serif CJK SC" w:eastAsia="Noto Serif CJK SC"/>
                <w:sz w:val="19"/>
              </w:rPr>
              <w:t>D_cap 随局部半径变化，不得全局等于最小半径。</w:t>
            </w:r>
          </w:p>
        </w:tc>
      </w:tr>
      <w:tr>
        <w:tc>
          <w:tcPr>
            <w:tcW w:type="dxa" w:w="2551"/>
            <w:vAlign w:val="center"/>
            <w:tcBorders>
              <w:top w:val="nil"/>
              <w:left w:val="nil"/>
              <w:bottom w:val="nil"/>
              <w:right w:val="nil"/>
            </w:tcBorders>
          </w:tcPr>
          <w:p>
            <w:pPr>
              <w:spacing w:after="0" w:before="0" w:line="240" w:lineRule="auto"/>
              <w:jc w:val="left"/>
            </w:pPr>
            <w:r>
              <w:rPr>
                <w:rFonts w:ascii="Noto Serif CJK SC" w:hAnsi="Noto Serif CJK SC" w:eastAsia="Noto Serif CJK SC"/>
                <w:sz w:val="19"/>
              </w:rPr>
              <w:t>网格细化</w:t>
            </w:r>
          </w:p>
        </w:tc>
        <w:tc>
          <w:tcPr>
            <w:tcW w:type="dxa" w:w="7087"/>
            <w:vAlign w:val="center"/>
            <w:tcBorders>
              <w:top w:val="nil"/>
              <w:left w:val="nil"/>
              <w:bottom w:val="nil"/>
              <w:right w:val="nil"/>
            </w:tcBorders>
          </w:tcPr>
          <w:p>
            <w:pPr>
              <w:spacing w:after="0" w:before="0" w:line="240" w:lineRule="auto"/>
            </w:pPr>
            <w:r>
              <w:rPr>
                <w:rFonts w:ascii="Noto Serif CJK SC" w:hAnsi="Noto Serif CJK SC" w:eastAsia="Noto Serif CJK SC"/>
                <w:sz w:val="19"/>
              </w:rPr>
              <w:t>同一几何在 1×、2×、4× 表面细化后，D_cap 场基本收敛。</w:t>
            </w:r>
          </w:p>
        </w:tc>
      </w:tr>
      <w:tr>
        <w:tc>
          <w:tcPr>
            <w:tcW w:type="dxa" w:w="2551"/>
            <w:vAlign w:val="center"/>
            <w:tcBorders>
              <w:top w:val="nil"/>
              <w:left w:val="nil"/>
              <w:bottom w:val="single" w:sz="10" w:color="000000"/>
              <w:right w:val="nil"/>
            </w:tcBorders>
          </w:tcPr>
          <w:p>
            <w:pPr>
              <w:spacing w:after="0" w:before="0" w:line="240" w:lineRule="auto"/>
              <w:jc w:val="left"/>
            </w:pPr>
            <w:r>
              <w:rPr>
                <w:rFonts w:ascii="Noto Serif CJK SC" w:hAnsi="Noto Serif CJK SC" w:eastAsia="Noto Serif CJK SC"/>
                <w:sz w:val="19"/>
              </w:rPr>
              <w:t>candidate persistence</w:t>
            </w:r>
          </w:p>
        </w:tc>
        <w:tc>
          <w:tcPr>
            <w:tcW w:type="dxa" w:w="7087"/>
            <w:vAlign w:val="center"/>
            <w:tcBorders>
              <w:top w:val="nil"/>
              <w:left w:val="nil"/>
              <w:bottom w:val="single" w:sz="10" w:color="000000"/>
              <w:right w:val="nil"/>
            </w:tcBorders>
          </w:tcPr>
          <w:p>
            <w:pPr>
              <w:spacing w:after="0" w:before="0" w:line="240" w:lineRule="auto"/>
            </w:pPr>
            <w:r>
              <w:rPr>
                <w:rFonts w:ascii="Noto Serif CJK SC" w:hAnsi="Noto Serif CJK SC" w:eastAsia="Noto Serif CJK SC"/>
                <w:sz w:val="19"/>
              </w:rPr>
              <w:t>真实 gap event 在 octree 加密后位置与半径稳定；噪声 event 消失或不稳定。</w:t>
            </w:r>
          </w:p>
        </w:tc>
      </w:tr>
    </w:tbl>
    <w:p>
      <w:pPr>
        <w:spacing w:after="40"/>
      </w:pPr>
    </w:p>
    <w:p>
      <w:pPr>
        <w:keepNext/>
        <w:spacing w:before="200" w:after="100"/>
        <w:ind w:firstLine="0"/>
        <w:pBdr>
          <w:bottom w:val="single" w:sz="6" w:space="2" w:color="808080"/>
        </w:pBdr>
      </w:pPr>
      <w:r>
        <w:rPr>
          <w:rFonts w:ascii="Noto Sans CJK SC" w:hAnsi="Noto Sans CJK SC" w:eastAsia="Noto Sans CJK SC"/>
          <w:b/>
          <w:sz w:val="30"/>
        </w:rPr>
        <w:t>12 当前方案仍需进一步研究的问题</w:t>
      </w:r>
    </w:p>
    <w:p>
      <w:pPr>
        <w:pStyle w:val="ListBullet"/>
        <w:spacing w:after="40"/>
        <w:ind w:left="397" w:hanging="170"/>
      </w:pPr>
      <w:r>
        <w:rPr>
          <w:rFonts w:ascii="Noto Serif CJK SC" w:hAnsi="Noto Serif CJK SC" w:eastAsia="Noto Serif CJK SC"/>
          <w:sz w:val="21"/>
        </w:rPr>
        <w:t>Local-feature classifier 中 C_parallel、C_c、C_g、σ_min 等阈值需要通过标准几何系统标定，而不应直接固定为经验常数。</w:t>
      </w:r>
    </w:p>
    <w:p>
      <w:pPr>
        <w:pStyle w:val="ListBullet"/>
        <w:spacing w:after="40"/>
        <w:ind w:left="397" w:hanging="170"/>
      </w:pPr>
      <w:r>
        <w:rPr>
          <w:rFonts w:ascii="Noto Serif CJK SC" w:hAnsi="Noto Serif CJK SC" w:eastAsia="Noto Serif CJK SC"/>
          <w:sz w:val="21"/>
        </w:rPr>
        <w:t>复杂非流形表面、开放边界和 boundary-type tagging 需要严格定义，否则 growth-side distance query 可能出现歧义。</w:t>
      </w:r>
    </w:p>
    <w:p>
      <w:pPr>
        <w:pStyle w:val="ListBullet"/>
        <w:spacing w:after="40"/>
        <w:ind w:left="397" w:hanging="170"/>
      </w:pPr>
      <w:r>
        <w:rPr>
          <w:rFonts w:ascii="Noto Serif CJK SC" w:hAnsi="Noto Serif CJK SC" w:eastAsia="Noto Serif CJK SC"/>
          <w:sz w:val="21"/>
        </w:rPr>
        <w:t>source attribution 从 triangle contact 映射到 vertex field 的策略仍需比较：简单三顶点回写、重心权重、局部 patch influence 等方案可能产生不同离散误差。</w:t>
      </w:r>
    </w:p>
    <w:p>
      <w:pPr>
        <w:pStyle w:val="ListBullet"/>
        <w:spacing w:after="40"/>
        <w:ind w:left="397" w:hanging="170"/>
      </w:pPr>
      <w:r>
        <w:rPr>
          <w:rFonts w:ascii="Noto Serif CJK SC" w:hAnsi="Noto Serif CJK SC" w:eastAsia="Noto Serif CJK SC"/>
          <w:sz w:val="21"/>
        </w:rPr>
        <w:t>candidate-region seeding 若过于激进会增加计算量；若过于保守则可能漏掉非局部 self-proximity，需要与 adaptive octree 策略联合设计。</w:t>
      </w:r>
    </w:p>
    <w:p>
      <w:pPr>
        <w:pStyle w:val="ListBullet"/>
        <w:spacing w:after="40"/>
        <w:ind w:left="397" w:hanging="170"/>
      </w:pPr>
      <w:r>
        <w:rPr>
          <w:rFonts w:ascii="Noto Serif CJK SC" w:hAnsi="Noto Serif CJK SC" w:eastAsia="Noto Serif CJK SC"/>
          <w:sz w:val="21"/>
        </w:rPr>
        <w:t>安全系数 η=0.6 目前应视为本项目的初始工程参数，而不是由 Wang 论文直接继承的 MMD 系数；后续应通过实际 prism-generation 成功率进行标定。</w:t>
      </w:r>
    </w:p>
    <w:p>
      <w:pPr>
        <w:pStyle w:val="ListBullet"/>
        <w:spacing w:after="40"/>
        <w:ind w:left="397" w:hanging="170"/>
      </w:pPr>
      <w:r>
        <w:rPr>
          <w:rFonts w:ascii="Noto Serif CJK SC" w:hAnsi="Noto Serif CJK SC" w:eastAsia="Noto Serif CJK SC"/>
          <w:sz w:val="21"/>
        </w:rPr>
        <w:t>若需要主张严格的学术新颖性，还应进一步开展系统文献检索与相关专利检索，特别关注 local feature size、stable medial axis、clearance field、offset surface 与 automatic prism-layer termination 等方向。</w:t>
      </w:r>
    </w:p>
    <w:p>
      <w:pPr>
        <w:keepNext/>
        <w:spacing w:before="200" w:after="100"/>
        <w:ind w:firstLine="0"/>
        <w:pBdr>
          <w:bottom w:val="single" w:sz="6" w:space="2" w:color="808080"/>
        </w:pBdr>
      </w:pPr>
      <w:r>
        <w:rPr>
          <w:rFonts w:ascii="Noto Sans CJK SC" w:hAnsi="Noto Sans CJK SC" w:eastAsia="Noto Sans CJK SC"/>
          <w:b/>
          <w:sz w:val="30"/>
        </w:rPr>
        <w:t>13 可用于论文/项目说明的贡献表述</w:t>
      </w:r>
    </w:p>
    <w:p>
      <w:pPr>
        <w:spacing w:after="80" w:line="276" w:lineRule="auto"/>
        <w:ind w:firstLine="420"/>
      </w:pPr>
      <w:r>
        <w:rPr>
          <w:rFonts w:ascii="Noto Serif CJK SC" w:hAnsi="Noto Serif CJK SC" w:eastAsia="Noto Serif CJK SC"/>
          <w:sz w:val="21"/>
        </w:rPr>
        <w:t>可将本方案的核心贡献概括为：提出一种面向边界层网格生成的局部几何容量预测方法，通过最小距离场中的稳定多源竞争事件估计表面各位置的最大可增长厚度；该方法不依赖单一初始法向射线，并利用局部特征解释、内禀距离判别和 source attribution 排除 ridge/corner 与三角剖分引起的伪奇异，从而在保留狭缝与自接近约束的同时，允许后续 strand bending 和 envelope smoothing 充分发挥作用。</w:t>
      </w:r>
    </w:p>
    <w:p>
      <w:pPr>
        <w:spacing w:after="80" w:line="276" w:lineRule="auto"/>
        <w:ind w:firstLine="420"/>
      </w:pPr>
      <w:r>
        <w:rPr>
          <w:rFonts w:ascii="Noto Serif CJK SC" w:hAnsi="Noto Serif CJK SC" w:eastAsia="Noto Serif CJK SC"/>
          <w:sz w:val="21"/>
        </w:rPr>
        <w:t>与传统 MMD 相比，该方法将厚度限制从“沿当前 marching direction 的首次边界命中距离”提升为“与后续可变方向生长相兼容的局部几何容量”；与 minimum-distance iso-surface/CLOVIS 方法相比，则进一步补充了 desired envelope extent 的自动局部预测环节。</w:t>
      </w:r>
    </w:p>
    <w:p>
      <w:pPr>
        <w:keepNext/>
        <w:spacing w:before="200" w:after="100"/>
        <w:ind w:firstLine="0"/>
        <w:pBdr>
          <w:bottom w:val="single" w:sz="6" w:space="2" w:color="808080"/>
        </w:pBdr>
      </w:pPr>
      <w:r>
        <w:rPr>
          <w:rFonts w:ascii="Noto Sans CJK SC" w:hAnsi="Noto Sans CJK SC" w:eastAsia="Noto Sans CJK SC"/>
          <w:b/>
          <w:sz w:val="30"/>
        </w:rPr>
        <w:t>参考文献</w:t>
      </w:r>
    </w:p>
    <w:p>
      <w:pPr>
        <w:spacing w:after="80"/>
        <w:ind w:left="0" w:firstLine="0"/>
      </w:pPr>
      <w:r>
        <w:rPr>
          <w:rFonts w:ascii="Noto Serif CJK SC" w:hAnsi="Noto Serif CJK SC" w:eastAsia="Noto Serif CJK SC"/>
          <w:sz w:val="19"/>
        </w:rPr>
        <w:t>[1] Wang, F., &amp; di Mare, L. (2016). Hybrid meshing using constrained Delaunay triangulation for viscous flow simulations. International Journal for Numerical Methods in Engineering, 108, 1667–1685. DOI: 10.1002/nme.5272.</w:t>
      </w:r>
    </w:p>
    <w:p>
      <w:pPr>
        <w:spacing w:after="80"/>
        <w:ind w:left="0" w:firstLine="0"/>
      </w:pPr>
      <w:r>
        <w:rPr>
          <w:rFonts w:ascii="Noto Serif CJK SC" w:hAnsi="Noto Serif CJK SC" w:eastAsia="Noto Serif CJK SC"/>
          <w:sz w:val="19"/>
        </w:rPr>
        <w:t>[2] Roget, B., Sitaraman, J., Lakshminarayan, V., &amp; Wissink, A. (2020). Prismatic mesh generation using minimum distance fields. Computers &amp; Fluids, 200, 104429.</w:t>
      </w:r>
    </w:p>
    <w:p>
      <w:pPr>
        <w:spacing w:after="80"/>
        <w:ind w:left="0" w:firstLine="0"/>
      </w:pPr>
      <w:r>
        <w:rPr>
          <w:rFonts w:ascii="Noto Serif CJK SC" w:hAnsi="Noto Serif CJK SC" w:eastAsia="Noto Serif CJK SC"/>
          <w:sz w:val="19"/>
        </w:rPr>
        <w:t>[3] Aubry, R., &amp; Löhner, R. (2009). Generation of viscous grids at ridges and corners. International Journal for Numerical Methods in Engineering.（本文件仅引用其在后续文献中作为 ridge/corner 与多法向处理基础的角色，未据此展开额外结论。）</w:t>
      </w:r>
    </w:p>
    <w:sectPr w:rsidR="00FC693F" w:rsidRPr="0006063C" w:rsidSect="00034616">
      <w:headerReference w:type="default" r:id="rId9"/>
      <w:footerReference w:type="default" r:id="rId10"/>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PAGE</w:instrText>
      <w:fldChar w:fldCharType="end"/>
    </w:r>
    <w:r>
      <w:rPr>
        <w:rFonts w:ascii="Noto Serif CJK SC" w:hAnsi="Noto Serif CJK SC" w:eastAsia="Noto Serif CJK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sz w:val="17"/>
      </w:rPr>
      <w:t>边界层厚度预测算法：创新点与方法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