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67409C">
      <w:pPr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157" w:afterLines="50" w:afterAutospacing="0" w:line="560" w:lineRule="exact"/>
        <w:ind w:left="0" w:right="0"/>
        <w:jc w:val="right"/>
        <w:textAlignment w:val="auto"/>
        <w:outlineLvl w:val="0"/>
        <w:rPr>
          <w:rFonts w:hint="default" w:ascii="Times New Roman" w:hAnsi="Times New Roman" w:eastAsia="黑体" w:cs="Times New Roman"/>
          <w:b/>
          <w:bCs w:val="0"/>
          <w:color w:val="000000"/>
          <w:sz w:val="24"/>
          <w:szCs w:val="36"/>
          <w:lang w:val="en-US"/>
        </w:rPr>
      </w:pPr>
      <w:r>
        <w:rPr>
          <w:rFonts w:hint="default" w:ascii="Times New Roman" w:hAnsi="Times New Roman" w:eastAsia="黑体" w:cs="Times New Roman"/>
          <w:b/>
          <w:bCs w:val="0"/>
          <w:color w:val="000000"/>
          <w:kern w:val="2"/>
          <w:sz w:val="24"/>
          <w:szCs w:val="36"/>
          <w:lang w:val="en-US" w:eastAsia="zh-CN" w:bidi="ar"/>
        </w:rPr>
        <w:t>密级★期限</w:t>
      </w:r>
    </w:p>
    <w:p w14:paraId="70CB1BB6">
      <w:pPr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560" w:lineRule="exact"/>
        <w:ind w:left="0" w:right="0"/>
        <w:jc w:val="center"/>
        <w:textAlignment w:val="auto"/>
        <w:outlineLvl w:val="0"/>
        <w:rPr>
          <w:rFonts w:hint="default" w:ascii="Times New Roman" w:hAnsi="Times New Roman" w:eastAsia="黑体" w:cs="Times New Roman"/>
          <w:b/>
          <w:bCs w:val="0"/>
          <w:color w:val="auto"/>
          <w:kern w:val="2"/>
          <w:sz w:val="36"/>
          <w:szCs w:val="36"/>
          <w:lang w:val="en-US" w:eastAsia="zh-CN" w:bidi="ar"/>
        </w:rPr>
      </w:pPr>
      <w:r>
        <w:rPr>
          <w:rFonts w:hint="eastAsia" w:ascii="Times New Roman" w:hAnsi="Times New Roman" w:eastAsia="黑体" w:cs="Times New Roman"/>
          <w:b/>
          <w:bCs w:val="0"/>
          <w:color w:val="auto"/>
          <w:kern w:val="2"/>
          <w:sz w:val="36"/>
          <w:szCs w:val="36"/>
          <w:lang w:val="en-US" w:eastAsia="zh-CN" w:bidi="ar"/>
        </w:rPr>
        <w:t>25</w:t>
      </w:r>
      <w:r>
        <w:rPr>
          <w:rFonts w:hint="default" w:ascii="Times New Roman" w:hAnsi="Times New Roman" w:eastAsia="黑体" w:cs="Times New Roman"/>
          <w:b/>
          <w:bCs w:val="0"/>
          <w:color w:val="auto"/>
          <w:kern w:val="2"/>
          <w:sz w:val="36"/>
          <w:szCs w:val="36"/>
          <w:lang w:val="en-US" w:eastAsia="zh-CN" w:bidi="ar"/>
        </w:rPr>
        <w:t>年</w:t>
      </w:r>
      <w:r>
        <w:rPr>
          <w:rFonts w:hint="eastAsia" w:ascii="Times New Roman" w:hAnsi="Times New Roman" w:eastAsia="黑体" w:cs="Times New Roman"/>
          <w:b/>
          <w:bCs w:val="0"/>
          <w:color w:val="auto"/>
          <w:kern w:val="2"/>
          <w:sz w:val="36"/>
          <w:szCs w:val="36"/>
          <w:lang w:val="en-US" w:eastAsia="zh-CN" w:bidi="ar"/>
        </w:rPr>
        <w:t>11</w:t>
      </w:r>
      <w:r>
        <w:rPr>
          <w:rFonts w:hint="default" w:ascii="Times New Roman" w:hAnsi="Times New Roman" w:eastAsia="黑体" w:cs="Times New Roman"/>
          <w:b/>
          <w:bCs w:val="0"/>
          <w:color w:val="auto"/>
          <w:kern w:val="2"/>
          <w:sz w:val="36"/>
          <w:szCs w:val="36"/>
          <w:lang w:val="en-US" w:eastAsia="zh-CN" w:bidi="ar"/>
        </w:rPr>
        <w:t>月项目进展报告</w:t>
      </w:r>
    </w:p>
    <w:p w14:paraId="54646F5E">
      <w:pPr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0" w:beforeAutospacing="0" w:afterAutospacing="0" w:line="240" w:lineRule="auto"/>
        <w:ind w:left="0" w:right="0"/>
        <w:jc w:val="right"/>
        <w:textAlignment w:val="auto"/>
        <w:outlineLvl w:val="0"/>
        <w:rPr>
          <w:rFonts w:hint="default" w:ascii="Times New Roman" w:hAnsi="Times New Roman" w:eastAsia="宋体" w:cs="Times New Roman"/>
          <w:b/>
          <w:bCs w:val="0"/>
          <w:color w:val="auto"/>
          <w:kern w:val="2"/>
          <w:sz w:val="21"/>
          <w:szCs w:val="21"/>
          <w:lang w:val="en-US" w:eastAsia="zh-CN" w:bidi="ar"/>
        </w:rPr>
      </w:pPr>
      <w:r>
        <w:rPr>
          <w:rFonts w:hint="default" w:ascii="Times New Roman" w:hAnsi="Times New Roman" w:eastAsia="宋体" w:cs="Times New Roman"/>
          <w:b/>
          <w:bCs w:val="0"/>
          <w:color w:val="auto"/>
          <w:kern w:val="2"/>
          <w:sz w:val="21"/>
          <w:szCs w:val="21"/>
          <w:lang w:val="en-US" w:eastAsia="zh-CN" w:bidi="ar"/>
        </w:rPr>
        <w:t>填报单位：</w:t>
      </w:r>
      <w:r>
        <w:rPr>
          <w:rFonts w:hint="eastAsia" w:ascii="Times New Roman" w:hAnsi="Times New Roman" w:eastAsia="宋体" w:cs="Times New Roman"/>
          <w:b/>
          <w:bCs w:val="0"/>
          <w:color w:val="auto"/>
          <w:kern w:val="2"/>
          <w:sz w:val="21"/>
          <w:szCs w:val="21"/>
          <w:lang w:val="en-US" w:eastAsia="zh-CN" w:bidi="ar"/>
        </w:rPr>
        <w:t>浙江大学单位INSIST团队</w:t>
      </w:r>
    </w:p>
    <w:p w14:paraId="37057C7F">
      <w:pPr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76" w:lineRule="auto"/>
        <w:ind w:left="0" w:right="0"/>
        <w:jc w:val="left"/>
        <w:textAlignment w:val="auto"/>
        <w:outlineLvl w:val="0"/>
        <w:rPr>
          <w:rFonts w:hint="default" w:ascii="Times New Roman" w:hAnsi="Times New Roman" w:eastAsia="宋体" w:cs="Times New Roman"/>
          <w:b/>
          <w:bCs w:val="0"/>
          <w:color w:val="000000"/>
          <w:kern w:val="2"/>
          <w:sz w:val="21"/>
          <w:szCs w:val="21"/>
          <w:lang w:val="en-US" w:eastAsia="zh-CN" w:bidi="ar"/>
        </w:rPr>
      </w:pPr>
    </w:p>
    <w:tbl>
      <w:tblPr>
        <w:tblStyle w:val="4"/>
        <w:tblW w:w="885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41"/>
        <w:gridCol w:w="662"/>
        <w:gridCol w:w="1"/>
        <w:gridCol w:w="3949"/>
        <w:gridCol w:w="1185"/>
        <w:gridCol w:w="2318"/>
      </w:tblGrid>
      <w:tr w14:paraId="5430E3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8856" w:type="dxa"/>
            <w:gridSpan w:val="6"/>
            <w:shd w:val="clear" w:color="auto" w:fill="DAE3F3" w:themeFill="accent5" w:themeFillTint="32"/>
            <w:vAlign w:val="center"/>
          </w:tcPr>
          <w:p w14:paraId="6E045162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left"/>
              <w:textAlignment w:val="auto"/>
              <w:outlineLvl w:val="0"/>
              <w:rPr>
                <w:rFonts w:hint="default" w:ascii="Times New Roman" w:hAnsi="Times New Roman" w:eastAsia="黑体" w:cs="Times New Roman"/>
                <w:b/>
                <w:bCs w:val="0"/>
                <w:color w:val="000000"/>
                <w:kern w:val="2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黑体" w:cs="Times New Roman"/>
                <w:b/>
                <w:bCs w:val="0"/>
                <w:color w:val="000000"/>
                <w:kern w:val="2"/>
                <w:sz w:val="24"/>
                <w:szCs w:val="24"/>
                <w:vertAlign w:val="baseline"/>
                <w:lang w:val="en-US" w:eastAsia="zh-CN" w:bidi="ar"/>
              </w:rPr>
              <w:t>一</w:t>
            </w:r>
            <w:r>
              <w:rPr>
                <w:rFonts w:hint="default" w:ascii="Times New Roman" w:hAnsi="Times New Roman" w:eastAsia="黑体" w:cs="Times New Roman"/>
                <w:b/>
                <w:bCs w:val="0"/>
                <w:color w:val="000000"/>
                <w:kern w:val="2"/>
                <w:sz w:val="24"/>
                <w:szCs w:val="24"/>
                <w:vertAlign w:val="baseline"/>
                <w:lang w:val="en-US" w:eastAsia="zh-CN" w:bidi="ar"/>
              </w:rPr>
              <w:t>、综合态势</w:t>
            </w:r>
          </w:p>
        </w:tc>
      </w:tr>
      <w:tr w14:paraId="080EBC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741" w:type="dxa"/>
            <w:vMerge w:val="restart"/>
            <w:vAlign w:val="center"/>
          </w:tcPr>
          <w:p w14:paraId="030463C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进度状态</w:t>
            </w:r>
          </w:p>
        </w:tc>
        <w:tc>
          <w:tcPr>
            <w:tcW w:w="8115" w:type="dxa"/>
            <w:gridSpan w:val="5"/>
            <w:vAlign w:val="center"/>
          </w:tcPr>
          <w:p w14:paraId="6112B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  <w:commentRangeStart w:id="0"/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sym w:font="Wingdings 2" w:char="0052"/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 xml:space="preserve">正常    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sym w:font="Wingdings 2" w:char="00A3"/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 xml:space="preserve">一般滞后    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sym w:font="Wingdings 2" w:char="00A3"/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严重滞后</w:t>
            </w:r>
            <w:commentRangeEnd w:id="0"/>
            <w:r>
              <w:rPr>
                <w:rFonts w:hint="default"/>
              </w:rPr>
              <w:commentReference w:id="0"/>
            </w:r>
          </w:p>
        </w:tc>
      </w:tr>
      <w:tr w14:paraId="0891F4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58" w:hRule="atLeast"/>
        </w:trPr>
        <w:tc>
          <w:tcPr>
            <w:tcW w:w="741" w:type="dxa"/>
            <w:vMerge w:val="continue"/>
            <w:vAlign w:val="center"/>
          </w:tcPr>
          <w:p w14:paraId="4F6AE19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</w:p>
        </w:tc>
        <w:tc>
          <w:tcPr>
            <w:tcW w:w="8115" w:type="dxa"/>
            <w:gridSpan w:val="5"/>
            <w:vAlign w:val="center"/>
          </w:tcPr>
          <w:p w14:paraId="7454A0E8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left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FF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/>
                <w:color w:val="0000FF"/>
                <w:kern w:val="2"/>
                <w:sz w:val="21"/>
                <w:szCs w:val="21"/>
                <w:vertAlign w:val="baseline"/>
                <w:lang w:val="en-US" w:eastAsia="zh-CN" w:bidi="ar"/>
              </w:rPr>
              <w:t>（滞后请填写）</w:t>
            </w:r>
          </w:p>
          <w:p w14:paraId="78211DF6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left"/>
              <w:textAlignment w:val="auto"/>
              <w:outlineLvl w:val="0"/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滞后影响评估：</w:t>
            </w:r>
          </w:p>
          <w:p w14:paraId="4DFD3B5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left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</w:p>
          <w:p w14:paraId="69D3B7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left"/>
              <w:textAlignment w:val="auto"/>
              <w:outlineLvl w:val="0"/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进度追赶方案</w:t>
            </w:r>
            <w:r>
              <w:rPr>
                <w:rFonts w:hint="eastAsia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及周期</w:t>
            </w:r>
            <w:r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：</w:t>
            </w:r>
          </w:p>
          <w:p w14:paraId="6DE59679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left"/>
              <w:textAlignment w:val="auto"/>
              <w:outlineLvl w:val="0"/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</w:p>
        </w:tc>
      </w:tr>
      <w:tr w14:paraId="6C01DA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8856" w:type="dxa"/>
            <w:gridSpan w:val="6"/>
            <w:shd w:val="clear" w:color="auto" w:fill="DAE3F3" w:themeFill="accent5" w:themeFillTint="32"/>
            <w:vAlign w:val="center"/>
          </w:tcPr>
          <w:p w14:paraId="24A6B706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left"/>
              <w:textAlignment w:val="auto"/>
              <w:outlineLvl w:val="0"/>
              <w:rPr>
                <w:rFonts w:hint="default" w:ascii="Times New Roman" w:hAnsi="Times New Roman" w:eastAsia="黑体" w:cs="Times New Roman"/>
                <w:b/>
                <w:bCs w:val="0"/>
                <w:color w:val="000000"/>
                <w:kern w:val="2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黑体" w:cs="Times New Roman"/>
                <w:b/>
                <w:bCs w:val="0"/>
                <w:color w:val="000000"/>
                <w:kern w:val="2"/>
                <w:sz w:val="24"/>
                <w:szCs w:val="24"/>
                <w:vertAlign w:val="baseline"/>
                <w:lang w:val="en-US" w:eastAsia="zh-CN" w:bidi="ar"/>
              </w:rPr>
              <w:t>二</w:t>
            </w:r>
            <w:r>
              <w:rPr>
                <w:rFonts w:hint="default" w:ascii="Times New Roman" w:hAnsi="Times New Roman" w:eastAsia="黑体" w:cs="Times New Roman"/>
                <w:b/>
                <w:bCs w:val="0"/>
                <w:color w:val="000000"/>
                <w:kern w:val="2"/>
                <w:sz w:val="24"/>
                <w:szCs w:val="24"/>
                <w:vertAlign w:val="baseline"/>
                <w:lang w:val="en-US" w:eastAsia="zh-CN" w:bidi="ar"/>
              </w:rPr>
              <w:t>、</w:t>
            </w:r>
            <w:commentRangeStart w:id="1"/>
            <w:r>
              <w:rPr>
                <w:rFonts w:hint="default" w:ascii="Times New Roman" w:hAnsi="Times New Roman" w:eastAsia="黑体" w:cs="Times New Roman"/>
                <w:b/>
                <w:bCs w:val="0"/>
                <w:color w:val="000000"/>
                <w:kern w:val="2"/>
                <w:sz w:val="24"/>
                <w:szCs w:val="24"/>
                <w:vertAlign w:val="baseline"/>
                <w:lang w:val="en-US" w:eastAsia="zh-CN" w:bidi="ar"/>
              </w:rPr>
              <w:t>本月进展</w:t>
            </w:r>
            <w:commentRangeEnd w:id="1"/>
            <w:r>
              <w:rPr>
                <w:rFonts w:hint="default"/>
              </w:rPr>
              <w:commentReference w:id="1"/>
            </w:r>
          </w:p>
        </w:tc>
      </w:tr>
      <w:tr w14:paraId="07D7CC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741" w:type="dxa"/>
            <w:vMerge w:val="restart"/>
            <w:vAlign w:val="center"/>
          </w:tcPr>
          <w:p w14:paraId="604628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合同</w:t>
            </w:r>
            <w:r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节点</w:t>
            </w:r>
          </w:p>
        </w:tc>
        <w:tc>
          <w:tcPr>
            <w:tcW w:w="8115" w:type="dxa"/>
            <w:gridSpan w:val="5"/>
            <w:vAlign w:val="center"/>
          </w:tcPr>
          <w:p w14:paraId="7590F79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left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本月是否包含</w:t>
            </w:r>
            <w:r>
              <w:rPr>
                <w:rFonts w:hint="eastAsia" w:ascii="Times New Roman" w:hAnsi="Times New Roman" w:eastAsia="宋体" w:cs="Times New Roman"/>
                <w:b w:val="0"/>
                <w:bCs/>
                <w:color w:val="0000FF"/>
                <w:kern w:val="2"/>
                <w:sz w:val="21"/>
                <w:szCs w:val="21"/>
                <w:vertAlign w:val="baseline"/>
                <w:lang w:val="en-US" w:eastAsia="zh-CN" w:bidi="ar"/>
              </w:rPr>
              <w:t>合同约定</w:t>
            </w:r>
            <w:r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的关键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节点：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sym w:font="Wingdings 2" w:char="0052"/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 xml:space="preserve">是  </w:t>
            </w:r>
            <w:bookmarkStart w:id="0" w:name="_GoBack"/>
            <w:bookmarkEnd w:id="0"/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sym w:font="Wingdings 2" w:char="0052"/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否</w:t>
            </w:r>
          </w:p>
        </w:tc>
      </w:tr>
      <w:tr w14:paraId="6A3D5A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9" w:hRule="atLeast"/>
        </w:trPr>
        <w:tc>
          <w:tcPr>
            <w:tcW w:w="741" w:type="dxa"/>
            <w:vMerge w:val="continue"/>
            <w:vAlign w:val="center"/>
          </w:tcPr>
          <w:p w14:paraId="1A86B39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</w:p>
        </w:tc>
        <w:tc>
          <w:tcPr>
            <w:tcW w:w="8115" w:type="dxa"/>
            <w:gridSpan w:val="5"/>
            <w:vAlign w:val="center"/>
          </w:tcPr>
          <w:p w14:paraId="425E7C9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left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本月是否组织</w:t>
            </w:r>
            <w:r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节点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评审：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sym w:font="Wingdings 2" w:char="00A3"/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 xml:space="preserve">是  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sym w:font="Wingdings 2" w:char="00A3"/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否</w:t>
            </w:r>
          </w:p>
          <w:p w14:paraId="71817C4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left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/>
                <w:color w:val="0000FF"/>
                <w:kern w:val="2"/>
                <w:sz w:val="21"/>
                <w:szCs w:val="21"/>
                <w:vertAlign w:val="baseline"/>
                <w:lang w:val="en-US" w:eastAsia="zh-CN" w:bidi="ar"/>
              </w:rPr>
              <w:t>（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FF"/>
                <w:kern w:val="2"/>
                <w:sz w:val="21"/>
                <w:szCs w:val="21"/>
                <w:vertAlign w:val="baseline"/>
                <w:lang w:val="en-US" w:eastAsia="zh-CN" w:bidi="ar"/>
              </w:rPr>
              <w:t>评审意见扫描件</w:t>
            </w:r>
            <w:r>
              <w:rPr>
                <w:rFonts w:hint="eastAsia" w:ascii="Times New Roman" w:hAnsi="Times New Roman" w:eastAsia="宋体" w:cs="Times New Roman"/>
                <w:b w:val="0"/>
                <w:bCs/>
                <w:color w:val="0000FF"/>
                <w:kern w:val="2"/>
                <w:sz w:val="21"/>
                <w:szCs w:val="21"/>
                <w:vertAlign w:val="baseline"/>
                <w:lang w:val="en-US" w:eastAsia="zh-CN" w:bidi="ar"/>
              </w:rPr>
              <w:t>请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FF"/>
                <w:kern w:val="2"/>
                <w:sz w:val="21"/>
                <w:szCs w:val="21"/>
                <w:vertAlign w:val="baseline"/>
                <w:lang w:val="en-US" w:eastAsia="zh-CN" w:bidi="ar"/>
              </w:rPr>
              <w:t>作为附件一并提交</w:t>
            </w:r>
            <w:r>
              <w:rPr>
                <w:rFonts w:hint="eastAsia" w:ascii="Times New Roman" w:hAnsi="Times New Roman" w:eastAsia="宋体" w:cs="Times New Roman"/>
                <w:b w:val="0"/>
                <w:bCs/>
                <w:color w:val="0000FF"/>
                <w:kern w:val="2"/>
                <w:sz w:val="21"/>
                <w:szCs w:val="21"/>
                <w:vertAlign w:val="baseline"/>
                <w:lang w:val="en-US" w:eastAsia="zh-CN" w:bidi="ar"/>
              </w:rPr>
              <w:t>）</w:t>
            </w:r>
          </w:p>
        </w:tc>
      </w:tr>
      <w:tr w14:paraId="4A36A9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741" w:type="dxa"/>
            <w:vMerge w:val="restart"/>
            <w:vAlign w:val="center"/>
          </w:tcPr>
          <w:p w14:paraId="1D90F4FF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本月工作</w:t>
            </w:r>
          </w:p>
        </w:tc>
        <w:tc>
          <w:tcPr>
            <w:tcW w:w="662" w:type="dxa"/>
            <w:vAlign w:val="center"/>
          </w:tcPr>
          <w:p w14:paraId="4C87165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  <w:t>序号</w:t>
            </w:r>
          </w:p>
        </w:tc>
        <w:tc>
          <w:tcPr>
            <w:tcW w:w="3950" w:type="dxa"/>
            <w:gridSpan w:val="2"/>
            <w:vAlign w:val="center"/>
          </w:tcPr>
          <w:p w14:paraId="4E2BBDA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  <w:t>计划完成</w:t>
            </w:r>
          </w:p>
        </w:tc>
        <w:tc>
          <w:tcPr>
            <w:tcW w:w="1185" w:type="dxa"/>
            <w:vAlign w:val="center"/>
          </w:tcPr>
          <w:p w14:paraId="273E62F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  <w:t>是否完成</w:t>
            </w:r>
          </w:p>
        </w:tc>
        <w:tc>
          <w:tcPr>
            <w:tcW w:w="2318" w:type="dxa"/>
            <w:vAlign w:val="center"/>
          </w:tcPr>
          <w:p w14:paraId="66F76C99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  <w:t>问题及追赶措施</w:t>
            </w:r>
          </w:p>
        </w:tc>
      </w:tr>
      <w:tr w14:paraId="24767C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741" w:type="dxa"/>
            <w:vMerge w:val="continue"/>
            <w:vAlign w:val="center"/>
          </w:tcPr>
          <w:p w14:paraId="2AC7F28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</w:p>
        </w:tc>
        <w:tc>
          <w:tcPr>
            <w:tcW w:w="662" w:type="dxa"/>
            <w:vAlign w:val="center"/>
          </w:tcPr>
          <w:p w14:paraId="19FD155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  <w:t>1</w:t>
            </w:r>
          </w:p>
        </w:tc>
        <w:tc>
          <w:tcPr>
            <w:tcW w:w="3950" w:type="dxa"/>
            <w:gridSpan w:val="2"/>
            <w:shd w:val="clear" w:color="auto" w:fill="auto"/>
            <w:vAlign w:val="center"/>
          </w:tcPr>
          <w:p w14:paraId="7804B84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left"/>
              <w:textAlignment w:val="auto"/>
              <w:outlineLvl w:val="0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  <w:t>初步完成扫掠体六面体网格生成算法模块集成研发</w:t>
            </w:r>
          </w:p>
        </w:tc>
        <w:tc>
          <w:tcPr>
            <w:tcW w:w="1185" w:type="dxa"/>
            <w:vAlign w:val="center"/>
          </w:tcPr>
          <w:p w14:paraId="3FF678D9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left"/>
              <w:textAlignment w:val="auto"/>
              <w:outlineLvl w:val="0"/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  <w:sym w:font="Wingdings 2" w:char="0052"/>
            </w:r>
            <w:r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  <w:t>全部完成</w:t>
            </w:r>
          </w:p>
          <w:p w14:paraId="41145BB8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left"/>
              <w:textAlignment w:val="auto"/>
              <w:outlineLvl w:val="0"/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  <w:sym w:font="Wingdings 2" w:char="00A3"/>
            </w:r>
            <w:r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  <w:t>部分完成</w:t>
            </w:r>
          </w:p>
          <w:p w14:paraId="0BC470CF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left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  <w:sym w:font="Wingdings 2" w:char="00A3"/>
            </w:r>
            <w:r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  <w:t>未完成</w:t>
            </w:r>
          </w:p>
        </w:tc>
        <w:tc>
          <w:tcPr>
            <w:tcW w:w="2318" w:type="dxa"/>
            <w:vAlign w:val="center"/>
          </w:tcPr>
          <w:p w14:paraId="0BCB240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left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</w:pPr>
          </w:p>
        </w:tc>
      </w:tr>
      <w:tr w14:paraId="5D5CB6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741" w:type="dxa"/>
            <w:vMerge w:val="continue"/>
            <w:vAlign w:val="center"/>
          </w:tcPr>
          <w:p w14:paraId="4B39CB52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</w:p>
        </w:tc>
        <w:tc>
          <w:tcPr>
            <w:tcW w:w="662" w:type="dxa"/>
            <w:vAlign w:val="center"/>
          </w:tcPr>
          <w:p w14:paraId="37C0D07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  <w:t>2</w:t>
            </w:r>
          </w:p>
        </w:tc>
        <w:tc>
          <w:tcPr>
            <w:tcW w:w="3950" w:type="dxa"/>
            <w:gridSpan w:val="2"/>
            <w:vAlign w:val="center"/>
          </w:tcPr>
          <w:p w14:paraId="5379DF86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left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  <w:t>初步完成六面体网格生成算法模块集成研发</w:t>
            </w:r>
          </w:p>
        </w:tc>
        <w:tc>
          <w:tcPr>
            <w:tcW w:w="1185" w:type="dxa"/>
            <w:vAlign w:val="center"/>
          </w:tcPr>
          <w:p w14:paraId="14D5040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left"/>
              <w:textAlignment w:val="auto"/>
              <w:outlineLvl w:val="0"/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  <w:sym w:font="Wingdings 2" w:char="0052"/>
            </w:r>
            <w:r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  <w:t>全部完成</w:t>
            </w:r>
          </w:p>
          <w:p w14:paraId="0A7DF008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left"/>
              <w:textAlignment w:val="auto"/>
              <w:outlineLvl w:val="0"/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  <w:sym w:font="Wingdings 2" w:char="00A3"/>
            </w:r>
            <w:r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  <w:t>部分完成</w:t>
            </w:r>
          </w:p>
          <w:p w14:paraId="1D1B96A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left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  <w:sym w:font="Wingdings 2" w:char="00A3"/>
            </w:r>
            <w:r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  <w:t>未完成</w:t>
            </w:r>
          </w:p>
        </w:tc>
        <w:tc>
          <w:tcPr>
            <w:tcW w:w="2318" w:type="dxa"/>
            <w:vAlign w:val="center"/>
          </w:tcPr>
          <w:p w14:paraId="64E83C2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left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</w:pPr>
          </w:p>
        </w:tc>
      </w:tr>
      <w:tr w14:paraId="53FDF5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741" w:type="dxa"/>
            <w:vMerge w:val="restart"/>
            <w:vAlign w:val="center"/>
          </w:tcPr>
          <w:p w14:paraId="14E51E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本月成果</w:t>
            </w:r>
          </w:p>
        </w:tc>
        <w:tc>
          <w:tcPr>
            <w:tcW w:w="662" w:type="dxa"/>
            <w:vAlign w:val="center"/>
          </w:tcPr>
          <w:p w14:paraId="53CEB77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  <w:t>序号</w:t>
            </w:r>
          </w:p>
        </w:tc>
        <w:tc>
          <w:tcPr>
            <w:tcW w:w="3950" w:type="dxa"/>
            <w:gridSpan w:val="2"/>
            <w:vAlign w:val="center"/>
          </w:tcPr>
          <w:p w14:paraId="5E71CE4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  <w:t>计划输出</w:t>
            </w:r>
          </w:p>
        </w:tc>
        <w:tc>
          <w:tcPr>
            <w:tcW w:w="1185" w:type="dxa"/>
            <w:vAlign w:val="center"/>
          </w:tcPr>
          <w:p w14:paraId="4A19A4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  <w:t>是否输出</w:t>
            </w:r>
          </w:p>
        </w:tc>
        <w:tc>
          <w:tcPr>
            <w:tcW w:w="2318" w:type="dxa"/>
            <w:vAlign w:val="center"/>
          </w:tcPr>
          <w:p w14:paraId="7FEA76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  <w:t>问题及追赶措施</w:t>
            </w:r>
          </w:p>
        </w:tc>
      </w:tr>
      <w:tr w14:paraId="20E57B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741" w:type="dxa"/>
            <w:vMerge w:val="continue"/>
            <w:vAlign w:val="center"/>
          </w:tcPr>
          <w:p w14:paraId="61E9ACDF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</w:p>
        </w:tc>
        <w:tc>
          <w:tcPr>
            <w:tcW w:w="662" w:type="dxa"/>
            <w:vAlign w:val="center"/>
          </w:tcPr>
          <w:p w14:paraId="75C24012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  <w:t>1</w:t>
            </w:r>
          </w:p>
        </w:tc>
        <w:tc>
          <w:tcPr>
            <w:tcW w:w="3950" w:type="dxa"/>
            <w:gridSpan w:val="2"/>
            <w:vAlign w:val="center"/>
          </w:tcPr>
          <w:p w14:paraId="32C522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left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  <w:t>扫掠体六面体网格生成算法可执行程序</w:t>
            </w:r>
          </w:p>
        </w:tc>
        <w:tc>
          <w:tcPr>
            <w:tcW w:w="1185" w:type="dxa"/>
            <w:vAlign w:val="center"/>
          </w:tcPr>
          <w:p w14:paraId="1AFC15C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left"/>
              <w:textAlignment w:val="auto"/>
              <w:outlineLvl w:val="0"/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  <w:sym w:font="Wingdings 2" w:char="0052"/>
            </w:r>
            <w:r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  <w:t>已输出</w:t>
            </w:r>
          </w:p>
          <w:p w14:paraId="754AE13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left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  <w:sym w:font="Wingdings 2" w:char="00A3"/>
            </w:r>
            <w:r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  <w:t>未输出</w:t>
            </w:r>
          </w:p>
        </w:tc>
        <w:tc>
          <w:tcPr>
            <w:tcW w:w="2318" w:type="dxa"/>
            <w:vAlign w:val="center"/>
          </w:tcPr>
          <w:p w14:paraId="7E8B572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left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</w:pPr>
          </w:p>
        </w:tc>
      </w:tr>
      <w:tr w14:paraId="79BA29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741" w:type="dxa"/>
            <w:vMerge w:val="continue"/>
            <w:vAlign w:val="center"/>
          </w:tcPr>
          <w:p w14:paraId="5BE3A88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</w:p>
        </w:tc>
        <w:tc>
          <w:tcPr>
            <w:tcW w:w="662" w:type="dxa"/>
            <w:vAlign w:val="center"/>
          </w:tcPr>
          <w:p w14:paraId="1638AC79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  <w:t>2</w:t>
            </w:r>
          </w:p>
        </w:tc>
        <w:tc>
          <w:tcPr>
            <w:tcW w:w="3950" w:type="dxa"/>
            <w:gridSpan w:val="2"/>
            <w:vAlign w:val="center"/>
          </w:tcPr>
          <w:p w14:paraId="0E34D91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left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  <w:t>六面体网格生成算法可执行程序</w:t>
            </w:r>
          </w:p>
        </w:tc>
        <w:tc>
          <w:tcPr>
            <w:tcW w:w="1185" w:type="dxa"/>
            <w:vAlign w:val="center"/>
          </w:tcPr>
          <w:p w14:paraId="1529291F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left"/>
              <w:textAlignment w:val="auto"/>
              <w:outlineLvl w:val="0"/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  <w:sym w:font="Wingdings 2" w:char="0052"/>
            </w:r>
            <w:r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  <w:t>已输出</w:t>
            </w:r>
          </w:p>
          <w:p w14:paraId="4DCC507E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left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  <w:sym w:font="Wingdings 2" w:char="00A3"/>
            </w:r>
            <w:r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  <w:t>未输出</w:t>
            </w:r>
          </w:p>
        </w:tc>
        <w:tc>
          <w:tcPr>
            <w:tcW w:w="2318" w:type="dxa"/>
            <w:vAlign w:val="center"/>
          </w:tcPr>
          <w:p w14:paraId="0362F656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left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</w:pPr>
          </w:p>
        </w:tc>
      </w:tr>
      <w:tr w14:paraId="4351D2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61" w:hRule="atLeast"/>
        </w:trPr>
        <w:tc>
          <w:tcPr>
            <w:tcW w:w="741" w:type="dxa"/>
            <w:vAlign w:val="center"/>
          </w:tcPr>
          <w:p w14:paraId="315EF3E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经费执行</w:t>
            </w:r>
          </w:p>
        </w:tc>
        <w:tc>
          <w:tcPr>
            <w:tcW w:w="8115" w:type="dxa"/>
            <w:gridSpan w:val="5"/>
            <w:vAlign w:val="center"/>
          </w:tcPr>
          <w:p w14:paraId="2E746629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left"/>
              <w:textAlignment w:val="auto"/>
              <w:outlineLvl w:val="0"/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1.任务总经费385万元。其中，国拨350万元、自筹35万元</w:t>
            </w:r>
          </w:p>
          <w:p w14:paraId="7AB33CB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left"/>
              <w:textAlignment w:val="auto"/>
              <w:outlineLvl w:val="0"/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2.累计到位经费0万元。其中，国拨0万元、自筹0万元</w:t>
            </w:r>
          </w:p>
          <w:p w14:paraId="241580E9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left"/>
              <w:textAlignment w:val="auto"/>
              <w:outlineLvl w:val="0"/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3.本月执行经费0万元。其中，国拨0万元、自筹0万元</w:t>
            </w:r>
          </w:p>
          <w:p w14:paraId="01200976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left"/>
              <w:textAlignment w:val="auto"/>
              <w:outlineLvl w:val="0"/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4.累计执行经费0万元。其中，国拨0万元、自筹0万元</w:t>
            </w:r>
          </w:p>
          <w:p w14:paraId="1B22F62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left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5.到位经费执行率：0%，项目经费执行率：0%</w:t>
            </w:r>
          </w:p>
        </w:tc>
      </w:tr>
      <w:tr w14:paraId="1D7CAF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8856" w:type="dxa"/>
            <w:gridSpan w:val="6"/>
            <w:shd w:val="clear" w:color="auto" w:fill="DAE3F3" w:themeFill="accent5" w:themeFillTint="32"/>
            <w:vAlign w:val="center"/>
          </w:tcPr>
          <w:p w14:paraId="5F8C7F3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left"/>
              <w:textAlignment w:val="auto"/>
              <w:outlineLvl w:val="0"/>
              <w:rPr>
                <w:rFonts w:hint="default" w:ascii="Times New Roman" w:hAnsi="Times New Roman" w:eastAsia="黑体" w:cs="Times New Roman"/>
                <w:b/>
                <w:bCs w:val="0"/>
                <w:color w:val="000000"/>
                <w:kern w:val="2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黑体" w:cs="Times New Roman"/>
                <w:b/>
                <w:bCs w:val="0"/>
                <w:color w:val="000000"/>
                <w:kern w:val="2"/>
                <w:sz w:val="24"/>
                <w:szCs w:val="24"/>
                <w:vertAlign w:val="baseline"/>
                <w:lang w:val="en-US" w:eastAsia="zh-CN" w:bidi="ar"/>
              </w:rPr>
              <w:t>三</w:t>
            </w:r>
            <w:r>
              <w:rPr>
                <w:rFonts w:hint="default" w:ascii="Times New Roman" w:hAnsi="Times New Roman" w:eastAsia="黑体" w:cs="Times New Roman"/>
                <w:b/>
                <w:bCs w:val="0"/>
                <w:color w:val="000000"/>
                <w:kern w:val="2"/>
                <w:sz w:val="24"/>
                <w:szCs w:val="24"/>
                <w:vertAlign w:val="baseline"/>
                <w:lang w:val="en-US" w:eastAsia="zh-CN" w:bidi="ar"/>
              </w:rPr>
              <w:t>、重大问题上报</w:t>
            </w:r>
            <w:r>
              <w:rPr>
                <w:rFonts w:hint="eastAsia" w:ascii="Times New Roman" w:hAnsi="Times New Roman" w:eastAsia="黑体" w:cs="Times New Roman"/>
                <w:b/>
                <w:bCs w:val="0"/>
                <w:color w:val="0000FF"/>
                <w:kern w:val="2"/>
                <w:sz w:val="24"/>
                <w:szCs w:val="24"/>
                <w:vertAlign w:val="baseline"/>
                <w:lang w:val="en-US" w:eastAsia="zh-CN" w:bidi="ar"/>
              </w:rPr>
              <w:t>（若有）</w:t>
            </w:r>
          </w:p>
        </w:tc>
      </w:tr>
      <w:tr w14:paraId="077A59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2" w:hRule="atLeast"/>
        </w:trPr>
        <w:tc>
          <w:tcPr>
            <w:tcW w:w="1404" w:type="dxa"/>
            <w:gridSpan w:val="3"/>
            <w:vAlign w:val="center"/>
          </w:tcPr>
          <w:p w14:paraId="04C62FFE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问题类别</w:t>
            </w:r>
          </w:p>
        </w:tc>
        <w:tc>
          <w:tcPr>
            <w:tcW w:w="7452" w:type="dxa"/>
            <w:gridSpan w:val="3"/>
            <w:vAlign w:val="center"/>
          </w:tcPr>
          <w:p w14:paraId="5C6A108F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sym w:font="Wingdings 2" w:char="00A3"/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技术问题</w:t>
            </w:r>
            <w:r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/方案变更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 xml:space="preserve">  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sym w:font="Wingdings 2" w:char="00A3"/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 xml:space="preserve">质量安全保密事故  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sym w:font="Wingdings 2" w:char="00A3"/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 xml:space="preserve">重要人员变更  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sym w:font="Wingdings 2" w:char="00A3"/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其他问题</w:t>
            </w:r>
          </w:p>
        </w:tc>
      </w:tr>
      <w:tr w14:paraId="2F9DDD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404" w:type="dxa"/>
            <w:gridSpan w:val="3"/>
            <w:vAlign w:val="center"/>
          </w:tcPr>
          <w:p w14:paraId="630AEE5F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问题描述</w:t>
            </w:r>
          </w:p>
        </w:tc>
        <w:tc>
          <w:tcPr>
            <w:tcW w:w="7452" w:type="dxa"/>
            <w:gridSpan w:val="3"/>
            <w:vAlign w:val="center"/>
          </w:tcPr>
          <w:p w14:paraId="5332E7A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left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</w:p>
        </w:tc>
      </w:tr>
      <w:tr w14:paraId="3CA2C3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404" w:type="dxa"/>
            <w:gridSpan w:val="3"/>
            <w:vAlign w:val="center"/>
          </w:tcPr>
          <w:p w14:paraId="4537D1B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影响评估</w:t>
            </w:r>
          </w:p>
        </w:tc>
        <w:tc>
          <w:tcPr>
            <w:tcW w:w="7452" w:type="dxa"/>
            <w:gridSpan w:val="3"/>
            <w:vAlign w:val="center"/>
          </w:tcPr>
          <w:p w14:paraId="13C3CD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left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</w:p>
        </w:tc>
      </w:tr>
      <w:tr w14:paraId="4D3A8C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404" w:type="dxa"/>
            <w:gridSpan w:val="3"/>
            <w:vAlign w:val="center"/>
          </w:tcPr>
          <w:p w14:paraId="5E33EDF6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处理方案</w:t>
            </w:r>
          </w:p>
        </w:tc>
        <w:tc>
          <w:tcPr>
            <w:tcW w:w="7452" w:type="dxa"/>
            <w:gridSpan w:val="3"/>
            <w:vAlign w:val="center"/>
          </w:tcPr>
          <w:p w14:paraId="18CDC99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left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</w:p>
        </w:tc>
      </w:tr>
    </w:tbl>
    <w:p w14:paraId="298D141A">
      <w:pPr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 w:right="0"/>
        <w:jc w:val="left"/>
        <w:textAlignment w:val="auto"/>
        <w:outlineLvl w:val="0"/>
        <w:rPr>
          <w:rFonts w:hint="default" w:ascii="Times New Roman" w:hAnsi="Times New Roman" w:eastAsia="仿宋" w:cs="Times New Roman"/>
          <w:b/>
          <w:bCs w:val="0"/>
          <w:color w:val="000000"/>
          <w:kern w:val="2"/>
          <w:sz w:val="21"/>
          <w:szCs w:val="21"/>
          <w:lang w:val="en-US" w:eastAsia="zh-CN" w:bidi="ar"/>
        </w:rPr>
      </w:pPr>
      <w:r>
        <w:rPr>
          <w:sz w:val="24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1226820</wp:posOffset>
            </wp:positionH>
            <wp:positionV relativeFrom="paragraph">
              <wp:posOffset>257175</wp:posOffset>
            </wp:positionV>
            <wp:extent cx="848995" cy="246380"/>
            <wp:effectExtent l="0" t="0" r="4445" b="12700"/>
            <wp:wrapNone/>
            <wp:docPr id="1" name="图片 1" descr="space@feature@graph@2358525313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space@feature@graph@23585253133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48995" cy="2463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1217295</wp:posOffset>
            </wp:positionH>
            <wp:positionV relativeFrom="paragraph">
              <wp:posOffset>22225</wp:posOffset>
            </wp:positionV>
            <wp:extent cx="594360" cy="251460"/>
            <wp:effectExtent l="0" t="0" r="0" b="7620"/>
            <wp:wrapNone/>
            <wp:docPr id="2" name="图片 2" descr="2025-6-27_21-32-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2025-6-27_21-32-4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" cy="2514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eastAsia="仿宋" w:cs="Times New Roman"/>
          <w:b/>
          <w:bCs w:val="0"/>
          <w:color w:val="000000"/>
          <w:kern w:val="2"/>
          <w:sz w:val="21"/>
          <w:szCs w:val="21"/>
          <w:lang w:val="en-US" w:eastAsia="zh-CN" w:bidi="ar"/>
        </w:rPr>
        <w:t xml:space="preserve">填报人（电子签名）：       </w:t>
      </w:r>
      <w:r>
        <w:rPr>
          <w:rFonts w:hint="eastAsia" w:ascii="Times New Roman" w:hAnsi="Times New Roman" w:eastAsia="仿宋" w:cs="Times New Roman"/>
          <w:b/>
          <w:bCs w:val="0"/>
          <w:color w:val="000000"/>
          <w:kern w:val="2"/>
          <w:sz w:val="21"/>
          <w:szCs w:val="21"/>
          <w:lang w:val="en-US" w:eastAsia="zh-CN" w:bidi="ar"/>
        </w:rPr>
        <w:t xml:space="preserve">      </w:t>
      </w:r>
      <w:r>
        <w:rPr>
          <w:rFonts w:hint="default" w:ascii="Times New Roman" w:hAnsi="Times New Roman" w:eastAsia="仿宋" w:cs="Times New Roman"/>
          <w:b/>
          <w:bCs w:val="0"/>
          <w:color w:val="000000"/>
          <w:kern w:val="2"/>
          <w:sz w:val="21"/>
          <w:szCs w:val="21"/>
          <w:lang w:val="en-US" w:eastAsia="zh-CN" w:bidi="ar"/>
        </w:rPr>
        <w:t>填报时间：</w:t>
      </w:r>
      <w:r>
        <w:rPr>
          <w:rFonts w:hint="default" w:ascii="Times New Roman" w:hAnsi="Times New Roman" w:eastAsia="仿宋" w:cs="Times New Roman"/>
          <w:b w:val="0"/>
          <w:bCs/>
          <w:color w:val="000000"/>
          <w:kern w:val="2"/>
          <w:sz w:val="21"/>
          <w:szCs w:val="21"/>
          <w:lang w:val="en-US" w:eastAsia="zh-CN" w:bidi="ar"/>
        </w:rPr>
        <w:t>XX年XX月XX日</w:t>
      </w:r>
    </w:p>
    <w:p w14:paraId="629025C8">
      <w:pPr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 w:right="0"/>
        <w:jc w:val="left"/>
        <w:textAlignment w:val="auto"/>
        <w:outlineLvl w:val="0"/>
        <w:rPr>
          <w:rFonts w:hint="default" w:ascii="Times New Roman" w:hAnsi="Times New Roman" w:eastAsia="仿宋" w:cs="Times New Roman"/>
          <w:b w:val="0"/>
          <w:bCs/>
          <w:color w:val="000000"/>
          <w:kern w:val="2"/>
          <w:sz w:val="21"/>
          <w:szCs w:val="21"/>
          <w:lang w:val="en-US" w:eastAsia="zh-CN" w:bidi="ar"/>
        </w:rPr>
        <w:sectPr>
          <w:pgSz w:w="12240" w:h="15840"/>
          <w:pgMar w:top="1440" w:right="1800" w:bottom="1440" w:left="1800" w:header="720" w:footer="720" w:gutter="0"/>
          <w:cols w:space="425" w:num="1"/>
          <w:docGrid w:type="lines" w:linePitch="312" w:charSpace="0"/>
        </w:sectPr>
      </w:pPr>
      <w:r>
        <w:rPr>
          <w:rFonts w:hint="default" w:ascii="Times New Roman" w:hAnsi="Times New Roman" w:eastAsia="仿宋" w:cs="Times New Roman"/>
          <w:b/>
          <w:bCs w:val="0"/>
          <w:color w:val="000000"/>
          <w:kern w:val="2"/>
          <w:sz w:val="21"/>
          <w:szCs w:val="21"/>
          <w:lang w:val="en-US" w:eastAsia="zh-CN" w:bidi="ar"/>
        </w:rPr>
        <w:t>审批人（电子签名）：</w:t>
      </w:r>
      <w:r>
        <w:rPr>
          <w:rFonts w:hint="eastAsia" w:ascii="Times New Roman" w:hAnsi="Times New Roman" w:eastAsia="仿宋" w:cs="Times New Roman"/>
          <w:b/>
          <w:bCs w:val="0"/>
          <w:color w:val="000000"/>
          <w:kern w:val="2"/>
          <w:sz w:val="21"/>
          <w:szCs w:val="21"/>
          <w:lang w:val="en-US" w:eastAsia="zh-CN" w:bidi="ar"/>
        </w:rPr>
        <w:t xml:space="preserve">      </w:t>
      </w:r>
      <w:r>
        <w:rPr>
          <w:rFonts w:hint="default" w:ascii="Times New Roman" w:hAnsi="Times New Roman" w:eastAsia="仿宋" w:cs="Times New Roman"/>
          <w:b/>
          <w:bCs w:val="0"/>
          <w:color w:val="000000"/>
          <w:kern w:val="2"/>
          <w:sz w:val="21"/>
          <w:szCs w:val="21"/>
          <w:lang w:val="en-US" w:eastAsia="zh-CN" w:bidi="ar"/>
        </w:rPr>
        <w:t xml:space="preserve">       审批时间：</w:t>
      </w:r>
      <w:r>
        <w:rPr>
          <w:rFonts w:hint="default" w:ascii="Times New Roman" w:hAnsi="Times New Roman" w:eastAsia="仿宋" w:cs="Times New Roman"/>
          <w:b w:val="0"/>
          <w:bCs/>
          <w:color w:val="000000"/>
          <w:kern w:val="2"/>
          <w:sz w:val="21"/>
          <w:szCs w:val="21"/>
          <w:lang w:val="en-US" w:eastAsia="zh-CN" w:bidi="ar"/>
        </w:rPr>
        <w:t>XX年XX月XX日</w:t>
      </w:r>
    </w:p>
    <w:p w14:paraId="4EEF9867">
      <w:pPr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 w:right="0"/>
        <w:jc w:val="left"/>
        <w:textAlignment w:val="auto"/>
        <w:outlineLvl w:val="0"/>
        <w:rPr>
          <w:rFonts w:hint="default" w:ascii="Times New Roman" w:hAnsi="Times New Roman" w:eastAsia="仿宋" w:cs="Times New Roman"/>
          <w:b w:val="0"/>
          <w:bCs/>
          <w:color w:val="000000"/>
          <w:kern w:val="2"/>
          <w:sz w:val="21"/>
          <w:szCs w:val="21"/>
          <w:lang w:val="en-US" w:eastAsia="zh-CN" w:bidi="ar"/>
        </w:rPr>
      </w:pPr>
      <w:r>
        <w:rPr>
          <w:rFonts w:hint="default" w:ascii="Times New Roman" w:hAnsi="Times New Roman" w:eastAsia="仿宋" w:cs="Times New Roman"/>
          <w:b w:val="0"/>
          <w:bCs/>
          <w:color w:val="000000"/>
          <w:kern w:val="2"/>
          <w:sz w:val="21"/>
          <w:szCs w:val="21"/>
          <w:lang w:val="en-US" w:eastAsia="zh-CN" w:bidi="ar"/>
        </w:rPr>
        <w:t>附表：</w:t>
      </w:r>
    </w:p>
    <w:p w14:paraId="3FB72459">
      <w:pPr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 w:right="0"/>
        <w:jc w:val="center"/>
        <w:textAlignment w:val="auto"/>
        <w:outlineLvl w:val="0"/>
        <w:rPr>
          <w:rFonts w:hint="default" w:ascii="Times New Roman" w:hAnsi="Times New Roman" w:eastAsia="仿宋" w:cs="Times New Roman"/>
          <w:b w:val="0"/>
          <w:bCs/>
          <w:color w:val="000000"/>
          <w:kern w:val="2"/>
          <w:sz w:val="21"/>
          <w:szCs w:val="21"/>
          <w:lang w:val="en-US" w:eastAsia="zh-CN" w:bidi="ar"/>
        </w:rPr>
      </w:pPr>
    </w:p>
    <w:p w14:paraId="42BBC9B0">
      <w:pPr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 w:right="0"/>
        <w:jc w:val="center"/>
        <w:textAlignment w:val="auto"/>
        <w:outlineLvl w:val="0"/>
        <w:rPr>
          <w:rFonts w:hint="eastAsia" w:ascii="Times New Roman" w:hAnsi="Times New Roman" w:eastAsia="黑体" w:cs="Times New Roman"/>
          <w:b/>
          <w:bCs w:val="0"/>
          <w:color w:val="000000"/>
          <w:kern w:val="2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黑体" w:cs="Times New Roman"/>
          <w:b/>
          <w:bCs w:val="0"/>
          <w:color w:val="000000"/>
          <w:kern w:val="2"/>
          <w:sz w:val="28"/>
          <w:szCs w:val="28"/>
          <w:lang w:val="en-US" w:eastAsia="zh-CN" w:bidi="ar"/>
        </w:rPr>
        <w:t>XX年XX月项目案例情况统计</w:t>
      </w:r>
      <w:r>
        <w:commentReference w:id="2"/>
      </w:r>
    </w:p>
    <w:p w14:paraId="2762C3CC">
      <w:pPr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0" w:beforeAutospacing="0" w:afterAutospacing="0" w:line="240" w:lineRule="auto"/>
        <w:ind w:left="0" w:right="0"/>
        <w:jc w:val="right"/>
        <w:textAlignment w:val="auto"/>
        <w:outlineLvl w:val="0"/>
        <w:rPr>
          <w:rFonts w:hint="default" w:ascii="Times New Roman" w:hAnsi="Times New Roman" w:eastAsia="宋体" w:cs="Times New Roman"/>
          <w:b/>
          <w:bCs w:val="0"/>
          <w:color w:val="auto"/>
          <w:kern w:val="2"/>
          <w:sz w:val="21"/>
          <w:szCs w:val="21"/>
          <w:lang w:val="en-US" w:eastAsia="zh-CN" w:bidi="ar"/>
        </w:rPr>
      </w:pPr>
      <w:r>
        <w:rPr>
          <w:rFonts w:hint="default" w:ascii="Times New Roman" w:hAnsi="Times New Roman" w:eastAsia="宋体" w:cs="Times New Roman"/>
          <w:b/>
          <w:bCs w:val="0"/>
          <w:color w:val="auto"/>
          <w:kern w:val="2"/>
          <w:sz w:val="21"/>
          <w:szCs w:val="21"/>
          <w:lang w:val="en-US" w:eastAsia="zh-CN" w:bidi="ar"/>
        </w:rPr>
        <w:t>填报单位：XXX</w:t>
      </w:r>
      <w:r>
        <w:rPr>
          <w:rFonts w:hint="eastAsia" w:ascii="Times New Roman" w:hAnsi="Times New Roman" w:eastAsia="宋体" w:cs="Times New Roman"/>
          <w:b/>
          <w:bCs w:val="0"/>
          <w:color w:val="auto"/>
          <w:kern w:val="2"/>
          <w:sz w:val="21"/>
          <w:szCs w:val="21"/>
          <w:lang w:val="en-US" w:eastAsia="zh-CN" w:bidi="ar"/>
        </w:rPr>
        <w:t>单位XXX团队</w:t>
      </w:r>
    </w:p>
    <w:p w14:paraId="0129C279">
      <w:pPr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 w:right="0"/>
        <w:jc w:val="center"/>
        <w:textAlignment w:val="auto"/>
        <w:outlineLvl w:val="0"/>
        <w:rPr>
          <w:rFonts w:hint="default" w:ascii="Times New Roman" w:hAnsi="Times New Roman" w:eastAsia="黑体" w:cs="Times New Roman"/>
          <w:b/>
          <w:bCs w:val="0"/>
          <w:color w:val="000000"/>
          <w:kern w:val="2"/>
          <w:sz w:val="28"/>
          <w:szCs w:val="28"/>
          <w:lang w:val="en-US" w:eastAsia="zh-CN" w:bidi="ar"/>
        </w:rPr>
      </w:pPr>
    </w:p>
    <w:tbl>
      <w:tblPr>
        <w:tblStyle w:val="4"/>
        <w:tblW w:w="4993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1"/>
        <w:gridCol w:w="4568"/>
        <w:gridCol w:w="1350"/>
        <w:gridCol w:w="1291"/>
        <w:gridCol w:w="1165"/>
        <w:gridCol w:w="1165"/>
        <w:gridCol w:w="1078"/>
        <w:gridCol w:w="1136"/>
        <w:gridCol w:w="1069"/>
        <w:gridCol w:w="1283"/>
      </w:tblGrid>
      <w:tr w14:paraId="522F65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168" w:type="pct"/>
            <w:vMerge w:val="restart"/>
            <w:shd w:val="clear" w:color="auto" w:fill="DAE3F3" w:themeFill="accent5" w:themeFillTint="32"/>
            <w:vAlign w:val="center"/>
          </w:tcPr>
          <w:p w14:paraId="292B9C7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序号</w:t>
            </w:r>
          </w:p>
        </w:tc>
        <w:tc>
          <w:tcPr>
            <w:tcW w:w="1564" w:type="pct"/>
            <w:vMerge w:val="restart"/>
            <w:shd w:val="clear" w:color="auto" w:fill="DAE3F3" w:themeFill="accent5" w:themeFillTint="32"/>
            <w:vAlign w:val="center"/>
          </w:tcPr>
          <w:p w14:paraId="0F1F8609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求解器名称/功能模块名称</w:t>
            </w:r>
          </w:p>
        </w:tc>
        <w:tc>
          <w:tcPr>
            <w:tcW w:w="904" w:type="pct"/>
            <w:gridSpan w:val="2"/>
            <w:shd w:val="clear" w:color="auto" w:fill="DAE3F3" w:themeFill="accent5" w:themeFillTint="32"/>
            <w:vAlign w:val="center"/>
          </w:tcPr>
          <w:p w14:paraId="6C693048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center"/>
              <w:textAlignment w:val="auto"/>
              <w:outlineLvl w:val="0"/>
              <w:rPr>
                <w:rFonts w:hint="eastAsia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合同约定</w:t>
            </w:r>
          </w:p>
          <w:p w14:paraId="390642DF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案例数量</w:t>
            </w:r>
            <w:r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/个</w:t>
            </w:r>
          </w:p>
          <w:p w14:paraId="3920B7E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（截止XX月）</w:t>
            </w:r>
          </w:p>
        </w:tc>
        <w:tc>
          <w:tcPr>
            <w:tcW w:w="798" w:type="pct"/>
            <w:gridSpan w:val="2"/>
            <w:shd w:val="clear" w:color="auto" w:fill="DAE3F3" w:themeFill="accent5" w:themeFillTint="32"/>
            <w:vAlign w:val="center"/>
          </w:tcPr>
          <w:p w14:paraId="1B61D98E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本月通过</w:t>
            </w:r>
          </w:p>
          <w:p w14:paraId="16B0BD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案例数/个</w:t>
            </w:r>
          </w:p>
        </w:tc>
        <w:tc>
          <w:tcPr>
            <w:tcW w:w="758" w:type="pct"/>
            <w:gridSpan w:val="2"/>
            <w:shd w:val="clear" w:color="auto" w:fill="DAE3F3" w:themeFill="accent5" w:themeFillTint="32"/>
            <w:vAlign w:val="center"/>
          </w:tcPr>
          <w:p w14:paraId="6C614D3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累计通过</w:t>
            </w:r>
          </w:p>
          <w:p w14:paraId="473024EF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案例数/个</w:t>
            </w:r>
          </w:p>
        </w:tc>
        <w:tc>
          <w:tcPr>
            <w:tcW w:w="805" w:type="pct"/>
            <w:gridSpan w:val="2"/>
            <w:shd w:val="clear" w:color="auto" w:fill="DAE3F3" w:themeFill="accent5" w:themeFillTint="32"/>
            <w:vAlign w:val="center"/>
          </w:tcPr>
          <w:p w14:paraId="58384BA9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累计</w:t>
            </w:r>
          </w:p>
          <w:p w14:paraId="4B4CB2D9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完成率</w:t>
            </w:r>
          </w:p>
        </w:tc>
      </w:tr>
      <w:tr w14:paraId="25121E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</w:trPr>
        <w:tc>
          <w:tcPr>
            <w:tcW w:w="168" w:type="pct"/>
            <w:vMerge w:val="continue"/>
            <w:shd w:val="clear" w:color="auto" w:fill="DAE3F3" w:themeFill="accent5" w:themeFillTint="32"/>
            <w:vAlign w:val="center"/>
          </w:tcPr>
          <w:p w14:paraId="2886753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</w:p>
        </w:tc>
        <w:tc>
          <w:tcPr>
            <w:tcW w:w="1564" w:type="pct"/>
            <w:vMerge w:val="continue"/>
            <w:shd w:val="clear" w:color="auto" w:fill="DAE3F3" w:themeFill="accent5" w:themeFillTint="32"/>
            <w:vAlign w:val="center"/>
          </w:tcPr>
          <w:p w14:paraId="41EDCC2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</w:p>
        </w:tc>
        <w:tc>
          <w:tcPr>
            <w:tcW w:w="462" w:type="pct"/>
            <w:shd w:val="clear" w:color="auto" w:fill="DAE3F3" w:themeFill="accent5" w:themeFillTint="32"/>
            <w:vAlign w:val="center"/>
          </w:tcPr>
          <w:p w14:paraId="4C55A6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center"/>
              <w:textAlignment w:val="auto"/>
              <w:outlineLvl w:val="0"/>
              <w:rPr>
                <w:rFonts w:hint="eastAsia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  <w:commentRangeStart w:id="3"/>
            <w:r>
              <w:rPr>
                <w:rFonts w:hint="eastAsia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工程</w:t>
            </w:r>
          </w:p>
          <w:p w14:paraId="4B5DCB0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案例</w:t>
            </w:r>
            <w:commentRangeEnd w:id="3"/>
            <w:r>
              <w:rPr>
                <w:rFonts w:hint="default"/>
              </w:rPr>
              <w:commentReference w:id="3"/>
            </w:r>
          </w:p>
        </w:tc>
        <w:tc>
          <w:tcPr>
            <w:tcW w:w="442" w:type="pct"/>
            <w:shd w:val="clear" w:color="auto" w:fill="DAE3F3" w:themeFill="accent5" w:themeFillTint="32"/>
            <w:vAlign w:val="center"/>
          </w:tcPr>
          <w:p w14:paraId="7B00FD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center"/>
              <w:textAlignment w:val="auto"/>
              <w:outlineLvl w:val="0"/>
              <w:rPr>
                <w:rFonts w:hint="eastAsia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功能验证</w:t>
            </w:r>
          </w:p>
          <w:p w14:paraId="3A65475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案例</w:t>
            </w:r>
          </w:p>
        </w:tc>
        <w:tc>
          <w:tcPr>
            <w:tcW w:w="399" w:type="pct"/>
            <w:shd w:val="clear" w:color="auto" w:fill="DAE3F3" w:themeFill="accent5" w:themeFillTint="32"/>
            <w:vAlign w:val="center"/>
          </w:tcPr>
          <w:p w14:paraId="5AC20E6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 w:rightChars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工程</w:t>
            </w:r>
          </w:p>
          <w:p w14:paraId="59BC5B58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 w:rightChars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案例</w:t>
            </w:r>
          </w:p>
        </w:tc>
        <w:tc>
          <w:tcPr>
            <w:tcW w:w="399" w:type="pct"/>
            <w:shd w:val="clear" w:color="auto" w:fill="DAE3F3" w:themeFill="accent5" w:themeFillTint="32"/>
            <w:vAlign w:val="center"/>
          </w:tcPr>
          <w:p w14:paraId="1ADD756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center"/>
              <w:textAlignment w:val="auto"/>
              <w:outlineLvl w:val="0"/>
              <w:rPr>
                <w:rFonts w:hint="eastAsia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功能验证</w:t>
            </w:r>
          </w:p>
          <w:p w14:paraId="42EF678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 w:rightChars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案例</w:t>
            </w:r>
          </w:p>
        </w:tc>
        <w:tc>
          <w:tcPr>
            <w:tcW w:w="369" w:type="pct"/>
            <w:shd w:val="clear" w:color="auto" w:fill="DAE3F3" w:themeFill="accent5" w:themeFillTint="32"/>
            <w:vAlign w:val="center"/>
          </w:tcPr>
          <w:p w14:paraId="62428A1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 w:rightChars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工程</w:t>
            </w:r>
          </w:p>
          <w:p w14:paraId="51D6DD8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 w:rightChars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案例</w:t>
            </w:r>
          </w:p>
        </w:tc>
        <w:tc>
          <w:tcPr>
            <w:tcW w:w="389" w:type="pct"/>
            <w:shd w:val="clear" w:color="auto" w:fill="DAE3F3" w:themeFill="accent5" w:themeFillTint="32"/>
            <w:vAlign w:val="center"/>
          </w:tcPr>
          <w:p w14:paraId="5C35406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center"/>
              <w:textAlignment w:val="auto"/>
              <w:outlineLvl w:val="0"/>
              <w:rPr>
                <w:rFonts w:hint="eastAsia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功能验证</w:t>
            </w:r>
          </w:p>
          <w:p w14:paraId="5753600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 w:rightChars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案例</w:t>
            </w:r>
          </w:p>
        </w:tc>
        <w:tc>
          <w:tcPr>
            <w:tcW w:w="366" w:type="pct"/>
            <w:shd w:val="clear" w:color="auto" w:fill="DAE3F3" w:themeFill="accent5" w:themeFillTint="32"/>
            <w:vAlign w:val="center"/>
          </w:tcPr>
          <w:p w14:paraId="1C27138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 w:rightChars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工程</w:t>
            </w:r>
          </w:p>
          <w:p w14:paraId="2530D84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 w:rightChars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案例</w:t>
            </w:r>
          </w:p>
        </w:tc>
        <w:tc>
          <w:tcPr>
            <w:tcW w:w="439" w:type="pct"/>
            <w:shd w:val="clear" w:color="auto" w:fill="DAE3F3" w:themeFill="accent5" w:themeFillTint="32"/>
            <w:vAlign w:val="center"/>
          </w:tcPr>
          <w:p w14:paraId="21FB2928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center"/>
              <w:textAlignment w:val="auto"/>
              <w:outlineLvl w:val="0"/>
              <w:rPr>
                <w:rFonts w:hint="eastAsia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功能验证</w:t>
            </w:r>
          </w:p>
          <w:p w14:paraId="0AB89FAE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 w:rightChars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案例</w:t>
            </w:r>
          </w:p>
        </w:tc>
      </w:tr>
      <w:tr w14:paraId="02394B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68" w:type="pct"/>
            <w:vAlign w:val="center"/>
          </w:tcPr>
          <w:p w14:paraId="37429B2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</w:p>
        </w:tc>
        <w:tc>
          <w:tcPr>
            <w:tcW w:w="1564" w:type="pct"/>
            <w:vAlign w:val="center"/>
          </w:tcPr>
          <w:p w14:paraId="6FC5F71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</w:p>
        </w:tc>
        <w:tc>
          <w:tcPr>
            <w:tcW w:w="462" w:type="pct"/>
            <w:vAlign w:val="center"/>
          </w:tcPr>
          <w:p w14:paraId="12CEBA0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</w:p>
        </w:tc>
        <w:tc>
          <w:tcPr>
            <w:tcW w:w="442" w:type="pct"/>
            <w:vAlign w:val="center"/>
          </w:tcPr>
          <w:p w14:paraId="696BC99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</w:p>
        </w:tc>
        <w:tc>
          <w:tcPr>
            <w:tcW w:w="399" w:type="pct"/>
            <w:vAlign w:val="center"/>
          </w:tcPr>
          <w:p w14:paraId="34768DC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</w:p>
        </w:tc>
        <w:tc>
          <w:tcPr>
            <w:tcW w:w="399" w:type="pct"/>
            <w:vAlign w:val="center"/>
          </w:tcPr>
          <w:p w14:paraId="5F0EF2F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</w:p>
        </w:tc>
        <w:tc>
          <w:tcPr>
            <w:tcW w:w="369" w:type="pct"/>
            <w:vAlign w:val="center"/>
          </w:tcPr>
          <w:p w14:paraId="2271FE7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</w:p>
        </w:tc>
        <w:tc>
          <w:tcPr>
            <w:tcW w:w="389" w:type="pct"/>
            <w:vAlign w:val="center"/>
          </w:tcPr>
          <w:p w14:paraId="386254F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</w:p>
        </w:tc>
        <w:tc>
          <w:tcPr>
            <w:tcW w:w="366" w:type="pct"/>
            <w:vAlign w:val="center"/>
          </w:tcPr>
          <w:p w14:paraId="00B2F6C6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XX%</w:t>
            </w:r>
          </w:p>
        </w:tc>
        <w:tc>
          <w:tcPr>
            <w:tcW w:w="439" w:type="pct"/>
            <w:vAlign w:val="center"/>
          </w:tcPr>
          <w:p w14:paraId="57441A26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XX%</w:t>
            </w:r>
          </w:p>
        </w:tc>
      </w:tr>
      <w:tr w14:paraId="7F26D9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68" w:type="pct"/>
            <w:vAlign w:val="center"/>
          </w:tcPr>
          <w:p w14:paraId="12054326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</w:p>
        </w:tc>
        <w:tc>
          <w:tcPr>
            <w:tcW w:w="1564" w:type="pct"/>
            <w:vAlign w:val="center"/>
          </w:tcPr>
          <w:p w14:paraId="17956A8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</w:p>
        </w:tc>
        <w:tc>
          <w:tcPr>
            <w:tcW w:w="462" w:type="pct"/>
            <w:vAlign w:val="center"/>
          </w:tcPr>
          <w:p w14:paraId="2524EF7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</w:p>
        </w:tc>
        <w:tc>
          <w:tcPr>
            <w:tcW w:w="442" w:type="pct"/>
            <w:vAlign w:val="center"/>
          </w:tcPr>
          <w:p w14:paraId="6C0A53E6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</w:p>
        </w:tc>
        <w:tc>
          <w:tcPr>
            <w:tcW w:w="399" w:type="pct"/>
            <w:vAlign w:val="center"/>
          </w:tcPr>
          <w:p w14:paraId="1D23A95E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</w:p>
        </w:tc>
        <w:tc>
          <w:tcPr>
            <w:tcW w:w="399" w:type="pct"/>
            <w:vAlign w:val="center"/>
          </w:tcPr>
          <w:p w14:paraId="14E14A39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</w:p>
        </w:tc>
        <w:tc>
          <w:tcPr>
            <w:tcW w:w="369" w:type="pct"/>
            <w:vAlign w:val="center"/>
          </w:tcPr>
          <w:p w14:paraId="3DCEA64F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</w:p>
        </w:tc>
        <w:tc>
          <w:tcPr>
            <w:tcW w:w="389" w:type="pct"/>
            <w:vAlign w:val="center"/>
          </w:tcPr>
          <w:p w14:paraId="1CC87D38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</w:p>
        </w:tc>
        <w:tc>
          <w:tcPr>
            <w:tcW w:w="366" w:type="pct"/>
            <w:vAlign w:val="center"/>
          </w:tcPr>
          <w:p w14:paraId="426CE6B9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 w:rightChars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XX%</w:t>
            </w:r>
          </w:p>
        </w:tc>
        <w:tc>
          <w:tcPr>
            <w:tcW w:w="439" w:type="pct"/>
            <w:vAlign w:val="center"/>
          </w:tcPr>
          <w:p w14:paraId="356FB59F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 w:rightChars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XX%</w:t>
            </w:r>
          </w:p>
        </w:tc>
      </w:tr>
    </w:tbl>
    <w:p w14:paraId="608BE22F">
      <w:pPr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 w:right="0"/>
        <w:jc w:val="center"/>
        <w:textAlignment w:val="auto"/>
        <w:outlineLvl w:val="0"/>
        <w:rPr>
          <w:rFonts w:hint="default" w:ascii="Times New Roman" w:hAnsi="Times New Roman" w:eastAsia="仿宋" w:cs="Times New Roman"/>
          <w:b w:val="0"/>
          <w:bCs/>
          <w:color w:val="000000"/>
          <w:kern w:val="2"/>
          <w:sz w:val="21"/>
          <w:szCs w:val="21"/>
          <w:lang w:val="en-US" w:eastAsia="zh-CN" w:bidi="ar"/>
        </w:rPr>
      </w:pPr>
    </w:p>
    <w:p w14:paraId="5DE0DB2F">
      <w:pPr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 w:right="0"/>
        <w:jc w:val="center"/>
        <w:textAlignment w:val="auto"/>
        <w:outlineLvl w:val="0"/>
        <w:rPr>
          <w:rFonts w:hint="default" w:ascii="Times New Roman" w:hAnsi="Times New Roman" w:eastAsia="仿宋" w:cs="Times New Roman"/>
          <w:b w:val="0"/>
          <w:bCs/>
          <w:color w:val="000000"/>
          <w:kern w:val="2"/>
          <w:sz w:val="21"/>
          <w:szCs w:val="21"/>
          <w:lang w:val="en-US" w:eastAsia="zh-CN" w:bidi="ar"/>
        </w:rPr>
      </w:pPr>
    </w:p>
    <w:sectPr>
      <w:pgSz w:w="15840" w:h="12240" w:orient="landscape"/>
      <w:pgMar w:top="720" w:right="720" w:bottom="720" w:left="720" w:header="720" w:footer="720" w:gutter="0"/>
      <w:cols w:space="425" w:num="1"/>
      <w:docGrid w:type="lines" w:linePitch="312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Administrator" w:date="2025-11-20T14:43:56Z" w:initials="A">
    <w:p w14:paraId="0A2B5A6C">
      <w:pPr>
        <w:pStyle w:val="2"/>
        <w:rPr>
          <w:rFonts w:hint="eastAsia"/>
          <w:b/>
          <w:bCs/>
          <w:lang w:eastAsia="zh-CN"/>
        </w:rPr>
      </w:pPr>
      <w:r>
        <w:rPr>
          <w:rFonts w:hint="eastAsia"/>
          <w:b/>
          <w:bCs/>
          <w:lang w:eastAsia="zh-CN"/>
        </w:rPr>
        <w:t>一般滞后：</w:t>
      </w:r>
    </w:p>
    <w:p w14:paraId="70B2DBF9">
      <w:pPr>
        <w:pStyle w:val="2"/>
        <w:rPr>
          <w:rFonts w:hint="eastAsia"/>
          <w:lang w:eastAsia="zh-CN"/>
        </w:rPr>
      </w:pPr>
      <w:r>
        <w:rPr>
          <w:rFonts w:hint="eastAsia"/>
          <w:lang w:eastAsia="zh-CN"/>
        </w:rPr>
        <w:t>不涉及合同约定关键节点的一般性进度延期。</w:t>
      </w:r>
    </w:p>
    <w:p w14:paraId="75D87E64">
      <w:pPr>
        <w:pStyle w:val="2"/>
        <w:rPr>
          <w:rFonts w:hint="eastAsia"/>
          <w:lang w:eastAsia="zh-CN"/>
        </w:rPr>
      </w:pPr>
      <w:r>
        <w:rPr>
          <w:rFonts w:hint="eastAsia"/>
          <w:lang w:eastAsia="zh-CN"/>
        </w:rPr>
        <w:t>即该延期状态不会引发项目变更（里程碑</w:t>
      </w:r>
      <w:r>
        <w:rPr>
          <w:rFonts w:hint="eastAsia"/>
          <w:lang w:val="en-US" w:eastAsia="zh-CN"/>
        </w:rPr>
        <w:t>or</w:t>
      </w:r>
      <w:r>
        <w:rPr>
          <w:rFonts w:hint="eastAsia"/>
          <w:lang w:eastAsia="zh-CN"/>
        </w:rPr>
        <w:t>指标</w:t>
      </w:r>
      <w:r>
        <w:rPr>
          <w:rFonts w:hint="eastAsia"/>
          <w:lang w:val="en-US" w:eastAsia="zh-CN"/>
        </w:rPr>
        <w:t>or</w:t>
      </w:r>
      <w:r>
        <w:rPr>
          <w:rFonts w:hint="eastAsia"/>
          <w:lang w:eastAsia="zh-CN"/>
        </w:rPr>
        <w:t>成果等），可通过后续赶工期回归正常进度。</w:t>
      </w:r>
    </w:p>
    <w:p w14:paraId="3AD2A3A3">
      <w:pPr>
        <w:pStyle w:val="2"/>
        <w:rPr>
          <w:rFonts w:hint="eastAsia"/>
          <w:b/>
          <w:bCs/>
          <w:lang w:eastAsia="zh-CN"/>
        </w:rPr>
      </w:pPr>
      <w:r>
        <w:rPr>
          <w:rFonts w:hint="eastAsia"/>
          <w:b/>
          <w:bCs/>
          <w:lang w:eastAsia="zh-CN"/>
        </w:rPr>
        <w:t>严重滞后：</w:t>
      </w:r>
    </w:p>
    <w:p w14:paraId="7BD30A5F">
      <w:pPr>
        <w:pStyle w:val="2"/>
        <w:rPr>
          <w:rFonts w:hint="eastAsia"/>
          <w:lang w:eastAsia="zh-CN"/>
        </w:rPr>
      </w:pPr>
      <w:r>
        <w:rPr>
          <w:rFonts w:hint="eastAsia"/>
          <w:lang w:eastAsia="zh-CN"/>
        </w:rPr>
        <w:t>涉及合同约定关键节点的进度延期。</w:t>
      </w:r>
    </w:p>
    <w:p w14:paraId="39D480C1">
      <w:pPr>
        <w:pStyle w:val="2"/>
      </w:pPr>
      <w:r>
        <w:rPr>
          <w:rFonts w:hint="eastAsia"/>
          <w:lang w:eastAsia="zh-CN"/>
        </w:rPr>
        <w:t>即该延期状态势必引发项目变更（里程碑、指标、成果等），需立即上报并干预处理。</w:t>
      </w:r>
    </w:p>
    <w:p w14:paraId="44166421">
      <w:pPr>
        <w:pStyle w:val="2"/>
      </w:pPr>
    </w:p>
  </w:comment>
  <w:comment w:id="1" w:author="Administrator" w:date="2025-11-20T14:44:11Z" w:initials="A">
    <w:p w14:paraId="4EE72CF6">
      <w:pPr>
        <w:pStyle w:val="2"/>
      </w:pPr>
      <w:r>
        <w:rPr>
          <w:rFonts w:hint="eastAsia" w:ascii="Times New Roman" w:hAnsi="Times New Roman" w:eastAsia="黑体" w:cs="Times New Roman"/>
          <w:b w:val="0"/>
          <w:bCs/>
          <w:color w:val="000000"/>
          <w:kern w:val="2"/>
          <w:sz w:val="24"/>
          <w:szCs w:val="24"/>
          <w:vertAlign w:val="baseline"/>
          <w:lang w:val="en-US" w:eastAsia="zh-CN" w:bidi="ar"/>
        </w:rPr>
        <w:t>必须包括</w:t>
      </w:r>
      <w:r>
        <w:rPr>
          <w:rFonts w:hint="eastAsia" w:ascii="Times New Roman" w:hAnsi="Times New Roman" w:eastAsia="黑体" w:cs="Times New Roman"/>
          <w:b w:val="0"/>
          <w:bCs/>
          <w:color w:val="FF0000"/>
          <w:kern w:val="2"/>
          <w:sz w:val="24"/>
          <w:szCs w:val="24"/>
          <w:vertAlign w:val="baseline"/>
          <w:lang w:val="en-US" w:eastAsia="zh-CN" w:bidi="ar"/>
        </w:rPr>
        <w:t>“</w:t>
      </w:r>
      <w:r>
        <w:rPr>
          <w:rFonts w:hint="default" w:ascii="Times New Roman" w:hAnsi="Times New Roman" w:eastAsia="黑体" w:cs="Times New Roman"/>
          <w:b w:val="0"/>
          <w:bCs/>
          <w:color w:val="FF0000"/>
          <w:kern w:val="2"/>
          <w:sz w:val="24"/>
          <w:szCs w:val="24"/>
          <w:vertAlign w:val="baseline"/>
          <w:lang w:val="en-US" w:eastAsia="zh-CN" w:bidi="ar"/>
        </w:rPr>
        <w:t>合同</w:t>
      </w:r>
      <w:r>
        <w:rPr>
          <w:rFonts w:hint="eastAsia" w:ascii="Times New Roman" w:hAnsi="Times New Roman" w:eastAsia="黑体" w:cs="Times New Roman"/>
          <w:b w:val="0"/>
          <w:bCs/>
          <w:color w:val="FF0000"/>
          <w:kern w:val="2"/>
          <w:sz w:val="24"/>
          <w:szCs w:val="24"/>
          <w:vertAlign w:val="baseline"/>
          <w:lang w:val="en-US" w:eastAsia="zh-CN" w:bidi="ar"/>
        </w:rPr>
        <w:t>-进度安排”</w:t>
      </w:r>
      <w:r>
        <w:rPr>
          <w:rFonts w:hint="default" w:ascii="Times New Roman" w:hAnsi="Times New Roman" w:eastAsia="黑体" w:cs="Times New Roman"/>
          <w:b w:val="0"/>
          <w:bCs/>
          <w:color w:val="000000"/>
          <w:kern w:val="2"/>
          <w:sz w:val="24"/>
          <w:szCs w:val="24"/>
          <w:vertAlign w:val="baseline"/>
          <w:lang w:val="en-US" w:eastAsia="zh-CN" w:bidi="ar"/>
        </w:rPr>
        <w:t>约定</w:t>
      </w:r>
      <w:r>
        <w:rPr>
          <w:rFonts w:hint="eastAsia" w:ascii="Times New Roman" w:hAnsi="Times New Roman" w:eastAsia="黑体" w:cs="Times New Roman"/>
          <w:b w:val="0"/>
          <w:bCs/>
          <w:color w:val="000000"/>
          <w:kern w:val="2"/>
          <w:sz w:val="24"/>
          <w:szCs w:val="24"/>
          <w:vertAlign w:val="baseline"/>
          <w:lang w:val="en-US" w:eastAsia="zh-CN" w:bidi="ar"/>
        </w:rPr>
        <w:t>的内容</w:t>
      </w:r>
    </w:p>
  </w:comment>
  <w:comment w:id="2" w:author="Administrator" w:date="2025-11-20T14:28:34Z" w:initials="A">
    <w:p w14:paraId="4555AA75">
      <w:pPr>
        <w:pStyle w:val="2"/>
        <w:rPr>
          <w:b w:val="0"/>
          <w:bCs/>
        </w:rPr>
      </w:pPr>
      <w:r>
        <w:rPr>
          <w:rFonts w:hint="eastAsia" w:ascii="Times New Roman" w:hAnsi="Times New Roman" w:eastAsia="黑体" w:cs="Times New Roman"/>
          <w:b w:val="0"/>
          <w:bCs/>
          <w:color w:val="000000"/>
          <w:kern w:val="2"/>
          <w:sz w:val="28"/>
          <w:szCs w:val="28"/>
          <w:lang w:val="en-US" w:eastAsia="zh-CN" w:bidi="ar"/>
        </w:rPr>
        <w:t>请按</w:t>
      </w:r>
      <w:r>
        <w:rPr>
          <w:rFonts w:hint="eastAsia" w:ascii="Times New Roman" w:hAnsi="Times New Roman" w:eastAsia="黑体" w:cs="Times New Roman"/>
          <w:b w:val="0"/>
          <w:bCs/>
          <w:color w:val="FF0000"/>
          <w:kern w:val="2"/>
          <w:sz w:val="28"/>
          <w:szCs w:val="28"/>
          <w:lang w:val="en-US" w:eastAsia="zh-CN" w:bidi="ar"/>
        </w:rPr>
        <w:t>合同约定</w:t>
      </w:r>
      <w:r>
        <w:rPr>
          <w:rFonts w:hint="eastAsia" w:ascii="Times New Roman" w:hAnsi="Times New Roman" w:eastAsia="黑体" w:cs="Times New Roman"/>
          <w:b w:val="0"/>
          <w:bCs/>
          <w:color w:val="auto"/>
          <w:kern w:val="2"/>
          <w:sz w:val="28"/>
          <w:szCs w:val="28"/>
          <w:lang w:val="en-US" w:eastAsia="zh-CN" w:bidi="ar"/>
        </w:rPr>
        <w:t>跟踪统计</w:t>
      </w:r>
    </w:p>
  </w:comment>
  <w:comment w:id="3" w:author="Administrator" w:date="2025-11-20T14:29:21Z" w:initials="A">
    <w:p w14:paraId="4CED7CB2">
      <w:pPr>
        <w:pStyle w:val="2"/>
      </w:pPr>
      <w:r>
        <w:rPr>
          <w:rFonts w:hint="eastAsia"/>
          <w:b w:val="0"/>
          <w:bCs w:val="0"/>
          <w:lang w:val="en-US" w:eastAsia="zh-CN"/>
        </w:rPr>
        <w:t>工程案例数请与技术对接老师确认后填写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44166421" w15:done="0"/>
  <w15:commentEx w15:paraId="4EE72CF6" w15:done="0"/>
  <w15:commentEx w15:paraId="4555AA75" w15:done="0"/>
  <w15:commentEx w15:paraId="4CED7CB2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Wingdings 2">
    <w:altName w:val="Wingdings"/>
    <w:panose1 w:val="05020102010507070707"/>
    <w:charset w:val="00"/>
    <w:family w:val="auto"/>
    <w:pitch w:val="default"/>
    <w:sig w:usb0="00000000" w:usb1="00000000" w:usb2="00000000" w:usb3="00000000" w:csb0="8000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Kingsoft UE">
    <w:panose1 w:val="02000100010000000000"/>
    <w:charset w:val="00"/>
    <w:family w:val="auto"/>
    <w:pitch w:val="default"/>
    <w:sig w:usb0="00000001" w:usb1="00004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Administrator">
    <w15:presenceInfo w15:providerId="None" w15:userId="Administrator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C171CC"/>
    <w:rsid w:val="01050BBA"/>
    <w:rsid w:val="01B43D25"/>
    <w:rsid w:val="04AA7AB6"/>
    <w:rsid w:val="07085238"/>
    <w:rsid w:val="07583CC4"/>
    <w:rsid w:val="09754B0B"/>
    <w:rsid w:val="09C52DC4"/>
    <w:rsid w:val="0D884641"/>
    <w:rsid w:val="0D983759"/>
    <w:rsid w:val="111E2F24"/>
    <w:rsid w:val="11EB3571"/>
    <w:rsid w:val="121F1DDC"/>
    <w:rsid w:val="12F526AB"/>
    <w:rsid w:val="1A9103B9"/>
    <w:rsid w:val="1AC16EFA"/>
    <w:rsid w:val="1B5B1EE3"/>
    <w:rsid w:val="1BC3433F"/>
    <w:rsid w:val="1D060BEA"/>
    <w:rsid w:val="2033247F"/>
    <w:rsid w:val="20FD3E2F"/>
    <w:rsid w:val="21361A0A"/>
    <w:rsid w:val="216956DC"/>
    <w:rsid w:val="217A3117"/>
    <w:rsid w:val="227A6763"/>
    <w:rsid w:val="228B1EC2"/>
    <w:rsid w:val="22EF07CE"/>
    <w:rsid w:val="23C37ED2"/>
    <w:rsid w:val="24A835B0"/>
    <w:rsid w:val="251A5C65"/>
    <w:rsid w:val="255F43E9"/>
    <w:rsid w:val="2591134B"/>
    <w:rsid w:val="277361CA"/>
    <w:rsid w:val="29264D73"/>
    <w:rsid w:val="298E5E2A"/>
    <w:rsid w:val="2CDC5F0A"/>
    <w:rsid w:val="2D9765C8"/>
    <w:rsid w:val="2E151FA8"/>
    <w:rsid w:val="2F697AC5"/>
    <w:rsid w:val="314174A5"/>
    <w:rsid w:val="322F3062"/>
    <w:rsid w:val="325C2C2C"/>
    <w:rsid w:val="33915228"/>
    <w:rsid w:val="33A1398E"/>
    <w:rsid w:val="33AA0350"/>
    <w:rsid w:val="34D53398"/>
    <w:rsid w:val="361431EB"/>
    <w:rsid w:val="392400CC"/>
    <w:rsid w:val="3C6B169A"/>
    <w:rsid w:val="3D901683"/>
    <w:rsid w:val="3DF06ADA"/>
    <w:rsid w:val="3F363BBA"/>
    <w:rsid w:val="419906E7"/>
    <w:rsid w:val="41C75D2F"/>
    <w:rsid w:val="42F951EF"/>
    <w:rsid w:val="444B34DB"/>
    <w:rsid w:val="44ED13FE"/>
    <w:rsid w:val="4626427C"/>
    <w:rsid w:val="477140C4"/>
    <w:rsid w:val="4A3F3BEF"/>
    <w:rsid w:val="4A834B4D"/>
    <w:rsid w:val="4B427308"/>
    <w:rsid w:val="4EB7190F"/>
    <w:rsid w:val="566A0555"/>
    <w:rsid w:val="56856B80"/>
    <w:rsid w:val="58EB14ED"/>
    <w:rsid w:val="59D062E8"/>
    <w:rsid w:val="5B1B3FC7"/>
    <w:rsid w:val="5B8C7310"/>
    <w:rsid w:val="5C5847D6"/>
    <w:rsid w:val="5D0A22B2"/>
    <w:rsid w:val="5D88182C"/>
    <w:rsid w:val="5DAF15C7"/>
    <w:rsid w:val="5E4E6AF3"/>
    <w:rsid w:val="60374611"/>
    <w:rsid w:val="62EB7CBC"/>
    <w:rsid w:val="65BF14FC"/>
    <w:rsid w:val="66CC625D"/>
    <w:rsid w:val="677F14DD"/>
    <w:rsid w:val="683949AB"/>
    <w:rsid w:val="686A1A14"/>
    <w:rsid w:val="697B6D87"/>
    <w:rsid w:val="6BF2497C"/>
    <w:rsid w:val="6CCE130E"/>
    <w:rsid w:val="6D9B526C"/>
    <w:rsid w:val="6E822D91"/>
    <w:rsid w:val="70647BF1"/>
    <w:rsid w:val="70A65EBF"/>
    <w:rsid w:val="735D5876"/>
    <w:rsid w:val="7364055E"/>
    <w:rsid w:val="748773BC"/>
    <w:rsid w:val="74AB55FA"/>
    <w:rsid w:val="75394C61"/>
    <w:rsid w:val="75A17B08"/>
    <w:rsid w:val="75E703B4"/>
    <w:rsid w:val="77073085"/>
    <w:rsid w:val="773F4D77"/>
    <w:rsid w:val="77EA1FCC"/>
    <w:rsid w:val="787C1640"/>
    <w:rsid w:val="79B17AF1"/>
    <w:rsid w:val="7AC00470"/>
    <w:rsid w:val="7AE702BE"/>
    <w:rsid w:val="7B382D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Calibri" w:hAnsi="Calibri" w:cs="Calibri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qFormat/>
    <w:uiPriority w:val="0"/>
    <w:pPr>
      <w:jc w:val="left"/>
    </w:p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microsoft.com/office/2011/relationships/people" Target="people.xml"/><Relationship Id="rId8" Type="http://schemas.openxmlformats.org/officeDocument/2006/relationships/fontTable" Target="fontTable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451</Words>
  <Characters>470</Characters>
  <Lines>0</Lines>
  <Paragraphs>0</Paragraphs>
  <TotalTime>2</TotalTime>
  <ScaleCrop>false</ScaleCrop>
  <LinksUpToDate>false</LinksUpToDate>
  <CharactersWithSpaces>482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2025-06-20T08:31:00Z</dcterms:created>
  <dc:creator>hrdc-jinpeng</dc:creator>
  <cp:lastModifiedBy>张瑞鹏</cp:lastModifiedBy>
  <dcterms:modified xsi:type="dcterms:W3CDTF">2025-11-23T02:30:32Z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BFCB5E3B979E477D8D3D9E4A2074BE09_13</vt:lpwstr>
  </property>
  <property fmtid="{D5CDD505-2E9C-101B-9397-08002B2CF9AE}" pid="4" name="KSOTemplateDocerSaveRecord">
    <vt:lpwstr>eyJoZGlkIjoiMGIxZDFmYjVhOTY3MmM5MWE1N2MxMjM4MWUxMGFiMjgiLCJ1c2VySWQiOiIxNjM3MjgxMDgxIn0=</vt:lpwstr>
  </property>
</Properties>
</file>