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5587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560" w:lineRule="exact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sz w:val="24"/>
          <w:szCs w:val="36"/>
          <w:lang w:val="en-US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4"/>
          <w:szCs w:val="36"/>
          <w:lang w:val="en-US" w:eastAsia="zh-CN" w:bidi="ar"/>
        </w:rPr>
        <w:t>密级★期限</w:t>
      </w:r>
    </w:p>
    <w:p w14:paraId="07BD842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设计仿真一体化软件（集成融合）研发项目</w:t>
      </w:r>
    </w:p>
    <w:p w14:paraId="1C24241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2025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年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8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月进展报告</w:t>
      </w:r>
    </w:p>
    <w:p w14:paraId="1C27FBE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填报单位：</w:t>
      </w:r>
      <w:r>
        <w:rPr>
          <w:rFonts w:hint="eastAsia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浙江大学</w:t>
      </w:r>
    </w:p>
    <w:tbl>
      <w:tblPr>
        <w:tblStyle w:val="4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62"/>
        <w:gridCol w:w="1"/>
        <w:gridCol w:w="3949"/>
        <w:gridCol w:w="1185"/>
        <w:gridCol w:w="1054"/>
        <w:gridCol w:w="1264"/>
      </w:tblGrid>
      <w:tr w14:paraId="6811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5B27D2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一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、综合态势</w:t>
            </w:r>
          </w:p>
        </w:tc>
      </w:tr>
      <w:tr w14:paraId="1248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4B5A9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进度状态</w:t>
            </w:r>
          </w:p>
        </w:tc>
        <w:tc>
          <w:tcPr>
            <w:tcW w:w="8115" w:type="dxa"/>
            <w:gridSpan w:val="6"/>
            <w:vAlign w:val="center"/>
          </w:tcPr>
          <w:p w14:paraId="2050E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正常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一般滞后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严重</w:t>
            </w:r>
            <w:r>
              <w:rPr>
                <w:rFonts w:hint="default"/>
              </w:rPr>
              <w:commentReference w:id="0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</w:t>
            </w:r>
          </w:p>
        </w:tc>
      </w:tr>
      <w:tr w14:paraId="7A02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741" w:type="dxa"/>
            <w:vMerge w:val="continue"/>
            <w:vAlign w:val="center"/>
          </w:tcPr>
          <w:p w14:paraId="5B02AF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2B625B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（滞后请填写）</w:t>
            </w:r>
          </w:p>
          <w:p w14:paraId="0C225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滞后影响评估：</w:t>
            </w:r>
          </w:p>
          <w:p w14:paraId="189F32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bookmarkStart w:id="0" w:name="_GoBack"/>
            <w:bookmarkEnd w:id="0"/>
          </w:p>
          <w:p w14:paraId="192421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进度追赶方案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及周期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：</w:t>
            </w:r>
          </w:p>
          <w:p w14:paraId="7A46A4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1C9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265155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、本月进展</w:t>
            </w:r>
          </w:p>
        </w:tc>
      </w:tr>
      <w:tr w14:paraId="57CC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5787C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</w:p>
        </w:tc>
        <w:tc>
          <w:tcPr>
            <w:tcW w:w="8115" w:type="dxa"/>
            <w:gridSpan w:val="6"/>
            <w:vAlign w:val="center"/>
          </w:tcPr>
          <w:p w14:paraId="12F0FC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本月是否包含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的关键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</w:tc>
      </w:tr>
      <w:tr w14:paraId="34A6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741" w:type="dxa"/>
            <w:vMerge w:val="continue"/>
            <w:vAlign w:val="center"/>
          </w:tcPr>
          <w:p w14:paraId="4CA2F7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40FC2D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本月是否组织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评审：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  <w:p w14:paraId="60079B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评审意见扫描件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请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作为附件一并提交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）</w:t>
            </w:r>
          </w:p>
        </w:tc>
      </w:tr>
      <w:tr w14:paraId="5B27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41F14D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本月工作</w:t>
            </w:r>
          </w:p>
        </w:tc>
        <w:tc>
          <w:tcPr>
            <w:tcW w:w="662" w:type="dxa"/>
            <w:vAlign w:val="center"/>
          </w:tcPr>
          <w:p w14:paraId="6A4E94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763083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计划完成</w:t>
            </w:r>
          </w:p>
        </w:tc>
        <w:tc>
          <w:tcPr>
            <w:tcW w:w="1185" w:type="dxa"/>
            <w:vAlign w:val="center"/>
          </w:tcPr>
          <w:p w14:paraId="191AF8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是否完成</w:t>
            </w:r>
          </w:p>
        </w:tc>
        <w:tc>
          <w:tcPr>
            <w:tcW w:w="2318" w:type="dxa"/>
            <w:gridSpan w:val="2"/>
            <w:vAlign w:val="center"/>
          </w:tcPr>
          <w:p w14:paraId="6695DF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1C68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E970C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BC5B6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5D5ECB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提升金字塔单元生成算法的鲁棒性</w:t>
            </w:r>
          </w:p>
        </w:tc>
        <w:tc>
          <w:tcPr>
            <w:tcW w:w="1185" w:type="dxa"/>
            <w:vAlign w:val="center"/>
          </w:tcPr>
          <w:p w14:paraId="7AAD59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068AA6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059004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019B02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D3F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8787A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5C109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016B29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处理金字塔与远场四面体网格的连接，网格远场区域的布置</w:t>
            </w:r>
          </w:p>
        </w:tc>
        <w:tc>
          <w:tcPr>
            <w:tcW w:w="1185" w:type="dxa"/>
            <w:vAlign w:val="center"/>
          </w:tcPr>
          <w:p w14:paraId="3D9150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1332C5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568070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27890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EA6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60F4A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5F865F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18C9D3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2F2214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39CEBD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42759D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3D8D29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6B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D2713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9294C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2607B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30178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5F5945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28465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7CCA64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587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7FC673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本月成果</w:t>
            </w:r>
          </w:p>
        </w:tc>
        <w:tc>
          <w:tcPr>
            <w:tcW w:w="662" w:type="dxa"/>
            <w:vAlign w:val="center"/>
          </w:tcPr>
          <w:p w14:paraId="272192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0AEC63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计划输出</w:t>
            </w:r>
          </w:p>
        </w:tc>
        <w:tc>
          <w:tcPr>
            <w:tcW w:w="1185" w:type="dxa"/>
            <w:vAlign w:val="center"/>
          </w:tcPr>
          <w:p w14:paraId="543927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是否输出</w:t>
            </w:r>
          </w:p>
        </w:tc>
        <w:tc>
          <w:tcPr>
            <w:tcW w:w="2318" w:type="dxa"/>
            <w:gridSpan w:val="2"/>
            <w:vAlign w:val="center"/>
          </w:tcPr>
          <w:p w14:paraId="35F486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296D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05AD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F40C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29688E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对于如f6等难度的模型可以实现附面层—金字塔—远场网格的全流程生成</w:t>
            </w:r>
          </w:p>
        </w:tc>
        <w:tc>
          <w:tcPr>
            <w:tcW w:w="1185" w:type="dxa"/>
            <w:vAlign w:val="center"/>
          </w:tcPr>
          <w:p w14:paraId="096AAD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1A05F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5041B8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0AC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B3F34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3BF60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4A333D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525229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427450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2E94A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2BC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1CA92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0CE4E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7F9C97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6346B2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42DA9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31D5F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BE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88420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107D2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787FF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8"/>
                <w:szCs w:val="18"/>
              </w:rPr>
            </w:pPr>
          </w:p>
        </w:tc>
        <w:tc>
          <w:tcPr>
            <w:tcW w:w="1185" w:type="dxa"/>
            <w:vAlign w:val="center"/>
          </w:tcPr>
          <w:p w14:paraId="0F6766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8E74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0A433E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8B2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741" w:type="dxa"/>
            <w:vAlign w:val="center"/>
          </w:tcPr>
          <w:p w14:paraId="1CCB5B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经费执行</w:t>
            </w:r>
          </w:p>
        </w:tc>
        <w:tc>
          <w:tcPr>
            <w:tcW w:w="8115" w:type="dxa"/>
            <w:gridSpan w:val="6"/>
            <w:vAlign w:val="center"/>
          </w:tcPr>
          <w:p w14:paraId="4326A7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1.任务总经费385万元。其中，国拨350万元、自筹35万元</w:t>
            </w:r>
          </w:p>
          <w:p w14:paraId="2032ED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2.累计到位经费0万元。其中，国拨0万元、自筹0万元</w:t>
            </w:r>
          </w:p>
          <w:p w14:paraId="5A6902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3.本月执行经费0万元。其中，国拨0万元、自筹0万元</w:t>
            </w:r>
          </w:p>
          <w:p w14:paraId="5385AC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4.累计执行经费0万元。其中，国拨0万元、自筹0万元</w:t>
            </w:r>
          </w:p>
          <w:p w14:paraId="656C35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5.到位经费执行率：0%，项目经费执行率：0%</w:t>
            </w:r>
          </w:p>
        </w:tc>
      </w:tr>
      <w:tr w14:paraId="1EFA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7703C7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三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、下月计划</w:t>
            </w:r>
          </w:p>
        </w:tc>
      </w:tr>
      <w:tr w14:paraId="1E86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57B66D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工作计划</w:t>
            </w:r>
          </w:p>
        </w:tc>
        <w:tc>
          <w:tcPr>
            <w:tcW w:w="663" w:type="dxa"/>
            <w:gridSpan w:val="2"/>
            <w:vAlign w:val="center"/>
          </w:tcPr>
          <w:p w14:paraId="3FB594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4CC44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工作事项</w:t>
            </w:r>
          </w:p>
        </w:tc>
        <w:tc>
          <w:tcPr>
            <w:tcW w:w="1264" w:type="dxa"/>
            <w:vAlign w:val="center"/>
          </w:tcPr>
          <w:p w14:paraId="541D4C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237A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CC9B3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97540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6A9A6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对附面层部分步长和法向算法进行针对性优化</w:t>
            </w:r>
          </w:p>
        </w:tc>
        <w:tc>
          <w:tcPr>
            <w:tcW w:w="1264" w:type="dxa"/>
            <w:vAlign w:val="center"/>
          </w:tcPr>
          <w:p w14:paraId="27BC0A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2CDA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4CB1C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39EF05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188" w:type="dxa"/>
            <w:gridSpan w:val="3"/>
            <w:vAlign w:val="center"/>
          </w:tcPr>
          <w:p w14:paraId="780CF7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49E4EB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47D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141F2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6414A1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188" w:type="dxa"/>
            <w:gridSpan w:val="3"/>
            <w:vAlign w:val="center"/>
          </w:tcPr>
          <w:p w14:paraId="163F6C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868A6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0AC5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B7A9E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489D3B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188" w:type="dxa"/>
            <w:gridSpan w:val="3"/>
            <w:vAlign w:val="center"/>
          </w:tcPr>
          <w:p w14:paraId="1FE6AF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2B328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1F5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2B0D2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成果计划</w:t>
            </w:r>
          </w:p>
        </w:tc>
        <w:tc>
          <w:tcPr>
            <w:tcW w:w="663" w:type="dxa"/>
            <w:gridSpan w:val="2"/>
            <w:vAlign w:val="center"/>
          </w:tcPr>
          <w:p w14:paraId="461B88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6E77B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输出名称</w:t>
            </w:r>
          </w:p>
        </w:tc>
        <w:tc>
          <w:tcPr>
            <w:tcW w:w="1264" w:type="dxa"/>
            <w:vAlign w:val="center"/>
          </w:tcPr>
          <w:p w14:paraId="07737C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060A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64A0DD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01B7B1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1E5E6F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针对f16等较复杂模型，可生成一定层数的附面层网格</w:t>
            </w:r>
          </w:p>
        </w:tc>
        <w:tc>
          <w:tcPr>
            <w:tcW w:w="1264" w:type="dxa"/>
            <w:vAlign w:val="center"/>
          </w:tcPr>
          <w:p w14:paraId="771D3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7486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374CC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BDDAC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372A06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1A10D1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673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FB065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23B884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7866B9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34F13C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7C7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34063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四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、重大问题上报</w:t>
            </w:r>
            <w:r>
              <w:rPr>
                <w:rFonts w:hint="eastAsia" w:ascii="Times New Roman" w:hAnsi="Times New Roman" w:eastAsia="黑体" w:cs="Times New Roman"/>
                <w:b/>
                <w:bCs w:val="0"/>
                <w:color w:val="0000FF"/>
                <w:kern w:val="2"/>
                <w:sz w:val="24"/>
                <w:szCs w:val="24"/>
                <w:vertAlign w:val="baseline"/>
                <w:lang w:val="en-US" w:eastAsia="zh-CN" w:bidi="ar"/>
              </w:rPr>
              <w:t>（若有）</w:t>
            </w:r>
          </w:p>
        </w:tc>
      </w:tr>
      <w:tr w14:paraId="5ABA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404" w:type="dxa"/>
            <w:gridSpan w:val="3"/>
            <w:vAlign w:val="center"/>
          </w:tcPr>
          <w:p w14:paraId="04F23F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问题类别</w:t>
            </w:r>
          </w:p>
        </w:tc>
        <w:tc>
          <w:tcPr>
            <w:tcW w:w="7452" w:type="dxa"/>
            <w:gridSpan w:val="4"/>
            <w:vAlign w:val="center"/>
          </w:tcPr>
          <w:p w14:paraId="33287B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技术问题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/方案变更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质量安全保密事故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重要人员变更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其他问题</w:t>
            </w:r>
          </w:p>
        </w:tc>
      </w:tr>
      <w:tr w14:paraId="7BDF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47EFF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问题描述</w:t>
            </w:r>
          </w:p>
        </w:tc>
        <w:tc>
          <w:tcPr>
            <w:tcW w:w="7452" w:type="dxa"/>
            <w:gridSpan w:val="4"/>
            <w:vAlign w:val="center"/>
          </w:tcPr>
          <w:p w14:paraId="7A8646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6E73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0B290F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影响评估</w:t>
            </w:r>
          </w:p>
        </w:tc>
        <w:tc>
          <w:tcPr>
            <w:tcW w:w="7452" w:type="dxa"/>
            <w:gridSpan w:val="4"/>
            <w:vAlign w:val="center"/>
          </w:tcPr>
          <w:p w14:paraId="540F9F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736E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6EDBA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处理方案</w:t>
            </w:r>
          </w:p>
        </w:tc>
        <w:tc>
          <w:tcPr>
            <w:tcW w:w="7452" w:type="dxa"/>
            <w:gridSpan w:val="4"/>
            <w:vAlign w:val="center"/>
          </w:tcPr>
          <w:p w14:paraId="594115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</w:tbl>
    <w:p w14:paraId="60E5194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1250315</wp:posOffset>
            </wp:positionH>
            <wp:positionV relativeFrom="paragraph">
              <wp:posOffset>83820</wp:posOffset>
            </wp:positionV>
            <wp:extent cx="594360" cy="251460"/>
            <wp:effectExtent l="0" t="0" r="15240" b="15240"/>
            <wp:wrapNone/>
            <wp:docPr id="2" name="图片 2" descr="2025-6-27_21-3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6-27_21-32-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5943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0E11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1206500</wp:posOffset>
            </wp:positionH>
            <wp:positionV relativeFrom="paragraph">
              <wp:posOffset>250190</wp:posOffset>
            </wp:positionV>
            <wp:extent cx="848995" cy="246380"/>
            <wp:effectExtent l="0" t="0" r="8255" b="1270"/>
            <wp:wrapNone/>
            <wp:docPr id="1" name="图片 1" descr="space@feature@graph@23585253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ace@feature@graph@2358525313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84899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填报人（电子签名）：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8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5AD561E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sectPr>
          <w:pgSz w:w="12240" w:h="15840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审批人（电子签名）：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审批时间：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8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4FD3113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附表：</w:t>
      </w:r>
    </w:p>
    <w:p w14:paraId="66A5F79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（应用验证单位填写）</w:t>
      </w:r>
    </w:p>
    <w:p w14:paraId="0E222B3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4571"/>
        <w:gridCol w:w="725"/>
        <w:gridCol w:w="752"/>
        <w:gridCol w:w="699"/>
        <w:gridCol w:w="725"/>
        <w:gridCol w:w="667"/>
        <w:gridCol w:w="1266"/>
        <w:gridCol w:w="1518"/>
        <w:gridCol w:w="1257"/>
        <w:gridCol w:w="1945"/>
      </w:tblGrid>
      <w:tr w14:paraId="07CE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67" w:type="pct"/>
            <w:vMerge w:val="restart"/>
            <w:shd w:val="clear" w:color="auto" w:fill="DAE3F3" w:themeFill="accent5" w:themeFillTint="32"/>
            <w:vAlign w:val="center"/>
          </w:tcPr>
          <w:p w14:paraId="55F1AA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3" w:type="pct"/>
            <w:vMerge w:val="restart"/>
            <w:shd w:val="clear" w:color="auto" w:fill="DAE3F3" w:themeFill="accent5" w:themeFillTint="32"/>
            <w:vAlign w:val="center"/>
          </w:tcPr>
          <w:p w14:paraId="4EDD72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CAE软件名称</w:t>
            </w:r>
          </w:p>
        </w:tc>
        <w:tc>
          <w:tcPr>
            <w:tcW w:w="1220" w:type="pct"/>
            <w:gridSpan w:val="5"/>
            <w:shd w:val="clear" w:color="auto" w:fill="DAE3F3" w:themeFill="accent5" w:themeFillTint="32"/>
            <w:vAlign w:val="center"/>
          </w:tcPr>
          <w:p w14:paraId="69DDFD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确保方案约定</w:t>
            </w:r>
          </w:p>
          <w:p w14:paraId="2308D8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工程案例数/个</w:t>
            </w:r>
          </w:p>
        </w:tc>
        <w:tc>
          <w:tcPr>
            <w:tcW w:w="433" w:type="pct"/>
            <w:vMerge w:val="restart"/>
            <w:shd w:val="clear" w:color="auto" w:fill="DAE3F3" w:themeFill="accent5" w:themeFillTint="32"/>
            <w:vAlign w:val="center"/>
          </w:tcPr>
          <w:p w14:paraId="5C5250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实际提交</w:t>
            </w:r>
          </w:p>
          <w:p w14:paraId="47A2FD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牵头单位</w:t>
            </w:r>
          </w:p>
          <w:p w14:paraId="09B5CF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949" w:type="pct"/>
            <w:gridSpan w:val="2"/>
            <w:shd w:val="clear" w:color="auto" w:fill="DAE3F3" w:themeFill="accent5" w:themeFillTint="32"/>
            <w:vAlign w:val="center"/>
          </w:tcPr>
          <w:p w14:paraId="498B3D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在本单位测试</w:t>
            </w:r>
          </w:p>
          <w:p w14:paraId="4C809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通过工程案例数/个</w:t>
            </w:r>
          </w:p>
        </w:tc>
        <w:tc>
          <w:tcPr>
            <w:tcW w:w="665" w:type="pct"/>
            <w:vMerge w:val="restart"/>
            <w:shd w:val="clear" w:color="auto" w:fill="DAE3F3" w:themeFill="accent5" w:themeFillTint="32"/>
            <w:vAlign w:val="center"/>
          </w:tcPr>
          <w:p w14:paraId="3DFAC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</w:t>
            </w:r>
          </w:p>
          <w:p w14:paraId="65411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通过率</w:t>
            </w:r>
          </w:p>
          <w:p w14:paraId="148844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5"/>
                <w:szCs w:val="15"/>
                <w:vertAlign w:val="baseline"/>
                <w:lang w:val="en-US" w:eastAsia="zh-CN" w:bidi="ar"/>
              </w:rPr>
              <w:t>（累计通过÷约定合计）</w:t>
            </w:r>
          </w:p>
        </w:tc>
      </w:tr>
      <w:tr w14:paraId="0AE8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7" w:type="pct"/>
            <w:vMerge w:val="continue"/>
            <w:shd w:val="clear" w:color="auto" w:fill="DAE3F3" w:themeFill="accent5" w:themeFillTint="32"/>
            <w:vAlign w:val="center"/>
          </w:tcPr>
          <w:p w14:paraId="4C1F12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Merge w:val="continue"/>
            <w:shd w:val="clear" w:color="auto" w:fill="DAE3F3" w:themeFill="accent5" w:themeFillTint="32"/>
            <w:vAlign w:val="center"/>
          </w:tcPr>
          <w:p w14:paraId="71E1E8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47BE44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7B5AD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真用</w:t>
            </w:r>
          </w:p>
        </w:tc>
        <w:tc>
          <w:tcPr>
            <w:tcW w:w="257" w:type="pct"/>
            <w:shd w:val="clear" w:color="auto" w:fill="DAE3F3" w:themeFill="accent5" w:themeFillTint="32"/>
            <w:vAlign w:val="center"/>
          </w:tcPr>
          <w:p w14:paraId="13A9B1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589F6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39" w:type="pct"/>
            <w:shd w:val="clear" w:color="auto" w:fill="DAE3F3" w:themeFill="accent5" w:themeFillTint="32"/>
            <w:vAlign w:val="center"/>
          </w:tcPr>
          <w:p w14:paraId="3AA412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002693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真替</w:t>
            </w: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115C51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5F245A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26" w:type="pct"/>
            <w:shd w:val="clear" w:color="auto" w:fill="DAE3F3" w:themeFill="accent5" w:themeFillTint="32"/>
            <w:vAlign w:val="center"/>
          </w:tcPr>
          <w:p w14:paraId="33B24E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合计</w:t>
            </w:r>
          </w:p>
        </w:tc>
        <w:tc>
          <w:tcPr>
            <w:tcW w:w="433" w:type="pct"/>
            <w:vMerge w:val="continue"/>
            <w:shd w:val="clear" w:color="auto" w:fill="DAE3F3" w:themeFill="accent5" w:themeFillTint="32"/>
            <w:vAlign w:val="center"/>
          </w:tcPr>
          <w:p w14:paraId="42E939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shd w:val="clear" w:color="auto" w:fill="DAE3F3" w:themeFill="accent5" w:themeFillTint="32"/>
            <w:vAlign w:val="center"/>
          </w:tcPr>
          <w:p w14:paraId="649356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本月新增</w:t>
            </w:r>
          </w:p>
        </w:tc>
        <w:tc>
          <w:tcPr>
            <w:tcW w:w="429" w:type="pct"/>
            <w:shd w:val="clear" w:color="auto" w:fill="DAE3F3" w:themeFill="accent5" w:themeFillTint="32"/>
            <w:vAlign w:val="center"/>
          </w:tcPr>
          <w:p w14:paraId="5AC7FC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</w:tc>
        <w:tc>
          <w:tcPr>
            <w:tcW w:w="665" w:type="pct"/>
            <w:vMerge w:val="continue"/>
            <w:shd w:val="clear" w:color="auto" w:fill="DAE3F3" w:themeFill="accent5" w:themeFillTint="32"/>
            <w:vAlign w:val="center"/>
          </w:tcPr>
          <w:p w14:paraId="46DAB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798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7B0BF9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5E1CDB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6E029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F8FC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3163E5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5E371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9E1F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0028AC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2A8B87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13F97E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F5B0A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4A5D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44969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236893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65296B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9C90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78F44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1E3024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AB3EE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57569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7BAF5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022B6E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C2E4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6D15125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00E5EE5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（协作研发单位填写）</w:t>
      </w:r>
    </w:p>
    <w:p w14:paraId="5617A91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单位XXX团队</w:t>
      </w:r>
    </w:p>
    <w:tbl>
      <w:tblPr>
        <w:tblStyle w:val="4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568"/>
        <w:gridCol w:w="1350"/>
        <w:gridCol w:w="1291"/>
        <w:gridCol w:w="1165"/>
        <w:gridCol w:w="1165"/>
        <w:gridCol w:w="1078"/>
        <w:gridCol w:w="1043"/>
        <w:gridCol w:w="1163"/>
        <w:gridCol w:w="1282"/>
      </w:tblGrid>
      <w:tr w14:paraId="3CAB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8" w:type="pct"/>
            <w:vMerge w:val="restart"/>
            <w:shd w:val="clear" w:color="auto" w:fill="DAE3F3" w:themeFill="accent5" w:themeFillTint="32"/>
            <w:vAlign w:val="center"/>
          </w:tcPr>
          <w:p w14:paraId="143D5F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4" w:type="pct"/>
            <w:vMerge w:val="restart"/>
            <w:shd w:val="clear" w:color="auto" w:fill="DAE3F3" w:themeFill="accent5" w:themeFillTint="32"/>
            <w:vAlign w:val="center"/>
          </w:tcPr>
          <w:p w14:paraId="13A836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求解器名称/功能模块名称</w:t>
            </w:r>
          </w:p>
        </w:tc>
        <w:tc>
          <w:tcPr>
            <w:tcW w:w="904" w:type="pct"/>
            <w:gridSpan w:val="2"/>
            <w:shd w:val="clear" w:color="auto" w:fill="DAE3F3" w:themeFill="accent5" w:themeFillTint="32"/>
            <w:vAlign w:val="center"/>
          </w:tcPr>
          <w:p w14:paraId="7F7158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</w:p>
          <w:p w14:paraId="7D2986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案例数量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/个</w:t>
            </w:r>
          </w:p>
        </w:tc>
        <w:tc>
          <w:tcPr>
            <w:tcW w:w="798" w:type="pct"/>
            <w:gridSpan w:val="2"/>
            <w:shd w:val="clear" w:color="auto" w:fill="DAE3F3" w:themeFill="accent5" w:themeFillTint="32"/>
            <w:vAlign w:val="center"/>
          </w:tcPr>
          <w:p w14:paraId="093FE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本月通过</w:t>
            </w:r>
          </w:p>
          <w:p w14:paraId="426156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726" w:type="pct"/>
            <w:gridSpan w:val="2"/>
            <w:shd w:val="clear" w:color="auto" w:fill="DAE3F3" w:themeFill="accent5" w:themeFillTint="32"/>
            <w:vAlign w:val="center"/>
          </w:tcPr>
          <w:p w14:paraId="181AEF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累计通过</w:t>
            </w:r>
          </w:p>
          <w:p w14:paraId="22550D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837" w:type="pct"/>
            <w:gridSpan w:val="2"/>
            <w:shd w:val="clear" w:color="auto" w:fill="DAE3F3" w:themeFill="accent5" w:themeFillTint="32"/>
            <w:vAlign w:val="center"/>
          </w:tcPr>
          <w:p w14:paraId="319799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  <w:p w14:paraId="71EC9E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完成率</w:t>
            </w:r>
          </w:p>
        </w:tc>
      </w:tr>
      <w:tr w14:paraId="1E72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8" w:type="pct"/>
            <w:vMerge w:val="continue"/>
            <w:shd w:val="clear" w:color="auto" w:fill="DAE3F3" w:themeFill="accent5" w:themeFillTint="32"/>
            <w:vAlign w:val="center"/>
          </w:tcPr>
          <w:p w14:paraId="6A37C4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Merge w:val="continue"/>
            <w:shd w:val="clear" w:color="auto" w:fill="DAE3F3" w:themeFill="accent5" w:themeFillTint="32"/>
            <w:vAlign w:val="center"/>
          </w:tcPr>
          <w:p w14:paraId="778418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shd w:val="clear" w:color="auto" w:fill="DAE3F3" w:themeFill="accent5" w:themeFillTint="32"/>
            <w:vAlign w:val="center"/>
          </w:tcPr>
          <w:p w14:paraId="48910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5E229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42" w:type="pct"/>
            <w:shd w:val="clear" w:color="auto" w:fill="DAE3F3" w:themeFill="accent5" w:themeFillTint="32"/>
            <w:vAlign w:val="center"/>
          </w:tcPr>
          <w:p w14:paraId="6B783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A4D21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算例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4C1AD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4EA72F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2A667F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00CD63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69" w:type="pct"/>
            <w:shd w:val="clear" w:color="auto" w:fill="DAE3F3" w:themeFill="accent5" w:themeFillTint="32"/>
            <w:vAlign w:val="center"/>
          </w:tcPr>
          <w:p w14:paraId="286B2B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09918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57" w:type="pct"/>
            <w:shd w:val="clear" w:color="auto" w:fill="DAE3F3" w:themeFill="accent5" w:themeFillTint="32"/>
            <w:vAlign w:val="center"/>
          </w:tcPr>
          <w:p w14:paraId="18785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11DD82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8" w:type="pct"/>
            <w:shd w:val="clear" w:color="auto" w:fill="DAE3F3" w:themeFill="accent5" w:themeFillTint="32"/>
            <w:vAlign w:val="center"/>
          </w:tcPr>
          <w:p w14:paraId="104A4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303909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38" w:type="pct"/>
            <w:shd w:val="clear" w:color="auto" w:fill="DAE3F3" w:themeFill="accent5" w:themeFillTint="32"/>
            <w:vAlign w:val="center"/>
          </w:tcPr>
          <w:p w14:paraId="722EC1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9EF42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</w:tr>
      <w:tr w14:paraId="2502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42457E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322E37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0ED5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F9184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6817F2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FBA6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3559D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487AC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2A2FA0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310A2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7C39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7326A4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77A250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95ECA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C3591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0D8F9D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BF5D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1C825F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27653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1B3A3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AF828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70C41C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662CF05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sectPr>
      <w:pgSz w:w="15840" w:h="12240" w:orient="landscape"/>
      <w:pgMar w:top="720" w:right="720" w:bottom="720" w:left="720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rdc-jinpeng" w:date="2025-06-24T14:12:20Z" w:initials="h">
    <w:p w14:paraId="272431FF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一般滞后：</w:t>
      </w:r>
    </w:p>
    <w:p w14:paraId="288957E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不涉及合同约定关键节点的一般性进度延期。</w:t>
      </w:r>
    </w:p>
    <w:p w14:paraId="6A5B139A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即该延期状态不会引发项目变更（里程碑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指标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成果等），可通过后续赶工期回归正常进度。</w:t>
      </w:r>
    </w:p>
    <w:p w14:paraId="00A4516D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严重滞后：</w:t>
      </w:r>
    </w:p>
    <w:p w14:paraId="58BA126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涉及合同约定关键节点的进度延期。</w:t>
      </w:r>
    </w:p>
    <w:p w14:paraId="6BD4450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即该延期状态势必引发项目变更（里程碑、指标、成果等），需立即上报并干预处理。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D445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rdc-jinpeng">
    <w15:presenceInfo w15:providerId="None" w15:userId="hrdc-jinp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1CC"/>
    <w:rsid w:val="01050BBA"/>
    <w:rsid w:val="01B43D25"/>
    <w:rsid w:val="036E68A9"/>
    <w:rsid w:val="040C22A8"/>
    <w:rsid w:val="04AA7AB6"/>
    <w:rsid w:val="05680CD7"/>
    <w:rsid w:val="07085238"/>
    <w:rsid w:val="09754B0B"/>
    <w:rsid w:val="09C52DC4"/>
    <w:rsid w:val="0A93759F"/>
    <w:rsid w:val="0D884641"/>
    <w:rsid w:val="0D983759"/>
    <w:rsid w:val="111E2F24"/>
    <w:rsid w:val="11EB3571"/>
    <w:rsid w:val="121F1DDC"/>
    <w:rsid w:val="12F526AB"/>
    <w:rsid w:val="1380632E"/>
    <w:rsid w:val="19400D64"/>
    <w:rsid w:val="1AC16EFA"/>
    <w:rsid w:val="1B5B1EE3"/>
    <w:rsid w:val="1BC3433F"/>
    <w:rsid w:val="1C671E05"/>
    <w:rsid w:val="1D060BEA"/>
    <w:rsid w:val="20FD3E2F"/>
    <w:rsid w:val="21361A0A"/>
    <w:rsid w:val="216956DC"/>
    <w:rsid w:val="217A3117"/>
    <w:rsid w:val="228B1EC2"/>
    <w:rsid w:val="24A835B0"/>
    <w:rsid w:val="251A5C65"/>
    <w:rsid w:val="2591134B"/>
    <w:rsid w:val="277361CA"/>
    <w:rsid w:val="2A7D42DD"/>
    <w:rsid w:val="2CDC5F0A"/>
    <w:rsid w:val="2D9765C8"/>
    <w:rsid w:val="2E151FA8"/>
    <w:rsid w:val="2F697AC5"/>
    <w:rsid w:val="322F3062"/>
    <w:rsid w:val="323D7C6C"/>
    <w:rsid w:val="325C2C2C"/>
    <w:rsid w:val="33044C2E"/>
    <w:rsid w:val="33915228"/>
    <w:rsid w:val="33A1398E"/>
    <w:rsid w:val="33AA0350"/>
    <w:rsid w:val="34425A0E"/>
    <w:rsid w:val="34D53398"/>
    <w:rsid w:val="392400CC"/>
    <w:rsid w:val="3D901683"/>
    <w:rsid w:val="3DF06ADA"/>
    <w:rsid w:val="41C75D2F"/>
    <w:rsid w:val="42F951EF"/>
    <w:rsid w:val="43AD2778"/>
    <w:rsid w:val="444B34DB"/>
    <w:rsid w:val="44ED13FE"/>
    <w:rsid w:val="477140C4"/>
    <w:rsid w:val="4A3F3BEF"/>
    <w:rsid w:val="4B427308"/>
    <w:rsid w:val="4EB7190F"/>
    <w:rsid w:val="517843C5"/>
    <w:rsid w:val="5535704E"/>
    <w:rsid w:val="566A0555"/>
    <w:rsid w:val="56856B80"/>
    <w:rsid w:val="56DC71A4"/>
    <w:rsid w:val="58096018"/>
    <w:rsid w:val="58EB14ED"/>
    <w:rsid w:val="59D062E8"/>
    <w:rsid w:val="5B1B3FC7"/>
    <w:rsid w:val="5B8C7310"/>
    <w:rsid w:val="5C5847D6"/>
    <w:rsid w:val="5D0A22B2"/>
    <w:rsid w:val="5DAF15C7"/>
    <w:rsid w:val="5E4E6AF3"/>
    <w:rsid w:val="5E7E075D"/>
    <w:rsid w:val="60374611"/>
    <w:rsid w:val="62EB7CBC"/>
    <w:rsid w:val="65BF14FC"/>
    <w:rsid w:val="66CC625D"/>
    <w:rsid w:val="677F14DD"/>
    <w:rsid w:val="686A1A14"/>
    <w:rsid w:val="693B7289"/>
    <w:rsid w:val="697B6D87"/>
    <w:rsid w:val="6BF2497C"/>
    <w:rsid w:val="6CCE130E"/>
    <w:rsid w:val="6D071B34"/>
    <w:rsid w:val="6D9B526C"/>
    <w:rsid w:val="6E822D91"/>
    <w:rsid w:val="6F63625D"/>
    <w:rsid w:val="70647BF1"/>
    <w:rsid w:val="70A65EBF"/>
    <w:rsid w:val="71900E5F"/>
    <w:rsid w:val="735D5876"/>
    <w:rsid w:val="7364055E"/>
    <w:rsid w:val="748773BC"/>
    <w:rsid w:val="74AB55FA"/>
    <w:rsid w:val="75394C61"/>
    <w:rsid w:val="75A17B08"/>
    <w:rsid w:val="75E703B4"/>
    <w:rsid w:val="77073085"/>
    <w:rsid w:val="773F4D77"/>
    <w:rsid w:val="77EA1FCC"/>
    <w:rsid w:val="79B17AF1"/>
    <w:rsid w:val="7AC00470"/>
    <w:rsid w:val="7AE702BE"/>
    <w:rsid w:val="7B382D08"/>
    <w:rsid w:val="7BFA17E2"/>
    <w:rsid w:val="7D3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536</Words>
  <Characters>551</Characters>
  <Lines>0</Lines>
  <Paragraphs>0</Paragraphs>
  <TotalTime>3</TotalTime>
  <ScaleCrop>false</ScaleCrop>
  <LinksUpToDate>false</LinksUpToDate>
  <CharactersWithSpaces>563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2025-06-20T08:31:00Z</dcterms:created>
  <dc:creator>hrdc-jinpeng</dc:creator>
  <cp:lastModifiedBy>张瑞鹏</cp:lastModifiedBy>
  <dcterms:modified xsi:type="dcterms:W3CDTF">2025-08-22T07:08:26Z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AE5CFA00262048788837D5F69CBECD42_13</vt:lpwstr>
  </property>
  <property fmtid="{D5CDD505-2E9C-101B-9397-08002B2CF9AE}" pid="4" name="KSOTemplateDocerSaveRecord">
    <vt:lpwstr>eyJoZGlkIjoiMGIxZDFmYjVhOTY3MmM5MWE1N2MxMjM4MWUxMGFiMjgiLCJ1c2VySWQiOiIxNjM3MjgxMDgxIn0=</vt:lpwstr>
  </property>
</Properties>
</file>