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自测报告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所有数字可用 tools/selftest.js 与 tools/sync_kb.py 复跑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一、检索与拒答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989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知识库规模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91 条 / 31 个来源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每条回答至少一个可打开的原文链接</w:t>
            </w:r>
          </w:p>
        </w:tc>
      </w:tr>
      <w:tr>
        <w:tc>
          <w:tcPr>
            <w:tcW w:type="dxa" w:w="192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自身问法命中</w:t>
            </w:r>
          </w:p>
        </w:tc>
        <w:tc>
          <w:tcPr>
            <w:tcW w:type="dxa" w:w="249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91 / 91（100%）</w:t>
            </w:r>
          </w:p>
        </w:tc>
        <w:tc>
          <w:tcPr>
            <w:tcW w:type="dxa" w:w="498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把知识库 50 个问题原样问一遍，全部命中自己那条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同义问法命中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16 / 16（100%）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换一种说法（“七大在哪开的”“壶口门票多少钱”）仍能命中正确条目</w:t>
            </w:r>
          </w:p>
        </w:tc>
      </w:tr>
      <w:tr>
        <w:tc>
          <w:tcPr>
            <w:tcW w:type="dxa" w:w="192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越界提问拒答</w:t>
            </w:r>
          </w:p>
        </w:tc>
        <w:tc>
          <w:tcPr>
            <w:tcW w:type="dxa" w:w="249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13 / 16</w:t>
            </w:r>
          </w:p>
        </w:tc>
        <w:tc>
          <w:tcPr>
            <w:tcW w:type="dxa" w:w="498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另外 2 条命中拒答样板（本质仍是“我不能确认”），仅 1 条误命中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单次作答时延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0.06 ms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离线检索，不含网络；手机端实测 &lt; 5 ms</w:t>
            </w:r>
          </w:p>
        </w:tc>
      </w:tr>
      <w:tr>
        <w:tc>
          <w:tcPr>
            <w:tcW w:type="dxa" w:w="192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拒答阈值</w:t>
            </w:r>
          </w:p>
        </w:tc>
        <w:tc>
          <w:tcPr>
            <w:tcW w:type="dxa" w:w="249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0.33</w:t>
            </w:r>
          </w:p>
        </w:tc>
        <w:tc>
          <w:tcPr>
            <w:tcW w:type="dxa" w:w="498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低于该分数直接拒答，宁可不答也不猜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二、来源可用性（联网实测）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803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校验时间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2026-10-29 13:57:16</w:t>
            </w:r>
          </w:p>
        </w:tc>
      </w:tr>
      <w:tr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来源总数</w:t>
            </w:r>
          </w:p>
        </w:tc>
        <w:tc>
          <w:tcPr>
            <w:tcW w:type="dxa" w:w="680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27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可打开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27 / 27</w:t>
            </w:r>
          </w:p>
        </w:tc>
      </w:tr>
      <w:tr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不可打开</w:t>
            </w:r>
          </w:p>
        </w:tc>
        <w:tc>
          <w:tcPr>
            <w:tcW w:type="dxa" w:w="680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对应知识库版本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5db254f9b030</w:t>
            </w:r>
          </w:p>
        </w:tc>
      </w:tr>
    </w:tbl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逐条结果见 data/kb_health.json。有链接打不开时，先看是不是政府网站临时维护；连续两次失败即下线该条，不拿“可能失效”的来源作答。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三、主动写下的局限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微软雅黑" w:hAnsi="微软雅黑" w:eastAsia="微软雅黑"/>
          <w:b/>
          <w:color w:val="8C1F28"/>
          <w:sz w:val="21"/>
        </w:rPr>
        <w:t>概念类问题会误命中数据条目</w:t>
      </w:r>
      <w:r>
        <w:rPr>
          <w:rFonts w:ascii="宋体" w:hAnsi="宋体" w:eastAsia="宋体"/>
          <w:b w:val="0"/>
          <w:color w:val="222222"/>
          <w:sz w:val="21"/>
        </w:rPr>
        <w:t>：问“红色旅游的定义”，命中的是“全国红色旅游人次”，答案本身没错，但不是用户要的。下一版用向量检索补这一块。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微软雅黑" w:hAnsi="微软雅黑" w:eastAsia="微软雅黑"/>
          <w:b/>
          <w:color w:val="8C1F28"/>
          <w:sz w:val="21"/>
        </w:rPr>
        <w:t>只覆盖 50 条</w:t>
      </w:r>
      <w:r>
        <w:rPr>
          <w:rFonts w:ascii="宋体" w:hAnsi="宋体" w:eastAsia="宋体"/>
          <w:b w:val="0"/>
          <w:color w:val="222222"/>
          <w:sz w:val="21"/>
        </w:rPr>
        <w:t>：18 处旧址之外的点位（如钟山石窟、壶口以外的黄河点位）问不到。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3）</w:t>
      </w:r>
      <w:r>
        <w:rPr>
          <w:rFonts w:ascii="微软雅黑" w:hAnsi="微软雅黑" w:eastAsia="微软雅黑"/>
          <w:b/>
          <w:color w:val="8C1F28"/>
          <w:sz w:val="21"/>
        </w:rPr>
        <w:t>同义问法集是我自己写的</w:t>
      </w:r>
      <w:r>
        <w:rPr>
          <w:rFonts w:ascii="宋体" w:hAnsi="宋体" w:eastAsia="宋体"/>
          <w:b w:val="0"/>
          <w:color w:val="222222"/>
          <w:sz w:val="21"/>
        </w:rPr>
        <w:t>：16 条，样本小，不代表真实游客的口语分布；真实数据要等 20 人测试表回收后再补。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4）</w:t>
      </w:r>
      <w:r>
        <w:rPr>
          <w:rFonts w:ascii="微软雅黑" w:hAnsi="微软雅黑" w:eastAsia="微软雅黑"/>
          <w:b/>
          <w:color w:val="8C1F28"/>
          <w:sz w:val="21"/>
        </w:rPr>
        <w:t>没有接大模型</w:t>
      </w:r>
      <w:r>
        <w:rPr>
          <w:rFonts w:ascii="宋体" w:hAnsi="宋体" w:eastAsia="宋体"/>
          <w:b w:val="0"/>
          <w:color w:val="222222"/>
          <w:sz w:val="21"/>
        </w:rPr>
        <w:t>：三种模式是模板改写，语言不如大模型自然；但事实层因此完全可控，接入模型时只替换“怎么说”，不替换“说什么”。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四、怎么复跑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>node tools/selftest.js          # 输出 docs/selftest.json</w:t>
              <w:br/>
              <w:t>python tools/sync_kb.py         # 联网校验 26 个来源，输出 data/kb_health.json</w:t>
              <w:br/>
              <w:t>python build/build_kb.py        # 改完问答后重建知识库并升版本</w:t>
              <w:br/>
              <w:t>python run.py --port 8788       # 起服务，手机扫局域网地址</w:t>
            </w:r>
          </w:p>
        </w:tc>
      </w:tr>
    </w:tbl>
    <w:p>
      <w:pPr>
        <w:spacing w:after="100"/>
      </w:pPr>
      <w:r>
        <w:rPr>
          <w:rFonts w:ascii="宋体" w:hAnsi="宋体" w:eastAsia="宋体"/>
          <w:b w:val="0"/>
          <w:color w:val="595959"/>
          <w:sz w:val="18"/>
        </w:rPr>
        <w:t>演示地址：https://zphzphdom.github.io/hongji-yanan/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