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Zahid Pirani — Case Studies</w:t>
      </w:r>
    </w:p>
    <w:p>
      <w:pPr>
        <w:jc w:val="center"/>
      </w:pPr>
      <w:r>
        <w:rPr>
          <w:color w:val="808080"/>
        </w:rPr>
        <w:t>Portfolio text — version at commit a0cc872 (before image swap)</w:t>
      </w:r>
    </w:p>
    <w:p/>
    <w:p>
      <w:r>
        <w:br w:type="page"/>
      </w:r>
    </w:p>
    <w:p>
      <w:pPr>
        <w:pStyle w:val="Heading1"/>
      </w:pPr>
      <w:r>
        <w:t>Shell — Terminal Performance Center</w:t>
      </w:r>
    </w:p>
    <w:p>
      <w:r>
        <w:rPr>
          <w:color w:val="606080"/>
        </w:rPr>
        <w:t>Company: Shell  ·  Role: Senior Product Designer  ·  Collaborators: BAs, Product Owners, Engineers  ·  Scale: 100+ terminals globally  ·  Data Layer: Databricks</w:t>
      </w:r>
    </w:p>
    <w:p/>
    <w:p>
      <w:pPr>
        <w:pStyle w:val="Heading2"/>
      </w:pPr>
      <w:r>
        <w:t>Terminal Performance Center</w:t>
      </w:r>
    </w:p>
    <w:p>
      <w:r>
        <w:rPr>
          <w:b/>
        </w:rPr>
        <w:t>A unified platform giving Shell's senior leaders real-time visibility into the operational and financial health of 100+ terminals worldwide — turning raw Databricks data into decisions about which terminals to invest in, optimise, or shut down.</w:t>
      </w:r>
    </w:p>
    <w:p>
      <w:pPr>
        <w:pStyle w:val="Heading3"/>
      </w:pPr>
      <w:r>
        <w:t>The Problem</w:t>
      </w:r>
    </w:p>
    <w:p>
      <w:r>
        <w:t>Shell's global terminal and LNG business generates enormous volumes of operational and financial data — but in 2025, that data was scattered across siloed tools, manual reports, and fragmented systems. Senior leaders had no single view of what was actually happening across the portfolio.</w:t>
      </w:r>
    </w:p>
    <w:p>
      <w:r>
        <w:t>In parallel, Shell was investing heavily in Databricks to centralise and stream data from terminals worldwide — covering everything from tank inventory and throughput to OPEX, HSSE events, and P&amp;L. The infrastructure existed. What didn't exist was a way for leaders to act on it.</w:t>
      </w:r>
    </w:p>
    <w:p>
      <w:r>
        <w:t>The question put to our team: what do we do with all this data, and how do we turn it into decisions?</w:t>
      </w:r>
    </w:p>
    <w:p>
      <w:pPr>
        <w:pStyle w:val="Heading3"/>
      </w:pPr>
      <w:r>
        <w:t>My Role</w:t>
      </w:r>
    </w:p>
    <w:p>
      <w:r>
        <w:t>I was embedded in a cross-functional team of Business Analysts, Product Owners, and developers as the lead designer. My job was to work with this team to determine which operational and financial data capabilities were most valuable, shape them into a coherent product, and design the experience that senior leaders would actually use.</w:t>
      </w:r>
    </w:p>
    <w:p>
      <w:r>
        <w:t>This wasn't a straightforward feature build. It required making sense of a sprawling data landscape, aligning stakeholders across commercial, operations, HSSE, and finance, and translating complex capability discussions into clear product decisions.</w:t>
      </w:r>
    </w:p>
    <w:p>
      <w:pPr>
        <w:pStyle w:val="Heading3"/>
      </w:pPr>
      <w:r>
        <w:t>Discovery &amp; Capability Mapping</w:t>
      </w:r>
    </w:p>
    <w:p>
      <w:r>
        <w:t>The first phase was understanding what data was actually available and what decisions it could support. Working closely with BAs and the Databricks team, we mapped the data capabilities coming through the pipeline:</w:t>
      </w:r>
    </w:p>
    <w:p>
      <w:pPr>
        <w:pStyle w:val="ListBullet"/>
      </w:pPr>
      <w:r>
        <w:t>Real-time tank inventory and utilisation across terminals</w:t>
      </w:r>
    </w:p>
    <w:p>
      <w:pPr>
        <w:pStyle w:val="ListBullet"/>
      </w:pPr>
      <w:r>
        <w:t>Throughput and operational performance vs. benchmarks</w:t>
      </w:r>
    </w:p>
    <w:p>
      <w:pPr>
        <w:pStyle w:val="ListBullet"/>
      </w:pPr>
      <w:r>
        <w:t>OPEX and unit cost by terminal and region</w:t>
      </w:r>
    </w:p>
    <w:p>
      <w:pPr>
        <w:pStyle w:val="ListBullet"/>
      </w:pPr>
      <w:r>
        <w:t>HSSE incident rates and compliance status</w:t>
      </w:r>
    </w:p>
    <w:p>
      <w:pPr>
        <w:pStyle w:val="ListBullet"/>
      </w:pPr>
      <w:r>
        <w:t>P&amp;L linkage — revenue, direct costs, and notional profit at terminal level</w:t>
      </w:r>
    </w:p>
    <w:p>
      <w:pPr>
        <w:pStyle w:val="ListBullet"/>
      </w:pPr>
      <w:r>
        <w:t>Structural savings tracking (FIT4, Terminal Transformation initiatives)</w:t>
      </w:r>
    </w:p>
    <w:p>
      <w:r>
        <w:t>With the BAs, I facilitated workshops to prioritise which capabilities were most decision-critical and which personas needed them. The output was a capability-to-persona matrix that became the backbone of the product.</w:t>
      </w:r>
    </w:p>
    <w:p>
      <w:pPr>
        <w:pStyle w:val="Heading3"/>
      </w:pPr>
      <w:r>
        <w:t>The Core Design Challenge</w:t>
      </w:r>
    </w:p>
    <w:p>
      <w:r>
        <w:t>The platform needed to serve radically different users — from terminal operators reviewing live asset status, to traders managing customer positions, to VPs making portfolio-level investment calls. A one-size-fits-all dashboard would serve nobody well.</w:t>
      </w:r>
    </w:p>
    <w:p>
      <w:r>
        <w:t>The solution was a role-based architecture: a single platform with purpose-built landing pages and navigation paths for each persona, all drawing from the same Databricks data layer. Every role gets the right view of the same source of truth.</w:t>
      </w:r>
    </w:p>
    <w:p>
      <w:r>
        <w:rPr>
          <w:b/>
        </w:rPr>
        <w:t>100+ — Terminals across the global portfolio</w:t>
      </w:r>
    </w:p>
    <w:p>
      <w:r>
        <w:rPr>
          <w:b/>
        </w:rPr>
        <w:t>&gt;80% — Target monthly adoption across all persona groups</w:t>
      </w:r>
    </w:p>
    <w:p>
      <w:r>
        <w:rPr>
          <w:b/>
        </w:rPr>
        <w:t>&gt;50% — Target reduction in time spent preparing performance packs</w:t>
      </w:r>
    </w:p>
    <w:p>
      <w:pPr>
        <w:pStyle w:val="Heading3"/>
      </w:pPr>
      <w:r>
        <w:t>What the Platform Enables</w:t>
      </w:r>
    </w:p>
    <w:p>
      <w:r>
        <w:t>The Terminal Performance Center gives senior leaders — VPs of Operations, VPs of Finance, and regional executives — a single view of portfolio health. Crucially, it surfaces the data needed to answer the hardest business questions:</w:t>
      </w:r>
    </w:p>
    <w:p>
      <w:pPr>
        <w:pStyle w:val="ListBullet"/>
      </w:pPr>
      <w:r>
        <w:t>Which terminals are performing below benchmark? Utilisation, throughput, and OPEX data make underperformance visible at a glance.</w:t>
      </w:r>
    </w:p>
    <w:p>
      <w:pPr>
        <w:pStyle w:val="ListBullet"/>
      </w:pPr>
      <w:r>
        <w:t>Where is structural savings delivery off-track? FIT4 and Terminal Transformation initiatives are tracked against targets with clear variance indicators.</w:t>
      </w:r>
    </w:p>
    <w:p>
      <w:pPr>
        <w:pStyle w:val="ListBullet"/>
      </w:pPr>
      <w:r>
        <w:t>Which terminals are loss-making? Terminal-level P&amp;L, linked to operational data, gives finance leaders the evidence to make divestment recommendations.</w:t>
      </w:r>
    </w:p>
    <w:p>
      <w:pPr>
        <w:pStyle w:val="ListBullet"/>
      </w:pPr>
      <w:r>
        <w:t>What are the HSSE risks? Incident rates, near-misses, and audit completion are surfaced alongside operational and financial data — because safety impacts cost.</w:t>
      </w:r>
    </w:p>
    <w:p>
      <w:pPr>
        <w:pStyle w:val="Heading3"/>
      </w:pPr>
      <w:r>
        <w:t>Outcome</w:t>
      </w:r>
    </w:p>
    <w:p>
      <w:r>
        <w:t>The Terminal Performance Center replaced 12+ fragmented tools with a single role-based platform. By working with the BA and engineering team to define which Databricks capabilities to expose first, we prioritised the highest-value data for senior decision-makers while building a foundation that scales to new terminals, new personas, and new data sources over time.</w:t>
      </w:r>
    </w:p>
    <w:p>
      <w:r>
        <w:t>The platform positions Shell's leadership to move from lagging, manual reporting to near real-time, data-led decisions — including the ability to identify terminals that are not commercially viable and build the evidence case for shutting them down.</w:t>
      </w:r>
    </w:p>
    <w:p>
      <w:r>
        <w:t>Next case study</w:t>
      </w:r>
    </w:p>
    <w:p>
      <w:r>
        <w:br w:type="page"/>
      </w:r>
    </w:p>
    <w:p>
      <w:pPr>
        <w:pStyle w:val="Heading1"/>
      </w:pPr>
      <w:r>
        <w:t>ORION — Inventory Intelligence</w:t>
      </w:r>
    </w:p>
    <w:p>
      <w:r>
        <w:rPr>
          <w:color w:val="606080"/>
        </w:rPr>
        <w:t>Company: Shell  ·  Role: Senior Product Designer  ·  Users: Traders, Ops Planners, Terminal Managers  ·  MVP Scope: Carson &amp; Sewaren Terminals  ·  Data Layer: Databricks · 15-min refresh</w:t>
      </w:r>
    </w:p>
    <w:p/>
    <w:p>
      <w:pPr>
        <w:pStyle w:val="Heading2"/>
      </w:pPr>
      <w:r>
        <w:t>ORION — Inventory Intelligence Dashboard</w:t>
      </w:r>
    </w:p>
    <w:p>
      <w:r>
        <w:rPr>
          <w:b/>
        </w:rPr>
        <w:t>A real-time terminal inventory platform for Shell's trading and scheduling teams. ORION replaced fragmented, manually assembled Supply updates with a live Databricks-fed view of customer positions, movements, and constraints — refreshed every 15 minutes.</w:t>
      </w:r>
    </w:p>
    <w:p>
      <w:pPr>
        <w:pStyle w:val="Heading3"/>
      </w:pPr>
      <w:r>
        <w:t>The Business Problem</w:t>
      </w:r>
    </w:p>
    <w:p>
      <w:r>
        <w:t>Traders and schedulers at Shell depended on the Supply team for inventory and constraint updates. Every time a trader needed to know whether a customer had enough LNG to fulfil an upcoming deal, they had to contact Supply, wait for a response, and work from information that was already out of date by the time it arrived.</w:t>
      </w:r>
    </w:p>
    <w:p>
      <w:r>
        <w:t>This created a cascade of problems: slower decision-making, increased operational risk, and key insights — movements, constraints, available-to-sell positions — scattered across systems and communications channels with no single source of truth.</w:t>
      </w:r>
    </w:p>
    <w:p>
      <w:pPr>
        <w:pStyle w:val="Heading3"/>
      </w:pPr>
      <w:r>
        <w:t>Strategic Objective</w:t>
      </w:r>
    </w:p>
    <w:p>
      <w:r>
        <w:t>Provide a single source of truth that accelerates decisions, reduces risk, and improves utilisation by surfacing current and forecast inventory, movements, constraints, and available-to-sell (ATS) positions in one place — in near real-time.</w:t>
      </w:r>
    </w:p>
    <w:p>
      <w:pPr>
        <w:pStyle w:val="Heading3"/>
      </w:pPr>
      <w:r>
        <w:t>The Solution</w:t>
      </w:r>
    </w:p>
    <w:p>
      <w:r>
        <w:t>ORION aggregates operational terminal data from Databricks and presents it as a set of intuitive dashboard views. A trader opening ORION can instantly see:</w:t>
      </w:r>
    </w:p>
    <w:p>
      <w:pPr>
        <w:pStyle w:val="ListBullet"/>
      </w:pPr>
      <w:r>
        <w:t>Current inventory volumes (in bbl) by customer, ranked and filterable by product</w:t>
      </w:r>
    </w:p>
    <w:p>
      <w:pPr>
        <w:pStyle w:val="ListBullet"/>
      </w:pPr>
      <w:r>
        <w:t>Total terminal capacity vs. utilisation, with free capacity and ullage indicators</w:t>
      </w:r>
    </w:p>
    <w:p>
      <w:pPr>
        <w:pStyle w:val="ListBullet"/>
      </w:pPr>
      <w:r>
        <w:t>Receipts, withdrawals, and pipeline transfers — with ETA/ETD and inventory impact</w:t>
      </w:r>
    </w:p>
    <w:p>
      <w:pPr>
        <w:pStyle w:val="ListBullet"/>
      </w:pPr>
      <w:r>
        <w:t>Customer-level storage balances and constraints (heel/min/max/maintenance)</w:t>
      </w:r>
    </w:p>
    <w:p>
      <w:pPr>
        <w:pStyle w:val="ListBullet"/>
      </w:pPr>
      <w:r>
        <w:t>7 and 30-day inventory forecast with projected breach alerts</w:t>
      </w:r>
    </w:p>
    <w:p>
      <w:pPr>
        <w:pStyle w:val="ListBullet"/>
      </w:pPr>
      <w:r>
        <w:t>Available-to-sell (ATS) positions — updated every 15 minutes from Databricks</w:t>
      </w:r>
    </w:p>
    <w:p>
      <w:r>
        <w:t>A trader needs to confirm whether Customer A at Carson Terminal has enough LNG to fulfil an upcoming deal. Instead of contacting Supply, the trader opens ORION, reviews current inventory, checks expected inflows and outflows, and confirms whether the customer is at risk of breaching min/max storage limits — in under two minutes, without a single email sent.</w:t>
      </w:r>
    </w:p>
    <w:p>
      <w:r>
        <w:rPr>
          <w:b/>
        </w:rPr>
        <w:t>~70% — Target reduction in Supply data requests</w:t>
      </w:r>
    </w:p>
    <w:p>
      <w:r>
        <w:rPr>
          <w:b/>
        </w:rPr>
        <w:t>~40% — Target improvement in decision cycle time</w:t>
      </w:r>
    </w:p>
    <w:p>
      <w:r>
        <w:rPr>
          <w:b/>
        </w:rPr>
        <w:t>95%+ — Target ATS accuracy</w:t>
      </w:r>
    </w:p>
    <w:p>
      <w:pPr>
        <w:pStyle w:val="Heading3"/>
      </w:pPr>
      <w:r>
        <w:t>Core Dashboard Views</w:t>
      </w:r>
    </w:p>
    <w:p>
      <w:r>
        <w:t>The MVP comprises five interconnected views, each answering a distinct question a trader or planner faces during their day:</w:t>
      </w:r>
    </w:p>
    <w:p>
      <w:pPr>
        <w:pStyle w:val="ListBullet"/>
      </w:pPr>
      <w:r>
        <w:t>Customer Inventory View — ranked horizontal bar chart by customer, filterable by product (LNG/LPG), with customer-level KPIs: contracted vs. actual, min, max, and alerts</w:t>
      </w:r>
    </w:p>
    <w:p>
      <w:pPr>
        <w:pStyle w:val="ListBullet"/>
      </w:pPr>
      <w:r>
        <w:t>Product Inventory View — donut chart for product splits, volume cards, and day-by-day stock movement</w:t>
      </w:r>
    </w:p>
    <w:p>
      <w:pPr>
        <w:pStyle w:val="ListBullet"/>
      </w:pPr>
      <w:r>
        <w:t>Forecast &amp; Constraints View — trend line with projected breach alerts and nomination pipeline (incoming vs. outgoing)</w:t>
      </w:r>
    </w:p>
    <w:p>
      <w:pPr>
        <w:pStyle w:val="ListBullet"/>
      </w:pPr>
      <w:r>
        <w:t>Capacity &amp; Utilisation View — total capacity, utilisation %, free capacity, and max daily drawdown with gauges and mini charts per tank</w:t>
      </w:r>
    </w:p>
    <w:p>
      <w:pPr>
        <w:pStyle w:val="ListBullet"/>
      </w:pPr>
      <w:r>
        <w:t>Movements View — vessel arrivals and quantities, truck/pipeline in/outflow, customer-level deltas, and estimated completion times</w:t>
      </w:r>
    </w:p>
    <w:p>
      <w:pPr>
        <w:pStyle w:val="Heading3"/>
      </w:pPr>
      <w:r>
        <w:t>Technology</w:t>
      </w:r>
    </w:p>
    <w:p>
      <w:r>
        <w:t>Databricks serves as the single source of truth for all inventory data, with a 15-minute refresh rate across all views. The MVP visibility model gives all users access to all customer volumes, with a more granular RBAC model planned for future phases.</w:t>
      </w:r>
    </w:p>
    <w:p>
      <w:pPr>
        <w:pStyle w:val="Heading3"/>
      </w:pPr>
      <w:r>
        <w:t>Outcome</w:t>
      </w:r>
    </w:p>
    <w:p>
      <w:r>
        <w:t>ORION gives Shell's trading and scheduling teams a fundamentally faster and safer way to work. By removing the dependency on manual Supply updates and replacing it with a live, accurate dashboard, the platform frees traders to focus on making decisions rather than chasing data. Success will be measured by fewer Supply requests, faster decision cycles, improved ATS accuracy, and fewer last-minute operational escalations.</w:t>
      </w:r>
    </w:p>
    <w:p>
      <w:r>
        <w:t>Next case study</w:t>
      </w:r>
    </w:p>
    <w:p>
      <w:r>
        <w:br w:type="page"/>
      </w:r>
    </w:p>
    <w:p>
      <w:pPr>
        <w:pStyle w:val="Heading1"/>
      </w:pPr>
      <w:r>
        <w:t>ATP Mobile</w:t>
      </w:r>
    </w:p>
    <w:p>
      <w:r>
        <w:rPr>
          <w:color w:val="606080"/>
        </w:rPr>
        <w:t>Company: Axi  ·  Role: Senior Product Designer  ·  Platforms: iOS · Android  ·  Live in: 150+ countries</w:t>
      </w:r>
    </w:p>
    <w:p/>
    <w:p>
      <w:pPr>
        <w:pStyle w:val="Heading2"/>
      </w:pPr>
      <w:r>
        <w:t>ATP Mobile</w:t>
      </w:r>
    </w:p>
    <w:p>
      <w:r>
        <w:rPr>
          <w:b/>
        </w:rPr>
        <w:t>End-to-end mobile trading experience for Axi's retail platform — including a compliant onboarding flow across 180+ jurisdictions and full trading interfaces for Forex, Crypto, Commodities, and CFDs on iOS and Android.</w:t>
      </w:r>
    </w:p>
    <w:p>
      <w:pPr>
        <w:pStyle w:val="Heading3"/>
      </w:pPr>
      <w:r>
        <w:t>Overview</w:t>
      </w:r>
    </w:p>
    <w:p>
      <w:r>
        <w:t>ATP Mobile is Axi's flagship retail trading app, delivering full-featured Forex, CFD, and Crypto trading on iOS and Android. I was the lead designer on the end-to-end product — from the onboarding flow through to the core trading experience — working across 4 engineering teams spanning the UK, India, and the Philippines.</w:t>
      </w:r>
    </w:p>
    <w:p>
      <w:pPr>
        <w:pStyle w:val="Heading3"/>
      </w:pPr>
      <w:r>
        <w:t>Onboarding Across 180+ Jurisdictions</w:t>
      </w:r>
    </w:p>
    <w:p>
      <w:r>
        <w:t>One of the most complex design challenges was creating a single onboarding flow that satisfies regulatory requirements across more than 180 countries simultaneously — including FCA (UK), CySEC (Cyprus), ASIC (Australia), DFSA (Dubai), and FMA (New Zealand).</w:t>
      </w:r>
    </w:p>
    <w:p>
      <w:r>
        <w:t>Working with compliance, legal, and product teams, we designed an adaptive onboarding system that dynamically adjusts the flow based on the user's jurisdiction — surfacing only the required steps for each regulatory environment without creating a fragmented or confusing experience for the user.</w:t>
      </w:r>
    </w:p>
    <w:p>
      <w:pPr>
        <w:pStyle w:val="ListBullet"/>
      </w:pPr>
      <w:r>
        <w:t>Streamlined KYC, IDV, and compliance checks into a single coherent flow</w:t>
      </w:r>
    </w:p>
    <w:p>
      <w:pPr>
        <w:pStyle w:val="ListBullet"/>
      </w:pPr>
      <w:r>
        <w:t>Reduced account setup time by 35%</w:t>
      </w:r>
    </w:p>
    <w:p>
      <w:pPr>
        <w:pStyle w:val="ListBullet"/>
      </w:pPr>
      <w:r>
        <w:t>Achieved 2× conversion uplift across Direct, Affiliate, and IB channels</w:t>
      </w:r>
    </w:p>
    <w:p>
      <w:pPr>
        <w:pStyle w:val="Heading3"/>
      </w:pPr>
      <w:r>
        <w:t>Trading Experience</w:t>
      </w:r>
    </w:p>
    <w:p>
      <w:r>
        <w:t>The core trading experience covers Forex, Commodities, Indices, Crypto, and Shares. I worked with modular design principles to ensure UI consistency across markets while allowing for the distinct information needs of each asset class.</w:t>
      </w:r>
    </w:p>
    <w:p>
      <w:pPr>
        <w:pStyle w:val="ListBullet"/>
      </w:pPr>
      <w:r>
        <w:t>Implemented localization for 12 languages, expanding global adoption</w:t>
      </w:r>
    </w:p>
    <w:p>
      <w:pPr>
        <w:pStyle w:val="ListBullet"/>
      </w:pPr>
      <w:r>
        <w:t>Led user research and usability testing with 100+ participants</w:t>
      </w:r>
    </w:p>
    <w:p>
      <w:pPr>
        <w:pStyle w:val="ListBullet"/>
      </w:pPr>
      <w:r>
        <w:t>Maintained and evolved the design system across 4 engineering teams</w:t>
      </w:r>
    </w:p>
    <w:p>
      <w:r>
        <w:rPr>
          <w:b/>
        </w:rPr>
        <w:t>−35% — Reduction in account setup time</w:t>
      </w:r>
    </w:p>
    <w:p>
      <w:r>
        <w:rPr>
          <w:b/>
        </w:rPr>
        <w:t>2× — Conversion uplift across all acquisition channels</w:t>
      </w:r>
    </w:p>
    <w:p>
      <w:r>
        <w:rPr>
          <w:b/>
        </w:rPr>
        <w:t>150+ — Countries where ATP Mobile is live</w:t>
      </w:r>
    </w:p>
    <w:p>
      <w:r>
        <w:br w:type="page"/>
      </w:r>
    </w:p>
    <w:p>
      <w:pPr>
        <w:pStyle w:val="Heading1"/>
      </w:pPr>
      <w:r>
        <w:t>ATP Web</w:t>
      </w:r>
    </w:p>
    <w:p>
      <w:r>
        <w:rPr>
          <w:color w:val="606080"/>
        </w:rPr>
        <w:t>Company: Axi  ·  Role: Senior Product Designer  ·  Platform: Web  ·  Markets: Forex · Commodities · Indices · Crypto · Shares</w:t>
      </w:r>
    </w:p>
    <w:p/>
    <w:p>
      <w:pPr>
        <w:pStyle w:val="Heading2"/>
      </w:pPr>
      <w:r>
        <w:t>ATP Web</w:t>
      </w:r>
    </w:p>
    <w:p>
      <w:r>
        <w:rPr>
          <w:b/>
        </w:rPr>
        <w:t>Redesigned the web-based trading platform for Axi's retail clients — applying modular design principles to improve consistency across CFD markets and accelerate engineering delivery globally.</w:t>
      </w:r>
    </w:p>
    <w:p>
      <w:pPr>
        <w:pStyle w:val="Heading3"/>
      </w:pPr>
      <w:r>
        <w:t>Overview</w:t>
      </w:r>
    </w:p>
    <w:p>
      <w:r>
        <w:t>ATP Web is Axi's browser-based trading platform for retail CFD clients. I led the redesign of the CFD trading interfaces across all markets — Forex, Commodities, Indices, Crypto, and Shares — applying modular design principles to create a more consistent, scalable product.</w:t>
      </w:r>
    </w:p>
    <w:p>
      <w:pPr>
        <w:pStyle w:val="Heading3"/>
      </w:pPr>
      <w:r>
        <w:t>The Challenge</w:t>
      </w:r>
    </w:p>
    <w:p>
      <w:r>
        <w:t>The web platform had grown organically over years, resulting in inconsistent UI patterns across different market types. Traders switching between Forex and Crypto, for example, encountered different interaction models for the same core actions — placing trades, reviewing positions, and managing orders.</w:t>
      </w:r>
    </w:p>
    <w:p>
      <w:r>
        <w:t>This inconsistency slowed down both users and engineers. Designers were rebuilding similar components from scratch for each market, and the engineering teams across the UK, India, and Philippines were working from inconsistent specs.</w:t>
      </w:r>
    </w:p>
    <w:p>
      <w:pPr>
        <w:pStyle w:val="Heading3"/>
      </w:pPr>
      <w:r>
        <w:t>Approach</w:t>
      </w:r>
    </w:p>
    <w:p>
      <w:pPr>
        <w:pStyle w:val="ListBullet"/>
      </w:pPr>
      <w:r>
        <w:t>Audited the existing web platform to catalogue inconsistencies and redundancies across all market types</w:t>
      </w:r>
    </w:p>
    <w:p>
      <w:pPr>
        <w:pStyle w:val="ListBullet"/>
      </w:pPr>
      <w:r>
        <w:t>Developed a modular component system that could adapt to the specific data needs of each asset class without breaking the shared interaction model</w:t>
      </w:r>
    </w:p>
    <w:p>
      <w:pPr>
        <w:pStyle w:val="ListBullet"/>
      </w:pPr>
      <w:r>
        <w:t>Partnered with PMs and engineers to align on the component library and ensure it was buildable and maintainable across teams</w:t>
      </w:r>
    </w:p>
    <w:p>
      <w:pPr>
        <w:pStyle w:val="ListBullet"/>
      </w:pPr>
      <w:r>
        <w:t>Facilitated design workshops to guide product strategy and unify stakeholder vision across regions</w:t>
      </w:r>
    </w:p>
    <w:p>
      <w:pPr>
        <w:pStyle w:val="Heading3"/>
      </w:pPr>
      <w:r>
        <w:t>Outcome</w:t>
      </w:r>
    </w:p>
    <w:p>
      <w:r>
        <w:t>The modular redesign improved design consistency across all CFD markets and accelerated development speed by reducing rework. The same component foundations were then extended into the ATP Mobile and Axi Design System work.</w:t>
      </w:r>
    </w:p>
    <w:p>
      <w:r>
        <w:t>Next case study</w:t>
      </w:r>
    </w:p>
    <w:p>
      <w:r>
        <w:br w:type="page"/>
      </w:r>
    </w:p>
    <w:p>
      <w:pPr>
        <w:pStyle w:val="Heading1"/>
      </w:pPr>
      <w:r>
        <w:t>Axi Crypto</w:t>
      </w:r>
    </w:p>
    <w:p>
      <w:r>
        <w:rPr>
          <w:color w:val="606080"/>
        </w:rPr>
        <w:t>Company: Axi  ·  Role: Senior Product Designer  ·  Product: Crypto Perpetual Futures  ·  Live in: 150+ countries</w:t>
      </w:r>
    </w:p>
    <w:p/>
    <w:p>
      <w:pPr>
        <w:pStyle w:val="Heading2"/>
      </w:pPr>
      <w:r>
        <w:t>Axi Crypto</w:t>
      </w:r>
    </w:p>
    <w:p>
      <w:r>
        <w:rPr>
          <w:b/>
        </w:rPr>
        <w:t>Designed and launched Crypto Perpetual Futures trading for Axi — increasing platform usability scores by 22% and expanding Axi's crypto offering to 150+ countries.</w:t>
      </w:r>
    </w:p>
    <w:p>
      <w:pPr>
        <w:pStyle w:val="Heading3"/>
      </w:pPr>
      <w:r>
        <w:t>Overview</w:t>
      </w:r>
    </w:p>
    <w:p>
      <w:r>
        <w:t>As crypto became a core part of Axi's product roadmap, I led the design and launch of Crypto Perpetual Futures — a new product type for the platform that required both a new trading interface and significant work on the underlying design system to support it.</w:t>
      </w:r>
    </w:p>
    <w:p>
      <w:pPr>
        <w:pStyle w:val="Heading3"/>
      </w:pPr>
      <w:r>
        <w:t>The Challenge</w:t>
      </w:r>
    </w:p>
    <w:p>
      <w:r>
        <w:t>Perpetual futures are a sophisticated financial product. The interface needed to serve experienced crypto traders who expected professional-grade tooling while remaining accessible enough that retail users coming from traditional CFD trading could make sense of it.</w:t>
      </w:r>
    </w:p>
    <w:p>
      <w:r>
        <w:t>This required careful attention to information density — surfaces that packed in enough data for experts without overwhelming newcomers — as well as clear risk communication for a product with significant leverage potential.</w:t>
      </w:r>
    </w:p>
    <w:p>
      <w:pPr>
        <w:pStyle w:val="Heading3"/>
      </w:pPr>
      <w:r>
        <w:t>What I Delivered</w:t>
      </w:r>
    </w:p>
    <w:p>
      <w:pPr>
        <w:pStyle w:val="ListBullet"/>
      </w:pPr>
      <w:r>
        <w:t>End-to-end design for the Crypto Perpetual Futures trading interface across iOS, Android, and Web</w:t>
      </w:r>
    </w:p>
    <w:p>
      <w:pPr>
        <w:pStyle w:val="ListBullet"/>
      </w:pPr>
      <w:r>
        <w:t>User research and usability testing with 100+ participants, uncovering key pain points that directly shaped the final design</w:t>
      </w:r>
    </w:p>
    <w:p>
      <w:pPr>
        <w:pStyle w:val="ListBullet"/>
      </w:pPr>
      <w:r>
        <w:t>Collaboration with PMs and engineering to align on product vision and scalable design standards</w:t>
      </w:r>
    </w:p>
    <w:p>
      <w:pPr>
        <w:pStyle w:val="ListBullet"/>
      </w:pPr>
      <w:r>
        <w:t>Localization design for 12 languages to support global rollout</w:t>
      </w:r>
    </w:p>
    <w:p>
      <w:r>
        <w:rPr>
          <w:b/>
        </w:rPr>
        <w:t>+22% — Platform usability score improvement</w:t>
      </w:r>
    </w:p>
    <w:p>
      <w:r>
        <w:rPr>
          <w:b/>
        </w:rPr>
        <w:t>150+ — Countries where Axi Crypto launched</w:t>
      </w:r>
    </w:p>
    <w:p>
      <w:r>
        <w:rPr>
          <w:b/>
        </w:rPr>
        <w:t>100+ — Participants in usability testing sessions</w:t>
      </w:r>
    </w:p>
    <w:p>
      <w:r>
        <w:br w:type="page"/>
      </w:r>
    </w:p>
    <w:p>
      <w:pPr>
        <w:pStyle w:val="Heading1"/>
      </w:pPr>
      <w:r>
        <w:t>Axi Design System</w:t>
      </w:r>
    </w:p>
    <w:p>
      <w:r>
        <w:rPr>
          <w:color w:val="606080"/>
        </w:rPr>
        <w:t>Company: Axi  ·  Role: Senior Product Designer  ·  Teams: 4 Engineering Teams · UK, India, Philippines  ·  Scope: iOS · Android · Web · Client Portal</w:t>
      </w:r>
    </w:p>
    <w:p/>
    <w:p>
      <w:pPr>
        <w:pStyle w:val="Heading2"/>
      </w:pPr>
      <w:r>
        <w:t>Axi Design System</w:t>
      </w:r>
    </w:p>
    <w:p>
      <w:r>
        <w:rPr>
          <w:b/>
        </w:rPr>
        <w:t>Built and maintained a scalable design system across 4 engineering teams in 3 countries — enabling faster product delivery, cross-team alignment, and consistent experiences across all Axi products globally.</w:t>
      </w:r>
    </w:p>
    <w:p>
      <w:pPr>
        <w:pStyle w:val="Heading3"/>
      </w:pPr>
      <w:r>
        <w:t>Overview</w:t>
      </w:r>
    </w:p>
    <w:p>
      <w:r>
        <w:t>Axi's product portfolio spans iOS, Android, Web, and a Client Portal — built by 4 engineering teams across 3 countries. Without a shared design language, teams were rebuilding components independently, creating inconsistencies that slowed delivery and eroded product quality.</w:t>
      </w:r>
    </w:p>
    <w:p>
      <w:r>
        <w:t>I built, maintained, and evolved the Axi Design System to give every team a single source of truth for components, patterns, and interaction standards.</w:t>
      </w:r>
    </w:p>
    <w:p>
      <w:pPr>
        <w:pStyle w:val="Heading3"/>
      </w:pPr>
      <w:r>
        <w:t>What the System Covers</w:t>
      </w:r>
    </w:p>
    <w:p>
      <w:pPr>
        <w:pStyle w:val="ListBullet"/>
      </w:pPr>
      <w:r>
        <w:t>Foundations — colour, typography, spacing, motion, and iconography tokens</w:t>
      </w:r>
    </w:p>
    <w:p>
      <w:pPr>
        <w:pStyle w:val="ListBullet"/>
      </w:pPr>
      <w:r>
        <w:t>Core components — buttons, inputs, tables, charts, modals, and navigation patterns</w:t>
      </w:r>
    </w:p>
    <w:p>
      <w:pPr>
        <w:pStyle w:val="ListBullet"/>
      </w:pPr>
      <w:r>
        <w:t>Trading-specific patterns — order tickets, position cards, price tickers, P&amp;L indicators, and candlestick chart wrappers</w:t>
      </w:r>
    </w:p>
    <w:p>
      <w:pPr>
        <w:pStyle w:val="ListBullet"/>
      </w:pPr>
      <w:r>
        <w:t>Platform variants — mobile-specific and desktop-specific adaptations of shared components</w:t>
      </w:r>
    </w:p>
    <w:p>
      <w:pPr>
        <w:pStyle w:val="ListBullet"/>
      </w:pPr>
      <w:r>
        <w:t>Localisation — components designed to accommodate 12 languages including RTL layouts</w:t>
      </w:r>
    </w:p>
    <w:p>
      <w:pPr>
        <w:pStyle w:val="Heading3"/>
      </w:pPr>
      <w:r>
        <w:t>Governance</w:t>
      </w:r>
    </w:p>
    <w:p>
      <w:r>
        <w:t>A design system is only as good as its adoption. I established contribution guidelines that allowed product teams to propose new components, documented usage and anti-patterns for every component, and ran regular alignment sessions with engineering leads to ensure design and code stayed in sync.</w:t>
      </w:r>
    </w:p>
    <w:p>
      <w:pPr>
        <w:pStyle w:val="Heading3"/>
      </w:pPr>
      <w:r>
        <w:t>Outcome</w:t>
      </w:r>
    </w:p>
    <w:p>
      <w:r>
        <w:t>The design system became the backbone of Axi's product development. New features that previously required weeks of design and engineering groundwork could be assembled from existing components in a fraction of the time. Cross-team consistency improved measurably — and when Axi Crypto and the ATP Mobile redesign launched, they were built almost entirely on system components.</w:t>
      </w:r>
    </w:p>
    <w:p>
      <w:r>
        <w:t>Next case study</w:t>
      </w:r>
    </w:p>
    <w:p>
      <w:r>
        <w:br w:type="page"/>
      </w:r>
    </w:p>
    <w:p>
      <w:pPr>
        <w:pStyle w:val="Heading1"/>
      </w:pPr>
      <w:r>
        <w:t>GoldPesa Uniswap</w:t>
      </w:r>
    </w:p>
    <w:p>
      <w:r>
        <w:rPr>
          <w:color w:val="606080"/>
        </w:rPr>
        <w:t>Company: GoldPesa  ·  Role: UX/UI Designer · Research · IA · Branding  ·  Team: Zahid Pirani, Alex Deangeles, Shamik Raja  ·  Timeline: 3 Weeks</w:t>
      </w:r>
    </w:p>
    <w:p/>
    <w:p>
      <w:pPr>
        <w:pStyle w:val="Heading2"/>
      </w:pPr>
      <w:r>
        <w:t>GoldPesa Uniswap DApp</w:t>
      </w:r>
    </w:p>
    <w:p>
      <w:r>
        <w:rPr>
          <w:b/>
        </w:rPr>
        <w:t>Designed the decentralised application for launching GPO — a gold-backed ERC20 token — making blockchain accessible to non-technical users, and building the DeFi wallet for ongoing token management including bridging, staking, and swapping.</w:t>
      </w:r>
    </w:p>
    <w:p>
      <w:pPr>
        <w:pStyle w:val="Heading3"/>
      </w:pPr>
      <w:r>
        <w:t>Overview</w:t>
      </w:r>
    </w:p>
    <w:p>
      <w:r>
        <w:t>GoldPesa is a gold-backed cryptocurrency with two ERC20 tokens trading on the Ethereum blockchain. In Q4 2021, we launched the GoldPesa Option (GPO) token — offered at a discount for one week to drive traffic to our decentralised platform. I was responsible for the full user interface, ensuring the final solution was simple, accessible, and scalable for users who had never interacted with crypto before.</w:t>
      </w:r>
    </w:p>
    <w:p>
      <w:r>
        <w:t>The platform evolved into a full GoldPesa Wallet, enabling token holders to deposit, bridge, stake, and swap their tokens on the GoldPesa decentralised exchange — powered by Uniswap.</w:t>
      </w:r>
    </w:p>
    <w:p>
      <w:pPr>
        <w:pStyle w:val="Heading3"/>
      </w:pPr>
      <w:r>
        <w:t>The Problem</w:t>
      </w:r>
    </w:p>
    <w:p>
      <w:r>
        <w:t>Considering the complexity of cryptocurrencies and blockchain technology: how do you sell a token to an average person with no technical experience?</w:t>
      </w:r>
    </w:p>
    <w:p>
      <w:r>
        <w:t>With 5,200+ blockchain startups on AngelList, the space was crowded and intimidating. Our research surfaced three core user pain points:</w:t>
      </w:r>
    </w:p>
    <w:p>
      <w:pPr>
        <w:pStyle w:val="ListBullet"/>
      </w:pPr>
      <w:r>
        <w:t>Making the initial crypto purchase feels overwhelming and risky</w:t>
      </w:r>
    </w:p>
    <w:p>
      <w:pPr>
        <w:pStyle w:val="ListBullet"/>
      </w:pPr>
      <w:r>
        <w:t>Gas fees on Ethereum are expensive, limiting transaction frequency</w:t>
      </w:r>
    </w:p>
    <w:p>
      <w:pPr>
        <w:pStyle w:val="ListBullet"/>
      </w:pPr>
      <w:r>
        <w:t>Users don't understand how to generate returns with minimal risk</w:t>
      </w:r>
    </w:p>
    <w:p>
      <w:pPr>
        <w:pStyle w:val="Heading3"/>
      </w:pPr>
      <w:r>
        <w:t>Research</w:t>
      </w:r>
    </w:p>
    <w:p>
      <w:r>
        <w:t>We conducted user interviews and a competitive analysis of blockchain products to understand how the best-in-class handled onboarding non-technical users. Key takeaway: to succeed in this market, you need to educate and guide while simplifying. Products that assumed blockchain literacy consistently failed with new adopters.</w:t>
      </w:r>
    </w:p>
    <w:p>
      <w:pPr>
        <w:pStyle w:val="Heading3"/>
      </w:pPr>
      <w:r>
        <w:t>Solution</w:t>
      </w:r>
    </w:p>
    <w:p>
      <w:r>
        <w:t>A clean, guided interface that removes friction at every step and educates users as they go. The product addressed all three pain points:</w:t>
      </w:r>
    </w:p>
    <w:p>
      <w:pPr>
        <w:pStyle w:val="ListBullet"/>
      </w:pPr>
      <w:r>
        <w:t>A step-by-step onboarding flow that teaches users how to connect a MetaMask wallet and purchase GPO with USDC</w:t>
      </w:r>
    </w:p>
    <w:p>
      <w:pPr>
        <w:pStyle w:val="ListBullet"/>
      </w:pPr>
      <w:r>
        <w:t>A cross-chain bridge between Ethereum L1 and Polygon L2 to dramatically reduce gas fees</w:t>
      </w:r>
    </w:p>
    <w:p>
      <w:pPr>
        <w:pStyle w:val="ListBullet"/>
      </w:pPr>
      <w:r>
        <w:t>A staking contract where users can lock tokens to earn a yield risk-free</w:t>
      </w:r>
    </w:p>
    <w:p>
      <w:pPr>
        <w:pStyle w:val="Heading3"/>
      </w:pPr>
      <w:r>
        <w:t>Main Objectives</w:t>
      </w:r>
    </w:p>
    <w:p>
      <w:pPr>
        <w:pStyle w:val="ListBullet"/>
      </w:pPr>
      <w:r>
        <w:t>Guide users to connect their MetaMask wallet to app.goldpesa.com</w:t>
      </w:r>
    </w:p>
    <w:p>
      <w:pPr>
        <w:pStyle w:val="ListBullet"/>
      </w:pPr>
      <w:r>
        <w:t>Eliminate pain points that cause drop-off on the swap screen</w:t>
      </w:r>
    </w:p>
    <w:p>
      <w:pPr>
        <w:pStyle w:val="ListBullet"/>
      </w:pPr>
      <w:r>
        <w:t>Offer live support to help novice traders through the process</w:t>
      </w:r>
    </w:p>
    <w:p>
      <w:pPr>
        <w:pStyle w:val="Heading3"/>
      </w:pPr>
      <w:r>
        <w:t>Outcome</w:t>
      </w:r>
    </w:p>
    <w:p>
      <w:r>
        <w:t>Successfully launched the GPO token sale, enabling 3,000+ users to onboard and make their first deposit. The platform reached a $50M market cap at launch. GoldPesa went on to win the "Best DeFi Project" award at Crypto Expo Dubai 2022.</w:t>
      </w:r>
    </w:p>
    <w:p>
      <w:r>
        <w:t>Next case study</w:t>
      </w:r>
    </w:p>
    <w:p>
      <w:r>
        <w:br w:type="page"/>
      </w:r>
    </w:p>
    <w:p>
      <w:pPr>
        <w:pStyle w:val="Heading1"/>
      </w:pPr>
      <w:r>
        <w:t>GoldPesa Staking</w:t>
      </w:r>
    </w:p>
    <w:p>
      <w:r>
        <w:rPr>
          <w:color w:val="606080"/>
        </w:rPr>
        <w:t>Company: GoldPesa  ·  Role: Lead Product Designer  ·  Team: Zahid Pirani, Alex Deangeles, Shamik Raja  ·  Timeline: 1 Week</w:t>
      </w:r>
    </w:p>
    <w:p/>
    <w:p>
      <w:pPr>
        <w:pStyle w:val="Heading2"/>
      </w:pPr>
      <w:r>
        <w:t>GoldPesa Staking Contract</w:t>
      </w:r>
    </w:p>
    <w:p>
      <w:r>
        <w:rPr>
          <w:b/>
        </w:rPr>
        <w:t>Designed the staking interface enabling GPO token holders to lock their tokens and earn a yield — contributing to 3,000+ users onboarding and a $50M market cap launch.</w:t>
      </w:r>
    </w:p>
    <w:p>
      <w:pPr>
        <w:pStyle w:val="Heading3"/>
      </w:pPr>
      <w:r>
        <w:t>Overview</w:t>
      </w:r>
    </w:p>
    <w:p>
      <w:r>
        <w:t>As part of the GoldPesa Wallet ecosystem, the staking contract gives GPO token holders the ability to lock their tokens for a fixed period and earn a yield — providing a low-risk return mechanism for holders who believe in the long-term value of gold-backed crypto.</w:t>
      </w:r>
    </w:p>
    <w:p>
      <w:r>
        <w:t>This was built alongside the Polygon Bridge and Uniswap DApp as part of a suite of DeFi features giving GPO holders full control over their tokens across multiple chains and financial strategies.</w:t>
      </w:r>
    </w:p>
    <w:p>
      <w:pPr>
        <w:pStyle w:val="Heading3"/>
      </w:pPr>
      <w:r>
        <w:t>The Problem</w:t>
      </w:r>
    </w:p>
    <w:p>
      <w:r>
        <w:t>Ethereum gas fees are volatile and expensive. For a $200 investment in GPO, a holder could easily pay $100 in transaction fees — making frequent interaction with their tokens economically irrational. Staking needed to work in a way that gave holders a reason to hold and a way to earn, while the broader cross-chain strategy (Polygon Bridge) addressed the fee problem.</w:t>
      </w:r>
    </w:p>
    <w:p>
      <w:pPr>
        <w:pStyle w:val="Heading3"/>
      </w:pPr>
      <w:r>
        <w:t>Solution</w:t>
      </w:r>
    </w:p>
    <w:p>
      <w:r>
        <w:t>A clear, guided staking interface where users can lock their GPO tokens for a defined period in exchange for a fixed APY yield. The design prioritised transparency — showing users exactly what they were committing to, when they could withdraw, and what they would earn — without requiring any blockchain knowledge to understand.</w:t>
      </w:r>
    </w:p>
    <w:p>
      <w:pPr>
        <w:pStyle w:val="Heading3"/>
      </w:pPr>
      <w:r>
        <w:t>Process</w:t>
      </w:r>
    </w:p>
    <w:p>
      <w:pPr>
        <w:pStyle w:val="ListBullet"/>
      </w:pPr>
      <w:r>
        <w:t>Mapped the staking user journey from wallet connection through lock-up confirmation</w:t>
      </w:r>
    </w:p>
    <w:p>
      <w:pPr>
        <w:pStyle w:val="ListBullet"/>
      </w:pPr>
      <w:r>
        <w:t>Conducted competitive analysis of staking interfaces across DeFi protocols</w:t>
      </w:r>
    </w:p>
    <w:p>
      <w:pPr>
        <w:pStyle w:val="ListBullet"/>
      </w:pPr>
      <w:r>
        <w:t>Created sketches and wireframes validated with a small group of early GPO holders</w:t>
      </w:r>
    </w:p>
    <w:p>
      <w:pPr>
        <w:pStyle w:val="ListBullet"/>
      </w:pPr>
      <w:r>
        <w:t>Collaborated with engineering via Slack to build and iterate the live interface</w:t>
      </w:r>
    </w:p>
    <w:p>
      <w:pPr>
        <w:pStyle w:val="Heading3"/>
      </w:pPr>
      <w:r>
        <w:t>Outcome</w:t>
      </w:r>
    </w:p>
    <w:p>
      <w:r>
        <w:t>Successfully launched as part of the GoldPesa DApp suite. The staking contract contributed to 3,000+ users onboarding with deposits, helping GoldPesa reach a $50M market cap. The platform won the "Best DeFi Project" award at Crypto Expo Dubai 2022.</w:t>
      </w:r>
    </w:p>
    <w:p>
      <w:r>
        <w:t>Next case study</w:t>
      </w:r>
    </w:p>
    <w:p>
      <w:r>
        <w:br w:type="page"/>
      </w:r>
    </w:p>
    <w:p>
      <w:pPr>
        <w:pStyle w:val="Heading1"/>
      </w:pPr>
      <w:r>
        <w:t>GoldPesa Polygon Bridge</w:t>
      </w:r>
    </w:p>
    <w:p>
      <w:r>
        <w:rPr>
          <w:color w:val="606080"/>
        </w:rPr>
        <w:t>Company: GoldPesa  ·  Role: Lead Product Designer  ·  Team: Zahid Pirani, Alex Deangeles, Shamik Raja  ·  Timeline: 1 Week</w:t>
      </w:r>
    </w:p>
    <w:p/>
    <w:p>
      <w:pPr>
        <w:pStyle w:val="Heading2"/>
      </w:pPr>
      <w:r>
        <w:t>GoldPesa Polygon Bridge</w:t>
      </w:r>
    </w:p>
    <w:p>
      <w:r>
        <w:rPr>
          <w:b/>
        </w:rPr>
        <w:t>Designed the cross-chain bridge between Ethereum L1 and Polygon L2, cutting transaction costs from up to 50% of investment value to near-zero for GPO token holders — enabling a new tier of DeFi participation.</w:t>
      </w:r>
    </w:p>
    <w:p>
      <w:pPr>
        <w:pStyle w:val="Heading3"/>
      </w:pPr>
      <w:r>
        <w:t>Overview</w:t>
      </w:r>
    </w:p>
    <w:p>
      <w:r>
        <w:t>In Q4 2022, GoldPesa introduced the cross-chain bridge between Polygon and Ethereum, using Plasma and PoS security. This enabled GPO token holders to transfer their tokens between chains without incurring third-party risks or being limited by market liquidity — as a two-way transaction channel.</w:t>
      </w:r>
    </w:p>
    <w:p>
      <w:pPr>
        <w:pStyle w:val="Heading3"/>
      </w:pPr>
      <w:r>
        <w:t>The Problem</w:t>
      </w:r>
    </w:p>
    <w:p>
      <w:r>
        <w:t>When GPO token holders interact with the Ethereum blockchain, fees are calculated according to GWEI — the level of network congestion at any given moment. In practice, this meant that a $200 investment in GPO could attract $100 in transaction fees, a 50% overhead that made the product economically unviable for smaller holders.</w:t>
      </w:r>
    </w:p>
    <w:p>
      <w:r>
        <w:t>Upcoming GoldPesa features — including staking programs and LAND multipliers — required users to interact with their tokens regularly. Without a cheaper chain to operate on, frequent interaction was simply too expensive.</w:t>
      </w:r>
    </w:p>
    <w:p>
      <w:pPr>
        <w:pStyle w:val="Heading3"/>
      </w:pPr>
      <w:r>
        <w:t>Ethereum vs. Polygon</w:t>
      </w:r>
    </w:p>
    <w:p>
      <w:r>
        <w:t>Ethereum (L1) is a decentralised platform with a Proof of Work consensus mechanism. While secure and established, it carries L1 friction: high gas fees, slower transactions, and higher environmental cost.</w:t>
      </w:r>
    </w:p>
    <w:p>
      <w:r>
        <w:t>Polygon (L2) is built on top of Ethereum using a Proof of Stake mechanism. As a layer 2 solution, it offers dramatically faster transaction speeds, significantly lower gas fees, and greener interactions — while inheriting Ethereum's underlying security.</w:t>
      </w:r>
    </w:p>
    <w:p>
      <w:r>
        <w:t>The bridge moves tokens from one blockchain to the other without changing anything about the token itself: the supply, value, and utility remain identical. It simply moves where the computation happens.</w:t>
      </w:r>
    </w:p>
    <w:p>
      <w:pPr>
        <w:pStyle w:val="Heading3"/>
      </w:pPr>
      <w:r>
        <w:t>About the PoS Bridge</w:t>
      </w:r>
    </w:p>
    <w:p>
      <w:r>
        <w:t>The Proof of Stake bridge works in two steps: tokens are first sent from the initial network and reach a checkpoint midway through the transfer, before finalising the move to the target network. This ensures security and finality without relying on third-party custody.</w:t>
      </w:r>
    </w:p>
    <w:p>
      <w:pPr>
        <w:pStyle w:val="Heading3"/>
      </w:pPr>
      <w:r>
        <w:t>Design Approach</w:t>
      </w:r>
    </w:p>
    <w:p>
      <w:r>
        <w:t>The bridge interface needed to demystify a genuinely complex technical concept for users who were not blockchain-native. The design focused on:</w:t>
      </w:r>
    </w:p>
    <w:p>
      <w:pPr>
        <w:pStyle w:val="ListBullet"/>
      </w:pPr>
      <w:r>
        <w:t>Plain-language explanations of what the bridge does, with a clear before/after framing</w:t>
      </w:r>
    </w:p>
    <w:p>
      <w:pPr>
        <w:pStyle w:val="ListBullet"/>
      </w:pPr>
      <w:r>
        <w:t>Step-by-step progression with clear confirmation states at each stage</w:t>
      </w:r>
    </w:p>
    <w:p>
      <w:pPr>
        <w:pStyle w:val="ListBullet"/>
      </w:pPr>
      <w:r>
        <w:t>Transparent communication about timing — the two-step PoS process takes longer than a simple transaction, and users needed to understand why</w:t>
      </w:r>
    </w:p>
    <w:p>
      <w:pPr>
        <w:pStyle w:val="ListBullet"/>
      </w:pPr>
      <w:r>
        <w:t>Reassurance that the token's value and supply are unchanged by the bridge operation</w:t>
      </w:r>
    </w:p>
    <w:p>
      <w:pPr>
        <w:pStyle w:val="Heading3"/>
      </w:pPr>
      <w:r>
        <w:t>Outcome</w:t>
      </w:r>
    </w:p>
    <w:p>
      <w:r>
        <w:t>The Polygon Bridge completed the GoldPesa DeFi ecosystem alongside the Uniswap DApp and Staking Contract — giving token holders a full suite of tools to manage, move, and grow their GPO holdings at a fraction of the cost of operating purely on Ethereum.</w:t>
      </w:r>
    </w:p>
    <w:p>
      <w:r>
        <w:t>Next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