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F6568" w14:textId="77777777" w:rsidR="00F86F2F" w:rsidRPr="0019749A" w:rsidRDefault="008A6286" w:rsidP="008A6286">
      <w:pPr>
        <w:pStyle w:val="a7"/>
        <w:rPr>
          <w:rFonts w:ascii="Times New Roman" w:eastAsia="黑体" w:hAnsi="Times New Roman" w:cs="Times New Roman"/>
          <w:b w:val="0"/>
        </w:rPr>
      </w:pPr>
      <w:r w:rsidRPr="0019749A">
        <w:rPr>
          <w:rFonts w:ascii="Times New Roman" w:eastAsia="黑体" w:hAnsi="Times New Roman" w:cs="Times New Roman"/>
          <w:b w:val="0"/>
        </w:rPr>
        <w:t>挑战性题目</w:t>
      </w:r>
      <w:r w:rsidRPr="0019749A">
        <w:rPr>
          <w:rFonts w:ascii="Times New Roman" w:eastAsia="黑体" w:hAnsi="Times New Roman" w:cs="Times New Roman"/>
          <w:b w:val="0"/>
        </w:rPr>
        <w:t>DSCT10</w:t>
      </w:r>
      <w:r w:rsidR="0011197E">
        <w:rPr>
          <w:rFonts w:ascii="Times New Roman" w:eastAsia="黑体" w:hAnsi="Times New Roman" w:cs="Times New Roman"/>
          <w:b w:val="0"/>
        </w:rPr>
        <w:t>3</w:t>
      </w:r>
      <w:r w:rsidRPr="0019749A">
        <w:rPr>
          <w:rFonts w:ascii="Times New Roman" w:eastAsia="黑体" w:hAnsi="Times New Roman" w:cs="Times New Roman"/>
          <w:b w:val="0"/>
        </w:rPr>
        <w:t>：</w:t>
      </w:r>
      <w:r w:rsidR="00243C58">
        <w:rPr>
          <w:rFonts w:ascii="Times New Roman" w:eastAsia="黑体" w:hAnsi="Times New Roman" w:cs="Times New Roman" w:hint="eastAsia"/>
          <w:b w:val="0"/>
        </w:rPr>
        <w:t>客观指标评价</w:t>
      </w:r>
      <w:r w:rsidR="00BD5ED6">
        <w:rPr>
          <w:rFonts w:ascii="Times New Roman" w:eastAsia="黑体" w:hAnsi="Times New Roman" w:cs="Times New Roman" w:hint="eastAsia"/>
          <w:b w:val="0"/>
        </w:rPr>
        <w:t>问题</w:t>
      </w:r>
    </w:p>
    <w:p w14:paraId="48021FCC" w14:textId="77777777" w:rsidR="00024258" w:rsidRDefault="00CB0430" w:rsidP="00CB0430">
      <w:pPr>
        <w:spacing w:before="120" w:after="120" w:line="400" w:lineRule="exact"/>
        <w:rPr>
          <w:rFonts w:ascii="Times New Roman" w:eastAsia="楷体" w:hAnsi="Times New Roman" w:cs="Times New Roman"/>
          <w:sz w:val="24"/>
          <w:szCs w:val="24"/>
        </w:rPr>
      </w:pPr>
      <w:r w:rsidRPr="0019749A">
        <w:rPr>
          <w:rFonts w:ascii="Times New Roman" w:eastAsia="黑体" w:hAnsi="Times New Roman" w:cs="Times New Roman"/>
          <w:sz w:val="24"/>
          <w:szCs w:val="24"/>
        </w:rPr>
        <w:t>问题描述：</w:t>
      </w:r>
      <w:r w:rsidR="00024258">
        <w:rPr>
          <w:rFonts w:ascii="Times New Roman" w:eastAsia="楷体" w:hAnsi="Times New Roman" w:cs="Times New Roman" w:hint="eastAsia"/>
          <w:sz w:val="24"/>
          <w:szCs w:val="24"/>
        </w:rPr>
        <w:t>实验</w:t>
      </w:r>
      <w:r w:rsidR="008A272B">
        <w:rPr>
          <w:rFonts w:ascii="Times New Roman" w:eastAsia="楷体" w:hAnsi="Times New Roman" w:cs="Times New Roman" w:hint="eastAsia"/>
          <w:sz w:val="24"/>
          <w:szCs w:val="24"/>
        </w:rPr>
        <w:t>性能分析之时</w:t>
      </w:r>
      <w:r w:rsidR="00024258">
        <w:rPr>
          <w:rFonts w:ascii="Times New Roman" w:eastAsia="楷体" w:hAnsi="Times New Roman" w:cs="Times New Roman" w:hint="eastAsia"/>
          <w:sz w:val="24"/>
          <w:szCs w:val="24"/>
        </w:rPr>
        <w:t>，不同的方法测试形成结果。考虑这样一种普适情形，两种方法各测试</w:t>
      </w:r>
      <w:r w:rsidR="00024258">
        <w:rPr>
          <w:rFonts w:ascii="Times New Roman" w:eastAsia="楷体" w:hAnsi="Times New Roman" w:cs="Times New Roman" w:hint="eastAsia"/>
          <w:sz w:val="24"/>
          <w:szCs w:val="24"/>
        </w:rPr>
        <w:t>4</w:t>
      </w:r>
      <w:r w:rsidR="00024258">
        <w:rPr>
          <w:rFonts w:ascii="Times New Roman" w:eastAsia="楷体" w:hAnsi="Times New Roman" w:cs="Times New Roman" w:hint="eastAsia"/>
          <w:sz w:val="24"/>
          <w:szCs w:val="24"/>
        </w:rPr>
        <w:t>个离散点，且这四个离散点的连线通常是单调的。</w:t>
      </w:r>
      <w:r w:rsidR="00024258" w:rsidRPr="00015A08">
        <w:rPr>
          <w:rFonts w:ascii="Times New Roman" w:eastAsia="楷体" w:hAnsi="Times New Roman" w:cs="Times New Roman" w:hint="eastAsia"/>
          <w:color w:val="FF0000"/>
          <w:sz w:val="24"/>
          <w:szCs w:val="24"/>
        </w:rPr>
        <w:t>如何判定哪一种方法更好，且描述出好多少（以百分数为单位，</w:t>
      </w:r>
      <w:r w:rsidR="00024258" w:rsidRPr="00015A08">
        <w:rPr>
          <w:rFonts w:ascii="Times New Roman" w:eastAsia="楷体" w:hAnsi="Times New Roman" w:cs="Times New Roman" w:hint="eastAsia"/>
          <w:color w:val="FF0000"/>
          <w:sz w:val="24"/>
          <w:szCs w:val="24"/>
        </w:rPr>
        <w:t>%</w:t>
      </w:r>
      <w:r w:rsidR="00024258" w:rsidRPr="00015A08">
        <w:rPr>
          <w:rFonts w:ascii="Times New Roman" w:eastAsia="楷体" w:hAnsi="Times New Roman" w:cs="Times New Roman" w:hint="eastAsia"/>
          <w:color w:val="FF0000"/>
          <w:sz w:val="24"/>
          <w:szCs w:val="24"/>
        </w:rPr>
        <w:t>）</w:t>
      </w:r>
      <w:r w:rsidR="00243C58">
        <w:rPr>
          <w:rFonts w:ascii="Times New Roman" w:eastAsia="楷体" w:hAnsi="Times New Roman" w:cs="Times New Roman" w:hint="eastAsia"/>
          <w:sz w:val="24"/>
          <w:szCs w:val="24"/>
        </w:rPr>
        <w:t>是</w:t>
      </w:r>
      <w:r w:rsidR="00024258">
        <w:rPr>
          <w:rFonts w:ascii="Times New Roman" w:eastAsia="楷体" w:hAnsi="Times New Roman" w:cs="Times New Roman" w:hint="eastAsia"/>
          <w:sz w:val="24"/>
          <w:szCs w:val="24"/>
        </w:rPr>
        <w:t>客观评价的重要手段。请设计一种方法，</w:t>
      </w:r>
      <w:r w:rsidR="00024258" w:rsidRPr="00C13497">
        <w:rPr>
          <w:rFonts w:ascii="Times New Roman" w:eastAsia="楷体" w:hAnsi="Times New Roman" w:cs="Times New Roman" w:hint="eastAsia"/>
          <w:color w:val="FF0000"/>
          <w:sz w:val="24"/>
          <w:szCs w:val="24"/>
        </w:rPr>
        <w:t>比较两组</w:t>
      </w:r>
      <w:r w:rsidR="00024258" w:rsidRPr="00C13497">
        <w:rPr>
          <w:rFonts w:ascii="Times New Roman" w:eastAsia="楷体" w:hAnsi="Times New Roman" w:cs="Times New Roman" w:hint="eastAsia"/>
          <w:color w:val="FF0000"/>
          <w:sz w:val="24"/>
          <w:szCs w:val="24"/>
        </w:rPr>
        <w:t>4</w:t>
      </w:r>
      <w:r w:rsidR="008A272B" w:rsidRPr="00C13497">
        <w:rPr>
          <w:rFonts w:ascii="Times New Roman" w:eastAsia="楷体" w:hAnsi="Times New Roman" w:cs="Times New Roman" w:hint="eastAsia"/>
          <w:color w:val="FF0000"/>
          <w:sz w:val="24"/>
          <w:szCs w:val="24"/>
        </w:rPr>
        <w:t>点数据</w:t>
      </w:r>
      <w:r w:rsidR="008A272B">
        <w:rPr>
          <w:rFonts w:ascii="Times New Roman" w:eastAsia="楷体" w:hAnsi="Times New Roman" w:cs="Times New Roman" w:hint="eastAsia"/>
          <w:sz w:val="24"/>
          <w:szCs w:val="24"/>
        </w:rPr>
        <w:t>。</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243C58" w14:paraId="1A79A47A" w14:textId="77777777" w:rsidTr="00243C58">
        <w:tc>
          <w:tcPr>
            <w:tcW w:w="4868" w:type="dxa"/>
            <w:tcBorders>
              <w:bottom w:val="single" w:sz="4" w:space="0" w:color="auto"/>
            </w:tcBorders>
          </w:tcPr>
          <w:p w14:paraId="148AA6DC" w14:textId="77777777" w:rsidR="00243C58" w:rsidRPr="00243C58" w:rsidRDefault="00243C58" w:rsidP="00CB0430">
            <w:pPr>
              <w:spacing w:before="120" w:after="120" w:line="400" w:lineRule="exact"/>
              <w:rPr>
                <w:rFonts w:ascii="Courier New" w:eastAsia="楷体" w:hAnsi="Courier New" w:cs="Courier New"/>
                <w:sz w:val="24"/>
                <w:szCs w:val="24"/>
              </w:rPr>
            </w:pPr>
            <w:r w:rsidRPr="00243C58">
              <w:rPr>
                <w:rFonts w:ascii="Courier New" w:eastAsia="楷体" w:hAnsi="Courier New" w:cs="Courier New"/>
                <w:sz w:val="24"/>
                <w:szCs w:val="24"/>
              </w:rPr>
              <w:t>num.txt</w:t>
            </w:r>
          </w:p>
        </w:tc>
        <w:tc>
          <w:tcPr>
            <w:tcW w:w="4868" w:type="dxa"/>
            <w:vMerge w:val="restart"/>
          </w:tcPr>
          <w:p w14:paraId="262FFFEB" w14:textId="77777777" w:rsidR="00243C58" w:rsidRDefault="00243C58" w:rsidP="00243C58">
            <w:pPr>
              <w:spacing w:before="120" w:after="120"/>
              <w:jc w:val="center"/>
              <w:rPr>
                <w:rFonts w:ascii="Times New Roman" w:eastAsia="楷体" w:hAnsi="Times New Roman" w:cs="Times New Roman"/>
                <w:sz w:val="24"/>
                <w:szCs w:val="24"/>
              </w:rPr>
            </w:pPr>
            <w:r>
              <w:rPr>
                <w:noProof/>
              </w:rPr>
              <w:drawing>
                <wp:inline distT="0" distB="0" distL="0" distR="0" wp14:anchorId="793428D7" wp14:editId="610FA735">
                  <wp:extent cx="2755090" cy="1166648"/>
                  <wp:effectExtent l="0" t="0" r="7620" b="1460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243C58" w14:paraId="77017D4B" w14:textId="77777777" w:rsidTr="00243C58">
        <w:tc>
          <w:tcPr>
            <w:tcW w:w="4868" w:type="dxa"/>
            <w:tcBorders>
              <w:top w:val="single" w:sz="4" w:space="0" w:color="auto"/>
              <w:left w:val="single" w:sz="4" w:space="0" w:color="auto"/>
              <w:bottom w:val="single" w:sz="4" w:space="0" w:color="auto"/>
              <w:right w:val="single" w:sz="4" w:space="0" w:color="auto"/>
            </w:tcBorders>
          </w:tcPr>
          <w:p w14:paraId="47A7A873" w14:textId="77777777" w:rsidR="00243C58" w:rsidRPr="00243C58" w:rsidRDefault="00243C58" w:rsidP="00243C58">
            <w:pPr>
              <w:spacing w:before="120" w:after="120" w:line="400" w:lineRule="exact"/>
              <w:rPr>
                <w:rFonts w:ascii="Courier New" w:eastAsia="楷体" w:hAnsi="Courier New" w:cs="Courier New"/>
                <w:sz w:val="24"/>
                <w:szCs w:val="24"/>
              </w:rPr>
            </w:pPr>
            <w:r w:rsidRPr="00243C58">
              <w:rPr>
                <w:rFonts w:ascii="Courier New" w:eastAsia="楷体" w:hAnsi="Courier New" w:cs="Courier New"/>
                <w:sz w:val="24"/>
                <w:szCs w:val="24"/>
              </w:rPr>
              <w:t>8 64</w:t>
            </w:r>
            <w:r w:rsidRPr="00243C58">
              <w:rPr>
                <w:rFonts w:ascii="Courier New" w:eastAsia="楷体" w:hAnsi="Courier New" w:cs="Courier New"/>
                <w:sz w:val="24"/>
                <w:szCs w:val="24"/>
              </w:rPr>
              <w:t>，</w:t>
            </w:r>
            <w:r w:rsidRPr="00243C58">
              <w:rPr>
                <w:rFonts w:ascii="Courier New" w:eastAsia="楷体" w:hAnsi="Courier New" w:cs="Courier New"/>
                <w:sz w:val="24"/>
                <w:szCs w:val="24"/>
              </w:rPr>
              <w:t>16 256</w:t>
            </w:r>
            <w:r w:rsidRPr="00243C58">
              <w:rPr>
                <w:rFonts w:ascii="Courier New" w:eastAsia="楷体" w:hAnsi="Courier New" w:cs="Courier New"/>
                <w:sz w:val="24"/>
                <w:szCs w:val="24"/>
              </w:rPr>
              <w:t>，</w:t>
            </w:r>
            <w:r w:rsidRPr="00243C58">
              <w:rPr>
                <w:rFonts w:ascii="Courier New" w:eastAsia="楷体" w:hAnsi="Courier New" w:cs="Courier New"/>
                <w:sz w:val="24"/>
                <w:szCs w:val="24"/>
              </w:rPr>
              <w:t>24 576</w:t>
            </w:r>
            <w:r w:rsidRPr="00243C58">
              <w:rPr>
                <w:rFonts w:ascii="Courier New" w:eastAsia="楷体" w:hAnsi="Courier New" w:cs="Courier New"/>
                <w:sz w:val="24"/>
                <w:szCs w:val="24"/>
              </w:rPr>
              <w:t>，</w:t>
            </w:r>
            <w:r w:rsidRPr="00243C58">
              <w:rPr>
                <w:rFonts w:ascii="Courier New" w:eastAsia="楷体" w:hAnsi="Courier New" w:cs="Courier New"/>
                <w:sz w:val="24"/>
                <w:szCs w:val="24"/>
              </w:rPr>
              <w:t>32 1024</w:t>
            </w:r>
          </w:p>
          <w:p w14:paraId="05F60C3D" w14:textId="77777777" w:rsidR="00243C58" w:rsidRDefault="00243C58" w:rsidP="00243C58">
            <w:pPr>
              <w:spacing w:before="120" w:after="120" w:line="400" w:lineRule="exact"/>
              <w:rPr>
                <w:rFonts w:ascii="Times New Roman" w:eastAsia="楷体" w:hAnsi="Times New Roman" w:cs="Times New Roman"/>
                <w:sz w:val="24"/>
                <w:szCs w:val="24"/>
              </w:rPr>
            </w:pPr>
            <w:r w:rsidRPr="00243C58">
              <w:rPr>
                <w:rFonts w:ascii="Courier New" w:eastAsia="楷体" w:hAnsi="Courier New" w:cs="Courier New"/>
                <w:sz w:val="24"/>
                <w:szCs w:val="24"/>
              </w:rPr>
              <w:t>10 120</w:t>
            </w:r>
            <w:r w:rsidRPr="00243C58">
              <w:rPr>
                <w:rFonts w:ascii="Courier New" w:eastAsia="楷体" w:hAnsi="Courier New" w:cs="Courier New"/>
                <w:sz w:val="24"/>
                <w:szCs w:val="24"/>
              </w:rPr>
              <w:t>，</w:t>
            </w:r>
            <w:r w:rsidRPr="00243C58">
              <w:rPr>
                <w:rFonts w:ascii="Courier New" w:eastAsia="楷体" w:hAnsi="Courier New" w:cs="Courier New"/>
                <w:sz w:val="24"/>
                <w:szCs w:val="24"/>
              </w:rPr>
              <w:t>18 388</w:t>
            </w:r>
            <w:r w:rsidRPr="00243C58">
              <w:rPr>
                <w:rFonts w:ascii="Courier New" w:eastAsia="楷体" w:hAnsi="Courier New" w:cs="Courier New"/>
                <w:sz w:val="24"/>
                <w:szCs w:val="24"/>
              </w:rPr>
              <w:t>，</w:t>
            </w:r>
            <w:r w:rsidRPr="00243C58">
              <w:rPr>
                <w:rFonts w:ascii="Courier New" w:eastAsia="楷体" w:hAnsi="Courier New" w:cs="Courier New"/>
                <w:sz w:val="24"/>
                <w:szCs w:val="24"/>
              </w:rPr>
              <w:t>28 940</w:t>
            </w:r>
            <w:r w:rsidRPr="00243C58">
              <w:rPr>
                <w:rFonts w:ascii="Courier New" w:eastAsia="楷体" w:hAnsi="Courier New" w:cs="Courier New"/>
                <w:sz w:val="24"/>
                <w:szCs w:val="24"/>
              </w:rPr>
              <w:t>，</w:t>
            </w:r>
            <w:r w:rsidRPr="00243C58">
              <w:rPr>
                <w:rFonts w:ascii="Courier New" w:eastAsia="楷体" w:hAnsi="Courier New" w:cs="Courier New"/>
                <w:sz w:val="24"/>
                <w:szCs w:val="24"/>
              </w:rPr>
              <w:t>35 1470</w:t>
            </w:r>
          </w:p>
        </w:tc>
        <w:tc>
          <w:tcPr>
            <w:tcW w:w="4868" w:type="dxa"/>
            <w:vMerge/>
            <w:tcBorders>
              <w:left w:val="single" w:sz="4" w:space="0" w:color="auto"/>
            </w:tcBorders>
          </w:tcPr>
          <w:p w14:paraId="4B402613" w14:textId="77777777" w:rsidR="00243C58" w:rsidRDefault="00243C58" w:rsidP="00CB0430">
            <w:pPr>
              <w:spacing w:before="120" w:after="120" w:line="400" w:lineRule="exact"/>
              <w:rPr>
                <w:rFonts w:ascii="Times New Roman" w:eastAsia="楷体" w:hAnsi="Times New Roman" w:cs="Times New Roman"/>
                <w:sz w:val="24"/>
                <w:szCs w:val="24"/>
              </w:rPr>
            </w:pPr>
          </w:p>
        </w:tc>
      </w:tr>
    </w:tbl>
    <w:p w14:paraId="0F3090A6" w14:textId="77777777" w:rsidR="008A272B" w:rsidRPr="00BD5ED6" w:rsidRDefault="008A272B" w:rsidP="008A272B">
      <w:pPr>
        <w:rPr>
          <w:rFonts w:ascii="Times New Roman" w:eastAsia="楷体" w:hAnsi="Times New Roman" w:cs="Times New Roman" w:hint="eastAsia"/>
          <w:sz w:val="24"/>
          <w:szCs w:val="24"/>
        </w:rPr>
      </w:pPr>
    </w:p>
    <w:p w14:paraId="5529E115" w14:textId="77777777" w:rsidR="008B67D3" w:rsidRPr="0019749A" w:rsidRDefault="00351ABE" w:rsidP="00CB0430">
      <w:pPr>
        <w:spacing w:before="120" w:after="120" w:line="400" w:lineRule="exact"/>
        <w:rPr>
          <w:rFonts w:ascii="Times New Roman" w:eastAsia="楷体" w:hAnsi="Times New Roman" w:cs="Times New Roman"/>
          <w:sz w:val="24"/>
          <w:szCs w:val="24"/>
        </w:rPr>
      </w:pPr>
      <w:r w:rsidRPr="0019749A">
        <w:rPr>
          <w:rFonts w:ascii="Times New Roman" w:eastAsia="黑体" w:hAnsi="Times New Roman" w:cs="Times New Roman"/>
          <w:sz w:val="24"/>
          <w:szCs w:val="24"/>
        </w:rPr>
        <w:t>数学描述：</w:t>
      </w:r>
      <w:r w:rsidR="008A272B" w:rsidRPr="008A272B">
        <w:rPr>
          <w:rFonts w:ascii="Times New Roman" w:eastAsia="楷体" w:hAnsi="Times New Roman" w:cs="Times New Roman" w:hint="eastAsia"/>
          <w:sz w:val="24"/>
          <w:szCs w:val="24"/>
        </w:rPr>
        <w:t>对测试点</w:t>
      </w:r>
      <w:r w:rsidR="008A272B" w:rsidRPr="00C13497">
        <w:rPr>
          <w:rFonts w:ascii="Times New Roman" w:eastAsia="楷体" w:hAnsi="Times New Roman" w:cs="Times New Roman" w:hint="eastAsia"/>
          <w:color w:val="FF0000"/>
          <w:sz w:val="24"/>
          <w:szCs w:val="24"/>
        </w:rPr>
        <w:t>进行</w:t>
      </w:r>
      <w:r w:rsidR="00652638" w:rsidRPr="00C13497">
        <w:rPr>
          <w:rFonts w:ascii="Times New Roman" w:eastAsia="楷体" w:hAnsi="Times New Roman" w:cs="Times New Roman" w:hint="eastAsia"/>
          <w:color w:val="FF0000"/>
          <w:sz w:val="24"/>
          <w:szCs w:val="24"/>
        </w:rPr>
        <w:t>高</w:t>
      </w:r>
      <w:r w:rsidR="008A272B" w:rsidRPr="00C13497">
        <w:rPr>
          <w:rFonts w:ascii="Times New Roman" w:eastAsia="楷体" w:hAnsi="Times New Roman" w:cs="Times New Roman" w:hint="eastAsia"/>
          <w:color w:val="FF0000"/>
          <w:sz w:val="24"/>
          <w:szCs w:val="24"/>
        </w:rPr>
        <w:t>阶曲线拟合，找寻</w:t>
      </w:r>
      <w:r w:rsidR="00652638" w:rsidRPr="00C13497">
        <w:rPr>
          <w:rFonts w:ascii="Times New Roman" w:eastAsia="楷体" w:hAnsi="Times New Roman" w:cs="Times New Roman" w:hint="eastAsia"/>
          <w:color w:val="FF0000"/>
          <w:sz w:val="24"/>
          <w:szCs w:val="24"/>
        </w:rPr>
        <w:t>恰当的</w:t>
      </w:r>
      <w:r w:rsidR="008A272B" w:rsidRPr="00C13497">
        <w:rPr>
          <w:rFonts w:ascii="Times New Roman" w:eastAsia="楷体" w:hAnsi="Times New Roman" w:cs="Times New Roman" w:hint="eastAsia"/>
          <w:color w:val="FF0000"/>
          <w:sz w:val="24"/>
          <w:szCs w:val="24"/>
        </w:rPr>
        <w:t>积分边界，进行积分差运算，再折算比例</w:t>
      </w:r>
      <w:r w:rsidR="006A3E47" w:rsidRPr="0019749A">
        <w:rPr>
          <w:rFonts w:ascii="Times New Roman" w:eastAsia="楷体" w:hAnsi="Times New Roman" w:cs="Times New Roman"/>
          <w:sz w:val="24"/>
          <w:szCs w:val="24"/>
        </w:rPr>
        <w:t>。</w:t>
      </w:r>
    </w:p>
    <w:p w14:paraId="42ACC5FC" w14:textId="1FA0E478" w:rsidR="00076698" w:rsidRDefault="00C8553E" w:rsidP="00CB0430">
      <w:pPr>
        <w:spacing w:before="120" w:after="120" w:line="400" w:lineRule="exact"/>
        <w:rPr>
          <w:rFonts w:ascii="Times New Roman" w:eastAsia="黑体" w:hAnsi="Times New Roman" w:cs="Times New Roman"/>
          <w:sz w:val="24"/>
          <w:szCs w:val="24"/>
        </w:rPr>
      </w:pPr>
      <w:r w:rsidRPr="0019749A">
        <w:rPr>
          <w:rFonts w:ascii="Times New Roman" w:eastAsia="黑体" w:hAnsi="Times New Roman" w:cs="Times New Roman"/>
          <w:sz w:val="24"/>
          <w:szCs w:val="24"/>
        </w:rPr>
        <w:t>思路</w:t>
      </w:r>
      <w:r w:rsidR="00242DAF">
        <w:rPr>
          <w:rFonts w:ascii="Times New Roman" w:eastAsia="黑体" w:hAnsi="Times New Roman" w:cs="Times New Roman" w:hint="eastAsia"/>
          <w:sz w:val="24"/>
          <w:szCs w:val="24"/>
        </w:rPr>
        <w:t>分析</w:t>
      </w:r>
      <w:r w:rsidR="00242DAF" w:rsidRPr="0019749A">
        <w:rPr>
          <w:rStyle w:val="ac"/>
          <w:rFonts w:ascii="Times New Roman" w:eastAsia="黑体" w:hAnsi="Times New Roman" w:cs="Times New Roman"/>
          <w:sz w:val="24"/>
          <w:szCs w:val="24"/>
        </w:rPr>
        <w:footnoteReference w:id="1"/>
      </w:r>
      <w:r w:rsidRPr="0019749A">
        <w:rPr>
          <w:rFonts w:ascii="Times New Roman" w:eastAsia="黑体" w:hAnsi="Times New Roman" w:cs="Times New Roman"/>
          <w:sz w:val="24"/>
          <w:szCs w:val="24"/>
        </w:rPr>
        <w:t>与</w:t>
      </w:r>
      <w:r w:rsidR="005F217F">
        <w:rPr>
          <w:rFonts w:ascii="Times New Roman" w:eastAsia="黑体" w:hAnsi="Times New Roman" w:cs="Times New Roman" w:hint="eastAsia"/>
          <w:sz w:val="24"/>
          <w:szCs w:val="24"/>
        </w:rPr>
        <w:t>算法描述</w:t>
      </w:r>
      <w:r w:rsidR="00242DAF">
        <w:rPr>
          <w:rStyle w:val="ac"/>
          <w:rFonts w:ascii="Times New Roman" w:eastAsia="黑体" w:hAnsi="Times New Roman" w:cs="Times New Roman"/>
          <w:sz w:val="24"/>
          <w:szCs w:val="24"/>
        </w:rPr>
        <w:footnoteReference w:id="2"/>
      </w:r>
      <w:r w:rsidR="00076698" w:rsidRPr="0019749A">
        <w:rPr>
          <w:rFonts w:ascii="Times New Roman" w:eastAsia="黑体" w:hAnsi="Times New Roman" w:cs="Times New Roman"/>
          <w:sz w:val="24"/>
          <w:szCs w:val="24"/>
        </w:rPr>
        <w:t>：</w:t>
      </w:r>
    </w:p>
    <w:p w14:paraId="69B3A187" w14:textId="069B38C6" w:rsidR="00B2303D" w:rsidRDefault="00B2303D" w:rsidP="00B2303D">
      <w:pPr>
        <w:spacing w:before="120" w:after="120" w:line="400" w:lineRule="exact"/>
        <w:ind w:firstLineChars="200" w:firstLine="480"/>
        <w:rPr>
          <w:rFonts w:ascii="宋体" w:eastAsia="宋体" w:hAnsi="宋体" w:cs="Times New Roman"/>
          <w:sz w:val="24"/>
          <w:szCs w:val="24"/>
        </w:rPr>
      </w:pPr>
      <w:r w:rsidRPr="00B2303D">
        <w:rPr>
          <w:rFonts w:ascii="宋体" w:eastAsia="宋体" w:hAnsi="宋体" w:cs="Times New Roman" w:hint="eastAsia"/>
          <w:sz w:val="24"/>
          <w:szCs w:val="24"/>
        </w:rPr>
        <w:t>本题没有明确指出如何曲线拟合、如何定义积分边界，以及如何计算积分差的比例，此处将给出本算法用到的定义。</w:t>
      </w:r>
    </w:p>
    <w:p w14:paraId="0BDDA593" w14:textId="5E888A6B" w:rsidR="00611313" w:rsidRDefault="00611313" w:rsidP="00B2303D">
      <w:pPr>
        <w:spacing w:before="120" w:after="120" w:line="40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首先根据实验数据所得的4个散点，利用拉格朗日插值法得到相应曲线的高次拟合函数(此处为3次曲线</w:t>
      </w:r>
      <w:r>
        <w:rPr>
          <w:rFonts w:ascii="宋体" w:eastAsia="宋体" w:hAnsi="宋体" w:cs="Times New Roman"/>
          <w:sz w:val="24"/>
          <w:szCs w:val="24"/>
        </w:rPr>
        <w:t>)</w:t>
      </w:r>
      <w:r>
        <w:rPr>
          <w:rFonts w:ascii="宋体" w:eastAsia="宋体" w:hAnsi="宋体" w:cs="Times New Roman" w:hint="eastAsia"/>
          <w:sz w:val="24"/>
          <w:szCs w:val="24"/>
        </w:rPr>
        <w:t>。</w:t>
      </w:r>
      <w:r w:rsidR="00F93CAB">
        <w:rPr>
          <w:rFonts w:ascii="宋体" w:eastAsia="宋体" w:hAnsi="宋体" w:cs="Times New Roman" w:hint="eastAsia"/>
          <w:sz w:val="24"/>
          <w:szCs w:val="24"/>
        </w:rPr>
        <w:t>我们记拉格朗日函数为L</w:t>
      </w:r>
      <w:r w:rsidR="00F93CAB">
        <w:rPr>
          <w:rFonts w:ascii="宋体" w:eastAsia="宋体" w:hAnsi="宋体" w:cs="Times New Roman"/>
          <w:sz w:val="24"/>
          <w:szCs w:val="24"/>
        </w:rPr>
        <w:t>IP()</w:t>
      </w:r>
      <w:r w:rsidR="00F93CAB">
        <w:rPr>
          <w:rFonts w:ascii="宋体" w:eastAsia="宋体" w:hAnsi="宋体" w:cs="Times New Roman" w:hint="eastAsia"/>
          <w:sz w:val="24"/>
          <w:szCs w:val="24"/>
        </w:rPr>
        <w:t>，且</w:t>
      </w:r>
      <w:r>
        <w:rPr>
          <w:rFonts w:ascii="宋体" w:eastAsia="宋体" w:hAnsi="宋体" w:cs="Times New Roman" w:hint="eastAsia"/>
          <w:sz w:val="24"/>
          <w:szCs w:val="24"/>
        </w:rPr>
        <w:t>拉格朗日函数的表征如下：</w:t>
      </w:r>
    </w:p>
    <w:p w14:paraId="2BDECDED" w14:textId="0982C715" w:rsidR="00611313" w:rsidRDefault="00D4138F" w:rsidP="00D4138F">
      <w:pPr>
        <w:spacing w:before="120" w:after="120"/>
        <w:ind w:firstLineChars="200" w:firstLine="420"/>
        <w:jc w:val="center"/>
        <w:rPr>
          <w:rFonts w:ascii="宋体" w:eastAsia="宋体" w:hAnsi="宋体" w:cs="Times New Roman" w:hint="eastAsia"/>
          <w:sz w:val="24"/>
          <w:szCs w:val="24"/>
        </w:rPr>
      </w:pPr>
      <w:r w:rsidRPr="00435F08">
        <w:rPr>
          <w:position w:val="-112"/>
        </w:rPr>
        <w:object w:dxaOrig="3800" w:dyaOrig="2360" w14:anchorId="07ACC1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2pt;height:118.2pt" o:ole="">
            <v:imagedata r:id="rId9" o:title=""/>
          </v:shape>
          <o:OLEObject Type="Embed" ProgID="Equation.DSMT4" ShapeID="_x0000_i1025" DrawAspect="Content" ObjectID="_1695481617" r:id="rId10"/>
        </w:object>
      </w:r>
    </w:p>
    <w:p w14:paraId="71286AA9" w14:textId="4B18526C" w:rsidR="00F93CAB" w:rsidRDefault="00F93CAB" w:rsidP="00B2303D">
      <w:pPr>
        <w:spacing w:before="120" w:after="120" w:line="40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为了在不求出上述拉格朗日函数</w:t>
      </w:r>
      <w:r w:rsidR="00B07EB4">
        <w:rPr>
          <w:rFonts w:ascii="宋体" w:eastAsia="宋体" w:hAnsi="宋体" w:cs="Times New Roman" w:hint="eastAsia"/>
          <w:sz w:val="24"/>
          <w:szCs w:val="24"/>
        </w:rPr>
        <w:t>原函数的情况下计算其在给定区间上的定积分，我们利用自适应的Simpson算法</w:t>
      </w:r>
      <w:r w:rsidR="00CC4C40">
        <w:rPr>
          <w:rFonts w:ascii="宋体" w:eastAsia="宋体" w:hAnsi="宋体" w:cs="Times New Roman" w:hint="eastAsia"/>
          <w:sz w:val="24"/>
          <w:szCs w:val="24"/>
        </w:rPr>
        <w:t>，其对应函数记为a</w:t>
      </w:r>
      <w:r w:rsidR="00CC4C40">
        <w:rPr>
          <w:rFonts w:ascii="宋体" w:eastAsia="宋体" w:hAnsi="宋体" w:cs="Times New Roman"/>
          <w:sz w:val="24"/>
          <w:szCs w:val="24"/>
        </w:rPr>
        <w:t>sr()</w:t>
      </w:r>
      <w:r w:rsidR="00B07EB4">
        <w:rPr>
          <w:rFonts w:ascii="宋体" w:eastAsia="宋体" w:hAnsi="宋体" w:cs="Times New Roman" w:hint="eastAsia"/>
          <w:sz w:val="24"/>
          <w:szCs w:val="24"/>
        </w:rPr>
        <w:t>。</w:t>
      </w:r>
      <w:r w:rsidR="00CC4C40">
        <w:rPr>
          <w:rFonts w:ascii="宋体" w:eastAsia="宋体" w:hAnsi="宋体" w:cs="Times New Roman"/>
          <w:sz w:val="24"/>
          <w:szCs w:val="24"/>
        </w:rPr>
        <w:t>S</w:t>
      </w:r>
      <w:r w:rsidR="00CC4C40">
        <w:rPr>
          <w:rFonts w:ascii="宋体" w:eastAsia="宋体" w:hAnsi="宋体" w:cs="Times New Roman" w:hint="eastAsia"/>
          <w:sz w:val="24"/>
          <w:szCs w:val="24"/>
        </w:rPr>
        <w:t>impson法(函数记为</w:t>
      </w:r>
      <w:r w:rsidR="00CC4C40">
        <w:rPr>
          <w:rFonts w:ascii="宋体" w:eastAsia="宋体" w:hAnsi="宋体" w:cs="Times New Roman"/>
          <w:sz w:val="24"/>
          <w:szCs w:val="24"/>
        </w:rPr>
        <w:t>simpson())</w:t>
      </w:r>
      <w:r w:rsidR="00CC4C40">
        <w:rPr>
          <w:rFonts w:ascii="宋体" w:eastAsia="宋体" w:hAnsi="宋体" w:cs="Times New Roman" w:hint="eastAsia"/>
          <w:sz w:val="24"/>
          <w:szCs w:val="24"/>
        </w:rPr>
        <w:t>是</w:t>
      </w:r>
      <w:r w:rsidR="006D704A">
        <w:rPr>
          <w:rFonts w:ascii="宋体" w:eastAsia="宋体" w:hAnsi="宋体" w:cs="Times New Roman" w:hint="eastAsia"/>
          <w:sz w:val="24"/>
          <w:szCs w:val="24"/>
        </w:rPr>
        <w:t>计算定积分的一种数值方法，与梯形法相比，他利用二次曲线对函数进行拟合，精确度相较梯形法有了较大的提升。虽然事实上利用四次曲线进行微元划分是在一般的工程领域接受度内精度最高的方法，但因为实现四次曲线的微元计算时间复杂度较高，故只采用</w:t>
      </w:r>
      <w:r w:rsidR="006D704A">
        <w:rPr>
          <w:rFonts w:ascii="宋体" w:eastAsia="宋体" w:hAnsi="宋体" w:cs="Times New Roman"/>
          <w:sz w:val="24"/>
          <w:szCs w:val="24"/>
        </w:rPr>
        <w:t>S</w:t>
      </w:r>
      <w:r w:rsidR="006D704A">
        <w:rPr>
          <w:rFonts w:ascii="宋体" w:eastAsia="宋体" w:hAnsi="宋体" w:cs="Times New Roman" w:hint="eastAsia"/>
          <w:sz w:val="24"/>
          <w:szCs w:val="24"/>
        </w:rPr>
        <w:t>imspon法进行计算。</w:t>
      </w:r>
    </w:p>
    <w:p w14:paraId="73B97CAF" w14:textId="23ABCBD4" w:rsidR="006D704A" w:rsidRDefault="006D704A" w:rsidP="00B2303D">
      <w:pPr>
        <w:spacing w:before="120" w:after="120" w:line="40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lastRenderedPageBreak/>
        <w:t>其中，</w:t>
      </w:r>
      <w:r>
        <w:rPr>
          <w:rFonts w:ascii="宋体" w:eastAsia="宋体" w:hAnsi="宋体" w:cs="Times New Roman"/>
          <w:sz w:val="24"/>
          <w:szCs w:val="24"/>
        </w:rPr>
        <w:t>S</w:t>
      </w:r>
      <w:r>
        <w:rPr>
          <w:rFonts w:ascii="宋体" w:eastAsia="宋体" w:hAnsi="宋体" w:cs="Times New Roman" w:hint="eastAsia"/>
          <w:sz w:val="24"/>
          <w:szCs w:val="24"/>
        </w:rPr>
        <w:t>impson法</w:t>
      </w:r>
      <w:r w:rsidR="00F6366A">
        <w:rPr>
          <w:rFonts w:ascii="宋体" w:eastAsia="宋体" w:hAnsi="宋体" w:cs="Times New Roman" w:hint="eastAsia"/>
          <w:sz w:val="24"/>
          <w:szCs w:val="24"/>
        </w:rPr>
        <w:t>计算在给定区间</w:t>
      </w:r>
      <w:r w:rsidR="00F6366A" w:rsidRPr="00435F08">
        <w:rPr>
          <w:position w:val="-10"/>
        </w:rPr>
        <w:object w:dxaOrig="540" w:dyaOrig="320" w14:anchorId="480FF3DF">
          <v:shape id="_x0000_i1026" type="#_x0000_t75" style="width:27pt;height:16.2pt" o:ole="">
            <v:imagedata r:id="rId11" o:title=""/>
          </v:shape>
          <o:OLEObject Type="Embed" ProgID="Equation.DSMT4" ShapeID="_x0000_i1026" DrawAspect="Content" ObjectID="_1695481618" r:id="rId12"/>
        </w:object>
      </w:r>
      <w:r w:rsidR="00F6366A">
        <w:rPr>
          <w:rFonts w:ascii="宋体" w:eastAsia="宋体" w:hAnsi="宋体" w:cs="Times New Roman" w:hint="eastAsia"/>
          <w:sz w:val="24"/>
          <w:szCs w:val="24"/>
        </w:rPr>
        <w:t>上的函数</w:t>
      </w:r>
      <w:r w:rsidR="00F6366A" w:rsidRPr="00435F08">
        <w:rPr>
          <w:position w:val="-10"/>
        </w:rPr>
        <w:object w:dxaOrig="540" w:dyaOrig="320" w14:anchorId="1F8DF2E4">
          <v:shape id="_x0000_i1027" type="#_x0000_t75" style="width:27pt;height:16.2pt" o:ole="">
            <v:imagedata r:id="rId13" o:title=""/>
          </v:shape>
          <o:OLEObject Type="Embed" ProgID="Equation.DSMT4" ShapeID="_x0000_i1027" DrawAspect="Content" ObjectID="_1695481619" r:id="rId14"/>
        </w:object>
      </w:r>
      <w:r w:rsidR="00F6366A">
        <w:rPr>
          <w:rFonts w:ascii="宋体" w:eastAsia="宋体" w:hAnsi="宋体" w:cs="Times New Roman" w:hint="eastAsia"/>
          <w:sz w:val="24"/>
          <w:szCs w:val="24"/>
        </w:rPr>
        <w:t>的定积分的近似公式为：</w:t>
      </w:r>
    </w:p>
    <w:p w14:paraId="21092FC0" w14:textId="47ACA20C" w:rsidR="00F6366A" w:rsidRPr="00F6366A" w:rsidRDefault="00F6366A" w:rsidP="00F6366A">
      <w:pPr>
        <w:spacing w:before="120" w:after="120" w:line="400" w:lineRule="exact"/>
        <w:ind w:firstLineChars="200" w:firstLine="420"/>
        <w:jc w:val="center"/>
        <w:rPr>
          <w:rFonts w:ascii="宋体" w:eastAsia="宋体" w:hAnsi="宋体" w:cs="Times New Roman"/>
          <w:sz w:val="24"/>
          <w:szCs w:val="24"/>
        </w:rPr>
      </w:pPr>
      <w:r w:rsidRPr="00435F08">
        <w:rPr>
          <w:position w:val="-24"/>
        </w:rPr>
        <w:object w:dxaOrig="4520" w:dyaOrig="620" w14:anchorId="2B0DB384">
          <v:shape id="_x0000_i1028" type="#_x0000_t75" style="width:226.2pt;height:31.2pt" o:ole="">
            <v:imagedata r:id="rId15" o:title=""/>
          </v:shape>
          <o:OLEObject Type="Embed" ProgID="Equation.DSMT4" ShapeID="_x0000_i1028" DrawAspect="Content" ObjectID="_1695481620" r:id="rId16"/>
        </w:object>
      </w:r>
    </w:p>
    <w:p w14:paraId="6C0AC776" w14:textId="2B119FE8" w:rsidR="00F6366A" w:rsidRDefault="00F6366A" w:rsidP="00B2303D">
      <w:pPr>
        <w:spacing w:before="120" w:after="120" w:line="40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为了改进Simpson法的精确度，我们采用自适应的Simpson算法。其基本思想为在某一给定微元区间上进行拟合时，若左右两半区间的Simpson法值之和与原区间上的Simpson法值之差小于给定的常数</w:t>
      </w:r>
      <w:r w:rsidR="00992644" w:rsidRPr="00435F08">
        <w:rPr>
          <w:position w:val="-6"/>
        </w:rPr>
        <w:object w:dxaOrig="940" w:dyaOrig="279" w14:anchorId="63D3D3F4">
          <v:shape id="_x0000_i1029" type="#_x0000_t75" style="width:46.8pt;height:13.8pt" o:ole="">
            <v:imagedata r:id="rId17" o:title=""/>
          </v:shape>
          <o:OLEObject Type="Embed" ProgID="Equation.DSMT4" ShapeID="_x0000_i1029" DrawAspect="Content" ObjectID="_1695481621" r:id="rId18"/>
        </w:object>
      </w:r>
      <w:r w:rsidR="00992644">
        <w:rPr>
          <w:rFonts w:ascii="宋体" w:eastAsia="宋体" w:hAnsi="宋体" w:cs="Times New Roman" w:hint="eastAsia"/>
          <w:sz w:val="24"/>
          <w:szCs w:val="24"/>
        </w:rPr>
        <w:t>的1</w:t>
      </w:r>
      <w:r w:rsidR="00992644">
        <w:rPr>
          <w:rFonts w:ascii="宋体" w:eastAsia="宋体" w:hAnsi="宋体" w:cs="Times New Roman"/>
          <w:sz w:val="24"/>
          <w:szCs w:val="24"/>
        </w:rPr>
        <w:t>5</w:t>
      </w:r>
      <w:r w:rsidR="00992644">
        <w:rPr>
          <w:rFonts w:ascii="宋体" w:eastAsia="宋体" w:hAnsi="宋体" w:cs="Times New Roman" w:hint="eastAsia"/>
          <w:sz w:val="24"/>
          <w:szCs w:val="24"/>
        </w:rPr>
        <w:t>倍，则采用原区间上的值，否则在左右半区间重新进行自适应算法</w:t>
      </w:r>
      <w:r w:rsidR="00ED2551">
        <w:rPr>
          <w:rFonts w:ascii="宋体" w:eastAsia="宋体" w:hAnsi="宋体" w:cs="Times New Roman" w:hint="eastAsia"/>
          <w:sz w:val="24"/>
          <w:szCs w:val="24"/>
        </w:rPr>
        <w:t>，并将的</w:t>
      </w:r>
      <w:r w:rsidR="00ED2551" w:rsidRPr="00435F08">
        <w:rPr>
          <w:position w:val="-6"/>
        </w:rPr>
        <w:object w:dxaOrig="200" w:dyaOrig="220" w14:anchorId="59E42C16">
          <v:shape id="_x0000_i1030" type="#_x0000_t75" style="width:10.2pt;height:10.8pt" o:ole="">
            <v:imagedata r:id="rId19" o:title=""/>
          </v:shape>
          <o:OLEObject Type="Embed" ProgID="Equation.DSMT4" ShapeID="_x0000_i1030" DrawAspect="Content" ObjectID="_1695481622" r:id="rId20"/>
        </w:object>
      </w:r>
      <w:r w:rsidR="00ED2551">
        <w:rPr>
          <w:rFonts w:ascii="宋体" w:eastAsia="宋体" w:hAnsi="宋体" w:cs="Times New Roman" w:hint="eastAsia"/>
          <w:sz w:val="24"/>
          <w:szCs w:val="24"/>
        </w:rPr>
        <w:t>值减半，直到前述差值满足要求为止。</w:t>
      </w:r>
      <w:r w:rsidR="00DC79B6">
        <w:rPr>
          <w:rFonts w:ascii="宋体" w:eastAsia="宋体" w:hAnsi="宋体" w:cs="Times New Roman" w:hint="eastAsia"/>
          <w:sz w:val="24"/>
          <w:szCs w:val="24"/>
        </w:rPr>
        <w:t>上述差值条件的数学描述为：</w:t>
      </w:r>
    </w:p>
    <w:p w14:paraId="5E304F23" w14:textId="7D9ABF20" w:rsidR="00DC79B6" w:rsidRDefault="00DC79B6" w:rsidP="00DC79B6">
      <w:pPr>
        <w:spacing w:before="120" w:after="120" w:line="400" w:lineRule="exact"/>
        <w:ind w:firstLineChars="200" w:firstLine="420"/>
        <w:jc w:val="center"/>
        <w:rPr>
          <w:rFonts w:ascii="宋体" w:eastAsia="宋体" w:hAnsi="宋体" w:cs="Times New Roman" w:hint="eastAsia"/>
          <w:sz w:val="24"/>
          <w:szCs w:val="24"/>
        </w:rPr>
      </w:pPr>
      <w:r w:rsidRPr="00435F08">
        <w:rPr>
          <w:position w:val="-24"/>
        </w:rPr>
        <w:object w:dxaOrig="4640" w:dyaOrig="620" w14:anchorId="1B1B33B1">
          <v:shape id="_x0000_i1033" type="#_x0000_t75" style="width:232.2pt;height:31.2pt" o:ole="">
            <v:imagedata r:id="rId21" o:title=""/>
          </v:shape>
          <o:OLEObject Type="Embed" ProgID="Equation.DSMT4" ShapeID="_x0000_i1033" DrawAspect="Content" ObjectID="_1695481623" r:id="rId22"/>
        </w:object>
      </w:r>
    </w:p>
    <w:p w14:paraId="52B892FF" w14:textId="0506837A" w:rsidR="00B2303D" w:rsidRDefault="00B2303D" w:rsidP="00B2303D">
      <w:pPr>
        <w:spacing w:before="120" w:after="120" w:line="40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为</w:t>
      </w:r>
      <w:r w:rsidR="00320449">
        <w:rPr>
          <w:rFonts w:ascii="宋体" w:eastAsia="宋体" w:hAnsi="宋体" w:cs="Times New Roman" w:hint="eastAsia"/>
          <w:sz w:val="24"/>
          <w:szCs w:val="24"/>
        </w:rPr>
        <w:t>了比较两种给定方法得出的离散实验数据点的好坏，本处</w:t>
      </w:r>
      <w:r w:rsidR="00611313">
        <w:rPr>
          <w:rFonts w:ascii="宋体" w:eastAsia="宋体" w:hAnsi="宋体" w:cs="Times New Roman" w:hint="eastAsia"/>
          <w:sz w:val="24"/>
          <w:szCs w:val="24"/>
        </w:rPr>
        <w:t>利用两种方法所得</w:t>
      </w:r>
      <w:r w:rsidR="00AC513D">
        <w:rPr>
          <w:rFonts w:ascii="宋体" w:eastAsia="宋体" w:hAnsi="宋体" w:cs="Times New Roman" w:hint="eastAsia"/>
          <w:sz w:val="24"/>
          <w:szCs w:val="24"/>
        </w:rPr>
        <w:t>的面积之差所占比来进行衡量，也即：</w:t>
      </w:r>
    </w:p>
    <w:p w14:paraId="65EE8D54" w14:textId="179E937E" w:rsidR="00AC513D" w:rsidRDefault="00AC513D" w:rsidP="00AC513D">
      <w:pPr>
        <w:spacing w:before="120" w:after="120"/>
        <w:ind w:firstLineChars="200" w:firstLine="420"/>
        <w:jc w:val="center"/>
        <w:rPr>
          <w:rFonts w:ascii="宋体" w:eastAsia="宋体" w:hAnsi="宋体" w:cs="Times New Roman" w:hint="eastAsia"/>
          <w:sz w:val="24"/>
          <w:szCs w:val="24"/>
        </w:rPr>
      </w:pPr>
      <w:r w:rsidRPr="00435F08">
        <w:rPr>
          <w:position w:val="-94"/>
        </w:rPr>
        <w:object w:dxaOrig="2079" w:dyaOrig="2040" w14:anchorId="6C33BB1F">
          <v:shape id="_x0000_i1034" type="#_x0000_t75" style="width:103.8pt;height:102pt" o:ole="">
            <v:imagedata r:id="rId23" o:title=""/>
          </v:shape>
          <o:OLEObject Type="Embed" ProgID="Equation.DSMT4" ShapeID="_x0000_i1034" DrawAspect="Content" ObjectID="_1695481624" r:id="rId24"/>
        </w:object>
      </w:r>
    </w:p>
    <w:p w14:paraId="02A813A6" w14:textId="5F780F3F" w:rsidR="00AC513D" w:rsidRPr="00B2303D" w:rsidRDefault="00AC513D" w:rsidP="00B2303D">
      <w:pPr>
        <w:spacing w:before="120" w:after="120" w:line="400" w:lineRule="exact"/>
        <w:ind w:firstLineChars="200" w:firstLine="480"/>
        <w:rPr>
          <w:rFonts w:ascii="宋体" w:eastAsia="宋体" w:hAnsi="宋体" w:cs="Times New Roman" w:hint="eastAsia"/>
          <w:sz w:val="24"/>
          <w:szCs w:val="24"/>
        </w:rPr>
      </w:pPr>
      <w:r>
        <w:rPr>
          <w:rFonts w:ascii="宋体" w:eastAsia="宋体" w:hAnsi="宋体" w:cs="Times New Roman" w:hint="eastAsia"/>
          <w:sz w:val="24"/>
          <w:szCs w:val="24"/>
        </w:rPr>
        <w:t>算法的时间复杂度主要来源于A</w:t>
      </w:r>
      <w:r>
        <w:rPr>
          <w:rFonts w:ascii="宋体" w:eastAsia="宋体" w:hAnsi="宋体" w:cs="Times New Roman"/>
          <w:sz w:val="24"/>
          <w:szCs w:val="24"/>
        </w:rPr>
        <w:t>SR()</w:t>
      </w:r>
      <w:r>
        <w:rPr>
          <w:rFonts w:ascii="宋体" w:eastAsia="宋体" w:hAnsi="宋体" w:cs="Times New Roman" w:hint="eastAsia"/>
          <w:sz w:val="24"/>
          <w:szCs w:val="24"/>
        </w:rPr>
        <w:t>算法中的递归调用，最坏情况为</w:t>
      </w:r>
      <w:r w:rsidR="0000033C" w:rsidRPr="00435F08">
        <w:rPr>
          <w:position w:val="-10"/>
        </w:rPr>
        <w:object w:dxaOrig="639" w:dyaOrig="360" w14:anchorId="4882AA71">
          <v:shape id="_x0000_i1035" type="#_x0000_t75" style="width:31.8pt;height:18pt" o:ole="">
            <v:imagedata r:id="rId25" o:title=""/>
          </v:shape>
          <o:OLEObject Type="Embed" ProgID="Equation.DSMT4" ShapeID="_x0000_i1035" DrawAspect="Content" ObjectID="_1695481625" r:id="rId26"/>
        </w:object>
      </w:r>
      <w:r w:rsidR="0000033C">
        <w:rPr>
          <w:rFonts w:hint="eastAsia"/>
        </w:rPr>
        <w:t>。</w:t>
      </w:r>
    </w:p>
    <w:sectPr w:rsidR="00AC513D" w:rsidRPr="00B2303D" w:rsidSect="00142EB1">
      <w:headerReference w:type="default" r:id="rId27"/>
      <w:footerReference w:type="default" r:id="rId28"/>
      <w:pgSz w:w="11906" w:h="16838"/>
      <w:pgMar w:top="1440" w:right="1080" w:bottom="1440" w:left="1080"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E5A6B" w14:textId="77777777" w:rsidR="00291161" w:rsidRDefault="00291161" w:rsidP="008A6286">
      <w:r>
        <w:separator/>
      </w:r>
    </w:p>
  </w:endnote>
  <w:endnote w:type="continuationSeparator" w:id="0">
    <w:p w14:paraId="7FB812CA" w14:textId="77777777" w:rsidR="00291161" w:rsidRDefault="00291161" w:rsidP="008A6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微软雅黑"/>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00F7C" w14:textId="77777777" w:rsidR="00142EB1" w:rsidRPr="00142EB1" w:rsidRDefault="00142EB1" w:rsidP="00142EB1">
    <w:pPr>
      <w:pStyle w:val="a5"/>
      <w:jc w:val="right"/>
      <w:textAlignment w:val="center"/>
      <w:rPr>
        <w:rFonts w:ascii="方正小标宋简体" w:eastAsia="方正小标宋简体"/>
      </w:rPr>
    </w:pPr>
    <w:r w:rsidRPr="00142EB1">
      <w:rPr>
        <w:rFonts w:ascii="方正小标宋简体" w:eastAsia="方正小标宋简体" w:cs="Times New Roman" w:hint="eastAsia"/>
      </w:rPr>
      <w:t xml:space="preserve">请尊重制作者版权 </w:t>
    </w:r>
    <w:r w:rsidRPr="00142EB1">
      <w:rPr>
        <w:rFonts w:ascii="方正小标宋简体" w:eastAsia="方正小标宋简体" w:cs="Times New Roman" w:hint="eastAsia"/>
        <w:noProof/>
      </w:rPr>
      <w:drawing>
        <wp:inline distT="0" distB="0" distL="0" distR="0" wp14:anchorId="523D935C" wp14:editId="1F4B1EF2">
          <wp:extent cx="795605" cy="224135"/>
          <wp:effectExtent l="0" t="0" r="5080"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4194" cy="251909"/>
                  </a:xfrm>
                  <a:prstGeom prst="rect">
                    <a:avLst/>
                  </a:prstGeom>
                </pic:spPr>
              </pic:pic>
            </a:graphicData>
          </a:graphic>
        </wp:inline>
      </w:drawing>
    </w:r>
    <w:r w:rsidRPr="00142EB1">
      <w:rPr>
        <w:rFonts w:ascii="方正小标宋简体" w:eastAsia="方正小标宋简体" w:cs="Times New Roman" w:hint="eastAsia"/>
      </w:rPr>
      <w:t xml:space="preserve"> Copyright 20</w:t>
    </w:r>
    <w:r>
      <w:rPr>
        <w:rFonts w:ascii="方正小标宋简体" w:eastAsia="方正小标宋简体" w:cs="Times New Roman"/>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7B6D2" w14:textId="77777777" w:rsidR="00291161" w:rsidRDefault="00291161" w:rsidP="008A6286">
      <w:r>
        <w:separator/>
      </w:r>
    </w:p>
  </w:footnote>
  <w:footnote w:type="continuationSeparator" w:id="0">
    <w:p w14:paraId="23B91CB3" w14:textId="77777777" w:rsidR="00291161" w:rsidRDefault="00291161" w:rsidP="008A6286">
      <w:r>
        <w:continuationSeparator/>
      </w:r>
    </w:p>
  </w:footnote>
  <w:footnote w:id="1">
    <w:p w14:paraId="1FEEDA52" w14:textId="77777777" w:rsidR="00242DAF" w:rsidRPr="00BC6CF6" w:rsidRDefault="00242DAF" w:rsidP="00242DAF">
      <w:pPr>
        <w:pStyle w:val="aa"/>
        <w:textAlignment w:val="center"/>
        <w:rPr>
          <w:rFonts w:ascii="Times New Roman" w:eastAsia="宋体" w:hAnsi="Times New Roman" w:cs="Times New Roman"/>
          <w:sz w:val="16"/>
        </w:rPr>
      </w:pPr>
      <w:r w:rsidRPr="00375C97">
        <w:rPr>
          <w:rStyle w:val="ac"/>
          <w:rFonts w:ascii="Times New Roman" w:eastAsia="宋体" w:hAnsi="Times New Roman" w:cs="Times New Roman"/>
          <w:sz w:val="16"/>
        </w:rPr>
        <w:footnoteRef/>
      </w:r>
      <w:r w:rsidRPr="00375C97">
        <w:rPr>
          <w:rFonts w:ascii="Times New Roman" w:eastAsia="宋体" w:hAnsi="Times New Roman" w:cs="Times New Roman"/>
          <w:sz w:val="16"/>
        </w:rPr>
        <w:t xml:space="preserve"> </w:t>
      </w:r>
      <w:r w:rsidRPr="00375C97">
        <w:rPr>
          <w:rFonts w:ascii="Times New Roman" w:eastAsia="宋体" w:hAnsi="Times New Roman" w:cs="Times New Roman"/>
          <w:sz w:val="16"/>
        </w:rPr>
        <w:t>算法思路不但要给出解题的算法内涵，还应该分析该算法的时间复杂度。此页背面也可以答题，但不应续页。</w:t>
      </w:r>
    </w:p>
  </w:footnote>
  <w:footnote w:id="2">
    <w:p w14:paraId="293A3C4E" w14:textId="77777777" w:rsidR="00242DAF" w:rsidRDefault="00242DAF" w:rsidP="007D143A">
      <w:pPr>
        <w:pStyle w:val="aa"/>
        <w:textAlignment w:val="center"/>
      </w:pPr>
      <w:r>
        <w:rPr>
          <w:rStyle w:val="ac"/>
        </w:rPr>
        <w:footnoteRef/>
      </w:r>
      <w:r>
        <w:t xml:space="preserve"> </w:t>
      </w:r>
      <w:r w:rsidRPr="00375C97">
        <w:rPr>
          <w:rFonts w:ascii="Times New Roman" w:eastAsia="宋体" w:hAnsi="Times New Roman" w:cs="Times New Roman"/>
          <w:sz w:val="16"/>
        </w:rPr>
        <w:t>代码的写作和测试建议使用</w:t>
      </w:r>
      <w:r w:rsidRPr="00375C97">
        <w:rPr>
          <w:rFonts w:ascii="Times New Roman" w:eastAsia="宋体" w:hAnsi="Times New Roman" w:cs="Times New Roman"/>
          <w:sz w:val="16"/>
        </w:rPr>
        <w:t>GCC</w:t>
      </w:r>
      <w:r w:rsidRPr="00375C97">
        <w:rPr>
          <w:rFonts w:ascii="Times New Roman" w:eastAsia="宋体" w:hAnsi="Times New Roman" w:cs="Times New Roman"/>
          <w:sz w:val="16"/>
        </w:rPr>
        <w:t>、</w:t>
      </w:r>
      <w:r w:rsidRPr="00375C97">
        <w:rPr>
          <w:rFonts w:ascii="Times New Roman" w:eastAsia="宋体" w:hAnsi="Times New Roman" w:cs="Times New Roman"/>
          <w:sz w:val="16"/>
        </w:rPr>
        <w:t>G++</w:t>
      </w:r>
      <w:r w:rsidRPr="00375C97">
        <w:rPr>
          <w:rFonts w:ascii="Times New Roman" w:eastAsia="宋体" w:hAnsi="Times New Roman" w:cs="Times New Roman"/>
          <w:sz w:val="16"/>
        </w:rPr>
        <w:t>等通用</w:t>
      </w:r>
      <w:r w:rsidRPr="00375C97">
        <w:rPr>
          <w:rFonts w:ascii="Times New Roman" w:eastAsia="宋体" w:hAnsi="Times New Roman" w:cs="Times New Roman"/>
          <w:sz w:val="16"/>
        </w:rPr>
        <w:t>C/C++</w:t>
      </w:r>
      <w:r w:rsidRPr="00375C97">
        <w:rPr>
          <w:rFonts w:ascii="Times New Roman" w:eastAsia="宋体" w:hAnsi="Times New Roman" w:cs="Times New Roman"/>
          <w:sz w:val="16"/>
        </w:rPr>
        <w:t>编译器进行编译以利于跨平台的性能测试。作业纸质版本和测试的可执行文件请提交给主管助教</w:t>
      </w:r>
      <w:r>
        <w:rPr>
          <w:rFonts w:ascii="Times New Roman" w:eastAsia="宋体" w:hAnsi="Times New Roman" w:cs="Times New Roman" w:hint="eastAsia"/>
          <w:sz w:val="16"/>
        </w:rPr>
        <w:t>。</w:t>
      </w:r>
      <w:r w:rsidR="0085372A" w:rsidRPr="0085372A">
        <w:rPr>
          <w:rFonts w:ascii="Times New Roman" w:eastAsia="宋体" w:hAnsi="Times New Roman" w:cs="Times New Roman" w:hint="eastAsia"/>
          <w:sz w:val="16"/>
        </w:rPr>
        <w:t>测试样例</w:t>
      </w:r>
      <w:r w:rsidR="0085372A">
        <w:rPr>
          <w:rFonts w:ascii="Times New Roman" w:eastAsia="宋体" w:hAnsi="Times New Roman" w:cs="Times New Roman" w:hint="eastAsia"/>
          <w:sz w:val="16"/>
        </w:rPr>
        <w:t>命令格式为</w:t>
      </w:r>
      <w:r w:rsidR="0085372A" w:rsidRPr="0085372A">
        <w:rPr>
          <w:rFonts w:ascii="Times New Roman" w:eastAsia="宋体" w:hAnsi="Times New Roman" w:cs="Times New Roman" w:hint="eastAsia"/>
          <w:sz w:val="16"/>
        </w:rPr>
        <w:t>：</w:t>
      </w:r>
      <w:r w:rsidR="0085372A" w:rsidRPr="0085372A">
        <w:rPr>
          <w:rFonts w:ascii="Courier New" w:eastAsia="宋体" w:hAnsi="Courier New" w:cs="Courier New"/>
          <w:sz w:val="16"/>
        </w:rPr>
        <w:t>DSCT10</w:t>
      </w:r>
      <w:r w:rsidR="0011197E">
        <w:rPr>
          <w:rFonts w:ascii="Courier New" w:eastAsia="宋体" w:hAnsi="Courier New" w:cs="Courier New"/>
          <w:sz w:val="16"/>
        </w:rPr>
        <w:t>3</w:t>
      </w:r>
      <w:r w:rsidR="0085372A" w:rsidRPr="0085372A">
        <w:rPr>
          <w:rFonts w:ascii="Courier New" w:eastAsia="宋体" w:hAnsi="Courier New" w:cs="Courier New"/>
          <w:sz w:val="16"/>
        </w:rPr>
        <w:t xml:space="preserve">_2018270103012.exe </w:t>
      </w:r>
      <w:r w:rsidR="008A272B">
        <w:rPr>
          <w:rFonts w:ascii="Courier New" w:eastAsia="宋体" w:hAnsi="Courier New" w:cs="Courier New" w:hint="eastAsia"/>
          <w:sz w:val="16"/>
        </w:rPr>
        <w:t>num.txt</w:t>
      </w:r>
      <w:r w:rsidR="0085372A">
        <w:rPr>
          <w:rFonts w:ascii="Times New Roman" w:eastAsia="宋体" w:hAnsi="Times New Roman" w:cs="Times New Roman" w:hint="eastAsia"/>
          <w:sz w:val="16"/>
        </w:rPr>
        <w:t>，输出结果样例为：</w:t>
      </w:r>
      <w:r w:rsidR="008A272B">
        <w:rPr>
          <w:rFonts w:ascii="Courier New" w:eastAsia="宋体" w:hAnsi="Courier New" w:cs="Courier New"/>
          <w:sz w:val="16"/>
        </w:rPr>
        <w:t>2.53</w:t>
      </w:r>
      <w:r w:rsidR="008A272B">
        <w:rPr>
          <w:rFonts w:ascii="Courier New" w:eastAsia="宋体" w:hAnsi="Courier New" w:cs="Courier New" w:hint="eastAsia"/>
          <w:sz w:val="16"/>
        </w:rPr>
        <w:t>%</w:t>
      </w:r>
      <w:r w:rsidR="0085372A">
        <w:rPr>
          <w:rFonts w:ascii="Times New Roman" w:eastAsia="宋体" w:hAnsi="Times New Roman" w:cs="Times New Roman" w:hint="eastAsia"/>
          <w:sz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F627B" w14:textId="4795F324" w:rsidR="008A6286" w:rsidRPr="008A6286" w:rsidRDefault="008A6286" w:rsidP="008A6286">
    <w:pPr>
      <w:pStyle w:val="a3"/>
      <w:jc w:val="left"/>
      <w:rPr>
        <w:rFonts w:ascii="方正小标宋简体" w:eastAsia="方正小标宋简体"/>
        <w:sz w:val="21"/>
        <w:szCs w:val="21"/>
      </w:rPr>
    </w:pPr>
    <w:r w:rsidRPr="008A6286">
      <w:rPr>
        <w:rFonts w:ascii="方正小标宋简体" w:eastAsia="方正小标宋简体" w:hint="eastAsia"/>
        <w:sz w:val="21"/>
        <w:szCs w:val="21"/>
      </w:rPr>
      <w:t xml:space="preserve">英才学院《数据结构与算法》挑战性学习课程 </w:t>
    </w:r>
    <w:r>
      <w:rPr>
        <w:rFonts w:ascii="方正小标宋简体" w:eastAsia="方正小标宋简体" w:hint="eastAsia"/>
        <w:sz w:val="21"/>
        <w:szCs w:val="21"/>
      </w:rPr>
      <w:t xml:space="preserve">   </w:t>
    </w:r>
    <w:r w:rsidRPr="008A6286">
      <w:rPr>
        <w:rFonts w:ascii="方正小标宋简体" w:eastAsia="方正小标宋简体" w:hint="eastAsia"/>
        <w:sz w:val="21"/>
        <w:szCs w:val="21"/>
      </w:rPr>
      <w:t xml:space="preserve"> </w:t>
    </w:r>
    <w:r>
      <w:rPr>
        <w:rFonts w:ascii="方正小标宋简体" w:eastAsia="方正小标宋简体"/>
        <w:sz w:val="21"/>
        <w:szCs w:val="21"/>
      </w:rPr>
      <w:t xml:space="preserve"> </w:t>
    </w:r>
    <w:r w:rsidRPr="008A6286">
      <w:rPr>
        <w:rFonts w:ascii="方正小标宋简体" w:eastAsia="方正小标宋简体" w:hint="eastAsia"/>
        <w:sz w:val="21"/>
        <w:szCs w:val="21"/>
      </w:rPr>
      <w:t xml:space="preserve">  姓名: </w:t>
    </w:r>
    <w:r w:rsidR="00015A08">
      <w:rPr>
        <w:rFonts w:ascii="方正小标宋简体" w:eastAsia="方正小标宋简体" w:hint="eastAsia"/>
        <w:sz w:val="21"/>
        <w:szCs w:val="21"/>
      </w:rPr>
      <w:t>孙子鹏</w:t>
    </w:r>
    <w:r w:rsidRPr="008A6286">
      <w:rPr>
        <w:rFonts w:ascii="方正小标宋简体" w:eastAsia="方正小标宋简体" w:hint="eastAsia"/>
        <w:sz w:val="21"/>
        <w:szCs w:val="21"/>
      </w:rPr>
      <w:t xml:space="preserve"> </w:t>
    </w:r>
    <w:r>
      <w:rPr>
        <w:rFonts w:ascii="方正小标宋简体" w:eastAsia="方正小标宋简体" w:hint="eastAsia"/>
        <w:sz w:val="21"/>
        <w:szCs w:val="21"/>
      </w:rPr>
      <w:t xml:space="preserve"> </w:t>
    </w:r>
    <w:r w:rsidRPr="008A6286">
      <w:rPr>
        <w:rFonts w:ascii="方正小标宋简体" w:eastAsia="方正小标宋简体" w:hint="eastAsia"/>
        <w:sz w:val="21"/>
        <w:szCs w:val="21"/>
      </w:rPr>
      <w:t xml:space="preserve">   </w:t>
    </w:r>
    <w:r w:rsidR="00AA6D5A">
      <w:rPr>
        <w:rFonts w:ascii="方正小标宋简体" w:eastAsia="方正小标宋简体"/>
        <w:sz w:val="21"/>
        <w:szCs w:val="21"/>
      </w:rPr>
      <w:t xml:space="preserve">  </w:t>
    </w:r>
    <w:r w:rsidRPr="008A6286">
      <w:rPr>
        <w:rFonts w:ascii="方正小标宋简体" w:eastAsia="方正小标宋简体"/>
        <w:sz w:val="21"/>
        <w:szCs w:val="21"/>
      </w:rPr>
      <w:t xml:space="preserve">  </w:t>
    </w:r>
    <w:r w:rsidRPr="008A6286">
      <w:rPr>
        <w:rFonts w:ascii="方正小标宋简体" w:eastAsia="方正小标宋简体" w:hint="eastAsia"/>
        <w:sz w:val="21"/>
        <w:szCs w:val="21"/>
      </w:rPr>
      <w:t xml:space="preserve"> </w:t>
    </w:r>
    <w:r w:rsidR="00AA6D5A">
      <w:rPr>
        <w:rFonts w:ascii="方正小标宋简体" w:eastAsia="方正小标宋简体"/>
        <w:sz w:val="21"/>
        <w:szCs w:val="21"/>
      </w:rPr>
      <w:t xml:space="preserve"> </w:t>
    </w:r>
    <w:r w:rsidRPr="008A6286">
      <w:rPr>
        <w:rFonts w:ascii="方正小标宋简体" w:eastAsia="方正小标宋简体" w:hint="eastAsia"/>
        <w:sz w:val="21"/>
        <w:szCs w:val="21"/>
      </w:rPr>
      <w:t xml:space="preserve"> 学号:</w:t>
    </w:r>
    <w:r w:rsidR="00015A08">
      <w:rPr>
        <w:rFonts w:ascii="方正小标宋简体" w:eastAsia="方正小标宋简体"/>
        <w:sz w:val="21"/>
        <w:szCs w:val="21"/>
      </w:rPr>
      <w:t xml:space="preserve"> 2019080901009</w:t>
    </w:r>
    <w:r w:rsidRPr="008A6286">
      <w:rPr>
        <w:rFonts w:ascii="方正小标宋简体" w:eastAsia="方正小标宋简体" w:hint="eastAsia"/>
        <w:sz w:val="21"/>
        <w:szCs w:val="21"/>
      </w:rPr>
      <w:t xml:space="preserve">        </w:t>
    </w:r>
    <w:r w:rsidR="00AA6D5A">
      <w:rPr>
        <w:rFonts w:ascii="方正小标宋简体" w:eastAsia="方正小标宋简体"/>
        <w:sz w:val="21"/>
        <w:szCs w:val="21"/>
      </w:rPr>
      <w:t xml:space="preserve">    </w:t>
    </w:r>
    <w:r w:rsidRPr="008A6286">
      <w:rPr>
        <w:rFonts w:ascii="方正小标宋简体" w:eastAsia="方正小标宋简体" w:hint="eastAsia"/>
        <w:sz w:val="21"/>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E02B10"/>
    <w:multiLevelType w:val="multilevel"/>
    <w:tmpl w:val="72CA2B00"/>
    <w:lvl w:ilvl="0">
      <w:numFmt w:val="decimal"/>
      <w:pStyle w:val="1"/>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A2tDA1MTQ1NDIzsDBS0lEKTi0uzszPAykwqgUAATwMDiwAAAA="/>
  </w:docVars>
  <w:rsids>
    <w:rsidRoot w:val="004E0E8D"/>
    <w:rsid w:val="0000033C"/>
    <w:rsid w:val="0000581F"/>
    <w:rsid w:val="00015A08"/>
    <w:rsid w:val="00024258"/>
    <w:rsid w:val="0002731C"/>
    <w:rsid w:val="000511A6"/>
    <w:rsid w:val="00076698"/>
    <w:rsid w:val="000848F8"/>
    <w:rsid w:val="000F284C"/>
    <w:rsid w:val="0011197E"/>
    <w:rsid w:val="00142EB1"/>
    <w:rsid w:val="0019749A"/>
    <w:rsid w:val="001B6D81"/>
    <w:rsid w:val="002273FC"/>
    <w:rsid w:val="0022778C"/>
    <w:rsid w:val="00242DAF"/>
    <w:rsid w:val="00243C58"/>
    <w:rsid w:val="0026460C"/>
    <w:rsid w:val="00291161"/>
    <w:rsid w:val="00320449"/>
    <w:rsid w:val="00335674"/>
    <w:rsid w:val="00351ABE"/>
    <w:rsid w:val="00375C97"/>
    <w:rsid w:val="004C4BC2"/>
    <w:rsid w:val="004D03DF"/>
    <w:rsid w:val="004E0E8D"/>
    <w:rsid w:val="00516953"/>
    <w:rsid w:val="005F217F"/>
    <w:rsid w:val="00611313"/>
    <w:rsid w:val="00652638"/>
    <w:rsid w:val="006A3E47"/>
    <w:rsid w:val="006D704A"/>
    <w:rsid w:val="007D143A"/>
    <w:rsid w:val="00826250"/>
    <w:rsid w:val="0085372A"/>
    <w:rsid w:val="008A272B"/>
    <w:rsid w:val="008A6286"/>
    <w:rsid w:val="008B67D3"/>
    <w:rsid w:val="00992644"/>
    <w:rsid w:val="009F174B"/>
    <w:rsid w:val="00A8634F"/>
    <w:rsid w:val="00AA6D5A"/>
    <w:rsid w:val="00AB2C18"/>
    <w:rsid w:val="00AC513D"/>
    <w:rsid w:val="00B0545E"/>
    <w:rsid w:val="00B07EB4"/>
    <w:rsid w:val="00B2303D"/>
    <w:rsid w:val="00B647BE"/>
    <w:rsid w:val="00BC6CF6"/>
    <w:rsid w:val="00BD5ED6"/>
    <w:rsid w:val="00C12D51"/>
    <w:rsid w:val="00C13497"/>
    <w:rsid w:val="00C8553E"/>
    <w:rsid w:val="00CB0430"/>
    <w:rsid w:val="00CC4C40"/>
    <w:rsid w:val="00CE293D"/>
    <w:rsid w:val="00CF6367"/>
    <w:rsid w:val="00D33588"/>
    <w:rsid w:val="00D4138F"/>
    <w:rsid w:val="00DC39D6"/>
    <w:rsid w:val="00DC79B6"/>
    <w:rsid w:val="00DD557B"/>
    <w:rsid w:val="00E450A8"/>
    <w:rsid w:val="00EB05E5"/>
    <w:rsid w:val="00ED2551"/>
    <w:rsid w:val="00F10118"/>
    <w:rsid w:val="00F6366A"/>
    <w:rsid w:val="00F86F2F"/>
    <w:rsid w:val="00F93CAB"/>
    <w:rsid w:val="00FB3B8E"/>
    <w:rsid w:val="00FE1306"/>
    <w:rsid w:val="00FE25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7CB35"/>
  <w15:chartTrackingRefBased/>
  <w15:docId w15:val="{9A1668B4-FC25-4D79-A2BE-5E4842C48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autoRedefine/>
    <w:qFormat/>
    <w:rsid w:val="0002731C"/>
    <w:pPr>
      <w:keepNext/>
      <w:keepLines/>
      <w:numPr>
        <w:numId w:val="1"/>
      </w:numPr>
      <w:spacing w:beforeLines="100" w:before="100" w:afterLines="100" w:after="100"/>
      <w:jc w:val="center"/>
      <w:outlineLvl w:val="0"/>
    </w:pPr>
    <w:rPr>
      <w:rFonts w:ascii="Times New Roman" w:eastAsia="黑体" w:hAnsi="Times New Roman" w:cs="Times New Roman"/>
      <w:bCs/>
      <w:kern w:val="44"/>
      <w:sz w:val="30"/>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02731C"/>
    <w:rPr>
      <w:rFonts w:ascii="Times New Roman" w:eastAsia="黑体" w:hAnsi="Times New Roman" w:cs="Times New Roman"/>
      <w:bCs/>
      <w:kern w:val="44"/>
      <w:sz w:val="30"/>
      <w:szCs w:val="44"/>
    </w:rPr>
  </w:style>
  <w:style w:type="paragraph" w:styleId="a3">
    <w:name w:val="header"/>
    <w:basedOn w:val="a"/>
    <w:link w:val="a4"/>
    <w:uiPriority w:val="99"/>
    <w:unhideWhenUsed/>
    <w:rsid w:val="008A628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A6286"/>
    <w:rPr>
      <w:sz w:val="18"/>
      <w:szCs w:val="18"/>
    </w:rPr>
  </w:style>
  <w:style w:type="paragraph" w:styleId="a5">
    <w:name w:val="footer"/>
    <w:basedOn w:val="a"/>
    <w:link w:val="a6"/>
    <w:uiPriority w:val="99"/>
    <w:unhideWhenUsed/>
    <w:rsid w:val="008A6286"/>
    <w:pPr>
      <w:tabs>
        <w:tab w:val="center" w:pos="4153"/>
        <w:tab w:val="right" w:pos="8306"/>
      </w:tabs>
      <w:snapToGrid w:val="0"/>
      <w:jc w:val="left"/>
    </w:pPr>
    <w:rPr>
      <w:sz w:val="18"/>
      <w:szCs w:val="18"/>
    </w:rPr>
  </w:style>
  <w:style w:type="character" w:customStyle="1" w:styleId="a6">
    <w:name w:val="页脚 字符"/>
    <w:basedOn w:val="a0"/>
    <w:link w:val="a5"/>
    <w:uiPriority w:val="99"/>
    <w:rsid w:val="008A6286"/>
    <w:rPr>
      <w:sz w:val="18"/>
      <w:szCs w:val="18"/>
    </w:rPr>
  </w:style>
  <w:style w:type="paragraph" w:styleId="a7">
    <w:name w:val="Title"/>
    <w:basedOn w:val="a"/>
    <w:next w:val="a"/>
    <w:link w:val="a8"/>
    <w:uiPriority w:val="10"/>
    <w:qFormat/>
    <w:rsid w:val="008A6286"/>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8A6286"/>
    <w:rPr>
      <w:rFonts w:asciiTheme="majorHAnsi" w:eastAsiaTheme="majorEastAsia" w:hAnsiTheme="majorHAnsi" w:cstheme="majorBidi"/>
      <w:b/>
      <w:bCs/>
      <w:sz w:val="32"/>
      <w:szCs w:val="32"/>
    </w:rPr>
  </w:style>
  <w:style w:type="character" w:styleId="a9">
    <w:name w:val="Placeholder Text"/>
    <w:basedOn w:val="a0"/>
    <w:uiPriority w:val="99"/>
    <w:semiHidden/>
    <w:rsid w:val="00CB0430"/>
    <w:rPr>
      <w:color w:val="808080"/>
    </w:rPr>
  </w:style>
  <w:style w:type="paragraph" w:styleId="aa">
    <w:name w:val="footnote text"/>
    <w:basedOn w:val="a"/>
    <w:link w:val="ab"/>
    <w:uiPriority w:val="99"/>
    <w:semiHidden/>
    <w:unhideWhenUsed/>
    <w:rsid w:val="00BC6CF6"/>
    <w:pPr>
      <w:snapToGrid w:val="0"/>
      <w:jc w:val="left"/>
    </w:pPr>
    <w:rPr>
      <w:sz w:val="18"/>
      <w:szCs w:val="18"/>
    </w:rPr>
  </w:style>
  <w:style w:type="character" w:customStyle="1" w:styleId="ab">
    <w:name w:val="脚注文本 字符"/>
    <w:basedOn w:val="a0"/>
    <w:link w:val="aa"/>
    <w:uiPriority w:val="99"/>
    <w:semiHidden/>
    <w:rsid w:val="00BC6CF6"/>
    <w:rPr>
      <w:sz w:val="18"/>
      <w:szCs w:val="18"/>
    </w:rPr>
  </w:style>
  <w:style w:type="character" w:styleId="ac">
    <w:name w:val="footnote reference"/>
    <w:basedOn w:val="a0"/>
    <w:uiPriority w:val="99"/>
    <w:semiHidden/>
    <w:unhideWhenUsed/>
    <w:rsid w:val="00BC6CF6"/>
    <w:rPr>
      <w:vertAlign w:val="superscript"/>
    </w:rPr>
  </w:style>
  <w:style w:type="table" w:styleId="ad">
    <w:name w:val="Table Grid"/>
    <w:basedOn w:val="a1"/>
    <w:uiPriority w:val="39"/>
    <w:rsid w:val="00243C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10516">
      <w:bodyDiv w:val="1"/>
      <w:marLeft w:val="0"/>
      <w:marRight w:val="0"/>
      <w:marTop w:val="0"/>
      <w:marBottom w:val="0"/>
      <w:divBdr>
        <w:top w:val="none" w:sz="0" w:space="0" w:color="auto"/>
        <w:left w:val="none" w:sz="0" w:space="0" w:color="auto"/>
        <w:bottom w:val="none" w:sz="0" w:space="0" w:color="auto"/>
        <w:right w:val="none" w:sz="0" w:space="0" w:color="auto"/>
      </w:divBdr>
    </w:div>
    <w:div w:id="40726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7.w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0.jpeg"/></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Sheet1!$A$1:$A$4</c:f>
              <c:numCache>
                <c:formatCode>General</c:formatCode>
                <c:ptCount val="4"/>
                <c:pt idx="0">
                  <c:v>8</c:v>
                </c:pt>
                <c:pt idx="1">
                  <c:v>16</c:v>
                </c:pt>
                <c:pt idx="2">
                  <c:v>24</c:v>
                </c:pt>
                <c:pt idx="3">
                  <c:v>32</c:v>
                </c:pt>
              </c:numCache>
            </c:numRef>
          </c:xVal>
          <c:yVal>
            <c:numRef>
              <c:f>Sheet1!$B$1:$B$4</c:f>
              <c:numCache>
                <c:formatCode>General</c:formatCode>
                <c:ptCount val="4"/>
                <c:pt idx="0">
                  <c:v>64</c:v>
                </c:pt>
                <c:pt idx="1">
                  <c:v>256</c:v>
                </c:pt>
                <c:pt idx="2">
                  <c:v>576</c:v>
                </c:pt>
                <c:pt idx="3">
                  <c:v>1024</c:v>
                </c:pt>
              </c:numCache>
            </c:numRef>
          </c:yVal>
          <c:smooth val="1"/>
          <c:extLst>
            <c:ext xmlns:c16="http://schemas.microsoft.com/office/drawing/2014/chart" uri="{C3380CC4-5D6E-409C-BE32-E72D297353CC}">
              <c16:uniqueId val="{00000000-1FDF-4E05-AF8F-5E1384035BEA}"/>
            </c:ext>
          </c:extLst>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Sheet1!$C$1:$C$4</c:f>
              <c:numCache>
                <c:formatCode>General</c:formatCode>
                <c:ptCount val="4"/>
                <c:pt idx="0">
                  <c:v>10</c:v>
                </c:pt>
                <c:pt idx="1">
                  <c:v>18</c:v>
                </c:pt>
                <c:pt idx="2">
                  <c:v>28</c:v>
                </c:pt>
                <c:pt idx="3">
                  <c:v>35</c:v>
                </c:pt>
              </c:numCache>
            </c:numRef>
          </c:xVal>
          <c:yVal>
            <c:numRef>
              <c:f>Sheet1!$D$1:$D$4</c:f>
              <c:numCache>
                <c:formatCode>General</c:formatCode>
                <c:ptCount val="4"/>
                <c:pt idx="0">
                  <c:v>120</c:v>
                </c:pt>
                <c:pt idx="1">
                  <c:v>388</c:v>
                </c:pt>
                <c:pt idx="2">
                  <c:v>940</c:v>
                </c:pt>
                <c:pt idx="3">
                  <c:v>1470</c:v>
                </c:pt>
              </c:numCache>
            </c:numRef>
          </c:yVal>
          <c:smooth val="1"/>
          <c:extLst>
            <c:ext xmlns:c16="http://schemas.microsoft.com/office/drawing/2014/chart" uri="{C3380CC4-5D6E-409C-BE32-E72D297353CC}">
              <c16:uniqueId val="{00000001-1FDF-4E05-AF8F-5E1384035BEA}"/>
            </c:ext>
          </c:extLst>
        </c:ser>
        <c:dLbls>
          <c:showLegendKey val="0"/>
          <c:showVal val="0"/>
          <c:showCatName val="0"/>
          <c:showSerName val="0"/>
          <c:showPercent val="0"/>
          <c:showBubbleSize val="0"/>
        </c:dLbls>
        <c:axId val="2102034608"/>
        <c:axId val="2102038352"/>
      </c:scatterChart>
      <c:valAx>
        <c:axId val="2102034608"/>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2102038352"/>
        <c:crosses val="autoZero"/>
        <c:crossBetween val="midCat"/>
      </c:valAx>
      <c:valAx>
        <c:axId val="2102038352"/>
        <c:scaling>
          <c:orientation val="minMax"/>
          <c:max val="1600"/>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2102034608"/>
        <c:crosses val="autoZero"/>
        <c:crossBetween val="midCat"/>
        <c:majorUnit val="400"/>
      </c:valAx>
      <c:spPr>
        <a:noFill/>
        <a:ln>
          <a:solidFill>
            <a:schemeClr val="tx1"/>
          </a:solidFill>
        </a:ln>
        <a:effectLst/>
      </c:spPr>
    </c:plotArea>
    <c:plotVisOnly val="1"/>
    <c:dispBlanksAs val="gap"/>
    <c:showDLblsOverMax val="0"/>
  </c:chart>
  <c:spPr>
    <a:solidFill>
      <a:schemeClr val="bg1"/>
    </a:solidFill>
    <a:ln w="9525" cap="flat" cmpd="sng" algn="ctr">
      <a:solidFill>
        <a:schemeClr val="bg1"/>
      </a:solidFill>
      <a:round/>
    </a:ln>
    <a:effectLst/>
  </c:spPr>
  <c:txPr>
    <a:bodyPr/>
    <a:lstStyle/>
    <a:p>
      <a:pPr>
        <a:defRPr>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8A9E8-A3A8-4067-BE59-BDE219A38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2</Pages>
  <Words>172</Words>
  <Characters>985</Characters>
  <Application>Microsoft Office Word</Application>
  <DocSecurity>0</DocSecurity>
  <Lines>8</Lines>
  <Paragraphs>2</Paragraphs>
  <ScaleCrop>false</ScaleCrop>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Yimin</dc:creator>
  <cp:keywords/>
  <dc:description/>
  <cp:lastModifiedBy>sun zipeng</cp:lastModifiedBy>
  <cp:revision>62</cp:revision>
  <dcterms:created xsi:type="dcterms:W3CDTF">2020-07-29T06:57:00Z</dcterms:created>
  <dcterms:modified xsi:type="dcterms:W3CDTF">2021-10-11T10:20:00Z</dcterms:modified>
</cp:coreProperties>
</file>