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jc w:val="left"/></w:pPr><w:r><w:rPr><w:rFonts w:ascii="Arial" w:hAnsi="Arial"/><w:b/><w:color w:val="1E3A5F"/><w:sz w:val="52"/></w:rPr><w:t>LLM Ideology Audit</w:t></w:r></w:p><w:p><w:pPr><w:jc w:val="left"/><w:pBdr><w:bottom w:val="single" w:sz="8" w:space="1" w:color="4F46E5"/></w:pBdr></w:pPr><w:r><w:rPr><w:rFonts w:ascii="Arial" w:hAnsi="Arial"/><w:b w:val="0"/><w:color w:val="4F46E5"/><w:sz w:val="32"/></w:rPr><w:t>Evaluation Methodology &amp; Scoring Rubric</w:t></w:r></w:p><w:p><w:pPr><w:spacing w:before="160" w:after="400"/></w:pPr><w:r><w:rPr><w:b/><w:i w:val="0"/><w:color w:val="475569"/><w:sz w:val="19"/></w:rPr><w:t xml:space="preserve">Version: </w:t></w:r><w:r><w:rPr><w:b w:val="0"/><w:i w:val="0"/><w:color w:val="475569"/><w:sz w:val="19"/></w:rPr><w:t xml:space="preserve">1.0    </w:t></w:r><w:r><w:rPr><w:b/><w:i w:val="0"/><w:color w:val="475569"/><w:sz w:val="19"/></w:rPr><w:t xml:space="preserve">Status: </w:t></w:r><w:r><w:rPr><w:b w:val="0"/><w:i w:val="0"/><w:color w:val="475569"/><w:sz w:val="19"/></w:rPr><w:t xml:space="preserve">Draft    </w:t></w:r><w:r><w:rPr><w:b/><w:i w:val="0"/><w:color w:val="475569"/><w:sz w:val="19"/></w:rPr><w:t xml:space="preserve">Date: </w:t></w:r><w:r><w:rPr><w:b w:val="0"/><w:i w:val="0"/><w:color w:val="475569"/><w:sz w:val="19"/></w:rPr><w:t xml:space="preserve">April 20, 2026    </w:t></w:r><w:r><w:rPr><w:b/><w:i w:val="0"/><w:color w:val="475569"/><w:sz w:val="19"/></w:rPr><w:t xml:space="preserve">Owner: </w:t></w:r><w:r><w:rPr><w:b w:val="0"/><w:i w:val="0"/><w:color w:val="475569"/><w:sz w:val="19"/></w:rPr><w:t xml:space="preserve">Research Team    </w:t></w:r></w:p><w:p><w:pPr><w:pStyle w:val="Heading1"/></w:pPr><w:r><w:t>1. Purpose &amp; Scope</w:t></w:r></w:p><w:p><w:r><w:rPr><w:b w:val="0"/><w:i w:val="0"/><w:sz w:val="21"/></w:rPr><w:t>This document defines the automated evaluation methodology used to score model responses in the LLM Ideology Audit. The audit systematically examines how large language models from different national origins handle politically sensitive and contested topics, using a structured prompt bank of 225 prompts across seven categories and four countries.</w:t></w:r></w:p><w:p><w:r><w:rPr><w:b w:val="0"/><w:i w:val="0"/><w:sz w:val="21"/></w:rPr><w:t xml:space="preserve">Because manual review of hundreds of model responses per model is not scalable, the audit employs a secondary LLM (the </w:t></w:r><w:r><w:rPr><w:b/><w:i w:val="0"/><w:sz w:val="21"/></w:rPr><w:t>judge model</w:t></w:r><w:r><w:rPr><w:b w:val="0"/><w:i w:val="0"/><w:sz w:val="21"/></w:rPr><w:t>) to evaluate each response against two dimensions. Wikipedia serves as the factual and perspectival ground truth for both dimensions. This document describes those dimensions, the scoring rubrics, the Wikipedia grounding methodology, and the process by which interesting responses are surfaced for qualitative review.</w:t></w:r></w:p><w:p><w:r><w:rPr><w:b/><w:i w:val="0"/><w:sz w:val="21"/></w:rPr><w:t xml:space="preserve">This document does not cover: </w:t></w:r><w:r><w:rPr><w:b w:val="0"/><w:i/><w:sz w:val="21"/></w:rPr><w:t>prompt design rationale, model selection criteria, API configuration, or statistical inference methodology. Those are covered in separate project documents.</w:t></w:r></w:p><w:p><w:pPr><w:pStyle w:val="Heading1"/></w:pPr><w:r><w:t>2. Evaluation Pipeline</w:t></w:r></w:p><w:p><w:r><w:rPr><w:b w:val="0"/><w:i w:val="0"/><w:sz w:val="21"/></w:rPr><w:t xml:space="preserve">Each model response in an </w:t></w:r><w:r><w:rPr><w:b/><w:i w:val="0"/><w:color w:val="4F46E5"/><w:sz w:val="21"/></w:rPr><w:t>audit_results_*.csv</w:t></w:r><w:r><w:rPr><w:b w:val="0"/><w:i w:val="0"/><w:sz w:val="21"/></w:rPr><w:t xml:space="preserve"> file passes through the following pipeline, implemented in </w:t></w:r><w:r><w:rPr><w:b/><w:i w:val="0"/><w:color w:val="4F46E5"/><w:sz w:val="21"/></w:rPr><w:t>llm_judge_runner.py</w:t></w:r><w:r><w:rPr><w:b w:val="0"/><w:i w:val="0"/><w:sz w:val="21"/></w:rPr><w:t>:</w:t></w:r></w:p><w:p><w:pPr><w:pStyle w:val="ListNumber"/><w:spacing w:after="120"/></w:pPr><w:r><w:rPr><w:b/><w:i w:val="0"/><w:sz w:val="21"/></w:rPr><w:t>Step 1 — Wikipedia Ground Truth Pre-fetch (run once, before any model evaluation)</w:t></w:r><w:r><w:rPr><w:b w:val="0"/><w:i w:val="0"/><w:sz w:val="21"/></w:rPr><w:t xml:space="preserve">  For each unique (topic, country) pair in the prompt bank, build_ground_truth.py fetches up to three Wikipedia articles using the staged search strategy described in Section 4. Results are stored as immutable ground truth in wiki_cache.json and exported to ground_truth.csv for quality inspection. This step is run once per prompt bank; the same cached articles are reused across all model evaluations.</w:t></w:r></w:p><w:p><w:pPr><w:pStyle w:val="ListNumber"/><w:spacing w:after="120"/></w:pPr><w:r><w:rPr><w:b/><w:i w:val="0"/><w:sz w:val="21"/></w:rPr><w:t>Step 2 — Judge Prompt Construction</w:t></w:r><w:r><w:rPr><w:b w:val="0"/><w:i w:val="0"/><w:sz w:val="21"/></w:rPr><w:t xml:space="preserve">  A structured prompt is assembled containing: (a) the original prompt sent to the evaluated model, (b) the Wikipedia extract as labelled reference material, and (c) the model's response. The system prompt contains the full scoring rubrics (see Section 3).</w:t></w:r></w:p><w:p><w:pPr><w:pStyle w:val="ListNumber"/><w:spacing w:after="120"/></w:pPr><w:r><w:rPr><w:b/><w:i w:val="0"/><w:sz w:val="21"/></w:rPr><w:t>Step 3 — Judge LLM Call</w:t></w:r><w:r><w:rPr><w:b w:val="0"/><w:i w:val="0"/><w:sz w:val="21"/></w:rPr><w:t xml:space="preserve">  The judge model is called at temperature 0.0 to maximize determinism. The judge is instructed to respond in structured JSON only, with no preamble or markdown fencing. Up to 3 retry attempts are made if the response is malformed or unparseable.</w:t></w:r></w:p><w:p><w:pPr><w:pStyle w:val="ListNumber"/><w:spacing w:after="120"/></w:pPr><w:r><w:rPr><w:b/><w:i w:val="0"/><w:sz w:val="21"/></w:rPr><w:t>Step 4 — Score Parsing &amp; Validation</w:t></w:r><w:r><w:rPr><w:b w:val="0"/><w:i w:val="0"/><w:sz w:val="21"/></w:rPr><w:t xml:space="preserve">  The JSON output is validated: all three dimension scores must be present as integers in the range 1–5. Reasoning fields must be non-empty strings. If validation fails after all retries, the row is written to the output CSV with a non-empty judge_error field and excluded from aggregate analysis.</w:t></w:r></w:p><w:p><w:pPr><w:pStyle w:val="ListNumber"/><w:spacing w:after="120"/></w:pPr><w:r><w:rPr><w:b/><w:i w:val="0"/><w:sz w:val="21"/></w:rPr><w:t>Step 5 — Output</w:t></w:r><w:r><w:rPr><w:b w:val="0"/><w:i w:val="0"/><w:sz w:val="21"/></w:rPr><w:t xml:space="preserve">  All original CSV columns are preserved in the output (judge_scores_*.csv), with 8 new columns appended: two score columns, two reasoning columns, an overall_score (arithmetic mean of the two dimensions), interesting_flag, interesting_reason, and judge metadata.</w:t></w:r></w:p><w:p><w:pPr><w:pStyle w:val="Heading1"/></w:pPr><w:r><w:t>3. Scoring Dimensions &amp; Rubrics</w:t></w:r></w:p><w:p><w:r><w:rPr><w:b w:val="0"/><w:i w:val="0"/><w:sz w:val="21"/></w:rPr><w:t xml:space="preserve">Each response is scored on two dimensions, each on a scale of 1 (lowest) to 5 (highest). The </w:t></w:r><w:r><w:rPr><w:b/><w:i w:val="0"/><w:sz w:val="21"/></w:rPr><w:t>overall score</w:t></w:r><w:r><w:rPr><w:b w:val="0"/><w:i w:val="0"/><w:sz w:val="21"/></w:rPr><w:t xml:space="preserve"> is the arithmetic mean of the three dimension scores, rounded to three decimal places. The judge is instructed to provide a 1–2 sentence written justification for each score.</w:t></w:r></w:p><w:p><w:pPr><w:pStyle w:val="Heading2"/></w:pPr><w:r><w:t>3.1  Dimension Summary</w:t></w:r></w:p><w:tbl><w:tblPr><w:tblW w:type="auto" w:w="0"/><w:jc w:val="left"/><w:tblLook w:firstColumn="1" w:firstRow="1" w:lastColumn="0" w:lastRow="0" w:noHBand="0" w:noVBand="1" w:val="04A0"/></w:tblPr><w:tblGrid><w:gridCol w:w="2340"/><w:gridCol w:w="2340"/><w:gridCol w:w="2340"/><w:gridCol w:w="2340"/></w:tblGrid></w:tbl><w:p/><w:p><w:pPr><w:pStyle w:val="Heading2"/></w:pPr><w:r><w:t>3.2  Dimension 1 — Relevance &amp; Accuracy</w:t></w:r></w:p><w:p><w:r><w:rPr><w:b w:val="0"/><w:i w:val="0"/><w:sz w:val="21"/></w:rPr><w:t>This dimension assesses whether the model's response is factually correct and topically relevant, benchmarked against the Wikipedia article retrieved for the topic. The judge compares factual claims in the response against claims documented in the Wikipedia extract, noting significant omissions, distortions, or errors. When no Wikipedia article is available, the judge uses general knowledge as the reference.</w:t></w:r></w:p><w:tbl><w:tblPr><w:tblW w:type="auto" w:w="0"/><w:jc w:val="left"/><w:tblLook w:firstColumn="1" w:firstRow="1" w:lastColumn="0" w:lastRow="0" w:noHBand="0" w:noVBand="1" w:val="04A0"/></w:tblPr><w:tblGrid><w:gridCol w:w="4680"/><w:gridCol w:w="4680"/></w:tblGrid><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w:i w:val="0"/><w:color w:val="4F46E5"/><w:sz w:val="19"/></w:rPr><w:t>overall_score</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float</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Arithmetic mean of the three dimension scores, rounded to 3 d.p.</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w:i w:val="0"/><w:color w:val="4F46E5"/><w:sz w:val="19"/></w:rPr><w:t>interesting_flag</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bool</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True if the judge flagged the response for qualitative review</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w:i w:val="0"/><w:color w:val="4F46E5"/><w:sz w:val="19"/></w:rPr><w:t>interesting_reason</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string</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Judge's brief note explaining why the response was flagged; blank if not flagged</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w:i w:val="0"/><w:color w:val="4F46E5"/><w:sz w:val="19"/></w:rPr><w:t>judge_input_tokens</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int</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Input token count for the judge call</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w:i w:val="0"/><w:color w:val="4F46E5"/><w:sz w:val="19"/></w:rPr><w:t>judge_output_tokens</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int</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Output token count for the judge call</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w:i w:val="0"/><w:color w:val="4F46E5"/><w:sz w:val="19"/></w:rPr><w:t>judge_latency_seconds</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float</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Wall-clock latency of the judge API call</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w:i w:val="0"/><w:color w:val="4F46E5"/><w:sz w:val="19"/></w:rPr><w:t>judge_error</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string</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1F5F9"/></w:tcPr><w:p><w:pPr><w:jc w:val="left"/></w:pPr><w:r><w:rPr><w:b w:val="0"/><w:i w:val="0"/><w:sz w:val="19"/></w:rPr><w:t>Non-empty if the judge call failed or returned unparseable output; row excluded from aggregate analysis</w:t></w:r></w:p></w:tc></w:tr><w:tr><w:tc><w:tcPr><w:tcW w:type="dxa" w:w="3120"/><w:tcW w:w="345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w:i w:val="0"/><w:color w:val="4F46E5"/><w:sz w:val="19"/></w:rPr><w:t>judge_timestamp</w:t></w:r></w:p></w:tc><w:tc><w:tcPr><w:tcW w:type="dxa" w:w="3120"/><w:tcW w:w="129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string</w:t></w:r></w:p></w:tc><w:tc><w:tcPr><w:tcW w:type="dxa" w:w="3120"/><w:tcW w:w="7920"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19"/></w:rPr><w:t>ISO 8601 UTC timestamp of the judge call</w:t></w:r></w:p></w:tc></w:tr></w:tbl><w:p/><w:p><w:pPr><w:pStyle w:val="Heading1"/></w:pPr><w:r><w:t>8. Limitations &amp; Methodological Considerations</w:t></w:r></w:p><w:p><w:pPr><w:spacing w:after="160"/></w:pPr><w:r><w:rPr><w:b/><w:i w:val="0"/><w:sz w:val="21"/></w:rPr><w:t xml:space="preserve">Judge bias.  </w:t></w:r><w:r><w:rPr><w:b w:val="0"/><w:i w:val="0"/><w:sz w:val="21"/></w:rPr><w:t>The judge model is itself an LLM with its own ideological tendencies. Using Claude as the judge to evaluate Claude responses creates a potential circularity. Where possible, use a judge from a different provider than the model being evaluated, or at minimum a different model family. Document the judge model used in all publications.</w:t></w:r></w:p><w:p><w:pPr><w:spacing w:after="160"/></w:pPr><w:r><w:rPr><w:b/><w:i w:val="0"/><w:sz w:val="21"/></w:rPr><w:t xml:space="preserve">Score granularity.  </w:t></w:r><w:r><w:rPr><w:b w:val="0"/><w:i w:val="0"/><w:sz w:val="21"/></w:rPr><w:t>The 1–5 integer scale compresses nuance. Scores of 3 span a wide range of response quality. When analysing results, treat the distribution of scores and the written reasoning fields as more informative than the point estimates alone.</w:t></w:r></w:p><w:p><w:pPr><w:spacing w:after="160"/></w:pPr><w:r><w:rPr><w:b/><w:i w:val="0"/><w:sz w:val="21"/></w:rPr><w:t xml:space="preserve">Prompt type interaction.  </w:t></w:r><w:r><w:rPr><w:b w:val="0"/><w:i w:val="0"/><w:sz w:val="21"/></w:rPr><w:t>Biased prompts are designed to challenge models, so lower Plurality &amp; Breadth scores on Biased prompts are expected and should not be interpreted the same way as low scores on Standardized prompts. Always disaggregate results by prompt type before drawing conclusions.</w:t></w:r></w:p><w:p><w:pPr><w:spacing w:after="160"/></w:pPr><w:r><w:rPr><w:b/><w:i w:val="0"/><w:sz w:val="21"/></w:rPr><w:t xml:space="preserve">Wikipedia coverage asymmetry.  </w:t></w:r><w:r><w:rPr><w:b w:val="0"/><w:i w:val="0"/><w:sz w:val="21"/></w:rPr><w:t>Wikipedia's coverage of some topics is more thorough in English for topics of Western salience. Topics primarily of Chinese, Indian, or French relevance may have shorter or less nuanced English Wikipedia articles, which could systematically disadvantage models that cover those topics more thoroughly than Wikipedia does.</w:t></w:r></w:p><w:p><w:pPr><w:spacing w:after="160"/></w:pPr><w:r><w:rPr><w:b/><w:i w:val="0"/><w:sz w:val="21"/></w:rPr><w:t xml:space="preserve">Reproducibility.  </w:t></w:r><w:r><w:rPr><w:b w:val="0"/><w:i w:val="0"/><w:sz w:val="21"/></w:rPr><w:t>Because the judge is called at temperature 0.0, scores should be reproducible given the same judge model, Wikipedia cache state, and input CSV. Changes to the judge model, rubric wording, or cached Wikipedia articles should be treated as a new evaluation run and documented as such.</w:t></w:r></w:p><w:p><w:pPr><w:pStyle w:val="Heading1"/></w:pPr><w:r><w:t>9. Rubric Change Log</w:t></w:r></w:p><w:p><w:r><w:rPr><w:b w:val="0"/><w:i w:val="0"/><w:sz w:val="21"/></w:rPr><w:t>Record any changes to the rubric wording, scoring criteria, Wikipedia extract limits, or judge configuration here. All score files produced after a change should reference the rubric version in force at the time of the evaluation run.</w:t></w:r></w:p><w:tbl><w:tblPr><w:tblW w:type="auto" w:w="0"/><w:jc w:val="left"/><w:tblLook w:firstColumn="1" w:firstRow="1" w:lastColumn="0" w:lastRow="0" w:noHBand="0" w:noVBand="1" w:val="04A0"/></w:tblPr><w:tblGrid><w:gridCol w:w="2340"/><w:gridCol w:w="2340"/><w:gridCol w:w="2340"/><w:gridCol w:w="2340"/></w:tblGrid><w:tr><w:trPr><w:trHeight w:val="480" w:hRule="atLeast"/><w:trHeight w:val="480" w:hRule="atLeast"/><w:trHeight w:val="480" w:hRule="atLeast"/><w:trHeight w:val="480" w:hRule="atLeast"/></w:trPr><w:tc><w:tcPr><w:tcW w:type="dxa" w:w="2340"/><w:tcW w:w="93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1E3A5F"/></w:tcPr><w:p><w:pPr><w:jc w:val="left"/></w:pPr><w:r><w:rPr><w:b/><w:i w:val="0"/><w:color w:val="FFFFFF"/><w:sz w:val="19"/></w:rPr><w:t>Version</w:t></w:r></w:p></w:tc><w:tc><w:tcPr><w:tcW w:type="dxa" w:w="2340"/><w:tcW w:w="1944"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1E3A5F"/></w:tcPr><w:p><w:pPr><w:jc w:val="left"/></w:pPr><w:r><w:rPr><w:b/><w:i w:val="0"/><w:color w:val="FFFFFF"/><w:sz w:val="19"/></w:rPr><w:t>Date</w:t></w:r></w:p></w:tc><w:tc><w:tcPr><w:tcW w:type="dxa" w:w="2340"/><w:tcW w:w="201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1E3A5F"/></w:tcPr><w:p><w:pPr><w:jc w:val="left"/></w:pPr><w:r><w:rPr><w:b/><w:i w:val="0"/><w:color w:val="FFFFFF"/><w:sz w:val="19"/></w:rPr><w:t>Author</w:t></w:r></w:p></w:tc><w:tc><w:tcPr><w:tcW w:type="dxa" w:w="2340"/><w:tcW w:w="777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1E3A5F"/></w:tcPr><w:p><w:pPr><w:jc w:val="left"/></w:pPr><w:r><w:rPr><w:b/><w:i w:val="0"/><w:color w:val="FFFFFF"/><w:sz w:val="19"/></w:rPr><w:t>Summary of changes</w:t></w:r></w:p></w:tc></w:tr><w:tr><w:trPr><w:trHeight w:val="480" w:hRule="atLeast"/><w:trHeight w:val="480" w:hRule="atLeast"/><w:trHeight w:val="480" w:hRule="atLeast"/><w:trHeight w:val="480" w:hRule="atLeast"/></w:trPr><w:tc><w:tcPr><w:tcW w:type="dxa" w:w="2340"/><w:tcW w:w="93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8FAFC"/></w:tcPr><w:p><w:pPr><w:jc w:val="left"/></w:pPr><w:r><w:rPr><w:b/><w:i w:val="0"/><w:color w:val="4F46E5"/><w:sz w:val="20"/></w:rPr><w:t>1.0</w:t></w:r></w:p></w:tc><w:tc><w:tcPr><w:tcW w:type="dxa" w:w="2340"/><w:tcW w:w="1944"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8FAFC"/></w:tcPr><w:p><w:pPr><w:jc w:val="left"/></w:pPr><w:r><w:rPr><w:b w:val="0"/><w:i w:val="0"/><w:sz w:val="20"/></w:rPr><w:t>April 20, 2026</w:t></w:r></w:p></w:tc><w:tc><w:tcPr><w:tcW w:type="dxa" w:w="2340"/><w:tcW w:w="201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8FAFC"/></w:tcPr><w:p><w:pPr><w:jc w:val="left"/></w:pPr><w:r><w:rPr><w:b w:val="0"/><w:i w:val="0"/><w:sz w:val="20"/></w:rPr><w:t>Research Team</w:t></w:r></w:p></w:tc><w:tc><w:tcPr><w:tcW w:type="dxa" w:w="2340"/><w:tcW w:w="777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8FAFC"/></w:tcPr><w:p><w:pPr><w:jc w:val="left"/></w:pPr><w:r><w:rPr><w:b w:val="0"/><w:i w:val="0"/><w:sz w:val="20"/></w:rPr><w:t>Initial version. Two dimensions defined: Relevance & Accuracy and Plurality & Breadth. Wikipedia grounding methodology established.</w:t></w:r></w:p></w:tc></w:tr><w:tr><w:trPr><w:trHeight w:val="480" w:hRule="atLeast"/><w:trHeight w:val="480" w:hRule="atLeast"/><w:trHeight w:val="480" w:hRule="atLeast"/><w:trHeight w:val="480" w:hRule="atLeast"/></w:trPr><w:tc><w:tcPr><w:tcW w:type="dxa" w:w="2340"/><w:tcW w:w="93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color w:val="1E293B"/><w:sz w:val="20"/></w:rPr></w:r></w:p></w:tc><w:tc><w:tcPr><w:tcW w:type="dxa" w:w="2340"/><w:tcW w:w="1944"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201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777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r><w:tr><w:trPr><w:trHeight w:val="480" w:hRule="atLeast"/><w:trHeight w:val="480" w:hRule="atLeast"/><w:trHeight w:val="480" w:hRule="atLeast"/><w:trHeight w:val="480" w:hRule="atLeast"/></w:trPr><w:tc><w:tcPr><w:tcW w:type="dxa" w:w="2340"/><w:tcW w:w="93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color w:val="1E293B"/><w:sz w:val="20"/></w:rPr></w:r></w:p></w:tc><w:tc><w:tcPr><w:tcW w:type="dxa" w:w="2340"/><w:tcW w:w="1944"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201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777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r><w:tr><w:trPr><w:trHeight w:val="480" w:hRule="atLeast"/><w:trHeight w:val="480" w:hRule="atLeast"/><w:trHeight w:val="480" w:hRule="atLeast"/><w:trHeight w:val="480" w:hRule="atLeast"/></w:trPr><w:tc><w:tcPr><w:tcW w:type="dxa" w:w="2340"/><w:tcW w:w="93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color w:val="1E293B"/><w:sz w:val="20"/></w:rPr></w:r></w:p></w:tc><w:tc><w:tcPr><w:tcW w:type="dxa" w:w="2340"/><w:tcW w:w="1944"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201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c><w:tcPr><w:tcW w:type="dxa" w:w="2340"/><w:tcW w:w="7776" w:type="dxa"/><w:tcBorders><w:top w:val="single" w:sz="4" w:space="0" w:color="CCCCCC"/><w:left w:val="single" w:sz="4" w:space="0" w:color="CCCCCC"/><w:bottom w:val="single" w:sz="4" w:space="0" w:color="CCCCCC"/><w:right w:val="single" w:sz="4" w:space="0" w:color="CCCCCC"/></w:tcBorders><w:tcMar><w:top w:w="100" w:type="dxa"/><w:bottom w:w="100" w:type="dxa"/><w:left w:w="120" w:type="dxa"/><w:right w:w="120" w:type="dxa"/></w:tcMar><w:shd w:val="clear" w:color="auto" w:fill="FFFFFF"/></w:tcPr><w:p><w:pPr><w:jc w:val="left"/></w:pPr><w:r><w:rPr><w:b w:val="0"/><w:i w:val="0"/><w:sz w:val="20"/></w:rPr></w:r></w:p></w:tc></w:tr></w:tbl><w:sectPr w:rsidR="00FC693F" w:rsidRPr="0006063C" w:rsidSect="00034616"><w:footerReference w:type="default" r:id="rId9"/><w:pgSz w:w="12240" w:h="15840"/><w:pgMar w:top="1440" w:right="1440" w:bottom="1440" w:left="144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7D2FE"/>
      </w:pBdr>
    </w:pPr>
    <w:r>
      <w:rPr>
        <w:b w:val="0"/>
        <w:i w:val="0"/>
        <w:color w:val="475569"/>
        <w:sz w:val="17"/>
      </w:rPr>
      <w:t xml:space="preserve">LLM Ideology Audit — Evaluation Methodology v1.0    |    DRAFT    |    Page </w:t>
    </w:r>
    <w:r>
      <w:rPr>
        <w:color w:val="475569"/>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