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789F" w14:textId="2D90EAB6" w:rsidR="00FE4692" w:rsidRDefault="00644340">
      <w:pPr>
        <w:spacing w:after="105" w:line="256" w:lineRule="auto"/>
        <w:ind w:left="0" w:right="25" w:firstLine="0"/>
        <w:jc w:val="center"/>
      </w:pPr>
      <w:r>
        <w:rPr>
          <w:rStyle w:val="translated-span"/>
          <w:sz w:val="34"/>
          <w:szCs w:val="34"/>
        </w:rPr>
        <w:t>如何</w:t>
      </w:r>
      <w:r w:rsidR="00514CF5">
        <w:rPr>
          <w:rStyle w:val="translated-span"/>
          <w:rFonts w:hint="eastAsia"/>
          <w:sz w:val="34"/>
          <w:szCs w:val="34"/>
        </w:rPr>
        <w:t>借</w:t>
      </w:r>
      <w:proofErr w:type="gramStart"/>
      <w:r w:rsidR="00514CF5">
        <w:rPr>
          <w:rStyle w:val="translated-span"/>
          <w:rFonts w:hint="eastAsia"/>
          <w:sz w:val="34"/>
          <w:szCs w:val="34"/>
        </w:rPr>
        <w:t>壳</w:t>
      </w:r>
      <w:r>
        <w:rPr>
          <w:rStyle w:val="translated-span"/>
          <w:sz w:val="34"/>
          <w:szCs w:val="34"/>
        </w:rPr>
        <w:t>联合</w:t>
      </w:r>
      <w:proofErr w:type="gramEnd"/>
      <w:r>
        <w:rPr>
          <w:rStyle w:val="translated-span"/>
          <w:sz w:val="34"/>
          <w:szCs w:val="34"/>
        </w:rPr>
        <w:t>学习</w:t>
      </w:r>
    </w:p>
    <w:p w14:paraId="53507554" w14:textId="77777777" w:rsidR="00FE4692" w:rsidRDefault="00644340">
      <w:pPr>
        <w:spacing w:after="0" w:line="256" w:lineRule="auto"/>
        <w:ind w:left="0" w:right="0" w:firstLine="0"/>
        <w:jc w:val="left"/>
      </w:pPr>
      <w:r>
        <w:rPr>
          <w:sz w:val="22"/>
          <w:szCs w:val="22"/>
        </w:rPr>
        <w:t xml:space="preserve">       </w:t>
      </w:r>
      <w:r>
        <w:rPr>
          <w:rStyle w:val="translated-span"/>
          <w:sz w:val="24"/>
          <w:szCs w:val="24"/>
        </w:rPr>
        <w:t>尤金</w:t>
      </w:r>
      <w:r>
        <w:rPr>
          <w:rStyle w:val="translated-span"/>
          <w:sz w:val="24"/>
          <w:szCs w:val="24"/>
        </w:rPr>
        <w:t>·</w:t>
      </w:r>
      <w:r>
        <w:rPr>
          <w:rStyle w:val="translated-span"/>
          <w:sz w:val="24"/>
          <w:szCs w:val="24"/>
        </w:rPr>
        <w:t>巴格达萨里安</w:t>
      </w:r>
      <w:r>
        <w:rPr>
          <w:rStyle w:val="translated-span"/>
          <w:sz w:val="24"/>
          <w:szCs w:val="24"/>
        </w:rPr>
        <w:t>·</w:t>
      </w:r>
      <w:r>
        <w:rPr>
          <w:rStyle w:val="translated-span"/>
          <w:sz w:val="24"/>
          <w:szCs w:val="24"/>
        </w:rPr>
        <w:t>安德烈亚斯</w:t>
      </w:r>
      <w:r>
        <w:rPr>
          <w:rStyle w:val="translated-span"/>
          <w:sz w:val="24"/>
          <w:szCs w:val="24"/>
        </w:rPr>
        <w:t>·</w:t>
      </w:r>
      <w:r>
        <w:rPr>
          <w:rStyle w:val="translated-span"/>
          <w:sz w:val="24"/>
          <w:szCs w:val="24"/>
        </w:rPr>
        <w:t>维特</w:t>
      </w:r>
      <w:r>
        <w:rPr>
          <w:rStyle w:val="translated-span"/>
          <w:sz w:val="24"/>
          <w:szCs w:val="24"/>
        </w:rPr>
        <w:t>·</w:t>
      </w:r>
      <w:r>
        <w:rPr>
          <w:rStyle w:val="translated-span"/>
          <w:sz w:val="24"/>
          <w:szCs w:val="24"/>
        </w:rPr>
        <w:t>伊庆华</w:t>
      </w:r>
    </w:p>
    <w:p w14:paraId="50B2043C" w14:textId="77777777" w:rsidR="00FE4692" w:rsidRDefault="00644340">
      <w:pPr>
        <w:spacing w:after="0" w:line="256" w:lineRule="auto"/>
        <w:ind w:left="0" w:right="0" w:firstLine="0"/>
        <w:jc w:val="center"/>
      </w:pPr>
      <w:r>
        <w:rPr>
          <w:rStyle w:val="translated-span"/>
          <w:sz w:val="20"/>
          <w:szCs w:val="20"/>
        </w:rPr>
        <w:t>康奈尔理工，康奈尔大学康奈尔理工，康奈尔大学康奈尔理工，康奈尔大学</w:t>
      </w:r>
      <w:r>
        <w:rPr>
          <w:rStyle w:val="translated-span"/>
          <w:sz w:val="20"/>
          <w:szCs w:val="20"/>
        </w:rPr>
        <w:t>eugene@cs.cornell.eduandreas@cs.cornell.eduyiqing@cs.cornell.edu</w:t>
      </w:r>
    </w:p>
    <w:tbl>
      <w:tblPr>
        <w:tblW w:w="5928" w:type="dxa"/>
        <w:tblInd w:w="1632" w:type="dxa"/>
        <w:tblCellMar>
          <w:left w:w="0" w:type="dxa"/>
          <w:right w:w="0" w:type="dxa"/>
        </w:tblCellMar>
        <w:tblLook w:val="04A0" w:firstRow="1" w:lastRow="0" w:firstColumn="1" w:lastColumn="0" w:noHBand="0" w:noVBand="1"/>
      </w:tblPr>
      <w:tblGrid>
        <w:gridCol w:w="3200"/>
        <w:gridCol w:w="2728"/>
      </w:tblGrid>
      <w:tr w:rsidR="00FE4692" w14:paraId="2ADB16AD" w14:textId="77777777">
        <w:trPr>
          <w:trHeight w:val="692"/>
        </w:trPr>
        <w:tc>
          <w:tcPr>
            <w:tcW w:w="3201" w:type="dxa"/>
            <w:hideMark/>
          </w:tcPr>
          <w:p w14:paraId="58596124" w14:textId="77777777" w:rsidR="00FE4692" w:rsidRDefault="00644340">
            <w:pPr>
              <w:spacing w:after="0" w:line="256" w:lineRule="auto"/>
              <w:ind w:left="576" w:right="0" w:firstLine="0"/>
              <w:jc w:val="left"/>
            </w:pPr>
            <w:r>
              <w:rPr>
                <w:rStyle w:val="translated-span"/>
                <w:sz w:val="24"/>
                <w:szCs w:val="24"/>
              </w:rPr>
              <w:t>黛博拉</w:t>
            </w:r>
            <w:r>
              <w:rPr>
                <w:rStyle w:val="translated-span"/>
                <w:sz w:val="24"/>
                <w:szCs w:val="24"/>
              </w:rPr>
              <w:t>·</w:t>
            </w:r>
            <w:r>
              <w:rPr>
                <w:rStyle w:val="translated-span"/>
                <w:sz w:val="24"/>
                <w:szCs w:val="24"/>
              </w:rPr>
              <w:t>埃斯特林</w:t>
            </w:r>
          </w:p>
          <w:p w14:paraId="77F078C4" w14:textId="77777777" w:rsidR="00FE4692" w:rsidRDefault="00644340">
            <w:pPr>
              <w:spacing w:after="0" w:line="256" w:lineRule="auto"/>
              <w:ind w:left="393" w:right="0" w:hanging="393"/>
              <w:jc w:val="left"/>
            </w:pPr>
            <w:r>
              <w:rPr>
                <w:rStyle w:val="translated-span"/>
                <w:sz w:val="20"/>
                <w:szCs w:val="20"/>
              </w:rPr>
              <w:t>康奈尔理工大学</w:t>
            </w:r>
            <w:r>
              <w:rPr>
                <w:rStyle w:val="translated-span"/>
                <w:sz w:val="20"/>
                <w:szCs w:val="20"/>
              </w:rPr>
              <w:t>destin@cs.cornell.edu</w:t>
            </w:r>
          </w:p>
        </w:tc>
        <w:tc>
          <w:tcPr>
            <w:tcW w:w="2728" w:type="dxa"/>
            <w:hideMark/>
          </w:tcPr>
          <w:p w14:paraId="5F55FD79" w14:textId="77777777" w:rsidR="00FE4692" w:rsidRDefault="00644340">
            <w:pPr>
              <w:spacing w:after="0" w:line="256" w:lineRule="auto"/>
              <w:ind w:left="75" w:right="0" w:firstLine="0"/>
              <w:jc w:val="center"/>
            </w:pPr>
            <w:r>
              <w:rPr>
                <w:rStyle w:val="translated-span"/>
                <w:sz w:val="24"/>
                <w:szCs w:val="24"/>
              </w:rPr>
              <w:t>维塔利</w:t>
            </w:r>
            <w:r>
              <w:rPr>
                <w:rStyle w:val="translated-span"/>
                <w:sz w:val="24"/>
                <w:szCs w:val="24"/>
              </w:rPr>
              <w:t>·</w:t>
            </w:r>
            <w:r>
              <w:rPr>
                <w:rStyle w:val="translated-span"/>
                <w:sz w:val="24"/>
                <w:szCs w:val="24"/>
              </w:rPr>
              <w:t>什马蒂科夫</w:t>
            </w:r>
          </w:p>
          <w:p w14:paraId="00E9F7FB" w14:textId="77777777" w:rsidR="00FE4692" w:rsidRDefault="00644340">
            <w:pPr>
              <w:spacing w:after="0" w:line="256" w:lineRule="auto"/>
              <w:ind w:left="0" w:right="0" w:firstLine="0"/>
              <w:jc w:val="center"/>
            </w:pPr>
            <w:r>
              <w:rPr>
                <w:rStyle w:val="translated-span"/>
                <w:sz w:val="20"/>
                <w:szCs w:val="20"/>
              </w:rPr>
              <w:t>康奈尔理工大学</w:t>
            </w:r>
            <w:r>
              <w:rPr>
                <w:rStyle w:val="translated-span"/>
                <w:sz w:val="20"/>
                <w:szCs w:val="20"/>
              </w:rPr>
              <w:t>shmat@cs.cornell.edu</w:t>
            </w:r>
          </w:p>
        </w:tc>
      </w:tr>
    </w:tbl>
    <w:p w14:paraId="3201B10F" w14:textId="77777777" w:rsidR="00FE4692" w:rsidRDefault="00FE4692">
      <w:pPr>
        <w:spacing w:after="0" w:line="240" w:lineRule="auto"/>
        <w:ind w:left="0" w:right="0" w:firstLine="0"/>
        <w:jc w:val="left"/>
        <w:rPr>
          <w:rFonts w:ascii="宋体" w:hAnsi="宋体"/>
          <w:color w:val="auto"/>
          <w:sz w:val="24"/>
          <w:szCs w:val="24"/>
        </w:rPr>
      </w:pPr>
    </w:p>
    <w:p w14:paraId="05F25300" w14:textId="77777777" w:rsidR="00FE4692" w:rsidRDefault="00644340">
      <w:pPr>
        <w:pStyle w:val="1"/>
        <w:ind w:left="7" w:right="15" w:firstLine="0"/>
      </w:pPr>
      <w:r>
        <w:rPr>
          <w:rStyle w:val="translated-span"/>
        </w:rPr>
        <w:t>摘要</w:t>
      </w:r>
    </w:p>
    <w:p w14:paraId="3C66C7DB" w14:textId="77777777" w:rsidR="00FE4692" w:rsidRDefault="00644340">
      <w:pPr>
        <w:ind w:left="-3" w:right="14" w:firstLine="7"/>
      </w:pPr>
      <w:r>
        <w:rPr>
          <w:rStyle w:val="translated-span"/>
        </w:rPr>
        <w:t>联合学习使成千上万的参与者能够构建一个深度学习模型，而不需要彼此共享他们的私人培训数据。例如，多个智能手机可以联合训练键盘下一个单词预测器，而不必透露单个用户的输入。</w:t>
      </w:r>
    </w:p>
    <w:p w14:paraId="4E0DFC21" w14:textId="77777777" w:rsidR="00FE4692" w:rsidRDefault="00644340">
      <w:pPr>
        <w:ind w:left="-3" w:right="14"/>
      </w:pPr>
      <w:r>
        <w:rPr>
          <w:rStyle w:val="translated-span"/>
        </w:rPr>
        <w:t>联邦模型是通过聚合参与者提交的模型更新来创建的。为了保护培训数据的机密性，聚合器按设计无法查看这些更新是如何生成的。我们发现，这使得联合学习容易受到模型中毒攻击的攻击，这种攻击比仅针对训练数据的中毒攻击更为强大。</w:t>
      </w:r>
    </w:p>
    <w:p w14:paraId="098E5ECD" w14:textId="77777777" w:rsidR="00FE4692" w:rsidRDefault="00644340">
      <w:pPr>
        <w:ind w:left="-3" w:right="14"/>
      </w:pPr>
      <w:r w:rsidRPr="00514CF5">
        <w:rPr>
          <w:rStyle w:val="translated-span"/>
          <w:color w:val="FF0000"/>
          <w:u w:val="single"/>
        </w:rPr>
        <w:t>恶意参与者可以使用模型替换将后门功能引入到联合模型</w:t>
      </w:r>
      <w:r>
        <w:rPr>
          <w:rStyle w:val="translated-span"/>
        </w:rPr>
        <w:t>中，例如，修改图像分类器，以便将攻击者选择的标签分配给具有特定特征的图像，或者强制单词</w:t>
      </w:r>
      <w:proofErr w:type="gramStart"/>
      <w:r>
        <w:rPr>
          <w:rStyle w:val="translated-span"/>
        </w:rPr>
        <w:t>预测器</w:t>
      </w:r>
      <w:proofErr w:type="gramEnd"/>
      <w:r>
        <w:rPr>
          <w:rStyle w:val="translated-span"/>
        </w:rPr>
        <w:t>使用攻击者选择的单词完成特定的句子。这些攻击可以由单个参与者或多个串通参与者执行。我们在不同的假设条件下对标准的联邦学习任务进行模型替换，结果表明模型替换的性能大大优于训练数据中毒。</w:t>
      </w:r>
    </w:p>
    <w:p w14:paraId="35D785A9" w14:textId="77777777" w:rsidR="00FE4692" w:rsidRDefault="00644340">
      <w:pPr>
        <w:spacing w:after="329"/>
        <w:ind w:left="-3" w:right="14"/>
      </w:pPr>
      <w:r>
        <w:rPr>
          <w:rStyle w:val="translated-span"/>
        </w:rPr>
        <w:t>联合学习使用安全聚合来保护参与者的局部模型的机密性，因此无法通</w:t>
      </w:r>
      <w:r w:rsidRPr="00514CF5">
        <w:rPr>
          <w:rStyle w:val="translated-span"/>
          <w:color w:val="FF0000"/>
          <w:u w:val="single"/>
        </w:rPr>
        <w:t>过检测参与者对联合模型的贡献中的异常来阻止我们的攻击</w:t>
      </w:r>
      <w:r>
        <w:rPr>
          <w:rStyle w:val="translated-span"/>
        </w:rPr>
        <w:t>。为了证明异常检测在任何情况下都不会有效，我们还开发和</w:t>
      </w:r>
      <w:bookmarkStart w:id="0" w:name="_Hlk53555723"/>
      <w:r>
        <w:rPr>
          <w:rStyle w:val="translated-span"/>
        </w:rPr>
        <w:t>评估了一种通用的约束和缩放技术，该技术在训练期间将防御的规避纳入攻击者的损失函数中</w:t>
      </w:r>
      <w:bookmarkEnd w:id="0"/>
      <w:r>
        <w:rPr>
          <w:rStyle w:val="translated-span"/>
        </w:rPr>
        <w:t>。</w:t>
      </w:r>
    </w:p>
    <w:p w14:paraId="282F7E29" w14:textId="77777777" w:rsidR="00FE4692" w:rsidRDefault="00644340">
      <w:pPr>
        <w:pStyle w:val="1"/>
        <w:spacing w:after="44"/>
        <w:ind w:left="327" w:right="15" w:hanging="330"/>
      </w:pPr>
      <w:r>
        <w:lastRenderedPageBreak/>
        <w:t>1</w:t>
      </w:r>
      <w:r>
        <w:rPr>
          <w:rFonts w:ascii="Times New Roman" w:hAnsi="Times New Roman" w:cs="Times New Roman"/>
          <w:sz w:val="14"/>
          <w:szCs w:val="14"/>
        </w:rPr>
        <w:t xml:space="preserve">        </w:t>
      </w:r>
      <w:r>
        <w:rPr>
          <w:rStyle w:val="translated-span"/>
        </w:rPr>
        <w:t>介绍</w:t>
      </w:r>
    </w:p>
    <w:p w14:paraId="4107B599" w14:textId="77777777" w:rsidR="00FE4692" w:rsidRDefault="00644340">
      <w:pPr>
        <w:ind w:left="-3" w:right="14" w:firstLine="5"/>
      </w:pPr>
      <w:r>
        <w:rPr>
          <w:noProof/>
        </w:rPr>
        <w:drawing>
          <wp:anchor distT="0" distB="0" distL="114300" distR="114300" simplePos="0" relativeHeight="251658240" behindDoc="0" locked="0" layoutInCell="1" allowOverlap="0" wp14:anchorId="6C8FFDC7" wp14:editId="6B079E6C">
            <wp:simplePos x="0" y="0"/>
            <wp:positionH relativeFrom="column">
              <wp:align>left</wp:align>
            </wp:positionH>
            <wp:positionV relativeFrom="line">
              <wp:posOffset>0</wp:posOffset>
            </wp:positionV>
            <wp:extent cx="228600" cy="4343400"/>
            <wp:effectExtent l="0" t="0" r="0" b="0"/>
            <wp:wrapSquare wrapText="bothSides"/>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最近提出的联合学习</w:t>
      </w:r>
      <w:r>
        <w:rPr>
          <w:rStyle w:val="translated-span"/>
        </w:rPr>
        <w:t>[15</w:t>
      </w:r>
      <w:r>
        <w:rPr>
          <w:rStyle w:val="translated-span"/>
        </w:rPr>
        <w:t>，</w:t>
      </w:r>
      <w:r>
        <w:rPr>
          <w:rStyle w:val="translated-span"/>
        </w:rPr>
        <w:t>34</w:t>
      </w:r>
      <w:r>
        <w:rPr>
          <w:rStyle w:val="translated-span"/>
        </w:rPr>
        <w:t>，</w:t>
      </w:r>
      <w:r>
        <w:rPr>
          <w:rStyle w:val="translated-span"/>
        </w:rPr>
        <w:t>43</w:t>
      </w:r>
      <w:r>
        <w:rPr>
          <w:rStyle w:val="translated-span"/>
        </w:rPr>
        <w:t>，</w:t>
      </w:r>
      <w:r>
        <w:rPr>
          <w:rStyle w:val="translated-span"/>
        </w:rPr>
        <w:t>50]</w:t>
      </w:r>
      <w:r>
        <w:rPr>
          <w:rStyle w:val="translated-span"/>
        </w:rPr>
        <w:t>是一个有吸引力的框架，用于大规模分布式的深度学习模型培训，参与者成千上万，甚至数百万</w:t>
      </w:r>
      <w:r>
        <w:rPr>
          <w:rStyle w:val="translated-span"/>
        </w:rPr>
        <w:t>[6</w:t>
      </w:r>
      <w:r>
        <w:rPr>
          <w:rStyle w:val="translated-span"/>
        </w:rPr>
        <w:t>，</w:t>
      </w:r>
      <w:r>
        <w:rPr>
          <w:rStyle w:val="translated-span"/>
        </w:rPr>
        <w:t>25]</w:t>
      </w:r>
      <w:r>
        <w:rPr>
          <w:rStyle w:val="translated-span"/>
        </w:rPr>
        <w:t>。在每一轮中，中心服务器将当前的联合模型分发给随机的参与者子集。他们中的每一个都在本地进行训练，并将更新后的模型提交给服务器，服务器将更新的平均值放入新的联合模型中。激励性应用包括在用户的智能手机上训练图像分类器和下一个单词预测器。为了利用广泛的非</w:t>
      </w:r>
      <w:proofErr w:type="spellStart"/>
      <w:r>
        <w:rPr>
          <w:rStyle w:val="translated-span"/>
        </w:rPr>
        <w:t>i.i.d</w:t>
      </w:r>
      <w:proofErr w:type="spellEnd"/>
      <w:r>
        <w:rPr>
          <w:rStyle w:val="translated-span"/>
        </w:rPr>
        <w:t>.</w:t>
      </w:r>
      <w:r>
        <w:rPr>
          <w:rStyle w:val="translated-span"/>
        </w:rPr>
        <w:t>培训数据，同时确保参与者的隐私，联邦设计学习无法查看参与者的本地数据和培训。</w:t>
      </w:r>
    </w:p>
    <w:p w14:paraId="5FCE8C17" w14:textId="77777777" w:rsidR="00FE4692" w:rsidRDefault="00644340">
      <w:pPr>
        <w:ind w:left="-3" w:right="14"/>
      </w:pPr>
      <w:r>
        <w:rPr>
          <w:rStyle w:val="translated-span"/>
        </w:rPr>
        <w:t>我们的主要观点是联邦学习一般</w:t>
      </w:r>
      <w:r w:rsidRPr="00514CF5">
        <w:rPr>
          <w:rStyle w:val="translated-span"/>
          <w:color w:val="FF0000"/>
          <w:u w:val="single"/>
        </w:rPr>
        <w:t>容易受到模型中毒的攻击</w:t>
      </w:r>
      <w:r>
        <w:rPr>
          <w:rStyle w:val="translated-span"/>
        </w:rPr>
        <w:t>，这是本文首次引入的一类新的中毒攻击。以前的中毒攻击只针对训练数据。模型中毒</w:t>
      </w:r>
    </w:p>
    <w:p w14:paraId="11E14293" w14:textId="77777777" w:rsidR="00FE4692" w:rsidRDefault="00644340">
      <w:pPr>
        <w:spacing w:after="417" w:line="256" w:lineRule="auto"/>
        <w:ind w:left="173" w:right="0" w:firstLine="0"/>
        <w:jc w:val="left"/>
      </w:pPr>
      <w:r>
        <w:rPr>
          <w:noProof/>
          <w:sz w:val="22"/>
          <w:szCs w:val="22"/>
        </w:rPr>
        <w:drawing>
          <wp:inline distT="0" distB="0" distL="0" distR="0" wp14:anchorId="1E557B10" wp14:editId="505EE8F5">
            <wp:extent cx="2867025" cy="1600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67025" cy="1600200"/>
                    </a:xfrm>
                    <a:prstGeom prst="rect">
                      <a:avLst/>
                    </a:prstGeom>
                    <a:noFill/>
                    <a:ln>
                      <a:noFill/>
                    </a:ln>
                  </pic:spPr>
                </pic:pic>
              </a:graphicData>
            </a:graphic>
          </wp:inline>
        </w:drawing>
      </w:r>
    </w:p>
    <w:p w14:paraId="09C3AA51" w14:textId="77777777" w:rsidR="00FE4692" w:rsidRDefault="00644340">
      <w:pPr>
        <w:spacing w:after="397" w:line="240" w:lineRule="auto"/>
        <w:ind w:left="0" w:right="0" w:firstLine="0"/>
        <w:jc w:val="left"/>
      </w:pPr>
      <w:r>
        <w:rPr>
          <w:rStyle w:val="translated-span"/>
        </w:rPr>
        <w:t>图</w:t>
      </w:r>
      <w:r>
        <w:rPr>
          <w:rStyle w:val="translated-span"/>
        </w:rPr>
        <w:t>1</w:t>
      </w:r>
      <w:r>
        <w:rPr>
          <w:rStyle w:val="translated-span"/>
        </w:rPr>
        <w:t>：攻击概述。攻击者破坏一个或多个参与者，使用我们的约束和缩放技术在后门数据上训练一个模型，并提交结果模型，该模型代替联合模型作为联邦平均的结果。</w:t>
      </w:r>
    </w:p>
    <w:p w14:paraId="32699FA5" w14:textId="77777777" w:rsidR="00FE4692" w:rsidRDefault="00644340">
      <w:pPr>
        <w:ind w:left="-3" w:right="150" w:firstLine="0"/>
      </w:pPr>
      <w:r>
        <w:rPr>
          <w:rStyle w:val="translated-span"/>
        </w:rPr>
        <w:t>利用联合学习让恶意参与者直接影响联合模型这一事实，使得比训练数据中毒更强大的攻击成为可能。</w:t>
      </w:r>
    </w:p>
    <w:p w14:paraId="191E5BF4" w14:textId="77777777" w:rsidR="00FE4692" w:rsidRDefault="00644340">
      <w:pPr>
        <w:ind w:left="-3" w:right="119"/>
      </w:pPr>
      <w:r>
        <w:rPr>
          <w:rStyle w:val="translated-span"/>
        </w:rPr>
        <w:t>我们证明了联合学习中的任何参与者都可以用另一个模型代替联合模型，这样（</w:t>
      </w:r>
      <w:proofErr w:type="spellStart"/>
      <w:r>
        <w:rPr>
          <w:rStyle w:val="translated-span"/>
        </w:rPr>
        <w:t>i</w:t>
      </w:r>
      <w:proofErr w:type="spellEnd"/>
      <w:r>
        <w:rPr>
          <w:rStyle w:val="translated-span"/>
        </w:rPr>
        <w:t>）新模型在联合学习任务上同样精确，但是（</w:t>
      </w:r>
      <w:r>
        <w:rPr>
          <w:rStyle w:val="translated-span"/>
        </w:rPr>
        <w:t>ii</w:t>
      </w:r>
      <w:r>
        <w:rPr>
          <w:rStyle w:val="translated-span"/>
        </w:rPr>
        <w:t>）攻击者控制模型如何在攻击者选择的后门子任务上执行。例如，后门图像分类模型将具有特定特征的图像错误地分类到攻击者选择的类中；后门单词预测模型预测攻击者选择的特定句子单词。</w:t>
      </w:r>
    </w:p>
    <w:p w14:paraId="3CBA5F68" w14:textId="77777777" w:rsidR="00FE4692" w:rsidRDefault="00644340">
      <w:pPr>
        <w:spacing w:after="0"/>
        <w:ind w:left="-3" w:right="0" w:firstLine="199"/>
        <w:jc w:val="left"/>
      </w:pPr>
      <w:r>
        <w:rPr>
          <w:rStyle w:val="translated-span"/>
        </w:rPr>
        <w:t>图</w:t>
      </w:r>
      <w:r>
        <w:rPr>
          <w:rStyle w:val="translated-span"/>
        </w:rPr>
        <w:t>1</w:t>
      </w:r>
      <w:r>
        <w:rPr>
          <w:rStyle w:val="translated-span"/>
        </w:rPr>
        <w:t>给出了这种攻击的高级概述。</w:t>
      </w:r>
      <w:r w:rsidRPr="001B3618">
        <w:rPr>
          <w:rStyle w:val="translated-span"/>
          <w:color w:val="FF0000"/>
          <w:u w:val="single"/>
        </w:rPr>
        <w:t>模型替换利用了联合学习中的参与者</w:t>
      </w:r>
      <w:r>
        <w:rPr>
          <w:rStyle w:val="translated-span"/>
        </w:rPr>
        <w:t>可以（</w:t>
      </w:r>
      <w:r>
        <w:rPr>
          <w:rStyle w:val="translated-span"/>
        </w:rPr>
        <w:t>1</w:t>
      </w:r>
      <w:r>
        <w:rPr>
          <w:rStyle w:val="translated-span"/>
        </w:rPr>
        <w:t>）</w:t>
      </w:r>
      <w:r w:rsidRPr="001B3618">
        <w:rPr>
          <w:rStyle w:val="translated-span"/>
          <w:color w:val="FF0000"/>
          <w:u w:val="single"/>
        </w:rPr>
        <w:t>直接影响联合模型的权重</w:t>
      </w:r>
      <w:r>
        <w:rPr>
          <w:rStyle w:val="translated-span"/>
        </w:rPr>
        <w:t>，（</w:t>
      </w:r>
      <w:r>
        <w:rPr>
          <w:rStyle w:val="translated-span"/>
        </w:rPr>
        <w:t>2</w:t>
      </w:r>
      <w:r>
        <w:rPr>
          <w:rStyle w:val="translated-span"/>
        </w:rPr>
        <w:t>）</w:t>
      </w:r>
      <w:r w:rsidRPr="001B3618">
        <w:rPr>
          <w:rStyle w:val="translated-span"/>
          <w:color w:val="FF0000"/>
          <w:u w:val="single"/>
        </w:rPr>
        <w:t>以任何有利于攻击的方式进行训练</w:t>
      </w:r>
      <w:r>
        <w:rPr>
          <w:rStyle w:val="translated-span"/>
        </w:rPr>
        <w:t>，例如。，在训练过程中，任意修改局部模型的权重和</w:t>
      </w:r>
      <w:r>
        <w:rPr>
          <w:rStyle w:val="translated-span"/>
        </w:rPr>
        <w:t>/</w:t>
      </w:r>
      <w:r>
        <w:rPr>
          <w:rStyle w:val="translated-span"/>
        </w:rPr>
        <w:t>或将对潜在防御的规避纳入其损失函数中。</w:t>
      </w:r>
    </w:p>
    <w:p w14:paraId="54EAE25C" w14:textId="77777777" w:rsidR="00FE4692" w:rsidRDefault="00644340">
      <w:pPr>
        <w:ind w:left="-3" w:right="119"/>
      </w:pPr>
      <w:r>
        <w:rPr>
          <w:rStyle w:val="translated-span"/>
        </w:rPr>
        <w:t>我们从联邦学习文献中展示了模型替换在两个具体学习任务上的能力：</w:t>
      </w:r>
      <w:r>
        <w:rPr>
          <w:rStyle w:val="translated-span"/>
        </w:rPr>
        <w:t>CIFAR-10</w:t>
      </w:r>
      <w:r>
        <w:rPr>
          <w:rStyle w:val="translated-span"/>
        </w:rPr>
        <w:t>上的图像分类和</w:t>
      </w:r>
      <w:r>
        <w:rPr>
          <w:rStyle w:val="translated-span"/>
        </w:rPr>
        <w:t>Reddit</w:t>
      </w:r>
      <w:r>
        <w:rPr>
          <w:rStyle w:val="translated-span"/>
        </w:rPr>
        <w:t>语料库上的单词预测。即使是一次单发攻击，即在一轮训练中选择一名攻击者，联合模型在后门任务上也能达到</w:t>
      </w:r>
      <w:r>
        <w:rPr>
          <w:rStyle w:val="translated-span"/>
        </w:rPr>
        <w:t>100%</w:t>
      </w:r>
      <w:r>
        <w:rPr>
          <w:rStyle w:val="translated-span"/>
        </w:rPr>
        <w:t>的准确率。控制少于</w:t>
      </w:r>
      <w:r>
        <w:rPr>
          <w:rStyle w:val="translated-span"/>
        </w:rPr>
        <w:t>1%</w:t>
      </w:r>
      <w:r>
        <w:rPr>
          <w:rStyle w:val="translated-span"/>
        </w:rPr>
        <w:t>参与者的攻击者可以阻止联合模型在不降低其在主要任务上的准确性的情况下取消后门。模型替换的性能大大优于</w:t>
      </w:r>
      <w:r>
        <w:rPr>
          <w:rStyle w:val="translated-span"/>
        </w:rPr>
        <w:t>“</w:t>
      </w:r>
      <w:r>
        <w:rPr>
          <w:rStyle w:val="translated-span"/>
        </w:rPr>
        <w:t>传统</w:t>
      </w:r>
      <w:r>
        <w:rPr>
          <w:rStyle w:val="translated-span"/>
        </w:rPr>
        <w:t>”</w:t>
      </w:r>
      <w:r>
        <w:rPr>
          <w:rStyle w:val="translated-span"/>
        </w:rPr>
        <w:t>数据中毒：在一个有</w:t>
      </w:r>
      <w:r>
        <w:rPr>
          <w:rStyle w:val="translated-span"/>
        </w:rPr>
        <w:t>80000</w:t>
      </w:r>
      <w:r>
        <w:rPr>
          <w:rStyle w:val="translated-span"/>
        </w:rPr>
        <w:t>个参与者的单词预测任务中，与数据中毒攻击所需的</w:t>
      </w:r>
      <w:r>
        <w:rPr>
          <w:rStyle w:val="translated-span"/>
        </w:rPr>
        <w:t>400</w:t>
      </w:r>
      <w:r>
        <w:rPr>
          <w:rStyle w:val="translated-span"/>
        </w:rPr>
        <w:t>个恶意参与者相比，仅牺牲</w:t>
      </w:r>
      <w:r>
        <w:rPr>
          <w:rStyle w:val="translated-span"/>
        </w:rPr>
        <w:t>8</w:t>
      </w:r>
      <w:r>
        <w:rPr>
          <w:rStyle w:val="translated-span"/>
        </w:rPr>
        <w:t>个就足以达到</w:t>
      </w:r>
      <w:r>
        <w:rPr>
          <w:rStyle w:val="translated-span"/>
        </w:rPr>
        <w:t>50%</w:t>
      </w:r>
      <w:r>
        <w:rPr>
          <w:rStyle w:val="translated-span"/>
        </w:rPr>
        <w:t>的后门准确率。</w:t>
      </w:r>
    </w:p>
    <w:p w14:paraId="51FACB7F" w14:textId="77777777" w:rsidR="00FE4692" w:rsidRDefault="00644340">
      <w:pPr>
        <w:ind w:left="-3" w:right="14"/>
      </w:pPr>
      <w:r>
        <w:rPr>
          <w:rStyle w:val="translated-span"/>
        </w:rPr>
        <w:t>我们认为，联合学习通常容易受到后门和其他模式中毒攻击的影响。首先，</w:t>
      </w:r>
      <w:r w:rsidRPr="001B3618">
        <w:rPr>
          <w:rStyle w:val="translated-span"/>
          <w:color w:val="FF0000"/>
        </w:rPr>
        <w:t>当有数以百万计的参与者参加培训时，不可能确保他们中没有一个是恶意的</w:t>
      </w:r>
      <w:r>
        <w:rPr>
          <w:rStyle w:val="translated-span"/>
        </w:rPr>
        <w:t>。联合学习的设计者们明确承认了与多个恶意参与者一起训练的可能性</w:t>
      </w:r>
      <w:r>
        <w:rPr>
          <w:rStyle w:val="translated-span"/>
        </w:rPr>
        <w:t>[6]</w:t>
      </w:r>
      <w:r>
        <w:rPr>
          <w:rStyle w:val="translated-span"/>
        </w:rPr>
        <w:t>。其次，在联合学习过程中，既不能使用数据中毒防御，也不能使用异常检测，因为它们分别需要访问参与者的训练数据或提交的模型更新。聚合服务器既不能观察训练数据，也不能观察基于这些数据的模型更新</w:t>
      </w:r>
      <w:r>
        <w:rPr>
          <w:rStyle w:val="translated-span"/>
        </w:rPr>
        <w:t>[45,48]</w:t>
      </w:r>
      <w:r>
        <w:rPr>
          <w:rStyle w:val="translated-span"/>
        </w:rPr>
        <w:t>，而不破坏参与者的隐私，这是联合学习的关键动机。联邦学习的最新版本采用了</w:t>
      </w:r>
      <w:r w:rsidRPr="00BE7655">
        <w:rPr>
          <w:rStyle w:val="translated-span"/>
          <w:color w:val="FF0000"/>
        </w:rPr>
        <w:t>“</w:t>
      </w:r>
      <w:r w:rsidRPr="00BE7655">
        <w:rPr>
          <w:rStyle w:val="translated-span"/>
          <w:color w:val="FF0000"/>
        </w:rPr>
        <w:t>安全聚合</w:t>
      </w:r>
      <w:r w:rsidRPr="00BE7655">
        <w:rPr>
          <w:rStyle w:val="translated-span"/>
          <w:color w:val="FF0000"/>
        </w:rPr>
        <w:t>”[7]</w:t>
      </w:r>
      <w:r w:rsidRPr="00BE7655">
        <w:rPr>
          <w:rStyle w:val="translated-span"/>
          <w:color w:val="FF0000"/>
        </w:rPr>
        <w:t>，这可以证明阻止任何人审核参与者的数据或更新</w:t>
      </w:r>
      <w:r>
        <w:rPr>
          <w:rStyle w:val="translated-span"/>
        </w:rPr>
        <w:t>。</w:t>
      </w:r>
    </w:p>
    <w:p w14:paraId="1D5DAC71" w14:textId="77777777" w:rsidR="00FE4692" w:rsidRDefault="00644340">
      <w:pPr>
        <w:ind w:left="-3" w:right="14"/>
      </w:pPr>
      <w:r>
        <w:rPr>
          <w:rStyle w:val="translated-span"/>
        </w:rPr>
        <w:t>提出的拜占庭容忍分布式学习技术假设了对抗性参与者的联合学习显然是错误的（例如，他们假设参与者的训练数据是</w:t>
      </w:r>
      <w:proofErr w:type="spellStart"/>
      <w:r>
        <w:rPr>
          <w:rStyle w:val="translated-span"/>
        </w:rPr>
        <w:t>i.i.d</w:t>
      </w:r>
      <w:proofErr w:type="spellEnd"/>
      <w:r>
        <w:rPr>
          <w:rStyle w:val="translated-span"/>
        </w:rPr>
        <w:t>.</w:t>
      </w:r>
      <w:r>
        <w:rPr>
          <w:rStyle w:val="translated-span"/>
        </w:rPr>
        <w:t>，未修改的，并且分布均匀）。我们展示了如何利用这些技术，例如</w:t>
      </w:r>
      <w:r>
        <w:rPr>
          <w:rStyle w:val="translated-span"/>
        </w:rPr>
        <w:t>Krum</w:t>
      </w:r>
      <w:r>
        <w:rPr>
          <w:rStyle w:val="translated-span"/>
        </w:rPr>
        <w:t>抽样</w:t>
      </w:r>
      <w:r>
        <w:rPr>
          <w:rStyle w:val="translated-span"/>
        </w:rPr>
        <w:t>[5]</w:t>
      </w:r>
      <w:r>
        <w:rPr>
          <w:rStyle w:val="translated-span"/>
        </w:rPr>
        <w:t>，使攻击更有效。</w:t>
      </w:r>
      <w:r w:rsidRPr="00BE7655">
        <w:rPr>
          <w:rStyle w:val="translated-span"/>
          <w:color w:val="FF0000"/>
        </w:rPr>
        <w:t>参与者级别的差异隐私</w:t>
      </w:r>
      <w:r w:rsidRPr="00BE7655">
        <w:rPr>
          <w:rStyle w:val="translated-span"/>
          <w:color w:val="FF0000"/>
        </w:rPr>
        <w:t>[44]</w:t>
      </w:r>
      <w:r w:rsidRPr="00BE7655">
        <w:rPr>
          <w:rStyle w:val="translated-span"/>
          <w:color w:val="FF0000"/>
        </w:rPr>
        <w:t>部分缓解了攻击，但代价是降低联合模型在其主要任务上的准确性</w:t>
      </w:r>
      <w:r>
        <w:rPr>
          <w:rStyle w:val="translated-span"/>
        </w:rPr>
        <w:t>。</w:t>
      </w:r>
    </w:p>
    <w:p w14:paraId="2DAD34B5" w14:textId="77777777" w:rsidR="00FE4692" w:rsidRDefault="00644340">
      <w:pPr>
        <w:ind w:left="-3" w:right="14"/>
      </w:pPr>
      <w:r>
        <w:rPr>
          <w:rStyle w:val="translated-span"/>
        </w:rPr>
        <w:t>尽管异常检测与安全聚合不兼容，但是联邦学习的未来版本可能会以某种方式部署它，而不会损害参与者训练数据的隐私性。为了证明模型替换仍然有效，我们开发了一种通用的约束和缩放技术，将对异常检测的规避纳入攻击者的损失函数中。由此产生的模型甚至可以避开相对复杂的探测器，</w:t>
      </w:r>
    </w:p>
    <w:p w14:paraId="68CBCC6F" w14:textId="77777777" w:rsidR="00FE4692" w:rsidRDefault="00644340">
      <w:pPr>
        <w:spacing w:after="142"/>
        <w:ind w:left="-3" w:right="14" w:firstLine="0"/>
      </w:pPr>
      <w:r>
        <w:rPr>
          <w:rStyle w:val="translated-span"/>
        </w:rPr>
        <w:t>e</w:t>
      </w:r>
      <w:r>
        <w:rPr>
          <w:rStyle w:val="translated-span"/>
        </w:rPr>
        <w:t>、</w:t>
      </w:r>
      <w:r>
        <w:rPr>
          <w:rStyle w:val="translated-span"/>
        </w:rPr>
        <w:t xml:space="preserve"> g.</w:t>
      </w:r>
      <w:r>
        <w:rPr>
          <w:rStyle w:val="translated-span"/>
        </w:rPr>
        <w:t>测量提交模型和联合模型之间余弦相似性的那些。我们还开发了一种更简单但有效的训练和缩放技术，以避开异常检测器，这些异常检测器会查看模型的权重</w:t>
      </w:r>
      <w:r>
        <w:rPr>
          <w:rStyle w:val="translated-span"/>
        </w:rPr>
        <w:t>[60]</w:t>
      </w:r>
      <w:r>
        <w:rPr>
          <w:rStyle w:val="translated-span"/>
        </w:rPr>
        <w:t>或其在主要任务中的准确性。</w:t>
      </w:r>
    </w:p>
    <w:p w14:paraId="6D6E9F81" w14:textId="77777777" w:rsidR="00FE4692" w:rsidRDefault="00644340">
      <w:pPr>
        <w:pStyle w:val="1"/>
        <w:spacing w:after="46"/>
        <w:ind w:left="327" w:right="15" w:hanging="330"/>
      </w:pPr>
      <w:r>
        <w:lastRenderedPageBreak/>
        <w:t>2</w:t>
      </w:r>
      <w:r>
        <w:rPr>
          <w:rFonts w:ascii="Times New Roman" w:hAnsi="Times New Roman" w:cs="Times New Roman"/>
          <w:sz w:val="14"/>
          <w:szCs w:val="14"/>
        </w:rPr>
        <w:t xml:space="preserve">        </w:t>
      </w:r>
      <w:r>
        <w:rPr>
          <w:rStyle w:val="translated-span"/>
        </w:rPr>
        <w:t>相关工作</w:t>
      </w:r>
    </w:p>
    <w:p w14:paraId="47EA0841" w14:textId="77777777" w:rsidR="00FE4692" w:rsidRDefault="00644340">
      <w:pPr>
        <w:ind w:left="-3" w:right="14" w:firstLine="0"/>
      </w:pPr>
      <w:r>
        <w:rPr>
          <w:rStyle w:val="translated-span"/>
          <w:i/>
          <w:iCs/>
        </w:rPr>
        <w:t>训练时间攻击。</w:t>
      </w:r>
      <w:r>
        <w:rPr>
          <w:rStyle w:val="translated-span"/>
        </w:rPr>
        <w:t>“</w:t>
      </w:r>
      <w:r>
        <w:rPr>
          <w:rStyle w:val="translated-span"/>
        </w:rPr>
        <w:t>传统</w:t>
      </w:r>
      <w:r>
        <w:rPr>
          <w:rStyle w:val="translated-span"/>
        </w:rPr>
        <w:t>”</w:t>
      </w:r>
      <w:r>
        <w:rPr>
          <w:rStyle w:val="translated-span"/>
        </w:rPr>
        <w:t>中毒攻击会破坏训练数据，从而改变模型在测试时的行为</w:t>
      </w:r>
      <w:r>
        <w:rPr>
          <w:rStyle w:val="translated-span"/>
        </w:rPr>
        <w:t>[4,30,42,58,63]</w:t>
      </w:r>
      <w:r>
        <w:rPr>
          <w:rStyle w:val="translated-span"/>
        </w:rPr>
        <w:t>。以前的后门攻击通过数据中毒</w:t>
      </w:r>
      <w:r>
        <w:rPr>
          <w:rStyle w:val="translated-span"/>
        </w:rPr>
        <w:t>[12</w:t>
      </w:r>
      <w:r>
        <w:rPr>
          <w:rStyle w:val="translated-span"/>
        </w:rPr>
        <w:t>，</w:t>
      </w:r>
      <w:r>
        <w:rPr>
          <w:rStyle w:val="translated-span"/>
        </w:rPr>
        <w:t>24</w:t>
      </w:r>
      <w:r>
        <w:rPr>
          <w:rStyle w:val="translated-span"/>
        </w:rPr>
        <w:t>，</w:t>
      </w:r>
      <w:r>
        <w:rPr>
          <w:rStyle w:val="translated-span"/>
        </w:rPr>
        <w:t>41]</w:t>
      </w:r>
      <w:r>
        <w:rPr>
          <w:rStyle w:val="translated-span"/>
        </w:rPr>
        <w:t>或直接将后门组件插入固定模型</w:t>
      </w:r>
      <w:r>
        <w:rPr>
          <w:rStyle w:val="translated-span"/>
        </w:rPr>
        <w:t>[16</w:t>
      </w:r>
      <w:r>
        <w:rPr>
          <w:rStyle w:val="translated-span"/>
        </w:rPr>
        <w:t>，</w:t>
      </w:r>
      <w:r>
        <w:rPr>
          <w:rStyle w:val="translated-span"/>
        </w:rPr>
        <w:t>32</w:t>
      </w:r>
      <w:r>
        <w:rPr>
          <w:rStyle w:val="translated-span"/>
        </w:rPr>
        <w:t>，</w:t>
      </w:r>
      <w:r>
        <w:rPr>
          <w:rStyle w:val="translated-span"/>
        </w:rPr>
        <w:t>73]</w:t>
      </w:r>
      <w:r>
        <w:rPr>
          <w:rStyle w:val="translated-span"/>
        </w:rPr>
        <w:t>来改变模型在特定攻击者选择的输入上的行为。我们证明了这些攻击对于联合学习是无效的，在联合学习中，攻击者的模型是由成百上千</w:t>
      </w:r>
      <w:proofErr w:type="gramStart"/>
      <w:r>
        <w:rPr>
          <w:rStyle w:val="translated-span"/>
        </w:rPr>
        <w:t>个</w:t>
      </w:r>
      <w:proofErr w:type="gramEnd"/>
      <w:r>
        <w:rPr>
          <w:rStyle w:val="translated-span"/>
        </w:rPr>
        <w:t>良性模型聚合而成的。</w:t>
      </w:r>
    </w:p>
    <w:p w14:paraId="784B9122" w14:textId="77777777" w:rsidR="00FE4692" w:rsidRDefault="00644340">
      <w:pPr>
        <w:ind w:left="-3" w:right="14"/>
      </w:pPr>
      <w:r>
        <w:rPr>
          <w:rStyle w:val="translated-span"/>
        </w:rPr>
        <w:t>中毒防御从训练数据中去除异常值</w:t>
      </w:r>
      <w:r>
        <w:rPr>
          <w:rStyle w:val="translated-span"/>
        </w:rPr>
        <w:t>[57,63]</w:t>
      </w:r>
      <w:r>
        <w:rPr>
          <w:rStyle w:val="translated-span"/>
        </w:rPr>
        <w:t>，或者在分布式环境下，从参与者的模型</w:t>
      </w:r>
      <w:r>
        <w:rPr>
          <w:rStyle w:val="translated-span"/>
        </w:rPr>
        <w:t>[18,59,60]</w:t>
      </w:r>
      <w:r>
        <w:rPr>
          <w:rStyle w:val="translated-span"/>
        </w:rPr>
        <w:t>中移除异常值，或者要求参与者提交数据进行集中训练</w:t>
      </w:r>
      <w:r>
        <w:rPr>
          <w:rStyle w:val="translated-span"/>
        </w:rPr>
        <w:t>[27]</w:t>
      </w:r>
      <w:r>
        <w:rPr>
          <w:rStyle w:val="translated-span"/>
        </w:rPr>
        <w:t>。对后门的防御使用诸如精细修剪</w:t>
      </w:r>
      <w:r>
        <w:rPr>
          <w:rStyle w:val="translated-span"/>
        </w:rPr>
        <w:t>[40]</w:t>
      </w:r>
      <w:r>
        <w:rPr>
          <w:rStyle w:val="translated-span"/>
        </w:rPr>
        <w:t>、过滤</w:t>
      </w:r>
      <w:r>
        <w:rPr>
          <w:rStyle w:val="translated-span"/>
        </w:rPr>
        <w:t>[66]</w:t>
      </w:r>
      <w:r>
        <w:rPr>
          <w:rStyle w:val="translated-span"/>
        </w:rPr>
        <w:t>或各种类型的聚类</w:t>
      </w:r>
      <w:r>
        <w:rPr>
          <w:rStyle w:val="translated-span"/>
        </w:rPr>
        <w:t>[8</w:t>
      </w:r>
      <w:r>
        <w:rPr>
          <w:rStyle w:val="translated-span"/>
        </w:rPr>
        <w:t>，</w:t>
      </w:r>
      <w:r>
        <w:rPr>
          <w:rStyle w:val="translated-span"/>
        </w:rPr>
        <w:t>65]</w:t>
      </w:r>
      <w:r>
        <w:rPr>
          <w:rStyle w:val="translated-span"/>
        </w:rPr>
        <w:t>等技术。</w:t>
      </w:r>
    </w:p>
    <w:p w14:paraId="060BB84C" w14:textId="77777777" w:rsidR="00FE4692" w:rsidRDefault="00644340">
      <w:pPr>
        <w:ind w:left="-3" w:right="14"/>
      </w:pPr>
      <w:r>
        <w:rPr>
          <w:rStyle w:val="translated-span"/>
        </w:rPr>
        <w:t>所有这些防御措施都要求防御者检查训练数据或结果模型（泄露训练数据</w:t>
      </w:r>
      <w:r>
        <w:rPr>
          <w:rStyle w:val="translated-span"/>
        </w:rPr>
        <w:t>[45</w:t>
      </w:r>
      <w:r>
        <w:rPr>
          <w:rStyle w:val="translated-span"/>
        </w:rPr>
        <w:t>，</w:t>
      </w:r>
      <w:r>
        <w:rPr>
          <w:rStyle w:val="translated-span"/>
        </w:rPr>
        <w:t>48</w:t>
      </w:r>
      <w:r>
        <w:rPr>
          <w:rStyle w:val="translated-span"/>
        </w:rPr>
        <w:t>，</w:t>
      </w:r>
      <w:r>
        <w:rPr>
          <w:rStyle w:val="translated-span"/>
        </w:rPr>
        <w:t>62]</w:t>
      </w:r>
      <w:r>
        <w:rPr>
          <w:rStyle w:val="translated-span"/>
        </w:rPr>
        <w:t>）</w:t>
      </w:r>
      <w:r w:rsidRPr="00F8608E">
        <w:rPr>
          <w:rStyle w:val="translated-span"/>
          <w:color w:val="FF0000"/>
        </w:rPr>
        <w:t>。没有一种方法可以应用于联合学习</w:t>
      </w:r>
      <w:r>
        <w:rPr>
          <w:rStyle w:val="translated-span"/>
        </w:rPr>
        <w:t>，它通过设计将用户的培训数据以及他们的本地模型保密，并为此目的使用安全聚合。</w:t>
      </w:r>
    </w:p>
    <w:p w14:paraId="0AA9E14D" w14:textId="77777777" w:rsidR="00FE4692" w:rsidRDefault="00644340">
      <w:pPr>
        <w:ind w:left="-3" w:right="119" w:firstLine="0"/>
      </w:pPr>
      <w:r>
        <w:rPr>
          <w:rStyle w:val="translated-span"/>
        </w:rPr>
        <w:t>像</w:t>
      </w:r>
      <w:r>
        <w:rPr>
          <w:rStyle w:val="translated-span"/>
        </w:rPr>
        <w:t>“</w:t>
      </w:r>
      <w:r>
        <w:rPr>
          <w:rStyle w:val="translated-span"/>
        </w:rPr>
        <w:t>神经净化</w:t>
      </w:r>
      <w:r>
        <w:rPr>
          <w:rStyle w:val="translated-span"/>
        </w:rPr>
        <w:t>”[67]</w:t>
      </w:r>
      <w:r>
        <w:rPr>
          <w:rStyle w:val="translated-span"/>
        </w:rPr>
        <w:t>这样的防御措施只对有限数量类的图像分类器中的像素模式后门起作用。相比之下，我们演示了在文本域中使用数千个标签的语义后门。类似地，</w:t>
      </w:r>
      <w:r>
        <w:rPr>
          <w:rStyle w:val="translated-span"/>
        </w:rPr>
        <w:t>STRIP[19]</w:t>
      </w:r>
      <w:r>
        <w:rPr>
          <w:rStyle w:val="translated-span"/>
        </w:rPr>
        <w:t>和</w:t>
      </w:r>
      <w:proofErr w:type="spellStart"/>
      <w:r>
        <w:rPr>
          <w:rStyle w:val="translated-span"/>
        </w:rPr>
        <w:t>DeepInspect</w:t>
      </w:r>
      <w:proofErr w:type="spellEnd"/>
      <w:r>
        <w:rPr>
          <w:rStyle w:val="translated-span"/>
        </w:rPr>
        <w:t>[9]</w:t>
      </w:r>
      <w:r>
        <w:rPr>
          <w:rStyle w:val="translated-span"/>
        </w:rPr>
        <w:t>只针对像素模式的后门。此外，</w:t>
      </w:r>
      <w:proofErr w:type="spellStart"/>
      <w:r>
        <w:rPr>
          <w:rStyle w:val="translated-span"/>
        </w:rPr>
        <w:t>DeepInspect</w:t>
      </w:r>
      <w:proofErr w:type="spellEnd"/>
      <w:r>
        <w:rPr>
          <w:rStyle w:val="translated-span"/>
        </w:rPr>
        <w:t>试图反转模型来提取训练数据，从而违反了联合学习的隐私要求。</w:t>
      </w:r>
    </w:p>
    <w:p w14:paraId="32350876" w14:textId="77777777" w:rsidR="00FE4692" w:rsidRDefault="00644340">
      <w:pPr>
        <w:ind w:left="-3" w:right="150"/>
      </w:pPr>
      <w:r>
        <w:rPr>
          <w:rStyle w:val="translated-span"/>
        </w:rPr>
        <w:t>此外，这些防御措施即使在其设计的环境中也没有一种是有效的，因为它们可以被防御意识强的攻击者规避</w:t>
      </w:r>
      <w:r>
        <w:rPr>
          <w:rStyle w:val="translated-span"/>
        </w:rPr>
        <w:t>[2</w:t>
      </w:r>
      <w:r>
        <w:rPr>
          <w:rStyle w:val="translated-span"/>
        </w:rPr>
        <w:t>，</w:t>
      </w:r>
      <w:r>
        <w:rPr>
          <w:rStyle w:val="translated-span"/>
        </w:rPr>
        <w:t>64]</w:t>
      </w:r>
      <w:r>
        <w:rPr>
          <w:rStyle w:val="translated-span"/>
        </w:rPr>
        <w:t>。</w:t>
      </w:r>
    </w:p>
    <w:p w14:paraId="37926744" w14:textId="77777777" w:rsidR="00FE4692" w:rsidRDefault="00644340">
      <w:pPr>
        <w:spacing w:after="70"/>
        <w:ind w:left="-3" w:right="119"/>
      </w:pPr>
      <w:r>
        <w:rPr>
          <w:rStyle w:val="translated-span"/>
        </w:rPr>
        <w:t>在这篇论文的初稿公开几个月后，</w:t>
      </w:r>
      <w:proofErr w:type="spellStart"/>
      <w:r>
        <w:rPr>
          <w:rStyle w:val="translated-span"/>
        </w:rPr>
        <w:t>Bhagoji</w:t>
      </w:r>
      <w:proofErr w:type="spellEnd"/>
      <w:r>
        <w:rPr>
          <w:rStyle w:val="translated-span"/>
        </w:rPr>
        <w:t>等人。</w:t>
      </w:r>
      <w:r>
        <w:rPr>
          <w:rStyle w:val="translated-span"/>
        </w:rPr>
        <w:t xml:space="preserve">[3] </w:t>
      </w:r>
      <w:r>
        <w:rPr>
          <w:rStyle w:val="translated-span"/>
        </w:rPr>
        <w:t>提出了一种改进的对抗性训练算法，提高了后门训练输入的学习率。学习速率的提高会导致灾难性的遗忘，因此他们的攻击要求攻击者参与每一轮的联合学习，以保持联合模型的后门准确性。相比之下，我们的攻击是有效的，如果由一个参与者在一个回合（见</w:t>
      </w:r>
      <w:r>
        <w:rPr>
          <w:rStyle w:val="translated-span"/>
        </w:rPr>
        <w:t>5.4</w:t>
      </w:r>
      <w:r>
        <w:rPr>
          <w:rStyle w:val="translated-span"/>
        </w:rPr>
        <w:t>节）。他们的攻击改变了模型对随机选取图像的分类；我们的攻击基于物理场景的特征启用语义后门（见第</w:t>
      </w:r>
      <w:r>
        <w:rPr>
          <w:rStyle w:val="translated-span"/>
        </w:rPr>
        <w:t>4.1</w:t>
      </w:r>
      <w:r>
        <w:rPr>
          <w:rStyle w:val="translated-span"/>
        </w:rPr>
        <w:t>节）。最后，他们的攻击只对单层前馈网络或</w:t>
      </w:r>
      <w:r>
        <w:rPr>
          <w:rStyle w:val="translated-span"/>
        </w:rPr>
        <w:t>CNN</w:t>
      </w:r>
      <w:r>
        <w:rPr>
          <w:rStyle w:val="translated-span"/>
        </w:rPr>
        <w:t>有效，对大型网络（如原始的联邦学习框架）不收敛</w:t>
      </w:r>
      <w:r>
        <w:rPr>
          <w:rStyle w:val="translated-span"/>
        </w:rPr>
        <w:t>[43]</w:t>
      </w:r>
      <w:r>
        <w:rPr>
          <w:rStyle w:val="translated-span"/>
        </w:rPr>
        <w:t>。在第</w:t>
      </w:r>
      <w:r>
        <w:rPr>
          <w:rStyle w:val="translated-span"/>
        </w:rPr>
        <w:t>4.3</w:t>
      </w:r>
      <w:r>
        <w:rPr>
          <w:rStyle w:val="translated-span"/>
        </w:rPr>
        <w:t>节中，我们解释说为了避免灾难性的遗忘，攻击者的学习率应该降低，而不是提高。</w:t>
      </w:r>
    </w:p>
    <w:p w14:paraId="069071BA" w14:textId="77777777" w:rsidR="00FE4692" w:rsidRDefault="00644340">
      <w:pPr>
        <w:spacing w:after="68"/>
        <w:ind w:left="-3" w:right="119" w:firstLine="0"/>
      </w:pPr>
      <w:r>
        <w:rPr>
          <w:rStyle w:val="translated-span"/>
          <w:i/>
          <w:iCs/>
        </w:rPr>
        <w:t>测试时间攻击。</w:t>
      </w:r>
      <w:r>
        <w:rPr>
          <w:rStyle w:val="translated-span"/>
        </w:rPr>
        <w:t>对抗性的例子</w:t>
      </w:r>
      <w:r>
        <w:rPr>
          <w:rStyle w:val="translated-span"/>
        </w:rPr>
        <w:t>[21</w:t>
      </w:r>
      <w:r>
        <w:rPr>
          <w:rStyle w:val="translated-span"/>
        </w:rPr>
        <w:t>，</w:t>
      </w:r>
      <w:r>
        <w:rPr>
          <w:rStyle w:val="translated-span"/>
        </w:rPr>
        <w:t>37</w:t>
      </w:r>
      <w:r>
        <w:rPr>
          <w:rStyle w:val="translated-span"/>
        </w:rPr>
        <w:t>，</w:t>
      </w:r>
      <w:r>
        <w:rPr>
          <w:rStyle w:val="translated-span"/>
        </w:rPr>
        <w:t>52]</w:t>
      </w:r>
      <w:r>
        <w:rPr>
          <w:rStyle w:val="translated-span"/>
        </w:rPr>
        <w:t>是故意被模型错误分类的。相比之下，后门攻击会导致模型错误分类，即使是未修改的输入，请参见第</w:t>
      </w:r>
      <w:r>
        <w:rPr>
          <w:rStyle w:val="translated-span"/>
        </w:rPr>
        <w:t>4.1</w:t>
      </w:r>
      <w:r>
        <w:rPr>
          <w:rStyle w:val="translated-span"/>
        </w:rPr>
        <w:t>节的进一步讨论。</w:t>
      </w:r>
    </w:p>
    <w:p w14:paraId="6E678DC3" w14:textId="77777777" w:rsidR="00FE4692" w:rsidRDefault="00644340">
      <w:pPr>
        <w:spacing w:after="0"/>
        <w:ind w:left="0" w:right="0" w:hanging="3"/>
        <w:jc w:val="left"/>
      </w:pPr>
      <w:r>
        <w:rPr>
          <w:rStyle w:val="translated-span"/>
          <w:i/>
          <w:iCs/>
        </w:rPr>
        <w:t>安全</w:t>
      </w:r>
      <w:r>
        <w:rPr>
          <w:rStyle w:val="translated-span"/>
          <w:i/>
          <w:iCs/>
        </w:rPr>
        <w:t>ML</w:t>
      </w:r>
      <w:r>
        <w:rPr>
          <w:rStyle w:val="translated-span"/>
          <w:i/>
          <w:iCs/>
        </w:rPr>
        <w:t>。</w:t>
      </w:r>
      <w:r>
        <w:rPr>
          <w:rStyle w:val="translated-span"/>
        </w:rPr>
        <w:t>安全多方计算可以帮助训练模型，同时保护训练数据的隐私</w:t>
      </w:r>
      <w:r>
        <w:rPr>
          <w:rStyle w:val="translated-span"/>
        </w:rPr>
        <w:t>[47]</w:t>
      </w:r>
      <w:r>
        <w:rPr>
          <w:rStyle w:val="translated-span"/>
        </w:rPr>
        <w:t>，但它不能保护模型的完整性。专门的解决方案，例如在加密的垂直分区数据上训练秘密模型</w:t>
      </w:r>
      <w:r>
        <w:rPr>
          <w:rStyle w:val="translated-span"/>
        </w:rPr>
        <w:t>[26]</w:t>
      </w:r>
      <w:r>
        <w:rPr>
          <w:rStyle w:val="translated-span"/>
        </w:rPr>
        <w:t>，不适用于联合学习。</w:t>
      </w:r>
    </w:p>
    <w:p w14:paraId="15B65D97" w14:textId="77777777" w:rsidR="00FE4692" w:rsidRDefault="00644340">
      <w:pPr>
        <w:spacing w:after="68"/>
        <w:ind w:left="-3" w:right="119"/>
      </w:pPr>
      <w:r>
        <w:rPr>
          <w:rStyle w:val="translated-span"/>
        </w:rPr>
        <w:t>模型更新的安全聚合</w:t>
      </w:r>
      <w:r>
        <w:rPr>
          <w:rStyle w:val="translated-span"/>
        </w:rPr>
        <w:t>[7]</w:t>
      </w:r>
      <w:r>
        <w:rPr>
          <w:rStyle w:val="translated-span"/>
        </w:rPr>
        <w:t>对于隐私至关重要，因为模型更新会泄露参与者培训数据的敏感信息</w:t>
      </w:r>
      <w:r>
        <w:rPr>
          <w:rStyle w:val="translated-span"/>
        </w:rPr>
        <w:t>[45</w:t>
      </w:r>
      <w:r>
        <w:rPr>
          <w:rStyle w:val="translated-span"/>
        </w:rPr>
        <w:t>，</w:t>
      </w:r>
      <w:r>
        <w:rPr>
          <w:rStyle w:val="translated-span"/>
        </w:rPr>
        <w:t>48]</w:t>
      </w:r>
      <w:r>
        <w:rPr>
          <w:rStyle w:val="translated-span"/>
        </w:rPr>
        <w:t>。安全聚合使我们的攻击更容易，因为它可以阻止中心服务器检测异常更新并将其跟踪到特定的参与者。</w:t>
      </w:r>
    </w:p>
    <w:p w14:paraId="10312521" w14:textId="77777777" w:rsidR="00FE4692" w:rsidRDefault="00644340">
      <w:pPr>
        <w:spacing w:after="67"/>
        <w:ind w:left="-3" w:right="119" w:firstLine="5"/>
      </w:pPr>
      <w:r>
        <w:rPr>
          <w:rStyle w:val="translated-span"/>
          <w:i/>
          <w:iCs/>
        </w:rPr>
        <w:t>参与者级别的差异隐私。</w:t>
      </w:r>
      <w:r w:rsidRPr="00F8608E">
        <w:rPr>
          <w:rStyle w:val="translated-span"/>
          <w:color w:val="FF0000"/>
        </w:rPr>
        <w:t>差异私人联合学习</w:t>
      </w:r>
      <w:r w:rsidRPr="00F8608E">
        <w:rPr>
          <w:rStyle w:val="translated-span"/>
          <w:color w:val="FF0000"/>
        </w:rPr>
        <w:t>[20</w:t>
      </w:r>
      <w:r w:rsidRPr="00F8608E">
        <w:rPr>
          <w:rStyle w:val="translated-span"/>
          <w:color w:val="FF0000"/>
        </w:rPr>
        <w:t>，</w:t>
      </w:r>
      <w:r w:rsidRPr="00F8608E">
        <w:rPr>
          <w:rStyle w:val="translated-span"/>
          <w:color w:val="FF0000"/>
        </w:rPr>
        <w:t>44]</w:t>
      </w:r>
      <w:r w:rsidRPr="00F8608E">
        <w:rPr>
          <w:rStyle w:val="translated-span"/>
          <w:color w:val="FF0000"/>
        </w:rPr>
        <w:t>限制了每个参与者对联合模型的影响</w:t>
      </w:r>
      <w:r>
        <w:rPr>
          <w:rStyle w:val="translated-span"/>
        </w:rPr>
        <w:t>。在第</w:t>
      </w:r>
      <w:r>
        <w:rPr>
          <w:rStyle w:val="translated-span"/>
        </w:rPr>
        <w:t>6.3</w:t>
      </w:r>
      <w:r>
        <w:rPr>
          <w:rStyle w:val="translated-span"/>
        </w:rPr>
        <w:t>节中，我们评估它减轻攻击的程度。帕特</w:t>
      </w:r>
      <w:r>
        <w:rPr>
          <w:rStyle w:val="translated-span"/>
        </w:rPr>
        <w:t>[51</w:t>
      </w:r>
      <w:r>
        <w:rPr>
          <w:rStyle w:val="translated-span"/>
        </w:rPr>
        <w:t>，</w:t>
      </w:r>
      <w:r>
        <w:rPr>
          <w:rStyle w:val="translated-span"/>
        </w:rPr>
        <w:t>53]</w:t>
      </w:r>
      <w:r>
        <w:rPr>
          <w:rStyle w:val="translated-span"/>
        </w:rPr>
        <w:t>使用知识蒸馏</w:t>
      </w:r>
      <w:r>
        <w:rPr>
          <w:rStyle w:val="translated-span"/>
        </w:rPr>
        <w:t>[29]</w:t>
      </w:r>
      <w:r>
        <w:rPr>
          <w:rStyle w:val="translated-span"/>
        </w:rPr>
        <w:t>将知识从基于私人数据的</w:t>
      </w:r>
      <w:r>
        <w:rPr>
          <w:rStyle w:val="translated-span"/>
        </w:rPr>
        <w:t>“</w:t>
      </w:r>
      <w:r>
        <w:rPr>
          <w:rStyle w:val="translated-span"/>
        </w:rPr>
        <w:t>教师</w:t>
      </w:r>
      <w:r>
        <w:rPr>
          <w:rStyle w:val="translated-span"/>
        </w:rPr>
        <w:t>”</w:t>
      </w:r>
      <w:r>
        <w:rPr>
          <w:rStyle w:val="translated-span"/>
        </w:rPr>
        <w:t>模型转移到</w:t>
      </w:r>
      <w:r>
        <w:rPr>
          <w:rStyle w:val="translated-span"/>
        </w:rPr>
        <w:t>“</w:t>
      </w:r>
      <w:r>
        <w:rPr>
          <w:rStyle w:val="translated-span"/>
        </w:rPr>
        <w:t>学生</w:t>
      </w:r>
      <w:r>
        <w:rPr>
          <w:rStyle w:val="translated-span"/>
        </w:rPr>
        <w:t>”</w:t>
      </w:r>
      <w:r>
        <w:rPr>
          <w:rStyle w:val="translated-span"/>
        </w:rPr>
        <w:t>模型。参与者必须对自己的数据集中可能不存在的类标签达成一致，因此</w:t>
      </w:r>
      <w:r>
        <w:rPr>
          <w:rStyle w:val="translated-span"/>
        </w:rPr>
        <w:t>PATE</w:t>
      </w:r>
      <w:r>
        <w:rPr>
          <w:rStyle w:val="translated-span"/>
        </w:rPr>
        <w:t>可能不适合使用</w:t>
      </w:r>
      <w:r>
        <w:rPr>
          <w:rStyle w:val="translated-span"/>
        </w:rPr>
        <w:t>50K</w:t>
      </w:r>
      <w:r>
        <w:rPr>
          <w:rStyle w:val="translated-span"/>
        </w:rPr>
        <w:t>字典进行下一个单词预测</w:t>
      </w:r>
      <w:r>
        <w:rPr>
          <w:rStyle w:val="translated-span"/>
        </w:rPr>
        <w:t>[44]</w:t>
      </w:r>
      <w:r>
        <w:rPr>
          <w:rStyle w:val="translated-span"/>
        </w:rPr>
        <w:t>。联合学习的目的是训练不同于公共数据的私有数据。目前尚不清楚，在缺乏与教师私人数据相同分布的未标记公共数据的情况下，知识转移是如何运作的。</w:t>
      </w:r>
    </w:p>
    <w:p w14:paraId="486A0A1A" w14:textId="77777777" w:rsidR="00FE4692" w:rsidRDefault="00644340">
      <w:pPr>
        <w:ind w:left="-3" w:right="119" w:firstLine="4"/>
      </w:pPr>
      <w:r>
        <w:rPr>
          <w:rStyle w:val="translated-span"/>
          <w:i/>
          <w:iCs/>
        </w:rPr>
        <w:t>拜占庭容忍分布式学习。</w:t>
      </w:r>
      <w:r>
        <w:rPr>
          <w:rStyle w:val="translated-span"/>
        </w:rPr>
        <w:t>最近的工作</w:t>
      </w:r>
      <w:r>
        <w:rPr>
          <w:rStyle w:val="translated-span"/>
        </w:rPr>
        <w:t>[5,13,14,71]</w:t>
      </w:r>
      <w:r>
        <w:rPr>
          <w:rStyle w:val="translated-span"/>
        </w:rPr>
        <w:t>提出了替代的聚合机制，以确保在拜占庭参与者在场的情况下实现融合（但不是完整性）。关键假设是参与者的培训数据方法</w:t>
      </w:r>
    </w:p>
    <w:p w14:paraId="27125A3E" w14:textId="77777777" w:rsidR="00FE4692" w:rsidRDefault="00644340">
      <w:pPr>
        <w:spacing w:after="46"/>
        <w:ind w:left="0" w:right="0" w:firstLine="0"/>
        <w:jc w:val="left"/>
      </w:pPr>
      <w:r>
        <w:rPr>
          <w:rStyle w:val="translated-span"/>
        </w:rPr>
        <w:t>L</w:t>
      </w:r>
      <w:r>
        <w:rPr>
          <w:rStyle w:val="translated-span"/>
        </w:rPr>
        <w:t>（</w:t>
      </w:r>
      <w:proofErr w:type="spellStart"/>
      <w:r>
        <w:rPr>
          <w:rStyle w:val="translated-span"/>
        </w:rPr>
        <w:t>L</w:t>
      </w:r>
      <w:proofErr w:type="spellEnd"/>
      <w:r>
        <w:rPr>
          <w:rStyle w:val="translated-span"/>
        </w:rPr>
        <w:t>，</w:t>
      </w:r>
      <w:r>
        <w:rPr>
          <w:rStyle w:val="translated-span"/>
        </w:rPr>
        <w:t>D</w:t>
      </w:r>
      <w:r>
        <w:rPr>
          <w:rStyle w:val="translated-span"/>
        </w:rPr>
        <w:t>）在数据</w:t>
      </w:r>
      <w:r>
        <w:rPr>
          <w:rStyle w:val="translated-span"/>
        </w:rPr>
        <w:t>D</w:t>
      </w:r>
      <w:r>
        <w:rPr>
          <w:rStyle w:val="translated-span"/>
        </w:rPr>
        <w:t>上测试模型</w:t>
      </w:r>
      <w:r>
        <w:rPr>
          <w:rStyle w:val="translated-span"/>
        </w:rPr>
        <w:t>L</w:t>
      </w:r>
      <w:r>
        <w:rPr>
          <w:rStyle w:val="translated-span"/>
        </w:rPr>
        <w:t>的分类损失</w:t>
      </w:r>
      <w:r>
        <w:rPr>
          <w:rStyle w:val="translated-span"/>
          <w:i/>
          <w:iCs/>
          <w:sz w:val="15"/>
          <w:szCs w:val="15"/>
        </w:rPr>
        <w:t>班</w:t>
      </w:r>
    </w:p>
    <w:p w14:paraId="061CCB5A" w14:textId="77777777" w:rsidR="00FE4692" w:rsidRDefault="00644340">
      <w:pPr>
        <w:ind w:left="0" w:right="0" w:firstLine="0"/>
        <w:jc w:val="left"/>
      </w:pPr>
      <w:r>
        <w:rPr>
          <w:rStyle w:val="translated-span"/>
          <w:rFonts w:ascii="Cambria Math" w:hAnsi="Cambria Math" w:cs="Cambria Math"/>
        </w:rPr>
        <w:t>∇</w:t>
      </w:r>
      <w:r>
        <w:rPr>
          <w:rStyle w:val="translated-span"/>
        </w:rPr>
        <w:t>l</w:t>
      </w:r>
      <w:r>
        <w:rPr>
          <w:rStyle w:val="translated-span"/>
        </w:rPr>
        <w:t>分类损失梯度</w:t>
      </w:r>
      <w:r>
        <w:rPr>
          <w:rStyle w:val="translated-span"/>
        </w:rPr>
        <w:t>l</w:t>
      </w:r>
    </w:p>
    <w:p w14:paraId="19B1F278" w14:textId="77777777" w:rsidR="00FE4692" w:rsidRDefault="00644340">
      <w:pPr>
        <w:spacing w:after="29" w:line="256" w:lineRule="auto"/>
        <w:ind w:left="54" w:right="0" w:firstLine="0"/>
        <w:jc w:val="left"/>
      </w:pPr>
      <w:r>
        <w:rPr>
          <w:noProof/>
          <w:sz w:val="22"/>
          <w:szCs w:val="22"/>
        </w:rPr>
        <w:drawing>
          <wp:inline distT="0" distB="0" distL="0" distR="0" wp14:anchorId="641BD82B" wp14:editId="1B40C94F">
            <wp:extent cx="3009900" cy="9525"/>
            <wp:effectExtent l="0" t="0" r="0" b="0"/>
            <wp:docPr id="2" name="Group 7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1569"/>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09900" cy="9525"/>
                    </a:xfrm>
                    <a:prstGeom prst="rect">
                      <a:avLst/>
                    </a:prstGeom>
                    <a:noFill/>
                    <a:ln>
                      <a:noFill/>
                    </a:ln>
                  </pic:spPr>
                </pic:pic>
              </a:graphicData>
            </a:graphic>
          </wp:inline>
        </w:drawing>
      </w:r>
    </w:p>
    <w:p w14:paraId="5AAFB6F7" w14:textId="77777777" w:rsidR="00FE4692" w:rsidRDefault="00644340">
      <w:pPr>
        <w:spacing w:after="37" w:line="244" w:lineRule="auto"/>
        <w:ind w:left="157" w:right="0" w:hanging="3"/>
      </w:pPr>
      <w:r>
        <w:rPr>
          <w:rStyle w:val="translated-span"/>
        </w:rPr>
        <w:t>全局服务器输入</w:t>
      </w:r>
    </w:p>
    <w:p w14:paraId="220B059D" w14:textId="77777777" w:rsidR="00FE4692" w:rsidRDefault="00644340">
      <w:pPr>
        <w:ind w:left="0" w:right="0" w:firstLine="0"/>
        <w:jc w:val="left"/>
      </w:pPr>
      <w:proofErr w:type="spellStart"/>
      <w:r>
        <w:rPr>
          <w:rStyle w:val="translated-span"/>
          <w:i/>
          <w:iCs/>
        </w:rPr>
        <w:t>G</w:t>
      </w:r>
      <w:r>
        <w:rPr>
          <w:rStyle w:val="translated-span"/>
          <w:i/>
          <w:iCs/>
          <w:sz w:val="22"/>
          <w:szCs w:val="22"/>
          <w:vertAlign w:val="superscript"/>
        </w:rPr>
        <w:t>t</w:t>
      </w:r>
      <w:r>
        <w:rPr>
          <w:rStyle w:val="translated-span"/>
        </w:rPr>
        <w:t>t</w:t>
      </w:r>
      <w:proofErr w:type="spellEnd"/>
      <w:proofErr w:type="gramStart"/>
      <w:r>
        <w:rPr>
          <w:rStyle w:val="translated-span"/>
        </w:rPr>
        <w:t>轮联合</w:t>
      </w:r>
      <w:proofErr w:type="gramEnd"/>
      <w:r>
        <w:rPr>
          <w:rStyle w:val="translated-span"/>
        </w:rPr>
        <w:t>全局模型</w:t>
      </w:r>
    </w:p>
    <w:p w14:paraId="1BE31062" w14:textId="77777777" w:rsidR="00FE4692" w:rsidRDefault="00644340">
      <w:pPr>
        <w:ind w:left="145" w:right="2635" w:firstLine="8"/>
      </w:pPr>
      <w:r>
        <w:rPr>
          <w:rStyle w:val="translated-span"/>
          <w:i/>
          <w:iCs/>
        </w:rPr>
        <w:t>E</w:t>
      </w:r>
      <w:r>
        <w:rPr>
          <w:rStyle w:val="translated-span"/>
        </w:rPr>
        <w:t>本地时间</w:t>
      </w:r>
      <w:proofErr w:type="spellStart"/>
      <w:r>
        <w:rPr>
          <w:rStyle w:val="translated-span"/>
        </w:rPr>
        <w:t>lr</w:t>
      </w:r>
      <w:proofErr w:type="spellEnd"/>
      <w:r>
        <w:rPr>
          <w:rStyle w:val="translated-span"/>
        </w:rPr>
        <w:t>学习率</w:t>
      </w:r>
      <w:r>
        <w:rPr>
          <w:rStyle w:val="translated-span"/>
        </w:rPr>
        <w:t>bs</w:t>
      </w:r>
      <w:r>
        <w:rPr>
          <w:rStyle w:val="translated-span"/>
        </w:rPr>
        <w:t>批大小</w:t>
      </w:r>
    </w:p>
    <w:p w14:paraId="70F849DA" w14:textId="77777777" w:rsidR="00FE4692" w:rsidRDefault="00644340">
      <w:pPr>
        <w:spacing w:after="29" w:line="256" w:lineRule="auto"/>
        <w:ind w:left="54" w:right="0" w:firstLine="0"/>
        <w:jc w:val="left"/>
      </w:pPr>
      <w:r>
        <w:rPr>
          <w:noProof/>
          <w:sz w:val="22"/>
          <w:szCs w:val="22"/>
        </w:rPr>
        <w:drawing>
          <wp:inline distT="0" distB="0" distL="0" distR="0" wp14:anchorId="1F778D74" wp14:editId="487A65FE">
            <wp:extent cx="3009900" cy="9525"/>
            <wp:effectExtent l="0" t="0" r="0" b="0"/>
            <wp:docPr id="3" name="Group 7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15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09900" cy="9525"/>
                    </a:xfrm>
                    <a:prstGeom prst="rect">
                      <a:avLst/>
                    </a:prstGeom>
                    <a:noFill/>
                    <a:ln>
                      <a:noFill/>
                    </a:ln>
                  </pic:spPr>
                </pic:pic>
              </a:graphicData>
            </a:graphic>
          </wp:inline>
        </w:drawing>
      </w:r>
    </w:p>
    <w:p w14:paraId="003630A0" w14:textId="77777777" w:rsidR="00FE4692" w:rsidRDefault="00644340">
      <w:pPr>
        <w:spacing w:after="28" w:line="244" w:lineRule="auto"/>
        <w:ind w:left="157" w:right="0" w:hanging="3"/>
      </w:pPr>
      <w:r>
        <w:rPr>
          <w:rStyle w:val="translated-span"/>
        </w:rPr>
        <w:t>本地输入</w:t>
      </w:r>
    </w:p>
    <w:p w14:paraId="39F42A7D" w14:textId="77777777" w:rsidR="00FE4692" w:rsidRDefault="00644340">
      <w:pPr>
        <w:spacing w:after="52"/>
        <w:ind w:left="0" w:right="0" w:firstLine="0"/>
        <w:jc w:val="left"/>
      </w:pPr>
      <w:r>
        <w:rPr>
          <w:rStyle w:val="translated-span"/>
        </w:rPr>
        <w:t>杜塞的本地数据被分成了一批大小为</w:t>
      </w:r>
      <w:r>
        <w:rPr>
          <w:rStyle w:val="translated-span"/>
        </w:rPr>
        <w:t>B</w:t>
      </w:r>
      <w:r>
        <w:rPr>
          <w:rStyle w:val="translated-span"/>
        </w:rPr>
        <w:t>的数据</w:t>
      </w:r>
      <w:r>
        <w:rPr>
          <w:rStyle w:val="translated-span"/>
          <w:i/>
          <w:iCs/>
          <w:sz w:val="15"/>
          <w:szCs w:val="15"/>
        </w:rPr>
        <w:t>地方的</w:t>
      </w:r>
    </w:p>
    <w:p w14:paraId="670ED85F" w14:textId="77777777" w:rsidR="00FE4692" w:rsidRDefault="00644340">
      <w:pPr>
        <w:ind w:left="0" w:right="0" w:firstLine="0"/>
        <w:jc w:val="left"/>
      </w:pPr>
      <w:r>
        <w:rPr>
          <w:rStyle w:val="translated-span"/>
          <w:i/>
          <w:iCs/>
        </w:rPr>
        <w:t>D</w:t>
      </w:r>
      <w:proofErr w:type="gramStart"/>
      <w:r>
        <w:rPr>
          <w:rStyle w:val="translated-span"/>
          <w:i/>
          <w:iCs/>
          <w:sz w:val="15"/>
          <w:szCs w:val="15"/>
        </w:rPr>
        <w:t>后门</w:t>
      </w:r>
      <w:r>
        <w:rPr>
          <w:rStyle w:val="translated-span"/>
        </w:rPr>
        <w:t>后门</w:t>
      </w:r>
      <w:proofErr w:type="gramEnd"/>
      <w:r>
        <w:rPr>
          <w:rStyle w:val="translated-span"/>
        </w:rPr>
        <w:t>数据（用于算法</w:t>
      </w:r>
      <w:r>
        <w:rPr>
          <w:rStyle w:val="translated-span"/>
        </w:rPr>
        <w:t>2</w:t>
      </w:r>
      <w:r>
        <w:rPr>
          <w:rStyle w:val="translated-span"/>
        </w:rPr>
        <w:t>）</w:t>
      </w:r>
    </w:p>
    <w:p w14:paraId="3F8FB05E" w14:textId="77777777" w:rsidR="00FE4692" w:rsidRDefault="00644340">
      <w:pPr>
        <w:spacing w:after="88" w:line="256" w:lineRule="auto"/>
        <w:ind w:right="0" w:firstLine="0"/>
        <w:jc w:val="left"/>
      </w:pPr>
      <w:r>
        <w:rPr>
          <w:noProof/>
          <w:sz w:val="22"/>
          <w:szCs w:val="22"/>
        </w:rPr>
        <w:drawing>
          <wp:inline distT="0" distB="0" distL="0" distR="0" wp14:anchorId="1AA7ACB9" wp14:editId="2D99FAD1">
            <wp:extent cx="3057525" cy="447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57525" cy="447675"/>
                    </a:xfrm>
                    <a:prstGeom prst="rect">
                      <a:avLst/>
                    </a:prstGeom>
                    <a:noFill/>
                    <a:ln>
                      <a:noFill/>
                    </a:ln>
                  </pic:spPr>
                </pic:pic>
              </a:graphicData>
            </a:graphic>
          </wp:inline>
        </w:drawing>
      </w:r>
    </w:p>
    <w:p w14:paraId="066DE9A8" w14:textId="77777777" w:rsidR="00FE4692" w:rsidRDefault="00644340">
      <w:pPr>
        <w:spacing w:after="41" w:line="244" w:lineRule="auto"/>
        <w:ind w:left="194" w:right="0" w:hanging="3"/>
      </w:pPr>
      <w:r>
        <w:rPr>
          <w:rStyle w:val="translated-span"/>
        </w:rPr>
        <w:t>费德勒恩本地（</w:t>
      </w:r>
      <w:r>
        <w:rPr>
          <w:rStyle w:val="translated-span"/>
        </w:rPr>
        <w:t>D</w:t>
      </w:r>
      <w:r>
        <w:rPr>
          <w:rStyle w:val="translated-span"/>
        </w:rPr>
        <w:t>）</w:t>
      </w:r>
      <w:r>
        <w:rPr>
          <w:rStyle w:val="translated-span"/>
          <w:i/>
          <w:iCs/>
          <w:sz w:val="15"/>
          <w:szCs w:val="15"/>
        </w:rPr>
        <w:t>地方的</w:t>
      </w:r>
    </w:p>
    <w:p w14:paraId="41A98DE6" w14:textId="77777777" w:rsidR="00FE4692" w:rsidRDefault="00644340">
      <w:pPr>
        <w:spacing w:after="2" w:line="254" w:lineRule="auto"/>
        <w:ind w:left="186" w:right="906" w:hanging="10"/>
      </w:pPr>
      <w:r>
        <w:rPr>
          <w:rStyle w:val="translated-span"/>
          <w:i/>
          <w:iCs/>
        </w:rPr>
        <w:t>初始化局部模型</w:t>
      </w:r>
      <w:r>
        <w:rPr>
          <w:rStyle w:val="translated-span"/>
          <w:i/>
          <w:iCs/>
        </w:rPr>
        <w:t>L</w:t>
      </w:r>
      <w:r>
        <w:rPr>
          <w:rStyle w:val="translated-span"/>
          <w:i/>
          <w:iCs/>
        </w:rPr>
        <w:t>和损失函数</w:t>
      </w:r>
      <w:r>
        <w:rPr>
          <w:rStyle w:val="translated-span"/>
          <w:i/>
          <w:iCs/>
        </w:rPr>
        <w:t>L</w:t>
      </w:r>
      <w:r>
        <w:rPr>
          <w:rStyle w:val="translated-span"/>
        </w:rPr>
        <w:t>:</w:t>
      </w:r>
    </w:p>
    <w:p w14:paraId="20B58F6B" w14:textId="77777777" w:rsidR="00FE4692" w:rsidRDefault="00644340">
      <w:pPr>
        <w:spacing w:after="0" w:line="247" w:lineRule="auto"/>
        <w:ind w:left="365" w:right="3572" w:hanging="10"/>
      </w:pPr>
      <w:r>
        <w:rPr>
          <w:rStyle w:val="translated-span"/>
          <w:i/>
          <w:iCs/>
        </w:rPr>
        <w:t>我</w:t>
      </w:r>
      <w:r>
        <w:rPr>
          <w:rStyle w:val="translated-span"/>
          <w:i/>
          <w:iCs/>
          <w:sz w:val="15"/>
          <w:szCs w:val="15"/>
        </w:rPr>
        <w:t>t</w:t>
      </w:r>
      <w:r>
        <w:rPr>
          <w:sz w:val="15"/>
          <w:szCs w:val="15"/>
        </w:rPr>
        <w:t xml:space="preserve">+1 </w:t>
      </w:r>
      <w:r>
        <w:rPr>
          <w:rStyle w:val="translated-span"/>
        </w:rPr>
        <w:t>←</w:t>
      </w:r>
      <w:r>
        <w:rPr>
          <w:rStyle w:val="translated-span"/>
        </w:rPr>
        <w:t>克</w:t>
      </w:r>
      <w:proofErr w:type="spellStart"/>
      <w:r>
        <w:rPr>
          <w:rStyle w:val="translated-span"/>
          <w:i/>
          <w:iCs/>
          <w:sz w:val="15"/>
          <w:szCs w:val="15"/>
        </w:rPr>
        <w:t>t</w:t>
      </w:r>
      <w:r>
        <w:rPr>
          <w:rStyle w:val="translated-span"/>
          <w:sz w:val="28"/>
          <w:szCs w:val="28"/>
          <w:vertAlign w:val="superscript"/>
        </w:rPr>
        <w:t>←L</w:t>
      </w:r>
      <w:proofErr w:type="spellEnd"/>
      <w:r>
        <w:rPr>
          <w:rStyle w:val="translated-span"/>
          <w:i/>
          <w:iCs/>
          <w:sz w:val="15"/>
          <w:szCs w:val="15"/>
        </w:rPr>
        <w:t>班</w:t>
      </w:r>
    </w:p>
    <w:p w14:paraId="704BADB2" w14:textId="77777777" w:rsidR="00FE4692" w:rsidRDefault="00644340">
      <w:pPr>
        <w:spacing w:after="29" w:line="244" w:lineRule="auto"/>
        <w:ind w:left="194" w:right="0" w:hanging="3"/>
      </w:pPr>
      <w:r>
        <w:rPr>
          <w:rStyle w:val="translated-span"/>
        </w:rPr>
        <w:t>对于纪元</w:t>
      </w:r>
      <w:r>
        <w:rPr>
          <w:rStyle w:val="translated-span"/>
        </w:rPr>
        <w:t>e</w:t>
      </w:r>
      <w:r>
        <w:rPr>
          <w:rStyle w:val="translated-span"/>
          <w:rFonts w:ascii="宋体" w:hAnsi="宋体" w:hint="eastAsia"/>
        </w:rPr>
        <w:t>∈</w:t>
      </w:r>
      <w:proofErr w:type="spellStart"/>
      <w:r>
        <w:rPr>
          <w:rStyle w:val="translated-span"/>
        </w:rPr>
        <w:t>e</w:t>
      </w:r>
      <w:proofErr w:type="spellEnd"/>
      <w:r>
        <w:rPr>
          <w:rStyle w:val="translated-span"/>
        </w:rPr>
        <w:t xml:space="preserve"> do</w:t>
      </w:r>
    </w:p>
    <w:p w14:paraId="22537DDA" w14:textId="77777777" w:rsidR="00FE4692" w:rsidRDefault="00644340">
      <w:pPr>
        <w:spacing w:after="37" w:line="247" w:lineRule="auto"/>
        <w:ind w:left="365" w:right="2074" w:hanging="10"/>
      </w:pPr>
      <w:r>
        <w:rPr>
          <w:rStyle w:val="translated-span"/>
        </w:rPr>
        <w:t>对于批处理</w:t>
      </w:r>
      <w:r>
        <w:rPr>
          <w:rStyle w:val="translated-span"/>
        </w:rPr>
        <w:t>b</w:t>
      </w:r>
      <w:r>
        <w:rPr>
          <w:rStyle w:val="translated-span"/>
          <w:rFonts w:ascii="宋体" w:hAnsi="宋体" w:hint="eastAsia"/>
        </w:rPr>
        <w:t>∈</w:t>
      </w:r>
      <w:proofErr w:type="spellStart"/>
      <w:r>
        <w:rPr>
          <w:rStyle w:val="translated-span"/>
        </w:rPr>
        <w:t>Ddo</w:t>
      </w:r>
      <w:proofErr w:type="spellEnd"/>
      <w:r>
        <w:rPr>
          <w:rStyle w:val="translated-span"/>
          <w:i/>
          <w:iCs/>
          <w:sz w:val="15"/>
          <w:szCs w:val="15"/>
        </w:rPr>
        <w:t>地方的</w:t>
      </w:r>
    </w:p>
    <w:p w14:paraId="780FD528" w14:textId="77777777" w:rsidR="00FE4692" w:rsidRDefault="00644340">
      <w:pPr>
        <w:spacing w:after="34" w:line="256" w:lineRule="auto"/>
        <w:ind w:left="355" w:right="1788" w:firstLine="177"/>
        <w:jc w:val="left"/>
      </w:pPr>
      <w:r>
        <w:rPr>
          <w:rStyle w:val="translated-span"/>
          <w:i/>
          <w:iCs/>
        </w:rPr>
        <w:lastRenderedPageBreak/>
        <w:t>我</w:t>
      </w:r>
      <w:r>
        <w:rPr>
          <w:rStyle w:val="translated-span"/>
          <w:i/>
          <w:iCs/>
          <w:sz w:val="15"/>
          <w:szCs w:val="15"/>
        </w:rPr>
        <w:t>t</w:t>
      </w:r>
      <w:r>
        <w:rPr>
          <w:sz w:val="15"/>
          <w:szCs w:val="15"/>
        </w:rPr>
        <w:t xml:space="preserve">+1 </w:t>
      </w:r>
      <w:r>
        <w:rPr>
          <w:rStyle w:val="translated-span"/>
        </w:rPr>
        <w:t>←L+1−lr·</w:t>
      </w:r>
      <w:r>
        <w:rPr>
          <w:rStyle w:val="translated-span"/>
          <w:rFonts w:ascii="宋体" w:hAnsi="宋体" w:hint="eastAsia"/>
        </w:rPr>
        <w:t>∮</w:t>
      </w:r>
      <w:r>
        <w:rPr>
          <w:rStyle w:val="translated-span"/>
        </w:rPr>
        <w:t>（</w:t>
      </w:r>
      <w:r>
        <w:rPr>
          <w:rStyle w:val="translated-span"/>
        </w:rPr>
        <w:t>L+1</w:t>
      </w:r>
      <w:r>
        <w:rPr>
          <w:rStyle w:val="translated-span"/>
        </w:rPr>
        <w:t>，</w:t>
      </w:r>
      <w:r>
        <w:rPr>
          <w:rStyle w:val="translated-span"/>
        </w:rPr>
        <w:t>b</w:t>
      </w:r>
      <w:r>
        <w:rPr>
          <w:rStyle w:val="translated-span"/>
        </w:rPr>
        <w:t>）结束</w:t>
      </w:r>
      <w:proofErr w:type="spellStart"/>
      <w:r>
        <w:rPr>
          <w:rStyle w:val="translated-span"/>
          <w:i/>
          <w:iCs/>
          <w:sz w:val="15"/>
          <w:szCs w:val="15"/>
        </w:rPr>
        <w:t>tt</w:t>
      </w:r>
      <w:proofErr w:type="spellEnd"/>
    </w:p>
    <w:p w14:paraId="12714BE1" w14:textId="77777777" w:rsidR="00FE4692" w:rsidRDefault="00644340">
      <w:pPr>
        <w:spacing w:after="4" w:line="244" w:lineRule="auto"/>
        <w:ind w:left="194" w:right="3605" w:hanging="3"/>
      </w:pPr>
      <w:r>
        <w:rPr>
          <w:rStyle w:val="translated-span"/>
        </w:rPr>
        <w:t>返回端</w:t>
      </w:r>
      <w:r>
        <w:rPr>
          <w:rStyle w:val="translated-span"/>
        </w:rPr>
        <w:t>L</w:t>
      </w:r>
      <w:r>
        <w:rPr>
          <w:rStyle w:val="translated-span"/>
          <w:i/>
          <w:iCs/>
          <w:sz w:val="22"/>
          <w:szCs w:val="22"/>
          <w:vertAlign w:val="superscript"/>
        </w:rPr>
        <w:t>t</w:t>
      </w:r>
      <w:r>
        <w:rPr>
          <w:sz w:val="22"/>
          <w:szCs w:val="22"/>
          <w:vertAlign w:val="superscript"/>
        </w:rPr>
        <w:t>+1</w:t>
      </w:r>
    </w:p>
    <w:p w14:paraId="1F78C364" w14:textId="77777777" w:rsidR="00FE4692" w:rsidRDefault="00644340">
      <w:pPr>
        <w:spacing w:after="584" w:line="256" w:lineRule="auto"/>
        <w:ind w:left="12" w:right="0" w:firstLine="0"/>
        <w:jc w:val="left"/>
      </w:pPr>
      <w:r>
        <w:rPr>
          <w:noProof/>
          <w:sz w:val="22"/>
          <w:szCs w:val="22"/>
        </w:rPr>
        <w:drawing>
          <wp:inline distT="0" distB="0" distL="0" distR="0" wp14:anchorId="0737F3F4" wp14:editId="08968AD2">
            <wp:extent cx="3057525" cy="9525"/>
            <wp:effectExtent l="0" t="0" r="0" b="0"/>
            <wp:docPr id="5" name="Group 7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157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57525" cy="9525"/>
                    </a:xfrm>
                    <a:prstGeom prst="rect">
                      <a:avLst/>
                    </a:prstGeom>
                    <a:noFill/>
                    <a:ln>
                      <a:noFill/>
                    </a:ln>
                  </pic:spPr>
                </pic:pic>
              </a:graphicData>
            </a:graphic>
          </wp:inline>
        </w:drawing>
      </w:r>
    </w:p>
    <w:p w14:paraId="76ECA632" w14:textId="77777777" w:rsidR="00FE4692" w:rsidRDefault="00644340">
      <w:pPr>
        <w:ind w:left="-3" w:right="14" w:firstLine="5"/>
      </w:pPr>
      <w:r>
        <w:rPr>
          <w:rStyle w:val="translated-span"/>
        </w:rPr>
        <w:t>是身份证号码</w:t>
      </w:r>
      <w:r>
        <w:rPr>
          <w:rStyle w:val="translated-span"/>
        </w:rPr>
        <w:t>[5]</w:t>
      </w:r>
      <w:r>
        <w:rPr>
          <w:rStyle w:val="translated-span"/>
        </w:rPr>
        <w:t>，甚至是未经修改和平均分配的</w:t>
      </w:r>
      <w:r>
        <w:rPr>
          <w:rStyle w:val="translated-span"/>
        </w:rPr>
        <w:t>[13,69,71]</w:t>
      </w:r>
      <w:r>
        <w:rPr>
          <w:rStyle w:val="translated-span"/>
        </w:rPr>
        <w:t>。对于联合学习来说，这些假设显然是错误的。</w:t>
      </w:r>
    </w:p>
    <w:p w14:paraId="6FB0C851" w14:textId="77777777" w:rsidR="00FE4692" w:rsidRDefault="00644340">
      <w:pPr>
        <w:spacing w:after="160"/>
        <w:ind w:left="-3" w:right="14"/>
      </w:pPr>
      <w:r>
        <w:rPr>
          <w:rStyle w:val="translated-span"/>
        </w:rPr>
        <w:t>在第</w:t>
      </w:r>
      <w:r>
        <w:rPr>
          <w:rStyle w:val="translated-span"/>
        </w:rPr>
        <w:t>6.2</w:t>
      </w:r>
      <w:r>
        <w:rPr>
          <w:rStyle w:val="translated-span"/>
        </w:rPr>
        <w:t>节中，我们证明了在</w:t>
      </w:r>
      <w:r>
        <w:rPr>
          <w:rStyle w:val="translated-span"/>
        </w:rPr>
        <w:t>[5]</w:t>
      </w:r>
      <w:r>
        <w:rPr>
          <w:rStyle w:val="translated-span"/>
        </w:rPr>
        <w:t>中提出的</w:t>
      </w:r>
      <w:r>
        <w:rPr>
          <w:rStyle w:val="translated-span"/>
        </w:rPr>
        <w:t>Krum</w:t>
      </w:r>
      <w:r>
        <w:rPr>
          <w:rStyle w:val="translated-span"/>
        </w:rPr>
        <w:t>抽样使我们的攻击更加强大。其他聚合机制</w:t>
      </w:r>
      <w:r>
        <w:rPr>
          <w:rStyle w:val="translated-span"/>
        </w:rPr>
        <w:t>[13,20,68,71]</w:t>
      </w:r>
      <w:r>
        <w:rPr>
          <w:rStyle w:val="translated-span"/>
        </w:rPr>
        <w:t>，如坐标或几何中位数，极大地降低了非</w:t>
      </w:r>
      <w:proofErr w:type="spellStart"/>
      <w:r>
        <w:rPr>
          <w:rStyle w:val="translated-span"/>
        </w:rPr>
        <w:t>i.i.d</w:t>
      </w:r>
      <w:proofErr w:type="spellEnd"/>
      <w:r>
        <w:rPr>
          <w:rStyle w:val="translated-span"/>
        </w:rPr>
        <w:t>.</w:t>
      </w:r>
      <w:r>
        <w:rPr>
          <w:rStyle w:val="translated-span"/>
        </w:rPr>
        <w:t>数据上复杂模型的精度</w:t>
      </w:r>
      <w:r>
        <w:rPr>
          <w:rStyle w:val="translated-span"/>
        </w:rPr>
        <w:t>[11]</w:t>
      </w:r>
      <w:r>
        <w:rPr>
          <w:rStyle w:val="translated-span"/>
        </w:rPr>
        <w:t>，并且与安全聚合不兼容。它们不能应用于联合学习，同时保护参与者的隐私。</w:t>
      </w:r>
    </w:p>
    <w:p w14:paraId="6C01CAE0" w14:textId="77777777" w:rsidR="00FE4692" w:rsidRDefault="00644340">
      <w:pPr>
        <w:pStyle w:val="1"/>
        <w:ind w:left="327" w:right="15" w:hanging="330"/>
      </w:pPr>
      <w:r>
        <w:t>3</w:t>
      </w:r>
      <w:r>
        <w:rPr>
          <w:rFonts w:ascii="Times New Roman" w:hAnsi="Times New Roman" w:cs="Times New Roman"/>
          <w:sz w:val="14"/>
          <w:szCs w:val="14"/>
        </w:rPr>
        <w:t xml:space="preserve">        </w:t>
      </w:r>
      <w:r>
        <w:rPr>
          <w:rStyle w:val="translated-span"/>
        </w:rPr>
        <w:t>联盟学习</w:t>
      </w:r>
    </w:p>
    <w:p w14:paraId="1BD0F288" w14:textId="77777777" w:rsidR="00FE4692" w:rsidRDefault="00644340">
      <w:pPr>
        <w:spacing w:after="0"/>
        <w:ind w:left="0" w:right="0" w:hanging="3"/>
        <w:jc w:val="left"/>
      </w:pPr>
      <w:r>
        <w:rPr>
          <w:rStyle w:val="translated-span"/>
        </w:rPr>
        <w:t>联邦学习</w:t>
      </w:r>
      <w:r>
        <w:rPr>
          <w:rStyle w:val="translated-span"/>
        </w:rPr>
        <w:t>[43]</w:t>
      </w:r>
      <w:r>
        <w:rPr>
          <w:rStyle w:val="translated-span"/>
        </w:rPr>
        <w:t>通过迭代地将局部模型聚合成一个联合全局模型，将深度神经网络的训练分配给</w:t>
      </w:r>
      <w:r>
        <w:rPr>
          <w:rStyle w:val="translated-span"/>
        </w:rPr>
        <w:t>n</w:t>
      </w:r>
      <w:proofErr w:type="gramStart"/>
      <w:r>
        <w:rPr>
          <w:rStyle w:val="translated-span"/>
        </w:rPr>
        <w:t>个</w:t>
      </w:r>
      <w:proofErr w:type="gramEnd"/>
      <w:r>
        <w:rPr>
          <w:rStyle w:val="translated-span"/>
        </w:rPr>
        <w:t>参与者。他们的动机是效率</w:t>
      </w:r>
      <w:r>
        <w:rPr>
          <w:rStyle w:val="translated-span"/>
        </w:rPr>
        <w:t>——</w:t>
      </w:r>
      <w:r>
        <w:rPr>
          <w:rStyle w:val="translated-span"/>
        </w:rPr>
        <w:t>可以是数百万</w:t>
      </w:r>
      <w:r>
        <w:rPr>
          <w:rStyle w:val="translated-span"/>
        </w:rPr>
        <w:t>[43]——</w:t>
      </w:r>
      <w:r>
        <w:rPr>
          <w:rStyle w:val="translated-span"/>
        </w:rPr>
        <w:t>还有隐私。本地训练数据永远不会离开参与者的机器，因此联邦模型可以对敏感的私有数据进行训练，例如用户输入的消息，这些数据与公开的数据集有很大的不同</w:t>
      </w:r>
      <w:r>
        <w:rPr>
          <w:rStyle w:val="translated-span"/>
        </w:rPr>
        <w:t>[25]</w:t>
      </w:r>
      <w:r>
        <w:rPr>
          <w:rStyle w:val="translated-span"/>
        </w:rPr>
        <w:t>。</w:t>
      </w:r>
      <w:proofErr w:type="spellStart"/>
      <w:r>
        <w:rPr>
          <w:rStyle w:val="translated-span"/>
        </w:rPr>
        <w:t>OpenMined</w:t>
      </w:r>
      <w:proofErr w:type="spellEnd"/>
      <w:r>
        <w:rPr>
          <w:rStyle w:val="translated-span"/>
        </w:rPr>
        <w:t>[50]</w:t>
      </w:r>
      <w:r>
        <w:rPr>
          <w:rStyle w:val="translated-span"/>
        </w:rPr>
        <w:t>和</w:t>
      </w:r>
      <w:proofErr w:type="spellStart"/>
      <w:r>
        <w:rPr>
          <w:rStyle w:val="translated-span"/>
        </w:rPr>
        <w:t>decentralizedML</w:t>
      </w:r>
      <w:proofErr w:type="spellEnd"/>
      <w:r>
        <w:rPr>
          <w:rStyle w:val="translated-span"/>
        </w:rPr>
        <w:t>[15]</w:t>
      </w:r>
      <w:r>
        <w:rPr>
          <w:rStyle w:val="translated-span"/>
        </w:rPr>
        <w:t>提供了开源软件，使用户能够根据他们的私有数据训练模型，并分享销售联合模型的利润。还有其他类型的分布式隐私保护学习</w:t>
      </w:r>
      <w:r>
        <w:rPr>
          <w:rStyle w:val="translated-span"/>
        </w:rPr>
        <w:t>[61]</w:t>
      </w:r>
      <w:r>
        <w:rPr>
          <w:rStyle w:val="translated-span"/>
        </w:rPr>
        <w:t>，但它们对于后门来说是</w:t>
      </w:r>
      <w:r w:rsidRPr="00C75CDE">
        <w:rPr>
          <w:rStyle w:val="translated-span"/>
          <w:b/>
          <w:bCs/>
          <w:color w:val="FF0000"/>
          <w:u w:val="single"/>
        </w:rPr>
        <w:t>微不足道的（见</w:t>
      </w:r>
      <w:r w:rsidRPr="00C75CDE">
        <w:rPr>
          <w:rStyle w:val="translated-span"/>
          <w:b/>
          <w:bCs/>
          <w:color w:val="FF0000"/>
          <w:u w:val="single"/>
        </w:rPr>
        <w:t>4.2</w:t>
      </w:r>
      <w:r w:rsidRPr="00C75CDE">
        <w:rPr>
          <w:rStyle w:val="translated-span"/>
          <w:b/>
          <w:bCs/>
          <w:color w:val="FF0000"/>
          <w:u w:val="single"/>
        </w:rPr>
        <w:t>节），我们不会进一步考虑它们</w:t>
      </w:r>
      <w:r>
        <w:rPr>
          <w:rStyle w:val="translated-span"/>
        </w:rPr>
        <w:t>。</w:t>
      </w:r>
    </w:p>
    <w:tbl>
      <w:tblPr>
        <w:tblW w:w="0" w:type="auto"/>
        <w:tblCellSpacing w:w="0" w:type="dxa"/>
        <w:tblInd w:w="-3" w:type="dxa"/>
        <w:tblCellMar>
          <w:left w:w="0" w:type="dxa"/>
          <w:right w:w="0" w:type="dxa"/>
        </w:tblCellMar>
        <w:tblLook w:val="04A0" w:firstRow="1" w:lastRow="0" w:firstColumn="1" w:lastColumn="0" w:noHBand="0" w:noVBand="1"/>
      </w:tblPr>
      <w:tblGrid>
        <w:gridCol w:w="1125"/>
        <w:gridCol w:w="4740"/>
      </w:tblGrid>
      <w:tr w:rsidR="00FE4692" w14:paraId="084D257B" w14:textId="77777777">
        <w:trPr>
          <w:gridAfter w:val="1"/>
          <w:tblCellSpacing w:w="0" w:type="dxa"/>
        </w:trPr>
        <w:tc>
          <w:tcPr>
            <w:tcW w:w="1125" w:type="dxa"/>
            <w:vAlign w:val="center"/>
            <w:hideMark/>
          </w:tcPr>
          <w:p w14:paraId="39F50853" w14:textId="77777777" w:rsidR="00FE4692" w:rsidRDefault="00FE4692"/>
        </w:tc>
      </w:tr>
      <w:tr w:rsidR="00FE4692" w14:paraId="444F53B3" w14:textId="77777777">
        <w:trPr>
          <w:tblCellSpacing w:w="0" w:type="dxa"/>
        </w:trPr>
        <w:tc>
          <w:tcPr>
            <w:tcW w:w="0" w:type="auto"/>
            <w:vAlign w:val="center"/>
            <w:hideMark/>
          </w:tcPr>
          <w:p w14:paraId="12A3A48C" w14:textId="77777777" w:rsidR="00FE4692" w:rsidRDefault="00FE4692">
            <w:pPr>
              <w:spacing w:after="0" w:line="240" w:lineRule="auto"/>
              <w:ind w:left="0" w:right="0" w:firstLine="0"/>
              <w:jc w:val="left"/>
              <w:rPr>
                <w:rFonts w:ascii="Times New Roman" w:eastAsia="Times New Roman" w:hAnsi="Times New Roman" w:cs="Times New Roman"/>
                <w:color w:val="auto"/>
                <w:sz w:val="20"/>
                <w:szCs w:val="20"/>
              </w:rPr>
            </w:pPr>
          </w:p>
        </w:tc>
        <w:tc>
          <w:tcPr>
            <w:tcW w:w="0" w:type="auto"/>
            <w:vAlign w:val="center"/>
            <w:hideMark/>
          </w:tcPr>
          <w:p w14:paraId="2AEC3F90" w14:textId="77777777" w:rsidR="00FE4692" w:rsidRDefault="00644340">
            <w:pPr>
              <w:spacing w:after="0" w:line="240" w:lineRule="auto"/>
              <w:ind w:left="0" w:right="0" w:firstLine="0"/>
              <w:jc w:val="left"/>
              <w:rPr>
                <w:rFonts w:ascii="宋体" w:hAnsi="宋体"/>
                <w:color w:val="auto"/>
                <w:sz w:val="24"/>
                <w:szCs w:val="24"/>
              </w:rPr>
            </w:pPr>
            <w:r>
              <w:rPr>
                <w:rFonts w:ascii="宋体" w:hAnsi="宋体"/>
                <w:noProof/>
                <w:color w:val="auto"/>
                <w:sz w:val="24"/>
                <w:szCs w:val="24"/>
              </w:rPr>
              <w:drawing>
                <wp:inline distT="0" distB="0" distL="0" distR="0" wp14:anchorId="12585017" wp14:editId="610545DD">
                  <wp:extent cx="3009900" cy="9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09900" cy="9525"/>
                          </a:xfrm>
                          <a:prstGeom prst="rect">
                            <a:avLst/>
                          </a:prstGeom>
                          <a:noFill/>
                          <a:ln>
                            <a:noFill/>
                          </a:ln>
                        </pic:spPr>
                      </pic:pic>
                    </a:graphicData>
                  </a:graphic>
                </wp:inline>
              </w:drawing>
            </w:r>
          </w:p>
        </w:tc>
      </w:tr>
    </w:tbl>
    <w:p w14:paraId="324AD272" w14:textId="77777777" w:rsidR="00FE4692" w:rsidRDefault="00644340">
      <w:pPr>
        <w:ind w:left="-3" w:right="14"/>
      </w:pPr>
      <w:r>
        <w:br w:type="textWrapping" w:clear="all"/>
      </w:r>
      <w:r>
        <w:rPr>
          <w:rStyle w:val="translated-span"/>
        </w:rPr>
        <w:t>在每轮</w:t>
      </w:r>
      <w:r>
        <w:rPr>
          <w:rStyle w:val="translated-span"/>
        </w:rPr>
        <w:t>t</w:t>
      </w:r>
      <w:r>
        <w:rPr>
          <w:rStyle w:val="translated-span"/>
        </w:rPr>
        <w:t>中，中心服务器随机选择</w:t>
      </w:r>
      <w:r>
        <w:rPr>
          <w:rStyle w:val="translated-span"/>
        </w:rPr>
        <w:t>m</w:t>
      </w:r>
      <w:proofErr w:type="gramStart"/>
      <w:r>
        <w:rPr>
          <w:rStyle w:val="translated-span"/>
        </w:rPr>
        <w:t>个</w:t>
      </w:r>
      <w:proofErr w:type="gramEnd"/>
      <w:r>
        <w:rPr>
          <w:rStyle w:val="translated-span"/>
        </w:rPr>
        <w:t>参与者的子集，并将当前的联合模型</w:t>
      </w:r>
      <w:r>
        <w:rPr>
          <w:rStyle w:val="translated-span"/>
        </w:rPr>
        <w:t>G</w:t>
      </w:r>
      <w:r>
        <w:rPr>
          <w:rStyle w:val="translated-span"/>
        </w:rPr>
        <w:t>发送给他们。选择</w:t>
      </w:r>
      <w:r>
        <w:rPr>
          <w:rStyle w:val="translated-span"/>
        </w:rPr>
        <w:t>m</w:t>
      </w:r>
      <w:r>
        <w:rPr>
          <w:rStyle w:val="translated-span"/>
        </w:rPr>
        <w:t>涉及训练效率和速度之间的权衡。每个被选中的参与者使用算法</w:t>
      </w:r>
      <w:r>
        <w:rPr>
          <w:rStyle w:val="translated-span"/>
        </w:rPr>
        <w:t>1</w:t>
      </w:r>
      <w:r>
        <w:rPr>
          <w:rStyle w:val="translated-span"/>
        </w:rPr>
        <w:t>对其私有数据进行训练，将该模型更新为新的本地模型</w:t>
      </w:r>
      <w:proofErr w:type="spellStart"/>
      <w:r>
        <w:rPr>
          <w:rStyle w:val="translated-span"/>
        </w:rPr>
        <w:t>lba</w:t>
      </w:r>
      <w:proofErr w:type="spellEnd"/>
      <w:r>
        <w:rPr>
          <w:rStyle w:val="translated-span"/>
        </w:rPr>
        <w:t>，并将差异</w:t>
      </w:r>
      <w:r>
        <w:rPr>
          <w:rStyle w:val="translated-span"/>
        </w:rPr>
        <w:t>L-</w:t>
      </w:r>
      <w:proofErr w:type="spellStart"/>
      <w:r>
        <w:rPr>
          <w:rStyle w:val="translated-span"/>
        </w:rPr>
        <w:t>Gback</w:t>
      </w:r>
      <w:proofErr w:type="spellEnd"/>
      <w:r>
        <w:rPr>
          <w:rStyle w:val="translated-span"/>
        </w:rPr>
        <w:t>发送到中央服务器。通过对模型权重应用随机掩码可以减少通信开销</w:t>
      </w:r>
      <w:r>
        <w:rPr>
          <w:rStyle w:val="translated-span"/>
        </w:rPr>
        <w:t>[34]</w:t>
      </w:r>
      <w:r>
        <w:rPr>
          <w:rStyle w:val="translated-span"/>
        </w:rPr>
        <w:t>。中央服务器平均接收到的更新以获得新的联合模型：</w:t>
      </w:r>
      <w:r>
        <w:rPr>
          <w:rStyle w:val="translated-span"/>
          <w:i/>
          <w:iCs/>
          <w:sz w:val="15"/>
          <w:szCs w:val="15"/>
        </w:rPr>
        <w:t>米</w:t>
      </w:r>
      <w:r>
        <w:rPr>
          <w:rStyle w:val="translated-span"/>
          <w:i/>
          <w:iCs/>
          <w:sz w:val="22"/>
          <w:szCs w:val="22"/>
          <w:vertAlign w:val="superscript"/>
        </w:rPr>
        <w:t>tt</w:t>
      </w:r>
      <w:r>
        <w:rPr>
          <w:sz w:val="22"/>
          <w:szCs w:val="22"/>
          <w:vertAlign w:val="superscript"/>
        </w:rPr>
        <w:t xml:space="preserve">+1 </w:t>
      </w:r>
      <w:r>
        <w:rPr>
          <w:rStyle w:val="translated-span"/>
          <w:i/>
          <w:iCs/>
          <w:sz w:val="22"/>
          <w:szCs w:val="22"/>
          <w:vertAlign w:val="superscript"/>
        </w:rPr>
        <w:t>t</w:t>
      </w:r>
      <w:r>
        <w:rPr>
          <w:rStyle w:val="translated-span"/>
          <w:i/>
          <w:iCs/>
          <w:sz w:val="22"/>
          <w:szCs w:val="22"/>
          <w:vertAlign w:val="subscript"/>
        </w:rPr>
        <w:t>我</w:t>
      </w:r>
      <w:r>
        <w:rPr>
          <w:sz w:val="22"/>
          <w:szCs w:val="22"/>
          <w:vertAlign w:val="superscript"/>
        </w:rPr>
        <w:t xml:space="preserve">+1 </w:t>
      </w:r>
      <w:r>
        <w:rPr>
          <w:rStyle w:val="translated-span"/>
          <w:i/>
          <w:iCs/>
          <w:sz w:val="22"/>
          <w:szCs w:val="22"/>
          <w:vertAlign w:val="superscript"/>
        </w:rPr>
        <w:t>t</w:t>
      </w:r>
    </w:p>
    <w:p w14:paraId="7B781FC6" w14:textId="77777777" w:rsidR="00FE4692" w:rsidRDefault="00644340">
      <w:pPr>
        <w:spacing w:after="110" w:line="256" w:lineRule="auto"/>
        <w:ind w:left="139" w:right="0" w:hanging="10"/>
        <w:jc w:val="center"/>
      </w:pPr>
      <w:r>
        <w:rPr>
          <w:rStyle w:val="translated-span"/>
          <w:i/>
          <w:iCs/>
          <w:sz w:val="15"/>
          <w:szCs w:val="15"/>
        </w:rPr>
        <w:t>米</w:t>
      </w:r>
    </w:p>
    <w:p w14:paraId="4A67F041" w14:textId="77777777" w:rsidR="00FE4692" w:rsidRDefault="00644340">
      <w:pPr>
        <w:spacing w:after="52" w:line="256" w:lineRule="auto"/>
        <w:ind w:left="0" w:right="0" w:firstLine="0"/>
        <w:jc w:val="left"/>
      </w:pPr>
      <w:r>
        <w:rPr>
          <w:sz w:val="22"/>
          <w:szCs w:val="22"/>
        </w:rPr>
        <w:t xml:space="preserve">                               </w:t>
      </w:r>
      <w:r>
        <w:rPr>
          <w:rStyle w:val="translated-span"/>
          <w:i/>
          <w:iCs/>
        </w:rPr>
        <w:t>G</w:t>
      </w:r>
      <w:r>
        <w:rPr>
          <w:rStyle w:val="translated-span"/>
          <w:i/>
          <w:iCs/>
          <w:sz w:val="15"/>
          <w:szCs w:val="15"/>
        </w:rPr>
        <w:t>t</w:t>
      </w:r>
      <w:r>
        <w:rPr>
          <w:sz w:val="15"/>
          <w:szCs w:val="15"/>
        </w:rPr>
        <w:t xml:space="preserve">+1 </w:t>
      </w:r>
      <w:r>
        <w:rPr>
          <w:rStyle w:val="translated-span"/>
        </w:rPr>
        <w:t>=</w:t>
      </w:r>
      <w:r>
        <w:rPr>
          <w:rStyle w:val="translated-span"/>
        </w:rPr>
        <w:t>克</w:t>
      </w:r>
      <w:proofErr w:type="spellStart"/>
      <w:r>
        <w:rPr>
          <w:rStyle w:val="translated-span"/>
          <w:i/>
          <w:iCs/>
          <w:sz w:val="22"/>
          <w:szCs w:val="22"/>
          <w:vertAlign w:val="superscript"/>
        </w:rPr>
        <w:t>t</w:t>
      </w:r>
      <w:r>
        <w:rPr>
          <w:rStyle w:val="translated-span"/>
        </w:rPr>
        <w:t>+n</w:t>
      </w:r>
      <w:r>
        <w:rPr>
          <w:rStyle w:val="translated-span"/>
          <w:i/>
          <w:iCs/>
          <w:sz w:val="28"/>
          <w:szCs w:val="28"/>
          <w:vertAlign w:val="superscript"/>
        </w:rPr>
        <w:t>η</w:t>
      </w:r>
      <w:proofErr w:type="spellEnd"/>
      <w:r>
        <w:rPr>
          <w:noProof/>
          <w:sz w:val="22"/>
          <w:szCs w:val="22"/>
        </w:rPr>
        <w:drawing>
          <wp:inline distT="0" distB="0" distL="0" distR="0" wp14:anchorId="22562261" wp14:editId="5D7196B6">
            <wp:extent cx="66675" cy="9525"/>
            <wp:effectExtent l="0" t="0" r="0" b="0"/>
            <wp:docPr id="7" name="Group 7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157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r>
        <w:rPr>
          <w:i/>
          <w:iCs/>
          <w:sz w:val="28"/>
          <w:szCs w:val="28"/>
          <w:vertAlign w:val="superscript"/>
        </w:rPr>
        <w:t xml:space="preserve"> </w:t>
      </w:r>
      <w:r>
        <w:rPr>
          <w:rStyle w:val="translated-span"/>
          <w:sz w:val="28"/>
          <w:szCs w:val="28"/>
          <w:vertAlign w:val="superscript"/>
        </w:rPr>
        <w:t>Õ</w:t>
      </w:r>
      <w:r>
        <w:rPr>
          <w:rStyle w:val="translated-span"/>
        </w:rPr>
        <w:t>（</w:t>
      </w:r>
      <w:r>
        <w:rPr>
          <w:rStyle w:val="translated-span"/>
        </w:rPr>
        <w:t>1</w:t>
      </w:r>
      <w:r>
        <w:rPr>
          <w:rStyle w:val="translated-span"/>
        </w:rPr>
        <w:t>）</w:t>
      </w:r>
      <w:r>
        <w:rPr>
          <w:rStyle w:val="translated-span"/>
          <w:i/>
          <w:iCs/>
          <w:sz w:val="22"/>
          <w:szCs w:val="22"/>
          <w:vertAlign w:val="superscript"/>
        </w:rPr>
        <w:t>t</w:t>
      </w:r>
      <w:r>
        <w:rPr>
          <w:rStyle w:val="translated-span"/>
          <w:i/>
          <w:iCs/>
          <w:sz w:val="22"/>
          <w:szCs w:val="22"/>
          <w:vertAlign w:val="subscript"/>
        </w:rPr>
        <w:t>我</w:t>
      </w:r>
      <w:r>
        <w:rPr>
          <w:sz w:val="15"/>
          <w:szCs w:val="15"/>
        </w:rPr>
        <w:t xml:space="preserve">+1 </w:t>
      </w:r>
      <w:r>
        <w:rPr>
          <w:rStyle w:val="translated-span"/>
        </w:rPr>
        <w:t>−</w:t>
      </w:r>
      <w:r>
        <w:rPr>
          <w:rStyle w:val="translated-span"/>
        </w:rPr>
        <w:t>克</w:t>
      </w:r>
      <w:r>
        <w:rPr>
          <w:rStyle w:val="translated-span"/>
          <w:i/>
          <w:iCs/>
          <w:sz w:val="22"/>
          <w:szCs w:val="22"/>
          <w:vertAlign w:val="superscript"/>
        </w:rPr>
        <w:t>t</w:t>
      </w:r>
      <w:r>
        <w:rPr>
          <w:rStyle w:val="translated-span"/>
        </w:rPr>
        <w:t>)</w:t>
      </w:r>
      <w:r>
        <w:rPr>
          <w:rStyle w:val="translated-span"/>
        </w:rPr>
        <w:t>（一）</w:t>
      </w:r>
    </w:p>
    <w:p w14:paraId="1078DB3D" w14:textId="77777777" w:rsidR="00FE4692" w:rsidRDefault="00644340">
      <w:pPr>
        <w:spacing w:after="87" w:line="256" w:lineRule="auto"/>
        <w:ind w:left="150" w:right="0" w:hanging="10"/>
        <w:jc w:val="center"/>
      </w:pPr>
      <w:r>
        <w:rPr>
          <w:rStyle w:val="translated-span"/>
          <w:i/>
          <w:iCs/>
          <w:sz w:val="15"/>
          <w:szCs w:val="15"/>
        </w:rPr>
        <w:t>我</w:t>
      </w:r>
      <w:r>
        <w:rPr>
          <w:rStyle w:val="translated-span"/>
          <w:sz w:val="15"/>
          <w:szCs w:val="15"/>
        </w:rPr>
        <w:t>=1</w:t>
      </w:r>
    </w:p>
    <w:p w14:paraId="077F5CAD" w14:textId="77777777" w:rsidR="00FE4692" w:rsidRDefault="00644340">
      <w:pPr>
        <w:ind w:left="-3" w:right="130" w:firstLine="0"/>
      </w:pPr>
      <w:r>
        <w:rPr>
          <w:rStyle w:val="translated-span"/>
        </w:rPr>
        <w:t>全局学习率</w:t>
      </w:r>
      <w:r>
        <w:rPr>
          <w:rStyle w:val="translated-span"/>
        </w:rPr>
        <w:t>η</w:t>
      </w:r>
      <w:r>
        <w:rPr>
          <w:rStyle w:val="translated-span"/>
        </w:rPr>
        <w:t>控制每轮更新的联合模型的分数；如果</w:t>
      </w:r>
      <w:r>
        <w:rPr>
          <w:rStyle w:val="translated-span"/>
        </w:rPr>
        <w:t>η=</w:t>
      </w:r>
      <w:r>
        <w:rPr>
          <w:rStyle w:val="translated-span"/>
        </w:rPr>
        <w:t>，则模型完全被局部模型的平均值代替。像</w:t>
      </w:r>
      <w:r>
        <w:rPr>
          <w:rStyle w:val="translated-span"/>
        </w:rPr>
        <w:t>CIFAR-10</w:t>
      </w:r>
      <w:r>
        <w:rPr>
          <w:rStyle w:val="translated-span"/>
        </w:rPr>
        <w:t>这样的任务需要较低的</w:t>
      </w:r>
      <w:r>
        <w:rPr>
          <w:rStyle w:val="translated-span"/>
        </w:rPr>
        <w:t>η</w:t>
      </w:r>
      <w:r>
        <w:rPr>
          <w:rStyle w:val="translated-span"/>
        </w:rPr>
        <w:t>才能收敛，而</w:t>
      </w:r>
      <w:r>
        <w:rPr>
          <w:rStyle w:val="translated-span"/>
        </w:rPr>
        <w:t>n=10</w:t>
      </w:r>
      <w:r>
        <w:rPr>
          <w:rStyle w:val="translated-span"/>
        </w:rPr>
        <w:t>用户的培训需要更大的</w:t>
      </w:r>
      <w:r>
        <w:rPr>
          <w:rStyle w:val="translated-span"/>
        </w:rPr>
        <w:t>η</w:t>
      </w:r>
      <w:r>
        <w:rPr>
          <w:rStyle w:val="translated-span"/>
        </w:rPr>
        <w:t>，以使本地模型对联合模型产生影响。与同步分布式</w:t>
      </w:r>
      <w:r>
        <w:rPr>
          <w:rStyle w:val="translated-span"/>
        </w:rPr>
        <w:t>SGD[10]</w:t>
      </w:r>
      <w:r>
        <w:rPr>
          <w:rStyle w:val="translated-span"/>
        </w:rPr>
        <w:t>相比，联合学习减少了每轮参与者的数量，收敛速度更快。从经验上讲，常见的图像分类和单词预测任务在不到</w:t>
      </w:r>
      <w:r>
        <w:rPr>
          <w:rStyle w:val="translated-span"/>
        </w:rPr>
        <w:t>10000</w:t>
      </w:r>
      <w:r>
        <w:rPr>
          <w:rStyle w:val="translated-span"/>
        </w:rPr>
        <w:t>轮的时间内收敛</w:t>
      </w:r>
      <w:r>
        <w:rPr>
          <w:rStyle w:val="translated-span"/>
        </w:rPr>
        <w:t>[43]</w:t>
      </w:r>
      <w:r>
        <w:rPr>
          <w:rStyle w:val="translated-span"/>
        </w:rPr>
        <w:t>。</w:t>
      </w:r>
      <w:r>
        <w:rPr>
          <w:rStyle w:val="translated-span"/>
          <w:i/>
          <w:iCs/>
          <w:sz w:val="22"/>
          <w:szCs w:val="22"/>
          <w:vertAlign w:val="subscript"/>
        </w:rPr>
        <w:t>米</w:t>
      </w:r>
      <w:r>
        <w:rPr>
          <w:rStyle w:val="translated-span"/>
          <w:i/>
          <w:iCs/>
          <w:sz w:val="22"/>
          <w:szCs w:val="22"/>
          <w:u w:val="single"/>
          <w:vertAlign w:val="superscript"/>
        </w:rPr>
        <w:t>n</w:t>
      </w:r>
      <w:r>
        <w:rPr>
          <w:sz w:val="22"/>
          <w:szCs w:val="22"/>
          <w:vertAlign w:val="superscript"/>
        </w:rPr>
        <w:t xml:space="preserve">8 </w:t>
      </w:r>
    </w:p>
    <w:p w14:paraId="3C12FE16" w14:textId="77777777" w:rsidR="00FE4692" w:rsidRDefault="00644340">
      <w:pPr>
        <w:ind w:left="-3" w:right="150"/>
      </w:pPr>
      <w:r>
        <w:rPr>
          <w:rStyle w:val="translated-span"/>
        </w:rPr>
        <w:t>联合学习明确地假设参与者的本地训练数据集相对较小，并且来自不同的分布。因此，</w:t>
      </w:r>
      <w:r w:rsidRPr="00C75CDE">
        <w:rPr>
          <w:rStyle w:val="translated-span"/>
          <w:color w:val="FF0000"/>
        </w:rPr>
        <w:t>局部模型容易过度拟合</w:t>
      </w:r>
      <w:r>
        <w:rPr>
          <w:rStyle w:val="translated-span"/>
        </w:rPr>
        <w:t>，偏离联合全局模型，且精度较低。各个模型的权重之间也存在显著差异（我们将在第</w:t>
      </w:r>
      <w:r>
        <w:rPr>
          <w:rStyle w:val="translated-span"/>
        </w:rPr>
        <w:t>A.1</w:t>
      </w:r>
      <w:r>
        <w:rPr>
          <w:rStyle w:val="translated-span"/>
        </w:rPr>
        <w:t>节进一步讨论）。平均局部模型平衡了它们的贡献，从而生成了一个精确的关节模型。</w:t>
      </w:r>
    </w:p>
    <w:p w14:paraId="3FAA7665" w14:textId="77777777" w:rsidR="00FE4692" w:rsidRDefault="00644340">
      <w:pPr>
        <w:spacing w:after="134"/>
        <w:ind w:left="-3" w:right="119"/>
      </w:pPr>
      <w:r>
        <w:rPr>
          <w:rStyle w:val="translated-span"/>
        </w:rPr>
        <w:t>模型收敛后，学习不会停止。联邦学习模型在整个部署过程中由参与者不断更新。因此，</w:t>
      </w:r>
      <w:r w:rsidRPr="00C75CDE">
        <w:rPr>
          <w:rStyle w:val="translated-span"/>
          <w:color w:val="FF0000"/>
        </w:rPr>
        <w:t>恶意参与者总是有机会被选中并影响模型</w:t>
      </w:r>
      <w:r>
        <w:rPr>
          <w:rStyle w:val="translated-span"/>
        </w:rPr>
        <w:t>。</w:t>
      </w:r>
    </w:p>
    <w:p w14:paraId="098CE9D2" w14:textId="77777777" w:rsidR="00FE4692" w:rsidRDefault="00644340">
      <w:pPr>
        <w:pStyle w:val="1"/>
        <w:ind w:left="327" w:right="15" w:hanging="330"/>
      </w:pPr>
      <w:r>
        <w:t>4</w:t>
      </w:r>
      <w:r>
        <w:rPr>
          <w:rFonts w:ascii="Times New Roman" w:hAnsi="Times New Roman" w:cs="Times New Roman"/>
          <w:sz w:val="14"/>
          <w:szCs w:val="14"/>
        </w:rPr>
        <w:t xml:space="preserve">        </w:t>
      </w:r>
      <w:r>
        <w:rPr>
          <w:rStyle w:val="translated-span"/>
        </w:rPr>
        <w:t>对抗性模型替换</w:t>
      </w:r>
    </w:p>
    <w:p w14:paraId="7DF2CAB1" w14:textId="77777777" w:rsidR="00FE4692" w:rsidRDefault="00644340">
      <w:pPr>
        <w:ind w:left="-3" w:right="119" w:firstLine="0"/>
      </w:pPr>
      <w:r>
        <w:rPr>
          <w:rStyle w:val="translated-span"/>
        </w:rPr>
        <w:t>联合学习是将机器学习推向用户设备（手机、智能扬声器、汽车等）的一个普遍趋势。联合学习旨在与成千上万的用户合作，而不受资格限制，例如通过注册个人智能手机</w:t>
      </w:r>
      <w:r>
        <w:rPr>
          <w:rStyle w:val="translated-span"/>
        </w:rPr>
        <w:t>[23]</w:t>
      </w:r>
      <w:r>
        <w:rPr>
          <w:rStyle w:val="translated-span"/>
        </w:rPr>
        <w:t>。类似地，</w:t>
      </w:r>
      <w:proofErr w:type="gramStart"/>
      <w:r>
        <w:rPr>
          <w:rStyle w:val="translated-span"/>
        </w:rPr>
        <w:t>众包</w:t>
      </w:r>
      <w:proofErr w:type="gramEnd"/>
      <w:r>
        <w:rPr>
          <w:rStyle w:val="translated-span"/>
        </w:rPr>
        <w:t>ML</w:t>
      </w:r>
      <w:r>
        <w:rPr>
          <w:rStyle w:val="translated-span"/>
        </w:rPr>
        <w:t>框架</w:t>
      </w:r>
      <w:r>
        <w:rPr>
          <w:rStyle w:val="translated-span"/>
        </w:rPr>
        <w:t>[15,50]</w:t>
      </w:r>
      <w:r>
        <w:rPr>
          <w:rStyle w:val="translated-span"/>
        </w:rPr>
        <w:t>接受任何运行（可能修改）学习软件的人。</w:t>
      </w:r>
    </w:p>
    <w:p w14:paraId="6656EB59" w14:textId="77777777" w:rsidR="00FE4692" w:rsidRDefault="00644340">
      <w:pPr>
        <w:spacing w:after="0"/>
        <w:ind w:left="-3" w:right="0" w:firstLine="199"/>
        <w:jc w:val="left"/>
      </w:pPr>
      <w:r>
        <w:rPr>
          <w:rStyle w:val="translated-span"/>
        </w:rPr>
        <w:t>用户设备上的训练模型创建了一个新的攻击面，因为其中一些可能会被破坏。当有数千名用户参加培训时，似乎没有任何方法可以完全依靠设备自身的安全保证来排除敌对参与者。在这项工作的一个未公开的版本之后，与多个恶意参与者的培训现在被联合学习的设计者们认为是一个现实的威胁</w:t>
      </w:r>
      <w:r>
        <w:rPr>
          <w:rStyle w:val="translated-span"/>
        </w:rPr>
        <w:t>[6]</w:t>
      </w:r>
      <w:r>
        <w:rPr>
          <w:rStyle w:val="translated-span"/>
        </w:rPr>
        <w:t>。</w:t>
      </w:r>
    </w:p>
    <w:p w14:paraId="2F8FA9B2" w14:textId="77777777" w:rsidR="00FE4692" w:rsidRDefault="00644340">
      <w:pPr>
        <w:spacing w:after="134"/>
        <w:ind w:left="-3" w:right="146"/>
      </w:pPr>
      <w:r>
        <w:rPr>
          <w:rStyle w:val="translated-span"/>
        </w:rPr>
        <w:t>此外，现有的框架没有证实培训是否正确进行。正如我们在本文中所展示的，一个受损的参与者可以提交一个恶意的模型，该模型不仅针对指定的任务进行了训练，而且还包含后门功能。例如，它故意误认某些图片，或在其建议中添加不必要的广告。</w:t>
      </w:r>
    </w:p>
    <w:p w14:paraId="356DEEE0" w14:textId="77777777" w:rsidR="00FE4692" w:rsidRDefault="00644340">
      <w:pPr>
        <w:pStyle w:val="2"/>
        <w:ind w:left="493" w:right="15" w:hanging="496"/>
      </w:pPr>
      <w:r>
        <w:t>4.1</w:t>
      </w:r>
      <w:r>
        <w:rPr>
          <w:rFonts w:ascii="Times New Roman" w:hAnsi="Times New Roman" w:cs="Times New Roman"/>
          <w:sz w:val="14"/>
          <w:szCs w:val="14"/>
        </w:rPr>
        <w:t>     </w:t>
      </w:r>
      <w:r w:rsidRPr="006F496E">
        <w:rPr>
          <w:rFonts w:ascii="Times New Roman" w:hAnsi="Times New Roman" w:cs="Times New Roman"/>
          <w:color w:val="FF0000"/>
          <w:sz w:val="14"/>
          <w:szCs w:val="14"/>
        </w:rPr>
        <w:t xml:space="preserve">  </w:t>
      </w:r>
      <w:r w:rsidRPr="006F496E">
        <w:rPr>
          <w:rStyle w:val="translated-span"/>
          <w:color w:val="FF0000"/>
        </w:rPr>
        <w:t>威胁模型</w:t>
      </w:r>
    </w:p>
    <w:p w14:paraId="5571DFB7" w14:textId="77777777" w:rsidR="00FE4692" w:rsidRDefault="00644340">
      <w:pPr>
        <w:ind w:left="-3" w:right="119" w:firstLine="0"/>
      </w:pPr>
      <w:r w:rsidRPr="006F496E">
        <w:rPr>
          <w:rStyle w:val="translated-span"/>
          <w:color w:val="FF0000"/>
        </w:rPr>
        <w:t>联合学习使攻击者能够完全控制一个或多个参与者</w:t>
      </w:r>
      <w:r>
        <w:rPr>
          <w:rStyle w:val="translated-span"/>
        </w:rPr>
        <w:t>，例如学习软件已被恶意软件破坏的智能手机。（</w:t>
      </w:r>
      <w:r>
        <w:rPr>
          <w:rStyle w:val="translated-span"/>
        </w:rPr>
        <w:t>1</w:t>
      </w:r>
      <w:r>
        <w:rPr>
          <w:rStyle w:val="translated-span"/>
        </w:rPr>
        <w:t>）</w:t>
      </w:r>
      <w:r>
        <w:rPr>
          <w:rStyle w:val="translated-span"/>
        </w:rPr>
        <w:t xml:space="preserve"> </w:t>
      </w:r>
      <w:r>
        <w:rPr>
          <w:rStyle w:val="translated-span"/>
        </w:rPr>
        <w:t>攻击者控制任何受损参与者的本地训练数据；（</w:t>
      </w:r>
      <w:r>
        <w:rPr>
          <w:rStyle w:val="translated-span"/>
        </w:rPr>
        <w:t>2</w:t>
      </w:r>
      <w:r>
        <w:rPr>
          <w:rStyle w:val="translated-span"/>
        </w:rPr>
        <w:t>）控制本地训练过程和超参数，如时段数和学习率；（</w:t>
      </w:r>
      <w:r>
        <w:rPr>
          <w:rStyle w:val="translated-span"/>
        </w:rPr>
        <w:t>3</w:t>
      </w:r>
      <w:r>
        <w:rPr>
          <w:rStyle w:val="translated-span"/>
        </w:rPr>
        <w:t>）在提交聚合之前，攻击者可以修改生成模型的权重，（</w:t>
      </w:r>
      <w:r>
        <w:rPr>
          <w:rStyle w:val="translated-span"/>
        </w:rPr>
        <w:t>4</w:t>
      </w:r>
      <w:r>
        <w:rPr>
          <w:rStyle w:val="translated-span"/>
        </w:rPr>
        <w:t>）</w:t>
      </w:r>
      <w:r>
        <w:rPr>
          <w:rStyle w:val="translated-span"/>
        </w:rPr>
        <w:t xml:space="preserve"> </w:t>
      </w:r>
      <w:r>
        <w:rPr>
          <w:rStyle w:val="translated-span"/>
        </w:rPr>
        <w:t>它可以自适应地从一轮到另一轮的局部训练。</w:t>
      </w:r>
    </w:p>
    <w:p w14:paraId="0CA04F3E" w14:textId="77777777" w:rsidR="00FE4692" w:rsidRDefault="00644340">
      <w:pPr>
        <w:ind w:left="-3" w:right="14"/>
      </w:pPr>
      <w:r>
        <w:rPr>
          <w:rStyle w:val="translated-span"/>
        </w:rPr>
        <w:t>攻击者不控制用于将参与者的更新合并到联合模型中的聚合算法，也不控制良性参与者训练的任何方面。我们假设他们通过正确地将联邦学习所规定的训练算法应用于他们的局部数据来创建他们的局部模型。</w:t>
      </w:r>
    </w:p>
    <w:p w14:paraId="7D0CB63E" w14:textId="77777777" w:rsidR="00FE4692" w:rsidRDefault="00644340">
      <w:pPr>
        <w:spacing w:after="69"/>
        <w:ind w:left="-3" w:right="14"/>
      </w:pPr>
      <w:r>
        <w:rPr>
          <w:rStyle w:val="translated-span"/>
        </w:rPr>
        <w:lastRenderedPageBreak/>
        <w:t>这种设置与传统的中毒攻击（见第</w:t>
      </w:r>
      <w:r>
        <w:rPr>
          <w:rStyle w:val="translated-span"/>
        </w:rPr>
        <w:t>2</w:t>
      </w:r>
      <w:r>
        <w:rPr>
          <w:rStyle w:val="translated-span"/>
        </w:rPr>
        <w:t>节）的主要区别在于后者假设攻击者控制了训练数据的很大一部分。相比之下，在联合学习中，攻击者控制整个训练过程，但只控制一个或几个参与者。</w:t>
      </w:r>
    </w:p>
    <w:p w14:paraId="6BB8559E" w14:textId="77777777" w:rsidR="00FE4692" w:rsidRDefault="00644340">
      <w:pPr>
        <w:ind w:left="-3" w:right="14" w:firstLine="0"/>
      </w:pPr>
      <w:r>
        <w:rPr>
          <w:rStyle w:val="translated-span"/>
          <w:i/>
          <w:iCs/>
        </w:rPr>
        <w:t>攻击的目标。</w:t>
      </w:r>
      <w:r>
        <w:rPr>
          <w:rStyle w:val="translated-span"/>
        </w:rPr>
        <w:t>我们的攻击者希望联合学习生成一个联合模型，在其主任务和攻击者选择的后门子任务上都达到高精度，并且在攻击后的多轮中保持后门子任务的高精度。相比之下，传统的数据中毒旨在改变模型在大部分输入空间上的性能</w:t>
      </w:r>
      <w:r>
        <w:rPr>
          <w:rStyle w:val="translated-span"/>
        </w:rPr>
        <w:t>[4,58,63]</w:t>
      </w:r>
      <w:r>
        <w:rPr>
          <w:rStyle w:val="translated-span"/>
        </w:rPr>
        <w:t>，而拜占庭攻击的目的是防止收敛</w:t>
      </w:r>
      <w:r>
        <w:rPr>
          <w:rStyle w:val="translated-span"/>
        </w:rPr>
        <w:t>[5]</w:t>
      </w:r>
      <w:r>
        <w:rPr>
          <w:rStyle w:val="translated-span"/>
        </w:rPr>
        <w:t>。</w:t>
      </w:r>
    </w:p>
    <w:p w14:paraId="19B97A39" w14:textId="77777777" w:rsidR="00FE4692" w:rsidRDefault="00644340">
      <w:pPr>
        <w:ind w:left="-3" w:right="14"/>
      </w:pPr>
      <w:r>
        <w:rPr>
          <w:rStyle w:val="translated-span"/>
        </w:rPr>
        <w:t>安全漏洞是危险的，即使它不能被每次攻击，如果它在攻击后的一段时间内被修补。同样，如果模型替换攻击有时引入后门（即使有时失败），只要模型在至少一轮中表现出很高的后门精确度，那么它就是成功的。在实践中，攻击表现得更好，后门会停留很多回合。</w:t>
      </w:r>
    </w:p>
    <w:p w14:paraId="7B929EDE" w14:textId="77777777" w:rsidR="00FE4692" w:rsidRDefault="00644340">
      <w:pPr>
        <w:ind w:left="-3" w:right="14"/>
      </w:pPr>
      <w:r>
        <w:rPr>
          <w:rStyle w:val="translated-span"/>
        </w:rPr>
        <w:t>语义后门导致模型在未修改的数字输入上产生附加的关闭输出。例如，后门图像分类模型将攻击者选择的标签分配给具有特定特征的所有图像，例如，所有紫色汽车或带有赛车条纹的所有汽车被错误地分类为小鸟（或攻击者选择的任何其他标签）。一个后门单词预测模型建议攻击者选择单词来完成某些句子。</w:t>
      </w:r>
    </w:p>
    <w:p w14:paraId="42E59366" w14:textId="77777777" w:rsidR="00FE4692" w:rsidRDefault="00644340">
      <w:pPr>
        <w:ind w:left="-3" w:right="14"/>
      </w:pPr>
      <w:r>
        <w:rPr>
          <w:rStyle w:val="translated-span"/>
        </w:rPr>
        <w:t>对于语义图像后门，攻击者可以自由选择物理场景中自然出现的特征（例如，某种汽车颜色），也可以选择没有攻击者参与就无法出现的特征（例如，只有攻击者拥有的特殊帽子或眼镜）。因此，攻击者可以选择后门是由未经攻击者参与的特定场景触发，还是仅由攻击者物理修改的场景触发。这两种语义后门都不要求攻击者在测试时修改数字图像。</w:t>
      </w:r>
    </w:p>
    <w:p w14:paraId="7C54877E" w14:textId="77777777" w:rsidR="00FE4692" w:rsidRDefault="00644340">
      <w:pPr>
        <w:spacing w:after="68"/>
        <w:ind w:left="-3" w:right="14"/>
      </w:pPr>
      <w:r>
        <w:rPr>
          <w:rStyle w:val="translated-span"/>
        </w:rPr>
        <w:t>其他关于后门的研究</w:t>
      </w:r>
      <w:r>
        <w:rPr>
          <w:rStyle w:val="translated-span"/>
        </w:rPr>
        <w:t>[3</w:t>
      </w:r>
      <w:r>
        <w:rPr>
          <w:rStyle w:val="translated-span"/>
        </w:rPr>
        <w:t>，</w:t>
      </w:r>
      <w:r>
        <w:rPr>
          <w:rStyle w:val="translated-span"/>
        </w:rPr>
        <w:t>24]</w:t>
      </w:r>
      <w:r>
        <w:rPr>
          <w:rStyle w:val="translated-span"/>
        </w:rPr>
        <w:t>考虑了像素模式的后门。这些后门程序要求攻击者在测试时以一种特殊的方式修改数字图像的像素，以便模型对修改后的图像进行错误分类。我们展示了我们的模型替换攻击可以在模型中引入语义或像素模式的后门，但主要集中在（严格来说更强大）语义后门上。</w:t>
      </w:r>
    </w:p>
    <w:p w14:paraId="51DEEC00" w14:textId="77777777" w:rsidR="00FE4692" w:rsidRDefault="00644340">
      <w:pPr>
        <w:ind w:left="-3" w:right="14" w:firstLine="0"/>
      </w:pPr>
      <w:r>
        <w:rPr>
          <w:rStyle w:val="translated-span"/>
          <w:i/>
          <w:iCs/>
        </w:rPr>
        <w:t>后门与敌对的例子。</w:t>
      </w:r>
      <w:r>
        <w:rPr>
          <w:rStyle w:val="translated-span"/>
        </w:rPr>
        <w:t>对抗性转换利用</w:t>
      </w:r>
      <w:proofErr w:type="gramStart"/>
      <w:r>
        <w:rPr>
          <w:rStyle w:val="translated-span"/>
        </w:rPr>
        <w:t>不</w:t>
      </w:r>
      <w:proofErr w:type="gramEnd"/>
      <w:r>
        <w:rPr>
          <w:rStyle w:val="translated-span"/>
        </w:rPr>
        <w:t>同类的模型表示之间的边界来生成被模型错误分类的输入。相比之下，后门攻击故意改变这些边界，从而使某些输入被错误分类。</w:t>
      </w:r>
    </w:p>
    <w:p w14:paraId="7010A652" w14:textId="77777777" w:rsidR="00FE4692" w:rsidRDefault="00644340">
      <w:pPr>
        <w:ind w:left="-3" w:right="14"/>
      </w:pPr>
      <w:r>
        <w:rPr>
          <w:rStyle w:val="translated-span"/>
        </w:rPr>
        <w:t>像素模式的后门</w:t>
      </w:r>
      <w:r>
        <w:rPr>
          <w:rStyle w:val="translated-span"/>
        </w:rPr>
        <w:t>[24]</w:t>
      </w:r>
      <w:r>
        <w:rPr>
          <w:rStyle w:val="translated-span"/>
        </w:rPr>
        <w:t>比对抗性转换更弱：攻击者必须在训练时毒害模型，并在测试时修改输入。纯粹的测试时攻击也会得到同样的结果：对输入应用一个对抗性的转换，一个未修改的模型将错误地分类它。</w:t>
      </w:r>
    </w:p>
    <w:tbl>
      <w:tblPr>
        <w:tblW w:w="0" w:type="auto"/>
        <w:tblCellSpacing w:w="0" w:type="dxa"/>
        <w:tblInd w:w="-3" w:type="dxa"/>
        <w:tblCellMar>
          <w:left w:w="0" w:type="dxa"/>
          <w:right w:w="0" w:type="dxa"/>
        </w:tblCellMar>
        <w:tblLook w:val="04A0" w:firstRow="1" w:lastRow="0" w:firstColumn="1" w:lastColumn="0" w:noHBand="0" w:noVBand="1"/>
      </w:tblPr>
      <w:tblGrid>
        <w:gridCol w:w="5483"/>
        <w:gridCol w:w="4770"/>
      </w:tblGrid>
      <w:tr w:rsidR="00FE4692" w14:paraId="5465EDC7" w14:textId="77777777">
        <w:trPr>
          <w:gridAfter w:val="1"/>
          <w:tblCellSpacing w:w="0" w:type="dxa"/>
        </w:trPr>
        <w:tc>
          <w:tcPr>
            <w:tcW w:w="6390" w:type="dxa"/>
            <w:vAlign w:val="center"/>
            <w:hideMark/>
          </w:tcPr>
          <w:p w14:paraId="49C98E53" w14:textId="77777777" w:rsidR="00FE4692" w:rsidRDefault="00FE4692"/>
        </w:tc>
      </w:tr>
      <w:tr w:rsidR="00FE4692" w14:paraId="785CB0DE" w14:textId="77777777">
        <w:trPr>
          <w:tblCellSpacing w:w="0" w:type="dxa"/>
        </w:trPr>
        <w:tc>
          <w:tcPr>
            <w:tcW w:w="0" w:type="auto"/>
            <w:vAlign w:val="center"/>
            <w:hideMark/>
          </w:tcPr>
          <w:p w14:paraId="655FCD26" w14:textId="77777777" w:rsidR="00FE4692" w:rsidRDefault="00FE4692">
            <w:pPr>
              <w:spacing w:after="0" w:line="240" w:lineRule="auto"/>
              <w:ind w:left="0" w:right="0" w:firstLine="0"/>
              <w:jc w:val="left"/>
              <w:rPr>
                <w:rFonts w:ascii="Times New Roman" w:eastAsia="Times New Roman" w:hAnsi="Times New Roman" w:cs="Times New Roman"/>
                <w:color w:val="auto"/>
                <w:sz w:val="20"/>
                <w:szCs w:val="20"/>
              </w:rPr>
            </w:pPr>
          </w:p>
        </w:tc>
        <w:tc>
          <w:tcPr>
            <w:tcW w:w="0" w:type="auto"/>
            <w:vAlign w:val="center"/>
            <w:hideMark/>
          </w:tcPr>
          <w:p w14:paraId="274E0D30" w14:textId="77777777" w:rsidR="00FE4692" w:rsidRDefault="00644340">
            <w:pPr>
              <w:spacing w:after="0" w:line="240" w:lineRule="auto"/>
              <w:ind w:left="0" w:right="0" w:firstLine="0"/>
              <w:jc w:val="left"/>
              <w:rPr>
                <w:rFonts w:ascii="宋体" w:hAnsi="宋体"/>
                <w:color w:val="auto"/>
                <w:sz w:val="24"/>
                <w:szCs w:val="24"/>
              </w:rPr>
            </w:pPr>
            <w:r>
              <w:rPr>
                <w:rFonts w:ascii="宋体" w:hAnsi="宋体"/>
                <w:noProof/>
                <w:color w:val="auto"/>
                <w:sz w:val="24"/>
                <w:szCs w:val="24"/>
              </w:rPr>
              <w:drawing>
                <wp:inline distT="0" distB="0" distL="0" distR="0" wp14:anchorId="69AFBC26" wp14:editId="15D1FD8F">
                  <wp:extent cx="3028950" cy="9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028950" cy="9525"/>
                          </a:xfrm>
                          <a:prstGeom prst="rect">
                            <a:avLst/>
                          </a:prstGeom>
                          <a:noFill/>
                          <a:ln>
                            <a:noFill/>
                          </a:ln>
                        </pic:spPr>
                      </pic:pic>
                    </a:graphicData>
                  </a:graphic>
                </wp:inline>
              </w:drawing>
            </w:r>
          </w:p>
        </w:tc>
      </w:tr>
    </w:tbl>
    <w:p w14:paraId="16FA2AF7" w14:textId="77777777" w:rsidR="00FE4692" w:rsidRDefault="00644340">
      <w:pPr>
        <w:ind w:left="-3" w:right="14"/>
      </w:pPr>
      <w:r>
        <w:br w:type="textWrapping" w:clear="all"/>
      </w:r>
      <w:r>
        <w:rPr>
          <w:rStyle w:val="translated-span"/>
        </w:rPr>
        <w:t>然而，语义后门会导致模型错误分类，即使是攻击者没有改变的输入，例如句子方法</w:t>
      </w:r>
    </w:p>
    <w:p w14:paraId="164EF204" w14:textId="77777777" w:rsidR="00FE4692" w:rsidRDefault="00644340">
      <w:pPr>
        <w:spacing w:after="4" w:line="249" w:lineRule="auto"/>
        <w:ind w:left="10" w:right="0" w:hanging="10"/>
        <w:jc w:val="center"/>
      </w:pPr>
      <w:r>
        <w:rPr>
          <w:rStyle w:val="translated-span"/>
        </w:rPr>
        <w:t>L</w:t>
      </w:r>
      <w:r>
        <w:rPr>
          <w:rStyle w:val="translated-span"/>
        </w:rPr>
        <w:t>（</w:t>
      </w:r>
      <w:r>
        <w:rPr>
          <w:rStyle w:val="translated-span"/>
        </w:rPr>
        <w:t>X</w:t>
      </w:r>
      <w:r>
        <w:rPr>
          <w:rStyle w:val="translated-span"/>
        </w:rPr>
        <w:t>）模型</w:t>
      </w:r>
      <w:r>
        <w:rPr>
          <w:rStyle w:val="translated-span"/>
        </w:rPr>
        <w:t>X</w:t>
      </w:r>
      <w:r>
        <w:rPr>
          <w:rStyle w:val="translated-span"/>
        </w:rPr>
        <w:t>的</w:t>
      </w:r>
      <w:r>
        <w:rPr>
          <w:rStyle w:val="translated-span"/>
        </w:rPr>
        <w:t>“</w:t>
      </w:r>
      <w:r>
        <w:rPr>
          <w:rStyle w:val="translated-span"/>
        </w:rPr>
        <w:t>异常</w:t>
      </w:r>
      <w:r>
        <w:rPr>
          <w:rStyle w:val="translated-span"/>
        </w:rPr>
        <w:t>”</w:t>
      </w:r>
      <w:r>
        <w:rPr>
          <w:rStyle w:val="translated-span"/>
        </w:rPr>
        <w:t>，根据聚合器的异常检测器</w:t>
      </w:r>
      <w:r>
        <w:rPr>
          <w:rStyle w:val="translated-span"/>
          <w:i/>
          <w:iCs/>
          <w:sz w:val="15"/>
          <w:szCs w:val="15"/>
        </w:rPr>
        <w:t>阿诺</w:t>
      </w:r>
    </w:p>
    <w:p w14:paraId="6DA74457" w14:textId="77777777" w:rsidR="00FE4692" w:rsidRDefault="00644340">
      <w:pPr>
        <w:ind w:left="1512" w:right="14" w:hanging="1381"/>
      </w:pPr>
      <w:r>
        <w:rPr>
          <w:rStyle w:val="translated-span"/>
        </w:rPr>
        <w:t>替换（</w:t>
      </w:r>
      <w:r>
        <w:rPr>
          <w:rStyle w:val="translated-span"/>
        </w:rPr>
        <w:t>c</w:t>
      </w:r>
      <w:r>
        <w:rPr>
          <w:rStyle w:val="translated-span"/>
        </w:rPr>
        <w:t>，</w:t>
      </w:r>
      <w:r>
        <w:rPr>
          <w:rStyle w:val="translated-span"/>
        </w:rPr>
        <w:t>b</w:t>
      </w:r>
      <w:r>
        <w:rPr>
          <w:rStyle w:val="translated-span"/>
        </w:rPr>
        <w:t>，</w:t>
      </w:r>
      <w:r>
        <w:rPr>
          <w:rStyle w:val="translated-span"/>
        </w:rPr>
        <w:t>D</w:t>
      </w:r>
      <w:r>
        <w:rPr>
          <w:rStyle w:val="translated-span"/>
        </w:rPr>
        <w:t>）用数据集</w:t>
      </w:r>
      <w:r>
        <w:rPr>
          <w:rStyle w:val="translated-span"/>
        </w:rPr>
        <w:t>D</w:t>
      </w:r>
      <w:r>
        <w:rPr>
          <w:rStyle w:val="translated-span"/>
        </w:rPr>
        <w:t>中的项替换数据批</w:t>
      </w:r>
      <w:r>
        <w:rPr>
          <w:rStyle w:val="translated-span"/>
        </w:rPr>
        <w:t>b</w:t>
      </w:r>
      <w:r>
        <w:rPr>
          <w:rStyle w:val="translated-span"/>
        </w:rPr>
        <w:t>中的</w:t>
      </w:r>
      <w:r>
        <w:rPr>
          <w:rStyle w:val="translated-span"/>
        </w:rPr>
        <w:t>c</w:t>
      </w:r>
      <w:r>
        <w:rPr>
          <w:rStyle w:val="translated-span"/>
        </w:rPr>
        <w:t>项</w:t>
      </w:r>
    </w:p>
    <w:tbl>
      <w:tblPr>
        <w:tblW w:w="4755" w:type="dxa"/>
        <w:tblInd w:w="31" w:type="dxa"/>
        <w:tblCellMar>
          <w:left w:w="0" w:type="dxa"/>
          <w:right w:w="0" w:type="dxa"/>
        </w:tblCellMar>
        <w:tblLook w:val="04A0" w:firstRow="1" w:lastRow="0" w:firstColumn="1" w:lastColumn="0" w:noHBand="0" w:noVBand="1"/>
      </w:tblPr>
      <w:tblGrid>
        <w:gridCol w:w="1481"/>
        <w:gridCol w:w="3274"/>
      </w:tblGrid>
      <w:tr w:rsidR="00FE4692" w14:paraId="226EE9F2" w14:textId="77777777">
        <w:trPr>
          <w:trHeight w:val="460"/>
        </w:trPr>
        <w:tc>
          <w:tcPr>
            <w:tcW w:w="1481" w:type="dxa"/>
            <w:tcBorders>
              <w:top w:val="single" w:sz="8" w:space="0" w:color="000000"/>
              <w:left w:val="nil"/>
              <w:bottom w:val="nil"/>
              <w:right w:val="nil"/>
            </w:tcBorders>
            <w:tcMar>
              <w:top w:w="0" w:type="dxa"/>
              <w:left w:w="0" w:type="dxa"/>
              <w:bottom w:w="0" w:type="dxa"/>
              <w:right w:w="62" w:type="dxa"/>
            </w:tcMar>
            <w:hideMark/>
          </w:tcPr>
          <w:p w14:paraId="44F5A2FC" w14:textId="77777777" w:rsidR="00FE4692" w:rsidRDefault="00644340">
            <w:pPr>
              <w:spacing w:after="0" w:line="256" w:lineRule="auto"/>
              <w:ind w:left="91" w:right="0" w:firstLine="8"/>
              <w:jc w:val="left"/>
            </w:pPr>
            <w:r>
              <w:rPr>
                <w:rStyle w:val="translated-span"/>
              </w:rPr>
              <w:t>约束和</w:t>
            </w:r>
            <w:r>
              <w:rPr>
                <w:rStyle w:val="translated-span"/>
              </w:rPr>
              <w:t xml:space="preserve">s </w:t>
            </w:r>
            <w:proofErr w:type="spellStart"/>
            <w:r>
              <w:rPr>
                <w:rStyle w:val="translated-span"/>
              </w:rPr>
              <w:t>lr</w:t>
            </w:r>
            <w:proofErr w:type="spellEnd"/>
            <w:r>
              <w:rPr>
                <w:rStyle w:val="translated-span"/>
                <w:i/>
                <w:iCs/>
                <w:sz w:val="15"/>
                <w:szCs w:val="15"/>
              </w:rPr>
              <w:t>副词</w:t>
            </w:r>
          </w:p>
        </w:tc>
        <w:tc>
          <w:tcPr>
            <w:tcW w:w="3274" w:type="dxa"/>
            <w:tcBorders>
              <w:top w:val="single" w:sz="8" w:space="0" w:color="000000"/>
              <w:left w:val="nil"/>
              <w:bottom w:val="nil"/>
              <w:right w:val="nil"/>
            </w:tcBorders>
            <w:tcMar>
              <w:top w:w="0" w:type="dxa"/>
              <w:left w:w="0" w:type="dxa"/>
              <w:bottom w:w="0" w:type="dxa"/>
              <w:right w:w="62" w:type="dxa"/>
            </w:tcMar>
            <w:hideMark/>
          </w:tcPr>
          <w:p w14:paraId="1E7A6E3F" w14:textId="77777777" w:rsidR="00FE4692" w:rsidRDefault="00644340">
            <w:pPr>
              <w:spacing w:after="0" w:line="256" w:lineRule="auto"/>
              <w:ind w:left="-62" w:right="0" w:firstLine="0"/>
              <w:jc w:val="left"/>
            </w:pPr>
            <w:r>
              <w:rPr>
                <w:rStyle w:val="translated-span"/>
              </w:rPr>
              <w:t>缩放参数</w:t>
            </w:r>
          </w:p>
          <w:p w14:paraId="59E4326A" w14:textId="77777777" w:rsidR="00FE4692" w:rsidRDefault="00644340">
            <w:pPr>
              <w:spacing w:after="0" w:line="256" w:lineRule="auto"/>
              <w:ind w:left="0" w:right="0" w:firstLine="0"/>
              <w:jc w:val="left"/>
            </w:pPr>
            <w:r>
              <w:rPr>
                <w:rStyle w:val="translated-span"/>
              </w:rPr>
              <w:t>攻击者学习率</w:t>
            </w:r>
          </w:p>
        </w:tc>
      </w:tr>
      <w:tr w:rsidR="00FE4692" w14:paraId="4BF74D12" w14:textId="77777777">
        <w:trPr>
          <w:trHeight w:val="417"/>
        </w:trPr>
        <w:tc>
          <w:tcPr>
            <w:tcW w:w="1481" w:type="dxa"/>
            <w:tcMar>
              <w:top w:w="0" w:type="dxa"/>
              <w:left w:w="0" w:type="dxa"/>
              <w:bottom w:w="0" w:type="dxa"/>
              <w:right w:w="62" w:type="dxa"/>
            </w:tcMar>
            <w:hideMark/>
          </w:tcPr>
          <w:p w14:paraId="1411AFCD" w14:textId="77777777" w:rsidR="00FE4692" w:rsidRDefault="00644340">
            <w:pPr>
              <w:spacing w:after="0" w:line="256" w:lineRule="auto"/>
              <w:ind w:left="95" w:right="0" w:firstLine="0"/>
              <w:jc w:val="left"/>
            </w:pPr>
            <w:r>
              <w:rPr>
                <w:rStyle w:val="translated-span"/>
                <w:i/>
                <w:iCs/>
              </w:rPr>
              <w:t>α</w:t>
            </w:r>
          </w:p>
        </w:tc>
        <w:tc>
          <w:tcPr>
            <w:tcW w:w="3274" w:type="dxa"/>
            <w:tcMar>
              <w:top w:w="0" w:type="dxa"/>
              <w:left w:w="0" w:type="dxa"/>
              <w:bottom w:w="0" w:type="dxa"/>
              <w:right w:w="62" w:type="dxa"/>
            </w:tcMar>
            <w:hideMark/>
          </w:tcPr>
          <w:p w14:paraId="0591F882" w14:textId="77777777" w:rsidR="00FE4692" w:rsidRDefault="00644340">
            <w:pPr>
              <w:spacing w:after="0" w:line="256" w:lineRule="auto"/>
              <w:ind w:left="0" w:right="0" w:firstLine="0"/>
              <w:jc w:val="left"/>
            </w:pPr>
            <w:r>
              <w:rPr>
                <w:rStyle w:val="translated-span"/>
              </w:rPr>
              <w:t>控制规避异常检测的重要性</w:t>
            </w:r>
          </w:p>
        </w:tc>
      </w:tr>
      <w:tr w:rsidR="00FE4692" w14:paraId="4FF0DE5A" w14:textId="77777777">
        <w:trPr>
          <w:trHeight w:val="438"/>
        </w:trPr>
        <w:tc>
          <w:tcPr>
            <w:tcW w:w="1481" w:type="dxa"/>
            <w:tcMar>
              <w:top w:w="0" w:type="dxa"/>
              <w:left w:w="0" w:type="dxa"/>
              <w:bottom w:w="0" w:type="dxa"/>
              <w:right w:w="62" w:type="dxa"/>
            </w:tcMar>
            <w:hideMark/>
          </w:tcPr>
          <w:p w14:paraId="69548E11" w14:textId="77777777" w:rsidR="00FE4692" w:rsidRDefault="00644340">
            <w:pPr>
              <w:spacing w:after="0" w:line="256" w:lineRule="auto"/>
              <w:ind w:left="92" w:right="0" w:firstLine="0"/>
              <w:jc w:val="left"/>
            </w:pPr>
            <w:r>
              <w:rPr>
                <w:rStyle w:val="translated-span"/>
                <w:i/>
                <w:iCs/>
              </w:rPr>
              <w:t>步</w:t>
            </w:r>
            <w:r>
              <w:rPr>
                <w:rStyle w:val="translated-span"/>
              </w:rPr>
              <w:t>_</w:t>
            </w:r>
            <w:r>
              <w:rPr>
                <w:rStyle w:val="translated-span"/>
              </w:rPr>
              <w:t>计划</w:t>
            </w:r>
          </w:p>
        </w:tc>
        <w:tc>
          <w:tcPr>
            <w:tcW w:w="3274" w:type="dxa"/>
            <w:tcMar>
              <w:top w:w="0" w:type="dxa"/>
              <w:left w:w="0" w:type="dxa"/>
              <w:bottom w:w="0" w:type="dxa"/>
              <w:right w:w="62" w:type="dxa"/>
            </w:tcMar>
            <w:hideMark/>
          </w:tcPr>
          <w:p w14:paraId="6BDB1CE8" w14:textId="77777777" w:rsidR="00FE4692" w:rsidRDefault="00644340">
            <w:pPr>
              <w:spacing w:after="0" w:line="256" w:lineRule="auto"/>
              <w:ind w:left="0" w:right="0" w:firstLine="0"/>
              <w:jc w:val="left"/>
            </w:pPr>
            <w:r>
              <w:rPr>
                <w:rStyle w:val="translated-span"/>
              </w:rPr>
              <w:t>学习率下降的时期</w:t>
            </w:r>
          </w:p>
        </w:tc>
      </w:tr>
      <w:tr w:rsidR="00FE4692" w14:paraId="781966D7" w14:textId="77777777">
        <w:trPr>
          <w:trHeight w:val="220"/>
        </w:trPr>
        <w:tc>
          <w:tcPr>
            <w:tcW w:w="1481" w:type="dxa"/>
            <w:tcMar>
              <w:top w:w="0" w:type="dxa"/>
              <w:left w:w="0" w:type="dxa"/>
              <w:bottom w:w="0" w:type="dxa"/>
              <w:right w:w="62" w:type="dxa"/>
            </w:tcMar>
            <w:hideMark/>
          </w:tcPr>
          <w:p w14:paraId="668EF617" w14:textId="77777777" w:rsidR="00FE4692" w:rsidRDefault="00644340">
            <w:pPr>
              <w:spacing w:after="0" w:line="256" w:lineRule="auto"/>
              <w:ind w:left="92" w:right="0" w:firstLine="0"/>
              <w:jc w:val="left"/>
            </w:pPr>
            <w:r>
              <w:rPr>
                <w:rStyle w:val="translated-span"/>
                <w:i/>
                <w:iCs/>
              </w:rPr>
              <w:t>步</w:t>
            </w:r>
            <w:r>
              <w:rPr>
                <w:rStyle w:val="translated-span"/>
              </w:rPr>
              <w:t>_</w:t>
            </w:r>
            <w:r>
              <w:rPr>
                <w:rStyle w:val="translated-span"/>
              </w:rPr>
              <w:t>费率</w:t>
            </w:r>
          </w:p>
        </w:tc>
        <w:tc>
          <w:tcPr>
            <w:tcW w:w="3274" w:type="dxa"/>
            <w:tcMar>
              <w:top w:w="0" w:type="dxa"/>
              <w:left w:w="0" w:type="dxa"/>
              <w:bottom w:w="0" w:type="dxa"/>
              <w:right w:w="62" w:type="dxa"/>
            </w:tcMar>
            <w:hideMark/>
          </w:tcPr>
          <w:p w14:paraId="1583B091" w14:textId="77777777" w:rsidR="00FE4692" w:rsidRDefault="00644340">
            <w:pPr>
              <w:spacing w:after="0" w:line="256" w:lineRule="auto"/>
              <w:ind w:left="0" w:right="0" w:firstLine="0"/>
              <w:jc w:val="left"/>
            </w:pPr>
            <w:r>
              <w:rPr>
                <w:rStyle w:val="translated-span"/>
              </w:rPr>
              <w:t>学习率下降</w:t>
            </w:r>
          </w:p>
        </w:tc>
      </w:tr>
      <w:tr w:rsidR="00FE4692" w14:paraId="6CF9A19F" w14:textId="77777777">
        <w:trPr>
          <w:trHeight w:val="219"/>
        </w:trPr>
        <w:tc>
          <w:tcPr>
            <w:tcW w:w="1481" w:type="dxa"/>
            <w:tcMar>
              <w:top w:w="0" w:type="dxa"/>
              <w:left w:w="0" w:type="dxa"/>
              <w:bottom w:w="0" w:type="dxa"/>
              <w:right w:w="62" w:type="dxa"/>
            </w:tcMar>
            <w:hideMark/>
          </w:tcPr>
          <w:p w14:paraId="018B40D8" w14:textId="77777777" w:rsidR="00FE4692" w:rsidRDefault="00644340">
            <w:pPr>
              <w:spacing w:after="0" w:line="256" w:lineRule="auto"/>
              <w:ind w:left="92" w:right="0" w:firstLine="0"/>
              <w:jc w:val="left"/>
            </w:pPr>
            <w:r>
              <w:rPr>
                <w:rStyle w:val="translated-span"/>
                <w:i/>
                <w:iCs/>
              </w:rPr>
              <w:t>c</w:t>
            </w:r>
          </w:p>
        </w:tc>
        <w:tc>
          <w:tcPr>
            <w:tcW w:w="3274" w:type="dxa"/>
            <w:tcMar>
              <w:top w:w="0" w:type="dxa"/>
              <w:left w:w="0" w:type="dxa"/>
              <w:bottom w:w="0" w:type="dxa"/>
              <w:right w:w="62" w:type="dxa"/>
            </w:tcMar>
            <w:hideMark/>
          </w:tcPr>
          <w:p w14:paraId="56433FF6" w14:textId="77777777" w:rsidR="00FE4692" w:rsidRDefault="00644340">
            <w:pPr>
              <w:spacing w:after="0" w:line="256" w:lineRule="auto"/>
              <w:ind w:left="0" w:right="0" w:firstLine="0"/>
              <w:jc w:val="left"/>
            </w:pPr>
            <w:r>
              <w:rPr>
                <w:rStyle w:val="translated-span"/>
              </w:rPr>
              <w:t>要替换的</w:t>
            </w:r>
            <w:proofErr w:type="gramStart"/>
            <w:r>
              <w:rPr>
                <w:rStyle w:val="translated-span"/>
              </w:rPr>
              <w:t>良性项目</w:t>
            </w:r>
            <w:proofErr w:type="gramEnd"/>
            <w:r>
              <w:rPr>
                <w:rStyle w:val="translated-span"/>
              </w:rPr>
              <w:t>数</w:t>
            </w:r>
          </w:p>
        </w:tc>
      </w:tr>
      <w:tr w:rsidR="00FE4692" w14:paraId="3BD3B3B9" w14:textId="77777777">
        <w:trPr>
          <w:trHeight w:val="219"/>
        </w:trPr>
        <w:tc>
          <w:tcPr>
            <w:tcW w:w="1481" w:type="dxa"/>
            <w:tcMar>
              <w:top w:w="0" w:type="dxa"/>
              <w:left w:w="0" w:type="dxa"/>
              <w:bottom w:w="0" w:type="dxa"/>
              <w:right w:w="62" w:type="dxa"/>
            </w:tcMar>
            <w:hideMark/>
          </w:tcPr>
          <w:p w14:paraId="3FBA5396" w14:textId="77777777" w:rsidR="00FE4692" w:rsidRDefault="00644340">
            <w:pPr>
              <w:spacing w:after="0" w:line="256" w:lineRule="auto"/>
              <w:ind w:left="88" w:right="0" w:firstLine="0"/>
              <w:jc w:val="left"/>
            </w:pPr>
            <w:r>
              <w:rPr>
                <w:rStyle w:val="translated-span"/>
                <w:i/>
                <w:iCs/>
              </w:rPr>
              <w:t>γ</w:t>
            </w:r>
          </w:p>
        </w:tc>
        <w:tc>
          <w:tcPr>
            <w:tcW w:w="3274" w:type="dxa"/>
            <w:tcMar>
              <w:top w:w="0" w:type="dxa"/>
              <w:left w:w="0" w:type="dxa"/>
              <w:bottom w:w="0" w:type="dxa"/>
              <w:right w:w="62" w:type="dxa"/>
            </w:tcMar>
            <w:hideMark/>
          </w:tcPr>
          <w:p w14:paraId="6A258106" w14:textId="77777777" w:rsidR="00FE4692" w:rsidRDefault="00644340">
            <w:pPr>
              <w:spacing w:after="0" w:line="256" w:lineRule="auto"/>
              <w:ind w:left="0" w:right="0" w:firstLine="0"/>
              <w:jc w:val="left"/>
            </w:pPr>
            <w:r>
              <w:rPr>
                <w:rStyle w:val="translated-span"/>
              </w:rPr>
              <w:t>比例因子</w:t>
            </w:r>
          </w:p>
        </w:tc>
      </w:tr>
      <w:tr w:rsidR="00FE4692" w14:paraId="626D2222" w14:textId="77777777">
        <w:trPr>
          <w:trHeight w:val="240"/>
        </w:trPr>
        <w:tc>
          <w:tcPr>
            <w:tcW w:w="1481" w:type="dxa"/>
            <w:tcMar>
              <w:top w:w="0" w:type="dxa"/>
              <w:left w:w="0" w:type="dxa"/>
              <w:bottom w:w="0" w:type="dxa"/>
              <w:right w:w="62" w:type="dxa"/>
            </w:tcMar>
            <w:hideMark/>
          </w:tcPr>
          <w:p w14:paraId="43A2934D" w14:textId="77777777" w:rsidR="00FE4692" w:rsidRDefault="00644340">
            <w:pPr>
              <w:spacing w:after="0" w:line="256" w:lineRule="auto"/>
              <w:ind w:left="98" w:right="0" w:firstLine="0"/>
              <w:jc w:val="left"/>
            </w:pPr>
            <w:r>
              <w:rPr>
                <w:rStyle w:val="translated-span"/>
                <w:i/>
                <w:iCs/>
              </w:rPr>
              <w:t>E</w:t>
            </w:r>
            <w:r>
              <w:rPr>
                <w:rStyle w:val="translated-span"/>
                <w:i/>
                <w:iCs/>
                <w:sz w:val="15"/>
                <w:szCs w:val="15"/>
              </w:rPr>
              <w:t>副词</w:t>
            </w:r>
          </w:p>
        </w:tc>
        <w:tc>
          <w:tcPr>
            <w:tcW w:w="3274" w:type="dxa"/>
            <w:tcMar>
              <w:top w:w="0" w:type="dxa"/>
              <w:left w:w="0" w:type="dxa"/>
              <w:bottom w:w="0" w:type="dxa"/>
              <w:right w:w="62" w:type="dxa"/>
            </w:tcMar>
            <w:hideMark/>
          </w:tcPr>
          <w:p w14:paraId="4EF9DBAC" w14:textId="77777777" w:rsidR="00FE4692" w:rsidRDefault="00644340">
            <w:pPr>
              <w:spacing w:after="0" w:line="256" w:lineRule="auto"/>
              <w:ind w:left="0" w:right="0" w:firstLine="0"/>
              <w:jc w:val="left"/>
            </w:pPr>
            <w:r>
              <w:rPr>
                <w:rStyle w:val="translated-span"/>
              </w:rPr>
              <w:t>攻击者的本地时代</w:t>
            </w:r>
          </w:p>
        </w:tc>
      </w:tr>
      <w:tr w:rsidR="00FE4692" w14:paraId="3039DC89" w14:textId="77777777">
        <w:trPr>
          <w:trHeight w:val="206"/>
        </w:trPr>
        <w:tc>
          <w:tcPr>
            <w:tcW w:w="1481" w:type="dxa"/>
            <w:tcBorders>
              <w:top w:val="nil"/>
              <w:left w:val="nil"/>
              <w:bottom w:val="single" w:sz="8" w:space="0" w:color="000000"/>
              <w:right w:val="nil"/>
            </w:tcBorders>
            <w:tcMar>
              <w:top w:w="0" w:type="dxa"/>
              <w:left w:w="0" w:type="dxa"/>
              <w:bottom w:w="0" w:type="dxa"/>
              <w:right w:w="62" w:type="dxa"/>
            </w:tcMar>
            <w:hideMark/>
          </w:tcPr>
          <w:p w14:paraId="0FC36B97" w14:textId="77777777" w:rsidR="00FE4692" w:rsidRDefault="00644340">
            <w:pPr>
              <w:spacing w:after="0" w:line="256" w:lineRule="auto"/>
              <w:ind w:left="93" w:right="0" w:firstLine="0"/>
              <w:jc w:val="left"/>
            </w:pPr>
            <w:r>
              <w:rPr>
                <w:rStyle w:val="translated-span"/>
                <w:i/>
                <w:iCs/>
              </w:rPr>
              <w:t>ϵ</w:t>
            </w:r>
          </w:p>
        </w:tc>
        <w:tc>
          <w:tcPr>
            <w:tcW w:w="3274" w:type="dxa"/>
            <w:tcBorders>
              <w:top w:val="nil"/>
              <w:left w:val="nil"/>
              <w:bottom w:val="single" w:sz="8" w:space="0" w:color="000000"/>
              <w:right w:val="nil"/>
            </w:tcBorders>
            <w:tcMar>
              <w:top w:w="0" w:type="dxa"/>
              <w:left w:w="0" w:type="dxa"/>
              <w:bottom w:w="0" w:type="dxa"/>
              <w:right w:w="62" w:type="dxa"/>
            </w:tcMar>
            <w:hideMark/>
          </w:tcPr>
          <w:p w14:paraId="57032F49" w14:textId="77777777" w:rsidR="00FE4692" w:rsidRDefault="00644340">
            <w:pPr>
              <w:spacing w:after="0" w:line="256" w:lineRule="auto"/>
              <w:ind w:left="0" w:right="0" w:firstLine="0"/>
              <w:jc w:val="left"/>
            </w:pPr>
            <w:r>
              <w:rPr>
                <w:rStyle w:val="translated-span"/>
              </w:rPr>
              <w:t>后门任务的最大损失</w:t>
            </w:r>
          </w:p>
        </w:tc>
      </w:tr>
    </w:tbl>
    <w:p w14:paraId="36CE4584" w14:textId="77777777" w:rsidR="00FE4692" w:rsidRDefault="00644340">
      <w:pPr>
        <w:ind w:left="-3" w:right="14" w:firstLine="0"/>
      </w:pPr>
      <w:r>
        <w:rPr>
          <w:rStyle w:val="translated-span"/>
        </w:rPr>
        <w:t>由良性用户或具有特定图像级别或物理特征（例如对象的颜色或属性）的非对抗性图像提交。</w:t>
      </w:r>
    </w:p>
    <w:p w14:paraId="224DB950" w14:textId="77777777" w:rsidR="00FE4692" w:rsidRDefault="00644340">
      <w:pPr>
        <w:spacing w:after="145"/>
        <w:ind w:left="-3" w:right="122"/>
      </w:pPr>
      <w:r>
        <w:rPr>
          <w:rStyle w:val="translated-span"/>
        </w:rPr>
        <w:t>如果大规模部署联合学习模型，语义后门可能比对抗性转换更危险。假设一个攻击者想要一个基于汽车的模型来识别道路标志，从而将某个广告解释为停车标志。攻击者无法控制汽车摄像头拍摄的数字图像。要应用物理对抗转换，他需要以可见的方式修改数百个物理公告牌。然而，在训练过程中引入的后门会导致所有部署模型中的错误分类，而攻击者没有采取任何额外的行动。</w:t>
      </w:r>
    </w:p>
    <w:p w14:paraId="1ACAFC2B" w14:textId="77777777" w:rsidR="00FE4692" w:rsidRDefault="00644340">
      <w:pPr>
        <w:pStyle w:val="2"/>
        <w:spacing w:after="103"/>
        <w:ind w:left="493" w:right="15" w:hanging="496"/>
      </w:pPr>
      <w:r>
        <w:t>4.2</w:t>
      </w:r>
      <w:r>
        <w:rPr>
          <w:rFonts w:ascii="Times New Roman" w:hAnsi="Times New Roman" w:cs="Times New Roman"/>
          <w:sz w:val="14"/>
          <w:szCs w:val="14"/>
        </w:rPr>
        <w:t xml:space="preserve">       </w:t>
      </w:r>
      <w:r>
        <w:rPr>
          <w:rStyle w:val="translated-span"/>
        </w:rPr>
        <w:t>构建攻击模型</w:t>
      </w:r>
    </w:p>
    <w:p w14:paraId="7838C9BF" w14:textId="77777777" w:rsidR="00FE4692" w:rsidRDefault="00644340">
      <w:pPr>
        <w:ind w:left="-3" w:right="119" w:firstLine="0"/>
      </w:pPr>
      <w:r>
        <w:rPr>
          <w:rStyle w:val="translated-span"/>
          <w:i/>
          <w:iCs/>
        </w:rPr>
        <w:t>天真的方法。</w:t>
      </w:r>
      <w:r>
        <w:rPr>
          <w:rStyle w:val="translated-span"/>
        </w:rPr>
        <w:t>攻击者可以简单地根据后门输入训练其模型。在</w:t>
      </w:r>
      <w:r>
        <w:rPr>
          <w:rStyle w:val="translated-span"/>
        </w:rPr>
        <w:t>[24]</w:t>
      </w:r>
      <w:r>
        <w:rPr>
          <w:rStyle w:val="translated-span"/>
        </w:rPr>
        <w:t>之后，每个培训批次都应该包括正确标记的输入和后门输入的混合，以帮助模型学习识别差异。攻击者还可以改变</w:t>
      </w:r>
      <w:proofErr w:type="gramStart"/>
      <w:r>
        <w:rPr>
          <w:rStyle w:val="translated-span"/>
        </w:rPr>
        <w:t>本地学习</w:t>
      </w:r>
      <w:proofErr w:type="gramEnd"/>
      <w:r>
        <w:rPr>
          <w:rStyle w:val="translated-span"/>
        </w:rPr>
        <w:t>率和本地时间段数，以最大限度地过度拟合后门数据。</w:t>
      </w:r>
    </w:p>
    <w:p w14:paraId="35A09335" w14:textId="77777777" w:rsidR="00FE4692" w:rsidRDefault="00644340">
      <w:pPr>
        <w:ind w:left="-3" w:right="119"/>
      </w:pPr>
      <w:r>
        <w:rPr>
          <w:rStyle w:val="translated-span"/>
        </w:rPr>
        <w:t>即使是这种攻击也立即破坏了同步</w:t>
      </w:r>
      <w:r>
        <w:rPr>
          <w:rStyle w:val="translated-span"/>
        </w:rPr>
        <w:t>SGD[61]</w:t>
      </w:r>
      <w:r>
        <w:rPr>
          <w:rStyle w:val="translated-span"/>
        </w:rPr>
        <w:t>的分布式学习，它将参与者的更新直接应用于联合模型，从而引入了后门。最近的一项辩护</w:t>
      </w:r>
      <w:r>
        <w:rPr>
          <w:rStyle w:val="translated-span"/>
        </w:rPr>
        <w:t>[14]</w:t>
      </w:r>
      <w:r>
        <w:rPr>
          <w:rStyle w:val="translated-span"/>
        </w:rPr>
        <w:t>要求损失函数为</w:t>
      </w:r>
      <w:r>
        <w:rPr>
          <w:rStyle w:val="translated-span"/>
        </w:rPr>
        <w:t>Lipschitz</w:t>
      </w:r>
      <w:r>
        <w:rPr>
          <w:rStyle w:val="translated-span"/>
        </w:rPr>
        <w:t>，因此一般不适用于大型神经网络（见。</w:t>
      </w:r>
      <w:r>
        <w:rPr>
          <w:rStyle w:val="translated-span"/>
        </w:rPr>
        <w:t>6.2</w:t>
      </w:r>
      <w:r>
        <w:rPr>
          <w:rStyle w:val="translated-span"/>
        </w:rPr>
        <w:t>条）。</w:t>
      </w:r>
    </w:p>
    <w:p w14:paraId="6C3C249A" w14:textId="77777777" w:rsidR="00FE4692" w:rsidRDefault="00644340">
      <w:pPr>
        <w:spacing w:after="0" w:line="256" w:lineRule="auto"/>
        <w:ind w:left="10" w:right="135" w:hanging="10"/>
        <w:jc w:val="right"/>
      </w:pPr>
      <w:r>
        <w:rPr>
          <w:rStyle w:val="translated-span"/>
        </w:rPr>
        <w:t>这种天真的方法并不反对联合学习。</w:t>
      </w:r>
    </w:p>
    <w:p w14:paraId="5A552BAB" w14:textId="77777777" w:rsidR="00FE4692" w:rsidRDefault="00644340">
      <w:pPr>
        <w:spacing w:after="69"/>
        <w:ind w:left="0" w:right="0" w:hanging="3"/>
        <w:jc w:val="left"/>
      </w:pPr>
      <w:r>
        <w:rPr>
          <w:rStyle w:val="translated-span"/>
        </w:rPr>
        <w:t>聚合抵消了后门模型的大部分贡献，联合模型很快就忘记了后门。攻击者需要经常被选中，即使这样中毒也非常缓慢。在我们的实验中，我们使用天真的方法作为基线。</w:t>
      </w:r>
    </w:p>
    <w:p w14:paraId="1079258D" w14:textId="77777777" w:rsidR="00FE4692" w:rsidRDefault="00644340">
      <w:pPr>
        <w:spacing w:after="40"/>
        <w:ind w:left="0" w:right="0" w:hanging="3"/>
        <w:jc w:val="left"/>
      </w:pPr>
      <w:r>
        <w:rPr>
          <w:rStyle w:val="translated-span"/>
          <w:i/>
          <w:iCs/>
        </w:rPr>
        <w:lastRenderedPageBreak/>
        <w:t>模型更换。</w:t>
      </w:r>
      <w:r>
        <w:rPr>
          <w:rStyle w:val="translated-span"/>
        </w:rPr>
        <w:t>在这种方法中，攻击者企图用等式</w:t>
      </w:r>
      <w:r>
        <w:rPr>
          <w:rStyle w:val="translated-span"/>
        </w:rPr>
        <w:t>1</w:t>
      </w:r>
      <w:r>
        <w:rPr>
          <w:rStyle w:val="translated-span"/>
        </w:rPr>
        <w:t>中的恶意模型</w:t>
      </w:r>
      <w:r>
        <w:rPr>
          <w:rStyle w:val="translated-span"/>
        </w:rPr>
        <w:t>X</w:t>
      </w:r>
      <w:r>
        <w:rPr>
          <w:rStyle w:val="translated-span"/>
        </w:rPr>
        <w:t>替换新的全局模型</w:t>
      </w:r>
      <w:proofErr w:type="spellStart"/>
      <w:r>
        <w:rPr>
          <w:rStyle w:val="translated-span"/>
        </w:rPr>
        <w:t>gw</w:t>
      </w:r>
      <w:proofErr w:type="spellEnd"/>
      <w:r>
        <w:rPr>
          <w:rStyle w:val="translated-span"/>
        </w:rPr>
        <w:t>：</w:t>
      </w:r>
      <w:r>
        <w:rPr>
          <w:rStyle w:val="translated-span"/>
          <w:i/>
          <w:iCs/>
          <w:sz w:val="22"/>
          <w:szCs w:val="22"/>
          <w:vertAlign w:val="superscript"/>
        </w:rPr>
        <w:t>t</w:t>
      </w:r>
      <w:r>
        <w:rPr>
          <w:sz w:val="22"/>
          <w:szCs w:val="22"/>
          <w:vertAlign w:val="superscript"/>
        </w:rPr>
        <w:t xml:space="preserve">+1 </w:t>
      </w:r>
    </w:p>
    <w:p w14:paraId="12A25151" w14:textId="77777777" w:rsidR="00FE4692" w:rsidRDefault="00644340">
      <w:pPr>
        <w:spacing w:after="110" w:line="256" w:lineRule="auto"/>
        <w:ind w:left="139" w:right="223" w:hanging="10"/>
        <w:jc w:val="center"/>
      </w:pPr>
      <w:r>
        <w:rPr>
          <w:rStyle w:val="translated-span"/>
          <w:i/>
          <w:iCs/>
          <w:sz w:val="15"/>
          <w:szCs w:val="15"/>
        </w:rPr>
        <w:t>米</w:t>
      </w:r>
    </w:p>
    <w:p w14:paraId="781641A7" w14:textId="77777777" w:rsidR="00FE4692" w:rsidRDefault="00644340">
      <w:pPr>
        <w:spacing w:after="52" w:line="256" w:lineRule="auto"/>
        <w:ind w:left="0" w:right="0" w:firstLine="0"/>
        <w:jc w:val="left"/>
      </w:pPr>
      <w:r>
        <w:rPr>
          <w:sz w:val="22"/>
          <w:szCs w:val="22"/>
        </w:rPr>
        <w:t xml:space="preserve">                                 </w:t>
      </w:r>
      <w:r>
        <w:rPr>
          <w:rStyle w:val="translated-span"/>
          <w:i/>
          <w:iCs/>
        </w:rPr>
        <w:t>十</w:t>
      </w:r>
      <w:r>
        <w:rPr>
          <w:rStyle w:val="translated-span"/>
        </w:rPr>
        <w:t>=</w:t>
      </w:r>
      <w:r>
        <w:rPr>
          <w:rStyle w:val="translated-span"/>
        </w:rPr>
        <w:t>克</w:t>
      </w:r>
      <w:proofErr w:type="spellStart"/>
      <w:r>
        <w:rPr>
          <w:rStyle w:val="translated-span"/>
          <w:i/>
          <w:iCs/>
          <w:sz w:val="15"/>
          <w:szCs w:val="15"/>
        </w:rPr>
        <w:t>t</w:t>
      </w:r>
      <w:r>
        <w:rPr>
          <w:rStyle w:val="translated-span"/>
        </w:rPr>
        <w:t>+n</w:t>
      </w:r>
      <w:r>
        <w:rPr>
          <w:rStyle w:val="translated-span"/>
          <w:i/>
          <w:iCs/>
          <w:sz w:val="28"/>
          <w:szCs w:val="28"/>
          <w:vertAlign w:val="superscript"/>
        </w:rPr>
        <w:t>η</w:t>
      </w:r>
      <w:proofErr w:type="spellEnd"/>
      <w:r>
        <w:rPr>
          <w:noProof/>
          <w:sz w:val="22"/>
          <w:szCs w:val="22"/>
        </w:rPr>
        <w:drawing>
          <wp:inline distT="0" distB="0" distL="0" distR="0" wp14:anchorId="33F9252D" wp14:editId="7813FB19">
            <wp:extent cx="66675" cy="9525"/>
            <wp:effectExtent l="0" t="0" r="0" b="0"/>
            <wp:docPr id="9" name="Group 7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316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r>
        <w:rPr>
          <w:i/>
          <w:iCs/>
          <w:sz w:val="28"/>
          <w:szCs w:val="28"/>
          <w:vertAlign w:val="superscript"/>
        </w:rPr>
        <w:t xml:space="preserve"> </w:t>
      </w:r>
      <w:r>
        <w:rPr>
          <w:rStyle w:val="translated-span"/>
          <w:sz w:val="28"/>
          <w:szCs w:val="28"/>
          <w:vertAlign w:val="superscript"/>
        </w:rPr>
        <w:t>Õ</w:t>
      </w:r>
      <w:r>
        <w:rPr>
          <w:rStyle w:val="translated-span"/>
        </w:rPr>
        <w:t>（</w:t>
      </w:r>
      <w:r>
        <w:rPr>
          <w:rStyle w:val="translated-span"/>
        </w:rPr>
        <w:t>1</w:t>
      </w:r>
      <w:r>
        <w:rPr>
          <w:rStyle w:val="translated-span"/>
        </w:rPr>
        <w:t>）</w:t>
      </w:r>
      <w:r>
        <w:rPr>
          <w:rStyle w:val="translated-span"/>
          <w:i/>
          <w:iCs/>
          <w:sz w:val="22"/>
          <w:szCs w:val="22"/>
          <w:vertAlign w:val="superscript"/>
        </w:rPr>
        <w:t>t</w:t>
      </w:r>
      <w:r>
        <w:rPr>
          <w:rStyle w:val="translated-span"/>
          <w:i/>
          <w:iCs/>
          <w:sz w:val="22"/>
          <w:szCs w:val="22"/>
          <w:vertAlign w:val="subscript"/>
        </w:rPr>
        <w:t>我</w:t>
      </w:r>
      <w:r>
        <w:rPr>
          <w:sz w:val="15"/>
          <w:szCs w:val="15"/>
        </w:rPr>
        <w:t xml:space="preserve">+1 </w:t>
      </w:r>
      <w:r>
        <w:rPr>
          <w:rStyle w:val="translated-span"/>
        </w:rPr>
        <w:t>−</w:t>
      </w:r>
      <w:r>
        <w:rPr>
          <w:rStyle w:val="translated-span"/>
        </w:rPr>
        <w:t>克</w:t>
      </w:r>
      <w:r>
        <w:rPr>
          <w:rStyle w:val="translated-span"/>
          <w:i/>
          <w:iCs/>
          <w:sz w:val="22"/>
          <w:szCs w:val="22"/>
          <w:vertAlign w:val="superscript"/>
        </w:rPr>
        <w:t>t</w:t>
      </w:r>
      <w:r>
        <w:rPr>
          <w:rStyle w:val="translated-span"/>
        </w:rPr>
        <w:t>)</w:t>
      </w:r>
      <w:r>
        <w:rPr>
          <w:rStyle w:val="translated-span"/>
        </w:rPr>
        <w:t>（二）</w:t>
      </w:r>
    </w:p>
    <w:p w14:paraId="08E18A79" w14:textId="77777777" w:rsidR="00FE4692" w:rsidRDefault="00644340">
      <w:pPr>
        <w:spacing w:after="87" w:line="256" w:lineRule="auto"/>
        <w:ind w:left="150" w:right="223" w:hanging="10"/>
        <w:jc w:val="center"/>
      </w:pPr>
      <w:r>
        <w:rPr>
          <w:rStyle w:val="translated-span"/>
          <w:i/>
          <w:iCs/>
          <w:sz w:val="15"/>
          <w:szCs w:val="15"/>
        </w:rPr>
        <w:t>我</w:t>
      </w:r>
      <w:r>
        <w:rPr>
          <w:rStyle w:val="translated-span"/>
          <w:sz w:val="15"/>
          <w:szCs w:val="15"/>
        </w:rPr>
        <w:t>=1</w:t>
      </w:r>
    </w:p>
    <w:p w14:paraId="4F89FF86" w14:textId="77777777" w:rsidR="00FE4692" w:rsidRDefault="00644340">
      <w:pPr>
        <w:ind w:left="-3" w:right="130" w:firstLine="0"/>
      </w:pPr>
      <w:r>
        <w:rPr>
          <w:rStyle w:val="translated-span"/>
        </w:rPr>
        <w:t>由于</w:t>
      </w:r>
      <w:r w:rsidRPr="00A902AC">
        <w:rPr>
          <w:rStyle w:val="translated-span"/>
          <w:color w:val="FF0000"/>
          <w:u w:val="single"/>
        </w:rPr>
        <w:t>非</w:t>
      </w:r>
      <w:proofErr w:type="spellStart"/>
      <w:r w:rsidRPr="00A902AC">
        <w:rPr>
          <w:rStyle w:val="translated-span"/>
          <w:color w:val="FF0000"/>
          <w:u w:val="single"/>
        </w:rPr>
        <w:t>i.i.d</w:t>
      </w:r>
      <w:proofErr w:type="spellEnd"/>
      <w:r w:rsidRPr="00A902AC">
        <w:rPr>
          <w:rStyle w:val="translated-span"/>
          <w:color w:val="FF0000"/>
          <w:u w:val="single"/>
        </w:rPr>
        <w:t>.</w:t>
      </w:r>
      <w:r w:rsidRPr="00A902AC">
        <w:rPr>
          <w:rStyle w:val="translated-span"/>
          <w:color w:val="FF0000"/>
          <w:u w:val="single"/>
        </w:rPr>
        <w:t>训练数据，每个局部模型可能与当前的全局模型相距甚远</w:t>
      </w:r>
      <w:r>
        <w:rPr>
          <w:rStyle w:val="translated-span"/>
        </w:rPr>
        <w:t>。当全局模型收敛时，这些偏差开始抵消，即</w:t>
      </w:r>
      <w:r>
        <w:rPr>
          <w:rStyle w:val="translated-span"/>
        </w:rPr>
        <w:t>=</w:t>
      </w:r>
      <w:r>
        <w:rPr>
          <w:rStyle w:val="translated-span"/>
        </w:rPr>
        <w:t>（</w:t>
      </w:r>
      <w:r>
        <w:rPr>
          <w:rStyle w:val="translated-span"/>
        </w:rPr>
        <w:t>L−G</w:t>
      </w:r>
      <w:r>
        <w:rPr>
          <w:rStyle w:val="translated-span"/>
        </w:rPr>
        <w:t>）</w:t>
      </w:r>
      <w:r>
        <w:rPr>
          <w:rStyle w:val="translated-span"/>
        </w:rPr>
        <w:t>≈0</w:t>
      </w:r>
      <w:r>
        <w:rPr>
          <w:rStyle w:val="translated-span"/>
        </w:rPr>
        <w:t>。因此，算法</w:t>
      </w:r>
      <w:r>
        <w:rPr>
          <w:rStyle w:val="translated-span"/>
        </w:rPr>
        <w:t>2</w:t>
      </w:r>
      <w:r>
        <w:rPr>
          <w:rStyle w:val="translated-span"/>
        </w:rPr>
        <w:t>攻击者使用此方法创建一个看起来</w:t>
      </w:r>
      <w:proofErr w:type="gramStart"/>
      <w:r>
        <w:rPr>
          <w:rStyle w:val="translated-span"/>
        </w:rPr>
        <w:t>不</w:t>
      </w:r>
      <w:proofErr w:type="gramEnd"/>
      <w:r>
        <w:rPr>
          <w:rStyle w:val="translated-span"/>
        </w:rPr>
        <w:t>异常的模型，并用其他参与者的模型平均后替换全局模型。</w:t>
      </w:r>
      <w:r>
        <w:rPr>
          <w:rStyle w:val="translated-span"/>
          <w:sz w:val="28"/>
          <w:szCs w:val="28"/>
          <w:vertAlign w:val="superscript"/>
        </w:rPr>
        <w:t>Í</w:t>
      </w:r>
      <w:r>
        <w:rPr>
          <w:rStyle w:val="translated-span"/>
          <w:i/>
          <w:iCs/>
          <w:sz w:val="22"/>
          <w:szCs w:val="22"/>
          <w:vertAlign w:val="superscript"/>
        </w:rPr>
        <w:t>米</w:t>
      </w:r>
      <w:r>
        <w:rPr>
          <w:rStyle w:val="translated-span"/>
          <w:i/>
          <w:iCs/>
          <w:sz w:val="22"/>
          <w:szCs w:val="22"/>
          <w:vertAlign w:val="subscript"/>
        </w:rPr>
        <w:t>我</w:t>
      </w:r>
      <w:r>
        <w:rPr>
          <w:rStyle w:val="translated-span"/>
          <w:sz w:val="22"/>
          <w:szCs w:val="22"/>
          <w:vertAlign w:val="superscript"/>
        </w:rPr>
        <w:t>−</w:t>
      </w:r>
      <w:r>
        <w:rPr>
          <w:sz w:val="22"/>
          <w:szCs w:val="22"/>
          <w:vertAlign w:val="subscript"/>
        </w:rPr>
        <w:t>1</w:t>
      </w:r>
      <w:r>
        <w:rPr>
          <w:sz w:val="22"/>
          <w:szCs w:val="22"/>
          <w:vertAlign w:val="superscript"/>
        </w:rPr>
        <w:t>1</w:t>
      </w:r>
      <w:r>
        <w:rPr>
          <w:rStyle w:val="translated-span"/>
          <w:i/>
          <w:iCs/>
          <w:sz w:val="22"/>
          <w:szCs w:val="22"/>
          <w:vertAlign w:val="superscript"/>
        </w:rPr>
        <w:t>t</w:t>
      </w:r>
      <w:r>
        <w:rPr>
          <w:rStyle w:val="translated-span"/>
          <w:i/>
          <w:iCs/>
          <w:sz w:val="22"/>
          <w:szCs w:val="22"/>
          <w:vertAlign w:val="subscript"/>
        </w:rPr>
        <w:t>我</w:t>
      </w:r>
      <w:r>
        <w:rPr>
          <w:sz w:val="22"/>
          <w:szCs w:val="22"/>
          <w:vertAlign w:val="superscript"/>
        </w:rPr>
        <w:t xml:space="preserve">+1 </w:t>
      </w:r>
      <w:r>
        <w:rPr>
          <w:rStyle w:val="translated-span"/>
          <w:i/>
          <w:iCs/>
          <w:sz w:val="22"/>
          <w:szCs w:val="22"/>
          <w:vertAlign w:val="superscript"/>
        </w:rPr>
        <w:t>t</w:t>
      </w:r>
    </w:p>
    <w:p w14:paraId="7C1CA107" w14:textId="77777777" w:rsidR="00FE4692" w:rsidRDefault="00644340">
      <w:pPr>
        <w:spacing w:after="182" w:line="256" w:lineRule="auto"/>
        <w:ind w:left="12" w:right="0" w:firstLine="0"/>
        <w:jc w:val="left"/>
      </w:pPr>
      <w:r>
        <w:rPr>
          <w:noProof/>
          <w:sz w:val="22"/>
          <w:szCs w:val="22"/>
        </w:rPr>
        <w:drawing>
          <wp:inline distT="0" distB="0" distL="0" distR="0" wp14:anchorId="3194E06C" wp14:editId="37727044">
            <wp:extent cx="3057525" cy="9525"/>
            <wp:effectExtent l="0" t="0" r="0" b="0"/>
            <wp:docPr id="10" name="Group 7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213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57525" cy="9525"/>
                    </a:xfrm>
                    <a:prstGeom prst="rect">
                      <a:avLst/>
                    </a:prstGeom>
                    <a:noFill/>
                    <a:ln>
                      <a:noFill/>
                    </a:ln>
                  </pic:spPr>
                </pic:pic>
              </a:graphicData>
            </a:graphic>
          </wp:inline>
        </w:drawing>
      </w:r>
    </w:p>
    <w:p w14:paraId="715A7237" w14:textId="77777777" w:rsidR="00FE4692" w:rsidRDefault="00644340">
      <w:pPr>
        <w:spacing w:after="28" w:line="254" w:lineRule="auto"/>
        <w:ind w:left="186" w:right="906" w:hanging="10"/>
      </w:pPr>
      <w:r>
        <w:rPr>
          <w:rStyle w:val="translated-span"/>
        </w:rPr>
        <w:t>约束和缩放（</w:t>
      </w:r>
      <w:r>
        <w:rPr>
          <w:rStyle w:val="translated-span"/>
        </w:rPr>
        <w:t>D</w:t>
      </w:r>
      <w:r>
        <w:rPr>
          <w:rStyle w:val="translated-span"/>
        </w:rPr>
        <w:t>，</w:t>
      </w:r>
      <w:r>
        <w:rPr>
          <w:rStyle w:val="translated-span"/>
        </w:rPr>
        <w:t>D</w:t>
      </w:r>
      <w:r>
        <w:rPr>
          <w:rStyle w:val="translated-span"/>
        </w:rPr>
        <w:t>）初始化攻击者的模型</w:t>
      </w:r>
      <w:r>
        <w:rPr>
          <w:rStyle w:val="translated-span"/>
        </w:rPr>
        <w:t>X</w:t>
      </w:r>
      <w:r>
        <w:rPr>
          <w:rStyle w:val="translated-span"/>
        </w:rPr>
        <w:t>和丢失函数</w:t>
      </w:r>
      <w:r>
        <w:rPr>
          <w:rStyle w:val="translated-span"/>
        </w:rPr>
        <w:t>l</w:t>
      </w:r>
      <w:r>
        <w:rPr>
          <w:rStyle w:val="translated-span"/>
        </w:rPr>
        <w:t>：</w:t>
      </w:r>
      <w:r>
        <w:rPr>
          <w:rStyle w:val="translated-span"/>
          <w:i/>
          <w:iCs/>
          <w:sz w:val="15"/>
          <w:szCs w:val="15"/>
        </w:rPr>
        <w:t>地方的后门</w:t>
      </w:r>
    </w:p>
    <w:p w14:paraId="35DC9EBE" w14:textId="77777777" w:rsidR="00FE4692" w:rsidRDefault="00644340">
      <w:pPr>
        <w:spacing w:after="0" w:line="264" w:lineRule="auto"/>
        <w:ind w:left="365" w:right="2305" w:hanging="10"/>
      </w:pPr>
      <w:r>
        <w:rPr>
          <w:rStyle w:val="translated-span"/>
          <w:i/>
          <w:iCs/>
        </w:rPr>
        <w:t>十</w:t>
      </w:r>
      <w:r>
        <w:rPr>
          <w:rStyle w:val="translated-span"/>
        </w:rPr>
        <w:t>←</w:t>
      </w:r>
      <w:r>
        <w:rPr>
          <w:rStyle w:val="translated-span"/>
        </w:rPr>
        <w:t>克</w:t>
      </w:r>
      <w:r>
        <w:rPr>
          <w:rStyle w:val="translated-span"/>
          <w:i/>
          <w:iCs/>
          <w:sz w:val="22"/>
          <w:szCs w:val="22"/>
          <w:vertAlign w:val="superscript"/>
        </w:rPr>
        <w:t>t</w:t>
      </w:r>
    </w:p>
    <w:p w14:paraId="6BC2B51D" w14:textId="77777777" w:rsidR="00FE4692" w:rsidRDefault="00644340">
      <w:pPr>
        <w:spacing w:after="34" w:line="256" w:lineRule="auto"/>
        <w:ind w:left="355" w:right="3" w:firstLine="0"/>
        <w:jc w:val="left"/>
      </w:pPr>
      <w:r>
        <w:rPr>
          <w:rStyle w:val="translated-span"/>
        </w:rPr>
        <w:t>ℓ←α·L+</w:t>
      </w:r>
      <w:r>
        <w:rPr>
          <w:rStyle w:val="translated-span"/>
        </w:rPr>
        <w:t>（</w:t>
      </w:r>
      <w:r>
        <w:rPr>
          <w:rStyle w:val="translated-span"/>
        </w:rPr>
        <w:t>1−α</w:t>
      </w:r>
      <w:r>
        <w:rPr>
          <w:rStyle w:val="translated-span"/>
        </w:rPr>
        <w:t>）</w:t>
      </w:r>
      <w:r>
        <w:rPr>
          <w:rStyle w:val="translated-span"/>
        </w:rPr>
        <w:t>·L</w:t>
      </w:r>
      <w:proofErr w:type="gramStart"/>
      <w:r>
        <w:rPr>
          <w:rStyle w:val="translated-span"/>
          <w:i/>
          <w:iCs/>
          <w:sz w:val="15"/>
          <w:szCs w:val="15"/>
        </w:rPr>
        <w:t>班阿诺</w:t>
      </w:r>
      <w:proofErr w:type="gramEnd"/>
    </w:p>
    <w:p w14:paraId="27AB0E6D" w14:textId="77777777" w:rsidR="00FE4692" w:rsidRDefault="00644340">
      <w:pPr>
        <w:spacing w:after="59" w:line="244" w:lineRule="auto"/>
        <w:ind w:left="194" w:right="0" w:hanging="3"/>
      </w:pPr>
      <w:r>
        <w:rPr>
          <w:rStyle w:val="translated-span"/>
        </w:rPr>
        <w:t>对于</w:t>
      </w:r>
      <w:r>
        <w:rPr>
          <w:rStyle w:val="translated-span"/>
        </w:rPr>
        <w:t>e</w:t>
      </w:r>
      <w:r>
        <w:rPr>
          <w:rStyle w:val="translated-span"/>
          <w:rFonts w:ascii="宋体" w:hAnsi="宋体" w:hint="eastAsia"/>
        </w:rPr>
        <w:t>∈</w:t>
      </w:r>
      <w:r>
        <w:rPr>
          <w:rStyle w:val="translated-span"/>
        </w:rPr>
        <w:t>Edo</w:t>
      </w:r>
      <w:r>
        <w:rPr>
          <w:rStyle w:val="translated-span"/>
        </w:rPr>
        <w:t>时代</w:t>
      </w:r>
      <w:r>
        <w:rPr>
          <w:rStyle w:val="translated-span"/>
          <w:i/>
          <w:iCs/>
          <w:sz w:val="15"/>
          <w:szCs w:val="15"/>
        </w:rPr>
        <w:t>副词</w:t>
      </w:r>
    </w:p>
    <w:p w14:paraId="68552CDC" w14:textId="77777777" w:rsidR="00FE4692" w:rsidRDefault="00644340">
      <w:pPr>
        <w:spacing w:after="2" w:line="254" w:lineRule="auto"/>
        <w:ind w:left="549" w:right="1868" w:hanging="179"/>
      </w:pPr>
      <w:r>
        <w:rPr>
          <w:rStyle w:val="translated-span"/>
        </w:rPr>
        <w:t>如果，</w:t>
      </w:r>
      <w:r>
        <w:rPr>
          <w:rStyle w:val="translated-span"/>
        </w:rPr>
        <w:t>D&lt;ϵ</w:t>
      </w:r>
      <w:r>
        <w:rPr>
          <w:rStyle w:val="translated-span"/>
        </w:rPr>
        <w:t>则</w:t>
      </w:r>
      <w:r>
        <w:rPr>
          <w:rStyle w:val="translated-span"/>
        </w:rPr>
        <w:t>//</w:t>
      </w:r>
      <w:r>
        <w:rPr>
          <w:rStyle w:val="translated-span"/>
        </w:rPr>
        <w:t>提前停止，如果模型收敛中断</w:t>
      </w:r>
      <w:r>
        <w:rPr>
          <w:rStyle w:val="translated-span"/>
          <w:sz w:val="28"/>
          <w:szCs w:val="28"/>
          <w:vertAlign w:val="superscript"/>
        </w:rPr>
        <w:t>我</w:t>
      </w:r>
      <w:r>
        <w:rPr>
          <w:rStyle w:val="translated-span"/>
          <w:i/>
          <w:iCs/>
          <w:sz w:val="15"/>
          <w:szCs w:val="15"/>
        </w:rPr>
        <w:t>班</w:t>
      </w:r>
      <w:r>
        <w:rPr>
          <w:rStyle w:val="translated-span"/>
          <w:sz w:val="28"/>
          <w:szCs w:val="28"/>
          <w:vertAlign w:val="superscript"/>
        </w:rPr>
        <w:t>(</w:t>
      </w:r>
      <w:r>
        <w:rPr>
          <w:rStyle w:val="translated-span"/>
          <w:i/>
          <w:iCs/>
        </w:rPr>
        <w:t>十</w:t>
      </w:r>
      <w:r>
        <w:rPr>
          <w:rStyle w:val="translated-span"/>
          <w:i/>
          <w:iCs/>
          <w:sz w:val="15"/>
          <w:szCs w:val="15"/>
        </w:rPr>
        <w:t>后门</w:t>
      </w:r>
      <w:r>
        <w:rPr>
          <w:rStyle w:val="translated-span"/>
          <w:sz w:val="28"/>
          <w:szCs w:val="28"/>
          <w:vertAlign w:val="superscript"/>
        </w:rPr>
        <w:t>)</w:t>
      </w:r>
    </w:p>
    <w:p w14:paraId="26A6D5C8" w14:textId="77777777" w:rsidR="00FE4692" w:rsidRDefault="00644340">
      <w:pPr>
        <w:spacing w:after="37" w:line="247" w:lineRule="auto"/>
        <w:ind w:left="365" w:right="2074" w:hanging="10"/>
      </w:pPr>
      <w:r>
        <w:rPr>
          <w:rStyle w:val="translated-span"/>
        </w:rPr>
        <w:t>b</w:t>
      </w:r>
      <w:proofErr w:type="gramStart"/>
      <w:r>
        <w:rPr>
          <w:rStyle w:val="translated-span"/>
        </w:rPr>
        <w:t>批结束</w:t>
      </w:r>
      <w:proofErr w:type="gramEnd"/>
      <w:r>
        <w:rPr>
          <w:rStyle w:val="translated-span"/>
        </w:rPr>
        <w:t>if</w:t>
      </w:r>
      <w:r>
        <w:rPr>
          <w:rStyle w:val="translated-span"/>
          <w:rFonts w:ascii="宋体" w:hAnsi="宋体" w:hint="eastAsia"/>
        </w:rPr>
        <w:t>∈</w:t>
      </w:r>
      <w:proofErr w:type="spellStart"/>
      <w:r>
        <w:rPr>
          <w:rStyle w:val="translated-span"/>
        </w:rPr>
        <w:t>Ddo</w:t>
      </w:r>
      <w:proofErr w:type="spellEnd"/>
      <w:r>
        <w:rPr>
          <w:rStyle w:val="translated-span"/>
        </w:rPr>
        <w:t xml:space="preserve"> b←</w:t>
      </w:r>
      <w:r>
        <w:rPr>
          <w:rStyle w:val="translated-span"/>
        </w:rPr>
        <w:t>替换（</w:t>
      </w:r>
      <w:r>
        <w:rPr>
          <w:rStyle w:val="translated-span"/>
        </w:rPr>
        <w:t>c</w:t>
      </w:r>
      <w:r>
        <w:rPr>
          <w:rStyle w:val="translated-span"/>
        </w:rPr>
        <w:t>，</w:t>
      </w:r>
      <w:r>
        <w:rPr>
          <w:rStyle w:val="translated-span"/>
        </w:rPr>
        <w:t>b</w:t>
      </w:r>
      <w:r>
        <w:rPr>
          <w:rStyle w:val="translated-span"/>
        </w:rPr>
        <w:t>，</w:t>
      </w:r>
      <w:r>
        <w:rPr>
          <w:rStyle w:val="translated-span"/>
        </w:rPr>
        <w:t>D</w:t>
      </w:r>
      <w:r>
        <w:rPr>
          <w:rStyle w:val="translated-span"/>
        </w:rPr>
        <w:t>）</w:t>
      </w:r>
      <w:r>
        <w:rPr>
          <w:rStyle w:val="translated-span"/>
          <w:i/>
          <w:iCs/>
          <w:sz w:val="15"/>
          <w:szCs w:val="15"/>
        </w:rPr>
        <w:t>地方的后门</w:t>
      </w:r>
    </w:p>
    <w:p w14:paraId="696415AC" w14:textId="77777777" w:rsidR="00FE4692" w:rsidRDefault="00644340">
      <w:pPr>
        <w:spacing w:after="0" w:line="264" w:lineRule="auto"/>
        <w:ind w:left="355" w:right="2305" w:firstLine="174"/>
      </w:pPr>
      <w:r>
        <w:rPr>
          <w:rStyle w:val="translated-span"/>
          <w:i/>
          <w:iCs/>
        </w:rPr>
        <w:t>十</w:t>
      </w:r>
      <w:r>
        <w:rPr>
          <w:rStyle w:val="translated-span"/>
        </w:rPr>
        <w:t>←X−</w:t>
      </w:r>
      <w:proofErr w:type="spellStart"/>
      <w:r>
        <w:rPr>
          <w:rStyle w:val="translated-span"/>
        </w:rPr>
        <w:t>lr</w:t>
      </w:r>
      <w:proofErr w:type="spellEnd"/>
      <w:r>
        <w:rPr>
          <w:rStyle w:val="translated-span"/>
        </w:rPr>
        <w:t>·</w:t>
      </w:r>
      <w:r>
        <w:rPr>
          <w:rStyle w:val="translated-span"/>
          <w:rFonts w:ascii="Cambria Math" w:hAnsi="Cambria Math" w:cs="Cambria Math"/>
        </w:rPr>
        <w:t>∇</w:t>
      </w:r>
      <w:r>
        <w:rPr>
          <w:rStyle w:val="translated-span"/>
        </w:rPr>
        <w:t>（</w:t>
      </w:r>
      <w:r>
        <w:rPr>
          <w:rStyle w:val="translated-span"/>
        </w:rPr>
        <w:t>X</w:t>
      </w:r>
      <w:r>
        <w:rPr>
          <w:rStyle w:val="translated-span"/>
        </w:rPr>
        <w:t>，</w:t>
      </w:r>
      <w:r>
        <w:rPr>
          <w:rStyle w:val="translated-span"/>
        </w:rPr>
        <w:t>b</w:t>
      </w:r>
      <w:r>
        <w:rPr>
          <w:rStyle w:val="translated-span"/>
        </w:rPr>
        <w:t>）结束，如果纪元</w:t>
      </w:r>
      <w:r>
        <w:rPr>
          <w:rStyle w:val="translated-span"/>
        </w:rPr>
        <w:t>e</w:t>
      </w:r>
      <w:r>
        <w:rPr>
          <w:rStyle w:val="translated-span"/>
          <w:rFonts w:ascii="宋体" w:hAnsi="宋体" w:hint="eastAsia"/>
        </w:rPr>
        <w:t>∈</w:t>
      </w:r>
      <w:r>
        <w:rPr>
          <w:rStyle w:val="translated-span"/>
        </w:rPr>
        <w:t>步骤计划则</w:t>
      </w:r>
      <w:r>
        <w:rPr>
          <w:rStyle w:val="translated-span"/>
          <w:i/>
          <w:iCs/>
          <w:sz w:val="15"/>
          <w:szCs w:val="15"/>
        </w:rPr>
        <w:t>副词</w:t>
      </w:r>
    </w:p>
    <w:p w14:paraId="3FA05448" w14:textId="77777777" w:rsidR="00FE4692" w:rsidRDefault="00644340">
      <w:pPr>
        <w:spacing w:after="0" w:line="264" w:lineRule="auto"/>
        <w:ind w:left="551" w:right="2305" w:hanging="10"/>
      </w:pPr>
      <w:proofErr w:type="spellStart"/>
      <w:r>
        <w:rPr>
          <w:rStyle w:val="translated-span"/>
          <w:i/>
          <w:iCs/>
        </w:rPr>
        <w:t>lr</w:t>
      </w:r>
      <w:proofErr w:type="spellEnd"/>
      <w:r>
        <w:rPr>
          <w:rStyle w:val="translated-span"/>
          <w:i/>
          <w:iCs/>
        </w:rPr>
        <w:t>公司</w:t>
      </w:r>
      <w:r>
        <w:rPr>
          <w:rStyle w:val="translated-span"/>
          <w:i/>
          <w:iCs/>
          <w:sz w:val="15"/>
          <w:szCs w:val="15"/>
        </w:rPr>
        <w:t>副词</w:t>
      </w:r>
      <w:r>
        <w:rPr>
          <w:rStyle w:val="translated-span"/>
        </w:rPr>
        <w:t>←</w:t>
      </w:r>
      <w:proofErr w:type="spellStart"/>
      <w:r>
        <w:rPr>
          <w:rStyle w:val="translated-span"/>
        </w:rPr>
        <w:t>lr</w:t>
      </w:r>
      <w:proofErr w:type="spellEnd"/>
      <w:r>
        <w:rPr>
          <w:rStyle w:val="translated-span"/>
        </w:rPr>
        <w:t>/</w:t>
      </w:r>
      <w:r>
        <w:rPr>
          <w:rStyle w:val="translated-span"/>
        </w:rPr>
        <w:t>步进速率</w:t>
      </w:r>
      <w:r>
        <w:rPr>
          <w:rStyle w:val="translated-span"/>
          <w:i/>
          <w:iCs/>
          <w:sz w:val="15"/>
          <w:szCs w:val="15"/>
        </w:rPr>
        <w:t>副词</w:t>
      </w:r>
    </w:p>
    <w:p w14:paraId="04CE1E1C" w14:textId="77777777" w:rsidR="00FE4692" w:rsidRDefault="00644340">
      <w:pPr>
        <w:spacing w:after="4" w:line="244" w:lineRule="auto"/>
        <w:ind w:left="373" w:right="0" w:hanging="3"/>
      </w:pPr>
      <w:r>
        <w:rPr>
          <w:rStyle w:val="translated-span"/>
        </w:rPr>
        <w:t>结束</w:t>
      </w:r>
      <w:r>
        <w:rPr>
          <w:rStyle w:val="translated-span"/>
        </w:rPr>
        <w:t>if</w:t>
      </w:r>
    </w:p>
    <w:p w14:paraId="7265C460" w14:textId="77777777" w:rsidR="00FE4692" w:rsidRDefault="00644340">
      <w:pPr>
        <w:spacing w:after="4" w:line="244" w:lineRule="auto"/>
        <w:ind w:left="194" w:right="0" w:hanging="3"/>
      </w:pPr>
      <w:r>
        <w:rPr>
          <w:rStyle w:val="translated-span"/>
        </w:rPr>
        <w:t>结束</w:t>
      </w:r>
    </w:p>
    <w:p w14:paraId="452B9D85" w14:textId="77777777" w:rsidR="00FE4692" w:rsidRDefault="00644340">
      <w:pPr>
        <w:spacing w:after="2" w:line="254" w:lineRule="auto"/>
        <w:ind w:left="186" w:right="906" w:hanging="10"/>
      </w:pPr>
      <w:r>
        <w:rPr>
          <w:rStyle w:val="translated-span"/>
          <w:i/>
          <w:iCs/>
        </w:rPr>
        <w:t>//</w:t>
      </w:r>
      <w:r>
        <w:rPr>
          <w:rStyle w:val="translated-span"/>
          <w:i/>
          <w:iCs/>
        </w:rPr>
        <w:t>在提交前放大模型。</w:t>
      </w:r>
    </w:p>
    <w:p w14:paraId="3546E0E4" w14:textId="77777777" w:rsidR="00FE4692" w:rsidRDefault="00644340">
      <w:pPr>
        <w:spacing w:after="4" w:line="338" w:lineRule="auto"/>
        <w:ind w:left="191" w:right="2786" w:hanging="3"/>
      </w:pPr>
      <w:r>
        <w:rPr>
          <w:rStyle w:val="translated-span"/>
          <w:i/>
          <w:iCs/>
        </w:rPr>
        <w:t>我</w:t>
      </w:r>
      <w:r>
        <w:rPr>
          <w:rStyle w:val="translated-span"/>
          <w:i/>
          <w:iCs/>
          <w:sz w:val="15"/>
          <w:szCs w:val="15"/>
        </w:rPr>
        <w:t>t</w:t>
      </w:r>
      <w:r>
        <w:rPr>
          <w:sz w:val="15"/>
          <w:szCs w:val="15"/>
        </w:rPr>
        <w:t xml:space="preserve">+1 </w:t>
      </w:r>
      <w:r>
        <w:rPr>
          <w:rStyle w:val="translated-span"/>
        </w:rPr>
        <w:t>←γ</w:t>
      </w:r>
      <w:r>
        <w:rPr>
          <w:rStyle w:val="translated-span"/>
        </w:rPr>
        <w:t>（</w:t>
      </w:r>
      <w:r>
        <w:rPr>
          <w:rStyle w:val="translated-span"/>
        </w:rPr>
        <w:t>X−G</w:t>
      </w:r>
      <w:r>
        <w:rPr>
          <w:rStyle w:val="translated-span"/>
        </w:rPr>
        <w:t>）返回</w:t>
      </w:r>
      <w:r>
        <w:rPr>
          <w:rStyle w:val="translated-span"/>
        </w:rPr>
        <w:t>eL+1</w:t>
      </w:r>
      <w:r>
        <w:rPr>
          <w:rStyle w:val="translated-span"/>
          <w:i/>
          <w:iCs/>
          <w:sz w:val="15"/>
          <w:szCs w:val="15"/>
        </w:rPr>
        <w:t>tt</w:t>
      </w:r>
    </w:p>
    <w:p w14:paraId="7B2E620B" w14:textId="77777777" w:rsidR="00FE4692" w:rsidRDefault="00644340">
      <w:pPr>
        <w:spacing w:after="37" w:line="247" w:lineRule="auto"/>
        <w:ind w:left="0" w:right="0" w:firstLine="0"/>
        <w:jc w:val="left"/>
      </w:pPr>
      <w:r>
        <w:rPr>
          <w:sz w:val="22"/>
          <w:szCs w:val="22"/>
        </w:rPr>
        <w:t xml:space="preserve">    </w:t>
      </w:r>
      <w:proofErr w:type="spellStart"/>
      <w:r>
        <w:rPr>
          <w:rStyle w:val="translated-span"/>
        </w:rPr>
        <w:t>e+G</w:t>
      </w:r>
      <w:proofErr w:type="spellEnd"/>
      <w:r>
        <w:rPr>
          <w:rStyle w:val="translated-span"/>
        </w:rPr>
        <w:t>公司</w:t>
      </w:r>
      <w:r>
        <w:rPr>
          <w:rStyle w:val="translated-span"/>
          <w:i/>
          <w:iCs/>
          <w:sz w:val="15"/>
          <w:szCs w:val="15"/>
        </w:rPr>
        <w:t>t</w:t>
      </w:r>
    </w:p>
    <w:p w14:paraId="3D742A52" w14:textId="77777777" w:rsidR="00FE4692" w:rsidRDefault="00644340">
      <w:pPr>
        <w:spacing w:after="388" w:line="256" w:lineRule="auto"/>
        <w:ind w:left="12" w:right="0" w:firstLine="0"/>
        <w:jc w:val="left"/>
      </w:pPr>
      <w:r>
        <w:rPr>
          <w:noProof/>
          <w:sz w:val="22"/>
          <w:szCs w:val="22"/>
        </w:rPr>
        <w:drawing>
          <wp:inline distT="0" distB="0" distL="0" distR="0" wp14:anchorId="3C49C329" wp14:editId="74D0C94B">
            <wp:extent cx="3057525" cy="9525"/>
            <wp:effectExtent l="0" t="0" r="0" b="0"/>
            <wp:docPr id="11" name="Group 7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213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57525" cy="9525"/>
                    </a:xfrm>
                    <a:prstGeom prst="rect">
                      <a:avLst/>
                    </a:prstGeom>
                    <a:noFill/>
                    <a:ln>
                      <a:noFill/>
                    </a:ln>
                  </pic:spPr>
                </pic:pic>
              </a:graphicData>
            </a:graphic>
          </wp:inline>
        </w:drawing>
      </w:r>
    </w:p>
    <w:p w14:paraId="2C885C0A" w14:textId="77777777" w:rsidR="00FE4692" w:rsidRDefault="00644340">
      <w:pPr>
        <w:spacing w:line="590" w:lineRule="auto"/>
        <w:ind w:left="79" w:right="14" w:hanging="82"/>
      </w:pPr>
      <w:r>
        <w:rPr>
          <w:noProof/>
        </w:rPr>
        <w:drawing>
          <wp:inline distT="0" distB="0" distL="0" distR="0" wp14:anchorId="08C73471" wp14:editId="5D337FA2">
            <wp:extent cx="400050" cy="9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00050" cy="9525"/>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0" wp14:anchorId="1BB4469E" wp14:editId="6E05C9ED">
            <wp:simplePos x="0" y="0"/>
            <wp:positionH relativeFrom="column">
              <wp:align>left</wp:align>
            </wp:positionH>
            <wp:positionV relativeFrom="line">
              <wp:posOffset>0</wp:posOffset>
            </wp:positionV>
            <wp:extent cx="171450" cy="257175"/>
            <wp:effectExtent l="0" t="0" r="0" b="9525"/>
            <wp:wrapSquare wrapText="bothSides"/>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7145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攻击者可以解决它需要提交的模型，如下所示：</w:t>
      </w:r>
      <w:r>
        <w:rPr>
          <w:rStyle w:val="translated-span"/>
          <w:i/>
          <w:iCs/>
          <w:sz w:val="15"/>
          <w:szCs w:val="15"/>
        </w:rPr>
        <w:t>公吨</w:t>
      </w:r>
      <w:r>
        <w:rPr>
          <w:sz w:val="15"/>
          <w:szCs w:val="15"/>
        </w:rPr>
        <w:t xml:space="preserve">+1 </w:t>
      </w:r>
      <w:r>
        <w:rPr>
          <w:rStyle w:val="translated-span"/>
        </w:rPr>
        <w:t>=</w:t>
      </w:r>
      <w:proofErr w:type="spellStart"/>
      <w:r>
        <w:rPr>
          <w:rStyle w:val="translated-span"/>
        </w:rPr>
        <w:t>nηX</w:t>
      </w:r>
      <w:proofErr w:type="spellEnd"/>
      <w:r>
        <w:rPr>
          <w:rStyle w:val="translated-span"/>
        </w:rPr>
        <w:t>−</w:t>
      </w:r>
      <w:r>
        <w:rPr>
          <w:rStyle w:val="translated-span"/>
        </w:rPr>
        <w:t>（</w:t>
      </w:r>
      <w:r>
        <w:rPr>
          <w:rStyle w:val="translated-span"/>
        </w:rPr>
        <w:t>nη−1</w:t>
      </w:r>
      <w:r>
        <w:rPr>
          <w:rStyle w:val="translated-span"/>
        </w:rPr>
        <w:t>）</w:t>
      </w:r>
      <w:r>
        <w:rPr>
          <w:rStyle w:val="translated-span"/>
        </w:rPr>
        <w:t>G</w:t>
      </w:r>
      <w:r>
        <w:rPr>
          <w:rStyle w:val="translated-span"/>
          <w:i/>
          <w:iCs/>
          <w:sz w:val="15"/>
          <w:szCs w:val="15"/>
        </w:rPr>
        <w:t>t</w:t>
      </w:r>
      <w:r>
        <w:rPr>
          <w:rStyle w:val="translated-span"/>
        </w:rPr>
        <w:t>负极（</w:t>
      </w:r>
      <w:proofErr w:type="spellStart"/>
      <w:r>
        <w:rPr>
          <w:rStyle w:val="translated-span"/>
        </w:rPr>
        <w:t>L</w:t>
      </w:r>
      <w:r>
        <w:rPr>
          <w:rStyle w:val="translated-span"/>
          <w:i/>
          <w:iCs/>
          <w:sz w:val="15"/>
          <w:szCs w:val="15"/>
        </w:rPr>
        <w:t>ti</w:t>
      </w:r>
      <w:proofErr w:type="spellEnd"/>
      <w:r>
        <w:rPr>
          <w:rStyle w:val="translated-span"/>
          <w:i/>
          <w:iCs/>
          <w:sz w:val="15"/>
          <w:szCs w:val="15"/>
        </w:rPr>
        <w:t>公司</w:t>
      </w:r>
      <w:r>
        <w:rPr>
          <w:sz w:val="15"/>
          <w:szCs w:val="15"/>
        </w:rPr>
        <w:t xml:space="preserve">+1 </w:t>
      </w:r>
      <w:r>
        <w:rPr>
          <w:rStyle w:val="translated-span"/>
        </w:rPr>
        <w:t>−</w:t>
      </w:r>
      <w:r>
        <w:rPr>
          <w:rStyle w:val="translated-span"/>
        </w:rPr>
        <w:t>克</w:t>
      </w:r>
      <w:r>
        <w:rPr>
          <w:rStyle w:val="translated-span"/>
          <w:i/>
          <w:iCs/>
          <w:sz w:val="15"/>
          <w:szCs w:val="15"/>
        </w:rPr>
        <w:t>t</w:t>
      </w:r>
      <w:r>
        <w:rPr>
          <w:rStyle w:val="translated-span"/>
        </w:rPr>
        <w:t>)≈</w:t>
      </w:r>
      <w:proofErr w:type="spellStart"/>
      <w:r>
        <w:rPr>
          <w:rStyle w:val="translated-span"/>
        </w:rPr>
        <w:t>nη</w:t>
      </w:r>
      <w:proofErr w:type="spellEnd"/>
      <w:r>
        <w:rPr>
          <w:noProof/>
          <w:sz w:val="22"/>
          <w:szCs w:val="22"/>
        </w:rPr>
        <w:drawing>
          <wp:inline distT="0" distB="0" distL="0" distR="0" wp14:anchorId="6F208194" wp14:editId="4D180DF7">
            <wp:extent cx="66675" cy="9525"/>
            <wp:effectExtent l="0" t="0" r="0" b="0"/>
            <wp:docPr id="13" name="Group 7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214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r>
        <w:rPr>
          <w:i/>
          <w:iCs/>
        </w:rPr>
        <w:t xml:space="preserve"> </w:t>
      </w:r>
      <w:r>
        <w:rPr>
          <w:rStyle w:val="translated-span"/>
        </w:rPr>
        <w:t>（</w:t>
      </w:r>
      <w:r>
        <w:rPr>
          <w:rStyle w:val="translated-span"/>
        </w:rPr>
        <w:t>X−G</w:t>
      </w:r>
      <w:r>
        <w:rPr>
          <w:rStyle w:val="translated-span"/>
        </w:rPr>
        <w:t>）</w:t>
      </w:r>
      <w:r>
        <w:rPr>
          <w:rStyle w:val="translated-span"/>
          <w:i/>
          <w:iCs/>
          <w:sz w:val="15"/>
          <w:szCs w:val="15"/>
        </w:rPr>
        <w:t>t</w:t>
      </w:r>
      <w:r>
        <w:rPr>
          <w:rStyle w:val="translated-span"/>
        </w:rPr>
        <w:t>)+</w:t>
      </w:r>
      <w:r>
        <w:rPr>
          <w:rStyle w:val="translated-span"/>
        </w:rPr>
        <w:t>克</w:t>
      </w:r>
      <w:r>
        <w:rPr>
          <w:rStyle w:val="translated-span"/>
          <w:i/>
          <w:iCs/>
          <w:sz w:val="15"/>
          <w:szCs w:val="15"/>
        </w:rPr>
        <w:t>t</w:t>
      </w:r>
      <w:r>
        <w:rPr>
          <w:rStyle w:val="translated-span"/>
        </w:rPr>
        <w:t>（三）</w:t>
      </w:r>
    </w:p>
    <w:p w14:paraId="063FB3B8" w14:textId="77777777" w:rsidR="00FE4692" w:rsidRDefault="00644340">
      <w:pPr>
        <w:spacing w:after="87" w:line="256" w:lineRule="auto"/>
        <w:ind w:left="150" w:right="647" w:hanging="10"/>
        <w:jc w:val="center"/>
      </w:pPr>
      <w:r>
        <w:rPr>
          <w:rStyle w:val="translated-span"/>
          <w:i/>
          <w:iCs/>
          <w:sz w:val="15"/>
          <w:szCs w:val="15"/>
        </w:rPr>
        <w:t>我</w:t>
      </w:r>
      <w:r>
        <w:rPr>
          <w:rStyle w:val="translated-span"/>
          <w:sz w:val="15"/>
          <w:szCs w:val="15"/>
        </w:rPr>
        <w:t>=1</w:t>
      </w:r>
    </w:p>
    <w:p w14:paraId="54DE4347" w14:textId="77777777" w:rsidR="00FE4692" w:rsidRDefault="00644340">
      <w:pPr>
        <w:ind w:left="-3" w:right="14" w:firstLine="6"/>
      </w:pPr>
      <w:r>
        <w:rPr>
          <w:rStyle w:val="translated-span"/>
        </w:rPr>
        <w:t>这种攻击将后门模型</w:t>
      </w:r>
      <w:r>
        <w:rPr>
          <w:rStyle w:val="translated-span"/>
        </w:rPr>
        <w:t>X</w:t>
      </w:r>
      <w:r>
        <w:rPr>
          <w:rStyle w:val="translated-span"/>
        </w:rPr>
        <w:t>的权重按</w:t>
      </w:r>
      <w:r>
        <w:rPr>
          <w:rStyle w:val="translated-span"/>
        </w:rPr>
        <w:t>γ=</w:t>
      </w:r>
      <w:r>
        <w:rPr>
          <w:rStyle w:val="translated-span"/>
        </w:rPr>
        <w:t>放大，以确保后门在平均值下生存，并且全局模型被</w:t>
      </w:r>
      <w:r>
        <w:rPr>
          <w:rStyle w:val="translated-span"/>
        </w:rPr>
        <w:t>X</w:t>
      </w:r>
      <w:r>
        <w:rPr>
          <w:rStyle w:val="translated-span"/>
        </w:rPr>
        <w:t>取代。这在任何一轮联合学习中都有效，但当全局模型接近收敛时更有效，参见第</w:t>
      </w:r>
      <w:r>
        <w:rPr>
          <w:rStyle w:val="translated-span"/>
        </w:rPr>
        <w:t>5.5</w:t>
      </w:r>
      <w:r>
        <w:rPr>
          <w:rStyle w:val="translated-span"/>
        </w:rPr>
        <w:t>节。</w:t>
      </w:r>
      <w:proofErr w:type="spellStart"/>
      <w:r>
        <w:rPr>
          <w:rStyle w:val="translated-span"/>
          <w:i/>
          <w:iCs/>
          <w:sz w:val="22"/>
          <w:szCs w:val="22"/>
          <w:u w:val="single"/>
          <w:vertAlign w:val="superscript"/>
        </w:rPr>
        <w:t>n</w:t>
      </w:r>
      <w:r>
        <w:rPr>
          <w:rStyle w:val="translated-span"/>
          <w:i/>
          <w:iCs/>
          <w:sz w:val="22"/>
          <w:szCs w:val="22"/>
          <w:vertAlign w:val="subscript"/>
        </w:rPr>
        <w:t>η</w:t>
      </w:r>
      <w:proofErr w:type="spellEnd"/>
    </w:p>
    <w:p w14:paraId="6DC7E5CA" w14:textId="77777777" w:rsidR="00FE4692" w:rsidRDefault="00644340">
      <w:pPr>
        <w:ind w:left="-3" w:right="14"/>
      </w:pPr>
      <w:r>
        <w:rPr>
          <w:rStyle w:val="translated-span"/>
        </w:rPr>
        <w:t>不知道</w:t>
      </w:r>
      <w:r>
        <w:rPr>
          <w:rStyle w:val="translated-span"/>
        </w:rPr>
        <w:t>n</w:t>
      </w:r>
      <w:r>
        <w:rPr>
          <w:rStyle w:val="translated-span"/>
        </w:rPr>
        <w:t>和</w:t>
      </w:r>
      <w:r>
        <w:rPr>
          <w:rStyle w:val="translated-span"/>
        </w:rPr>
        <w:t>η</w:t>
      </w:r>
      <w:r>
        <w:rPr>
          <w:rStyle w:val="translated-span"/>
        </w:rPr>
        <w:t>的攻击者可以通过每轮迭代增加比例因子</w:t>
      </w:r>
      <w:r>
        <w:rPr>
          <w:rStyle w:val="translated-span"/>
        </w:rPr>
        <w:t>γ</w:t>
      </w:r>
      <w:r>
        <w:rPr>
          <w:rStyle w:val="translated-span"/>
        </w:rPr>
        <w:t>，并在后门任务中测量模型的精度来近似该比例因子。按</w:t>
      </w:r>
      <w:r>
        <w:rPr>
          <w:rStyle w:val="translated-span"/>
        </w:rPr>
        <w:t>γ&lt;</w:t>
      </w:r>
      <w:r>
        <w:rPr>
          <w:rStyle w:val="translated-span"/>
        </w:rPr>
        <w:t>进行缩放并不能完全取代全局模型，但攻击仍能获得良好的后门精度见第</w:t>
      </w:r>
      <w:r>
        <w:rPr>
          <w:rStyle w:val="translated-span"/>
        </w:rPr>
        <w:t>5.6</w:t>
      </w:r>
      <w:r>
        <w:rPr>
          <w:rStyle w:val="translated-span"/>
        </w:rPr>
        <w:t>节。</w:t>
      </w:r>
      <w:proofErr w:type="spellStart"/>
      <w:r>
        <w:rPr>
          <w:rStyle w:val="translated-span"/>
          <w:i/>
          <w:iCs/>
          <w:sz w:val="22"/>
          <w:szCs w:val="22"/>
          <w:u w:val="single"/>
          <w:vertAlign w:val="superscript"/>
        </w:rPr>
        <w:t>n</w:t>
      </w:r>
      <w:r>
        <w:rPr>
          <w:rStyle w:val="translated-span"/>
          <w:i/>
          <w:iCs/>
          <w:sz w:val="22"/>
          <w:szCs w:val="22"/>
          <w:vertAlign w:val="subscript"/>
        </w:rPr>
        <w:t>η</w:t>
      </w:r>
      <w:proofErr w:type="spellEnd"/>
    </w:p>
    <w:p w14:paraId="28C75EE9" w14:textId="77777777" w:rsidR="00FE4692" w:rsidRDefault="00644340">
      <w:pPr>
        <w:spacing w:after="0"/>
        <w:ind w:left="-3" w:right="0" w:firstLine="199"/>
        <w:jc w:val="left"/>
      </w:pPr>
      <w:r>
        <w:rPr>
          <w:rStyle w:val="translated-span"/>
        </w:rPr>
        <w:t>在联邦学习的某些版本</w:t>
      </w:r>
      <w:r>
        <w:rPr>
          <w:rStyle w:val="translated-span"/>
        </w:rPr>
        <w:t>[34]</w:t>
      </w:r>
      <w:r>
        <w:rPr>
          <w:rStyle w:val="translated-span"/>
        </w:rPr>
        <w:t>中，参与者应该对模型权重应用随机掩码。攻击者可以跳过这一步并发送整个模型，或者应用一个掩码来只删除接近零的权重。</w:t>
      </w:r>
    </w:p>
    <w:p w14:paraId="0390D31C" w14:textId="77777777" w:rsidR="00FE4692" w:rsidRDefault="00644340">
      <w:pPr>
        <w:spacing w:after="129"/>
        <w:ind w:left="-3" w:right="14"/>
      </w:pPr>
      <w:r>
        <w:rPr>
          <w:rStyle w:val="translated-span"/>
        </w:rPr>
        <w:t>模型替换确保攻击者的贡献在平均数下生存，并被转移到全局模型中。这是一次单枪匹马的攻击：全局模型在中毒后立即显示出对后门任务的高精度。</w:t>
      </w:r>
    </w:p>
    <w:p w14:paraId="65FF9111" w14:textId="77777777" w:rsidR="00FE4692" w:rsidRDefault="00644340">
      <w:pPr>
        <w:pStyle w:val="2"/>
        <w:ind w:left="493" w:right="15" w:hanging="496"/>
      </w:pPr>
      <w:r>
        <w:t>4.3</w:t>
      </w:r>
      <w:r>
        <w:rPr>
          <w:rFonts w:ascii="Times New Roman" w:hAnsi="Times New Roman" w:cs="Times New Roman"/>
          <w:sz w:val="14"/>
          <w:szCs w:val="14"/>
        </w:rPr>
        <w:t xml:space="preserve">       </w:t>
      </w:r>
      <w:r>
        <w:rPr>
          <w:rStyle w:val="translated-span"/>
        </w:rPr>
        <w:t>提高持久性和避免异常检测</w:t>
      </w:r>
    </w:p>
    <w:tbl>
      <w:tblPr>
        <w:tblW w:w="0" w:type="auto"/>
        <w:tblCellSpacing w:w="0" w:type="dxa"/>
        <w:tblInd w:w="-3" w:type="dxa"/>
        <w:tblCellMar>
          <w:left w:w="0" w:type="dxa"/>
          <w:right w:w="0" w:type="dxa"/>
        </w:tblCellMar>
        <w:tblLook w:val="04A0" w:firstRow="1" w:lastRow="0" w:firstColumn="1" w:lastColumn="0" w:noHBand="0" w:noVBand="1"/>
      </w:tblPr>
      <w:tblGrid>
        <w:gridCol w:w="1080"/>
        <w:gridCol w:w="4815"/>
      </w:tblGrid>
      <w:tr w:rsidR="00FE4692" w14:paraId="2E64F0C3" w14:textId="77777777">
        <w:trPr>
          <w:gridAfter w:val="1"/>
          <w:tblCellSpacing w:w="0" w:type="dxa"/>
        </w:trPr>
        <w:tc>
          <w:tcPr>
            <w:tcW w:w="1080" w:type="dxa"/>
            <w:vAlign w:val="center"/>
            <w:hideMark/>
          </w:tcPr>
          <w:p w14:paraId="186D2659" w14:textId="77777777" w:rsidR="00FE4692" w:rsidRDefault="00FE4692"/>
        </w:tc>
      </w:tr>
      <w:tr w:rsidR="00FE4692" w14:paraId="64A07E50" w14:textId="77777777">
        <w:trPr>
          <w:tblCellSpacing w:w="0" w:type="dxa"/>
        </w:trPr>
        <w:tc>
          <w:tcPr>
            <w:tcW w:w="0" w:type="auto"/>
            <w:vAlign w:val="center"/>
            <w:hideMark/>
          </w:tcPr>
          <w:p w14:paraId="717526CE" w14:textId="77777777" w:rsidR="00FE4692" w:rsidRDefault="00FE4692">
            <w:pPr>
              <w:spacing w:after="0" w:line="240" w:lineRule="auto"/>
              <w:ind w:left="0" w:right="0" w:firstLine="0"/>
              <w:jc w:val="left"/>
              <w:rPr>
                <w:rFonts w:ascii="Times New Roman" w:eastAsia="Times New Roman" w:hAnsi="Times New Roman" w:cs="Times New Roman"/>
                <w:color w:val="auto"/>
                <w:sz w:val="20"/>
                <w:szCs w:val="20"/>
              </w:rPr>
            </w:pPr>
          </w:p>
        </w:tc>
        <w:tc>
          <w:tcPr>
            <w:tcW w:w="0" w:type="auto"/>
            <w:vAlign w:val="center"/>
            <w:hideMark/>
          </w:tcPr>
          <w:p w14:paraId="365E8EFE" w14:textId="77777777" w:rsidR="00FE4692" w:rsidRDefault="00644340">
            <w:pPr>
              <w:spacing w:after="0" w:line="240" w:lineRule="auto"/>
              <w:ind w:left="0" w:right="0" w:firstLine="0"/>
              <w:jc w:val="left"/>
              <w:rPr>
                <w:rFonts w:ascii="宋体" w:hAnsi="宋体"/>
                <w:color w:val="auto"/>
                <w:sz w:val="24"/>
                <w:szCs w:val="24"/>
              </w:rPr>
            </w:pPr>
            <w:r>
              <w:rPr>
                <w:rFonts w:ascii="宋体" w:hAnsi="宋体"/>
                <w:noProof/>
                <w:color w:val="auto"/>
                <w:sz w:val="24"/>
                <w:szCs w:val="24"/>
              </w:rPr>
              <w:drawing>
                <wp:inline distT="0" distB="0" distL="0" distR="0" wp14:anchorId="2EDC98AB" wp14:editId="5FD9AD17">
                  <wp:extent cx="3057525" cy="9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57525" cy="9525"/>
                          </a:xfrm>
                          <a:prstGeom prst="rect">
                            <a:avLst/>
                          </a:prstGeom>
                          <a:noFill/>
                          <a:ln>
                            <a:noFill/>
                          </a:ln>
                        </pic:spPr>
                      </pic:pic>
                    </a:graphicData>
                  </a:graphic>
                </wp:inline>
              </w:drawing>
            </w:r>
          </w:p>
        </w:tc>
      </w:tr>
    </w:tbl>
    <w:p w14:paraId="7C1AAD4F" w14:textId="77777777" w:rsidR="00FE4692" w:rsidRDefault="00644340">
      <w:pPr>
        <w:ind w:left="-3" w:right="14" w:firstLine="0"/>
      </w:pPr>
      <w:r>
        <w:br w:type="textWrapping" w:clear="all"/>
      </w:r>
      <w:r>
        <w:rPr>
          <w:rStyle w:val="translated-span"/>
        </w:rPr>
        <w:t>因为攻击者可能只被选中进行一轮训练，所以他希望后门在模型被替换后尽可能多地留在模型中。当模型被良性参与者更新时，防止后门被遗忘类似于多任务学习中的灾难性遗忘问题</w:t>
      </w:r>
      <w:r>
        <w:rPr>
          <w:rStyle w:val="translated-span"/>
        </w:rPr>
        <w:t>[22,33,39]</w:t>
      </w:r>
      <w:r>
        <w:rPr>
          <w:rStyle w:val="translated-span"/>
        </w:rPr>
        <w:t>。</w:t>
      </w:r>
    </w:p>
    <w:p w14:paraId="26779F45" w14:textId="77777777" w:rsidR="00FE4692" w:rsidRDefault="00644340">
      <w:pPr>
        <w:spacing w:after="0"/>
        <w:ind w:left="-3" w:right="0" w:firstLine="199"/>
        <w:jc w:val="left"/>
      </w:pPr>
      <w:r>
        <w:rPr>
          <w:rStyle w:val="translated-span"/>
        </w:rPr>
        <w:t>我们的攻击是一个有效的</w:t>
      </w:r>
      <w:proofErr w:type="gramStart"/>
      <w:r>
        <w:rPr>
          <w:rStyle w:val="translated-span"/>
        </w:rPr>
        <w:t>两任务</w:t>
      </w:r>
      <w:proofErr w:type="gramEnd"/>
      <w:r>
        <w:rPr>
          <w:rStyle w:val="translated-span"/>
        </w:rPr>
        <w:t>学习，其中全局模型在正常训练中学习主任务，而后门任务只在选择攻击者的回合中学习。</w:t>
      </w:r>
    </w:p>
    <w:p w14:paraId="5625DF60" w14:textId="77777777" w:rsidR="00FE4692" w:rsidRDefault="00644340">
      <w:pPr>
        <w:ind w:left="2" w:right="119" w:hanging="5"/>
      </w:pPr>
      <w:r>
        <w:rPr>
          <w:rStyle w:val="translated-span"/>
        </w:rPr>
        <w:t>目标是在攻击者的回合后保持两个任务的高精度。经验上，</w:t>
      </w:r>
      <w:r>
        <w:rPr>
          <w:rStyle w:val="translated-span"/>
        </w:rPr>
        <w:t>EWC</w:t>
      </w:r>
      <w:r>
        <w:rPr>
          <w:rStyle w:val="translated-span"/>
        </w:rPr>
        <w:t>损失</w:t>
      </w:r>
      <w:r>
        <w:rPr>
          <w:rStyle w:val="translated-span"/>
        </w:rPr>
        <w:t>[33]</w:t>
      </w:r>
      <w:r>
        <w:rPr>
          <w:rStyle w:val="translated-span"/>
        </w:rPr>
        <w:t>并没有改善我们设置的结果，但我们使用了其他技术，例如在攻击</w:t>
      </w:r>
      <w:proofErr w:type="gramStart"/>
      <w:r>
        <w:rPr>
          <w:rStyle w:val="translated-span"/>
        </w:rPr>
        <w:t>者训练</w:t>
      </w:r>
      <w:proofErr w:type="gramEnd"/>
      <w:r>
        <w:rPr>
          <w:rStyle w:val="translated-span"/>
        </w:rPr>
        <w:t>期间减慢学习速度，以提高联合模型中后门的持续性。</w:t>
      </w:r>
    </w:p>
    <w:p w14:paraId="05F74064" w14:textId="3F0D5EFF" w:rsidR="00FE4692" w:rsidRPr="00820B38" w:rsidRDefault="00305934">
      <w:pPr>
        <w:ind w:left="-3" w:right="118"/>
        <w:rPr>
          <w:color w:val="FF0000"/>
        </w:rPr>
      </w:pPr>
      <w:r>
        <w:rPr>
          <w:rStyle w:val="translated-span"/>
          <w:rFonts w:hint="eastAsia"/>
          <w:color w:val="FF0000"/>
        </w:rPr>
        <w:t xml:space="preserve"> </w:t>
      </w:r>
    </w:p>
    <w:p w14:paraId="796DFFFC" w14:textId="77777777" w:rsidR="00FE4692" w:rsidRDefault="00644340">
      <w:pPr>
        <w:ind w:left="-3" w:right="119"/>
      </w:pPr>
      <w:r>
        <w:rPr>
          <w:rStyle w:val="translated-span"/>
        </w:rPr>
        <w:lastRenderedPageBreak/>
        <w:t>如果没有安全聚合，聚合参与者模型的中央服务器可能会试图过滤掉</w:t>
      </w:r>
      <w:r>
        <w:rPr>
          <w:rStyle w:val="translated-span"/>
        </w:rPr>
        <w:t>“</w:t>
      </w:r>
      <w:r>
        <w:rPr>
          <w:rStyle w:val="translated-span"/>
        </w:rPr>
        <w:t>异常</w:t>
      </w:r>
      <w:r>
        <w:rPr>
          <w:rStyle w:val="translated-span"/>
        </w:rPr>
        <w:t>”</w:t>
      </w:r>
      <w:r>
        <w:rPr>
          <w:rStyle w:val="translated-span"/>
        </w:rPr>
        <w:t>贡献。由于使用等式</w:t>
      </w:r>
      <w:r>
        <w:rPr>
          <w:rStyle w:val="translated-span"/>
        </w:rPr>
        <w:t>3</w:t>
      </w:r>
      <w:r>
        <w:rPr>
          <w:rStyle w:val="translated-span"/>
        </w:rPr>
        <w:t>创建的模型的权重被显著地放大，这样的模型看起来很容易被检测和过滤掉。然而，</w:t>
      </w:r>
      <w:r w:rsidRPr="00DD7EA9">
        <w:rPr>
          <w:rStyle w:val="translated-span"/>
          <w:color w:val="FF0000"/>
        </w:rPr>
        <w:t>联合学习的主要动机是利用具有非</w:t>
      </w:r>
      <w:proofErr w:type="spellStart"/>
      <w:r w:rsidRPr="00DD7EA9">
        <w:rPr>
          <w:rStyle w:val="translated-span"/>
          <w:color w:val="FF0000"/>
        </w:rPr>
        <w:t>i.i.d</w:t>
      </w:r>
      <w:proofErr w:type="spellEnd"/>
      <w:r w:rsidRPr="00DD7EA9">
        <w:rPr>
          <w:rStyle w:val="translated-span"/>
          <w:color w:val="FF0000"/>
        </w:rPr>
        <w:t>.</w:t>
      </w:r>
      <w:r w:rsidRPr="00DD7EA9">
        <w:rPr>
          <w:rStyle w:val="translated-span"/>
          <w:color w:val="FF0000"/>
        </w:rPr>
        <w:t>培训数据的参与者的多样性，包括不寻常或低质量的本地数据</w:t>
      </w:r>
      <w:r>
        <w:rPr>
          <w:rStyle w:val="translated-span"/>
        </w:rPr>
        <w:t>，如智能手机照片或短信历史</w:t>
      </w:r>
      <w:r>
        <w:rPr>
          <w:rStyle w:val="translated-span"/>
        </w:rPr>
        <w:t>[43]</w:t>
      </w:r>
      <w:r>
        <w:rPr>
          <w:rStyle w:val="translated-span"/>
        </w:rPr>
        <w:t>。因此，从设计上讲，聚合器甚至应该接受精度较低且与当前全局模型严重偏离的局部模型。在</w:t>
      </w:r>
      <w:r>
        <w:rPr>
          <w:rStyle w:val="translated-span"/>
        </w:rPr>
        <w:t>A.1</w:t>
      </w:r>
      <w:r>
        <w:rPr>
          <w:rStyle w:val="translated-span"/>
        </w:rPr>
        <w:t>节中，我们具体展示了相当广泛的分布</w:t>
      </w:r>
      <w:r>
        <w:rPr>
          <w:rStyle w:val="translated-span"/>
        </w:rPr>
        <w:t>-</w:t>
      </w:r>
    </w:p>
    <w:p w14:paraId="0C026794" w14:textId="77777777" w:rsidR="00FE4692" w:rsidRDefault="00644340">
      <w:pPr>
        <w:spacing w:after="69"/>
        <w:ind w:left="-3" w:right="14" w:firstLine="0"/>
      </w:pPr>
      <w:r>
        <w:rPr>
          <w:rStyle w:val="translated-span"/>
        </w:rPr>
        <w:t>良性参与者模型的操作使攻击者能够创建看起来</w:t>
      </w:r>
      <w:proofErr w:type="gramStart"/>
      <w:r>
        <w:rPr>
          <w:rStyle w:val="translated-span"/>
        </w:rPr>
        <w:t>不</w:t>
      </w:r>
      <w:proofErr w:type="gramEnd"/>
      <w:r>
        <w:rPr>
          <w:rStyle w:val="translated-span"/>
        </w:rPr>
        <w:t>异常的后门模型。</w:t>
      </w:r>
    </w:p>
    <w:p w14:paraId="534C4426" w14:textId="77777777" w:rsidR="00FE4692" w:rsidRDefault="00644340">
      <w:pPr>
        <w:ind w:left="-3" w:right="119" w:firstLine="0"/>
      </w:pPr>
      <w:r>
        <w:rPr>
          <w:rStyle w:val="translated-span"/>
          <w:i/>
          <w:iCs/>
        </w:rPr>
        <w:t>约束和缩放。</w:t>
      </w:r>
      <w:r>
        <w:rPr>
          <w:rStyle w:val="translated-span"/>
        </w:rPr>
        <w:t>我们现在描述一种通用的方法，它使对手能够生成一个在</w:t>
      </w:r>
      <w:proofErr w:type="gramStart"/>
      <w:r>
        <w:rPr>
          <w:rStyle w:val="translated-span"/>
        </w:rPr>
        <w:t>主任务</w:t>
      </w:r>
      <w:proofErr w:type="gramEnd"/>
      <w:r>
        <w:rPr>
          <w:rStyle w:val="translated-span"/>
        </w:rPr>
        <w:t>和后门任务上都具有高精度的模型，但不会被聚合器的异常检测器拒绝。直观地说，我们通过使用一个目标函数（</w:t>
      </w:r>
      <w:r>
        <w:rPr>
          <w:rStyle w:val="translated-span"/>
        </w:rPr>
        <w:t>1</w:t>
      </w:r>
      <w:r>
        <w:rPr>
          <w:rStyle w:val="translated-span"/>
        </w:rPr>
        <w:t>）奖励模型的准确性和（</w:t>
      </w:r>
      <w:r>
        <w:rPr>
          <w:rStyle w:val="translated-span"/>
        </w:rPr>
        <w:t>2</w:t>
      </w:r>
      <w:r>
        <w:rPr>
          <w:rStyle w:val="translated-span"/>
        </w:rPr>
        <w:t>）惩罚偏离聚合</w:t>
      </w:r>
      <w:proofErr w:type="gramStart"/>
      <w:r>
        <w:rPr>
          <w:rStyle w:val="translated-span"/>
        </w:rPr>
        <w:t>器认为</w:t>
      </w:r>
      <w:proofErr w:type="gramEnd"/>
      <w:r>
        <w:rPr>
          <w:rStyle w:val="translated-span"/>
        </w:rPr>
        <w:t>的</w:t>
      </w:r>
      <w:r>
        <w:rPr>
          <w:rStyle w:val="translated-span"/>
        </w:rPr>
        <w:t>“</w:t>
      </w:r>
      <w:r>
        <w:rPr>
          <w:rStyle w:val="translated-span"/>
        </w:rPr>
        <w:t>正常</w:t>
      </w:r>
      <w:r>
        <w:rPr>
          <w:rStyle w:val="translated-span"/>
        </w:rPr>
        <w:t>”</w:t>
      </w:r>
      <w:r>
        <w:rPr>
          <w:rStyle w:val="translated-span"/>
        </w:rPr>
        <w:t>的目标函数，将对异常检测的规避纳入训练中。根据</w:t>
      </w:r>
      <w:proofErr w:type="spellStart"/>
      <w:r>
        <w:rPr>
          <w:rStyle w:val="translated-span"/>
        </w:rPr>
        <w:t>Kerckhoffs</w:t>
      </w:r>
      <w:proofErr w:type="spellEnd"/>
      <w:r>
        <w:rPr>
          <w:rStyle w:val="translated-span"/>
        </w:rPr>
        <w:t>的原理，我们假设异常检测算法对攻击者是已知的。</w:t>
      </w:r>
    </w:p>
    <w:p w14:paraId="2FDF462A" w14:textId="77777777" w:rsidR="00FE4692" w:rsidRDefault="00644340">
      <w:pPr>
        <w:spacing w:after="182"/>
        <w:ind w:left="-3" w:right="14"/>
      </w:pPr>
      <w:r>
        <w:rPr>
          <w:rStyle w:val="translated-span"/>
        </w:rPr>
        <w:t>算法</w:t>
      </w:r>
      <w:r>
        <w:rPr>
          <w:rStyle w:val="translated-span"/>
        </w:rPr>
        <w:t>2</w:t>
      </w:r>
      <w:r>
        <w:rPr>
          <w:rStyle w:val="translated-span"/>
        </w:rPr>
        <w:t>是我们的约束和缩放方法。我们通过添加异常检测项</w:t>
      </w:r>
      <w:r>
        <w:rPr>
          <w:rStyle w:val="translated-span"/>
        </w:rPr>
        <w:t>L</w:t>
      </w:r>
      <w:r>
        <w:rPr>
          <w:rStyle w:val="translated-span"/>
        </w:rPr>
        <w:t>来修改目标（损失）函数：</w:t>
      </w:r>
      <w:r>
        <w:rPr>
          <w:rStyle w:val="translated-span"/>
          <w:i/>
          <w:iCs/>
          <w:sz w:val="15"/>
          <w:szCs w:val="15"/>
        </w:rPr>
        <w:t>阿诺</w:t>
      </w:r>
    </w:p>
    <w:p w14:paraId="2393835D" w14:textId="77777777" w:rsidR="00FE4692" w:rsidRDefault="00644340">
      <w:pPr>
        <w:spacing w:line="256" w:lineRule="auto"/>
        <w:ind w:left="0" w:right="0" w:firstLine="0"/>
        <w:jc w:val="left"/>
      </w:pPr>
      <w:r>
        <w:rPr>
          <w:sz w:val="22"/>
          <w:szCs w:val="22"/>
        </w:rPr>
        <w:t xml:space="preserve">                               </w:t>
      </w:r>
      <w:r>
        <w:rPr>
          <w:rStyle w:val="translated-span"/>
          <w:sz w:val="28"/>
          <w:szCs w:val="28"/>
          <w:vertAlign w:val="superscript"/>
        </w:rPr>
        <w:t>我</w:t>
      </w:r>
      <w:r>
        <w:rPr>
          <w:rStyle w:val="translated-span"/>
          <w:i/>
          <w:iCs/>
          <w:sz w:val="15"/>
          <w:szCs w:val="15"/>
        </w:rPr>
        <w:t>模型</w:t>
      </w:r>
      <w:r>
        <w:rPr>
          <w:rStyle w:val="translated-span"/>
        </w:rPr>
        <w:t>= α</w:t>
      </w:r>
      <w:r>
        <w:rPr>
          <w:rStyle w:val="translated-span"/>
          <w:sz w:val="28"/>
          <w:szCs w:val="28"/>
          <w:vertAlign w:val="superscript"/>
        </w:rPr>
        <w:t>我</w:t>
      </w:r>
      <w:r>
        <w:rPr>
          <w:rStyle w:val="translated-span"/>
          <w:i/>
          <w:iCs/>
          <w:sz w:val="15"/>
          <w:szCs w:val="15"/>
        </w:rPr>
        <w:t>班</w:t>
      </w:r>
      <w:r>
        <w:t xml:space="preserve">+ </w:t>
      </w:r>
      <w:r>
        <w:rPr>
          <w:rStyle w:val="translated-span"/>
          <w:sz w:val="28"/>
          <w:szCs w:val="28"/>
          <w:vertAlign w:val="superscript"/>
        </w:rPr>
        <w:t>(</w:t>
      </w:r>
      <w:r>
        <w:t xml:space="preserve">1 </w:t>
      </w:r>
      <w:r>
        <w:rPr>
          <w:rStyle w:val="translated-span"/>
          <w:sz w:val="28"/>
          <w:szCs w:val="28"/>
          <w:vertAlign w:val="superscript"/>
        </w:rPr>
        <w:t>−</w:t>
      </w:r>
      <w:r>
        <w:rPr>
          <w:rStyle w:val="translated-span"/>
          <w:i/>
          <w:iCs/>
        </w:rPr>
        <w:t>α</w:t>
      </w:r>
      <w:r>
        <w:rPr>
          <w:rStyle w:val="translated-span"/>
          <w:sz w:val="28"/>
          <w:szCs w:val="28"/>
          <w:vertAlign w:val="superscript"/>
        </w:rPr>
        <w:t>)</w:t>
      </w:r>
      <w:r>
        <w:rPr>
          <w:rStyle w:val="translated-span"/>
          <w:sz w:val="28"/>
          <w:szCs w:val="28"/>
          <w:vertAlign w:val="superscript"/>
        </w:rPr>
        <w:t>我</w:t>
      </w:r>
      <w:r>
        <w:rPr>
          <w:rStyle w:val="translated-span"/>
          <w:i/>
          <w:iCs/>
          <w:sz w:val="15"/>
          <w:szCs w:val="15"/>
        </w:rPr>
        <w:t>阿诺</w:t>
      </w:r>
      <w:r>
        <w:rPr>
          <w:rStyle w:val="translated-span"/>
        </w:rPr>
        <w:t>（四）</w:t>
      </w:r>
    </w:p>
    <w:p w14:paraId="6D2352E9" w14:textId="77777777" w:rsidR="00FE4692" w:rsidRDefault="00644340">
      <w:pPr>
        <w:spacing w:after="67"/>
        <w:ind w:left="-3" w:right="119" w:firstLine="7"/>
      </w:pPr>
      <w:r>
        <w:rPr>
          <w:rStyle w:val="translated-span"/>
        </w:rPr>
        <w:t>因为攻击者的训练数据包括良性输入和后门输入，所以</w:t>
      </w:r>
      <w:proofErr w:type="spellStart"/>
      <w:r>
        <w:rPr>
          <w:rStyle w:val="translated-span"/>
        </w:rPr>
        <w:t>lCapture</w:t>
      </w:r>
      <w:proofErr w:type="spellEnd"/>
      <w:r>
        <w:rPr>
          <w:rStyle w:val="translated-span"/>
        </w:rPr>
        <w:t>在</w:t>
      </w:r>
      <w:proofErr w:type="gramStart"/>
      <w:r>
        <w:rPr>
          <w:rStyle w:val="translated-span"/>
        </w:rPr>
        <w:t>主任务</w:t>
      </w:r>
      <w:proofErr w:type="gramEnd"/>
      <w:r>
        <w:rPr>
          <w:rStyle w:val="translated-span"/>
        </w:rPr>
        <w:t>和后门任务上都具有准确性。</w:t>
      </w:r>
      <w:proofErr w:type="spellStart"/>
      <w:r>
        <w:rPr>
          <w:rStyle w:val="translated-span"/>
        </w:rPr>
        <w:t>Laccounts</w:t>
      </w:r>
      <w:proofErr w:type="spellEnd"/>
      <w:r>
        <w:rPr>
          <w:rStyle w:val="translated-span"/>
        </w:rPr>
        <w:t>用于任何类型的异常检测，例如权重矩阵之间的</w:t>
      </w:r>
      <w:r>
        <w:rPr>
          <w:rStyle w:val="translated-span"/>
        </w:rPr>
        <w:t>p</w:t>
      </w:r>
      <w:r>
        <w:rPr>
          <w:rStyle w:val="translated-span"/>
        </w:rPr>
        <w:t>范数距离或更高级的权重塑性惩罚</w:t>
      </w:r>
      <w:r>
        <w:rPr>
          <w:rStyle w:val="translated-span"/>
        </w:rPr>
        <w:t>[33]</w:t>
      </w:r>
      <w:r>
        <w:rPr>
          <w:rStyle w:val="translated-span"/>
        </w:rPr>
        <w:t>。超参数</w:t>
      </w:r>
      <w:r>
        <w:rPr>
          <w:rStyle w:val="translated-span"/>
        </w:rPr>
        <w:t>α</w:t>
      </w:r>
      <w:r>
        <w:rPr>
          <w:rStyle w:val="translated-span"/>
        </w:rPr>
        <w:t>控制了规避异常检测的重要性。在第</w:t>
      </w:r>
      <w:r>
        <w:rPr>
          <w:rStyle w:val="translated-span"/>
        </w:rPr>
        <w:t>A.2</w:t>
      </w:r>
      <w:r>
        <w:rPr>
          <w:rStyle w:val="translated-span"/>
        </w:rPr>
        <w:t>节中，我们评估了攻击成功与不同异常检测器和不同</w:t>
      </w:r>
      <w:r>
        <w:rPr>
          <w:rStyle w:val="translated-span"/>
        </w:rPr>
        <w:t>α</w:t>
      </w:r>
      <w:r>
        <w:rPr>
          <w:rStyle w:val="translated-span"/>
        </w:rPr>
        <w:t>值的后门模型的</w:t>
      </w:r>
      <w:r>
        <w:rPr>
          <w:rStyle w:val="translated-span"/>
        </w:rPr>
        <w:t>“</w:t>
      </w:r>
      <w:r>
        <w:rPr>
          <w:rStyle w:val="translated-span"/>
        </w:rPr>
        <w:t>异常</w:t>
      </w:r>
      <w:r>
        <w:rPr>
          <w:rStyle w:val="translated-span"/>
        </w:rPr>
        <w:t>”</w:t>
      </w:r>
      <w:r>
        <w:rPr>
          <w:rStyle w:val="translated-span"/>
        </w:rPr>
        <w:t>之间的权衡。</w:t>
      </w:r>
      <w:proofErr w:type="gramStart"/>
      <w:r>
        <w:rPr>
          <w:rStyle w:val="translated-span"/>
          <w:i/>
          <w:iCs/>
          <w:sz w:val="15"/>
          <w:szCs w:val="15"/>
        </w:rPr>
        <w:t>班阿诺</w:t>
      </w:r>
      <w:proofErr w:type="gramEnd"/>
    </w:p>
    <w:p w14:paraId="7F30A376" w14:textId="77777777" w:rsidR="00FE4692" w:rsidRDefault="00644340">
      <w:pPr>
        <w:spacing w:after="74"/>
        <w:ind w:left="-3" w:right="14" w:firstLine="7"/>
      </w:pPr>
      <w:r>
        <w:rPr>
          <w:rStyle w:val="translated-span"/>
          <w:i/>
          <w:iCs/>
        </w:rPr>
        <w:t>训练和规模。</w:t>
      </w:r>
      <w:r>
        <w:rPr>
          <w:rStyle w:val="translated-span"/>
        </w:rPr>
        <w:t>只考虑模型权重大小的异常检测器（例如，它们之间的欧几里德距离</w:t>
      </w:r>
      <w:r>
        <w:rPr>
          <w:rStyle w:val="translated-span"/>
        </w:rPr>
        <w:t>[60]</w:t>
      </w:r>
      <w:r>
        <w:rPr>
          <w:rStyle w:val="translated-span"/>
        </w:rPr>
        <w:t>）可以使用一种更简单的技术来避免。攻击</w:t>
      </w:r>
      <w:proofErr w:type="gramStart"/>
      <w:r>
        <w:rPr>
          <w:rStyle w:val="translated-span"/>
        </w:rPr>
        <w:t>者训练</w:t>
      </w:r>
      <w:proofErr w:type="gramEnd"/>
      <w:r>
        <w:rPr>
          <w:rStyle w:val="translated-span"/>
        </w:rPr>
        <w:t>后门模型，直到其收敛，然后将模型权重按</w:t>
      </w:r>
      <w:r>
        <w:rPr>
          <w:rStyle w:val="translated-span"/>
        </w:rPr>
        <w:t>γ</w:t>
      </w:r>
      <w:r>
        <w:rPr>
          <w:rStyle w:val="translated-span"/>
        </w:rPr>
        <w:t>放大到异常检测器允许的范围（我们在第</w:t>
      </w:r>
      <w:r>
        <w:rPr>
          <w:rStyle w:val="translated-span"/>
        </w:rPr>
        <w:t>A.1</w:t>
      </w:r>
      <w:r>
        <w:rPr>
          <w:rStyle w:val="translated-span"/>
        </w:rPr>
        <w:t>节中讨论如何估计该界限）：</w:t>
      </w:r>
    </w:p>
    <w:p w14:paraId="07FBD896" w14:textId="77777777" w:rsidR="00FE4692" w:rsidRDefault="00644340">
      <w:pPr>
        <w:spacing w:after="60" w:line="256" w:lineRule="auto"/>
        <w:ind w:left="146" w:right="0" w:firstLine="0"/>
        <w:jc w:val="center"/>
      </w:pPr>
      <w:r>
        <w:rPr>
          <w:rStyle w:val="translated-span"/>
          <w:i/>
          <w:iCs/>
        </w:rPr>
        <w:t>S</w:t>
      </w:r>
    </w:p>
    <w:p w14:paraId="63B0A990" w14:textId="77777777" w:rsidR="00FE4692" w:rsidRDefault="00644340">
      <w:pPr>
        <w:spacing w:after="0" w:line="256" w:lineRule="auto"/>
        <w:ind w:left="0" w:right="0" w:firstLine="0"/>
        <w:jc w:val="left"/>
      </w:pPr>
      <w:r>
        <w:rPr>
          <w:noProof/>
        </w:rPr>
        <w:drawing>
          <wp:inline distT="0" distB="0" distL="0" distR="0" wp14:anchorId="3CD22472" wp14:editId="64CD0221">
            <wp:extent cx="514350" cy="9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14350" cy="9525"/>
                    </a:xfrm>
                    <a:prstGeom prst="rect">
                      <a:avLst/>
                    </a:prstGeom>
                    <a:noFill/>
                    <a:ln>
                      <a:noFill/>
                    </a:ln>
                  </pic:spPr>
                </pic:pic>
              </a:graphicData>
            </a:graphic>
          </wp:inline>
        </w:drawing>
      </w:r>
      <w:r>
        <w:rPr>
          <w:sz w:val="22"/>
          <w:szCs w:val="22"/>
        </w:rPr>
        <w:t xml:space="preserve">                                         </w:t>
      </w:r>
      <w:r>
        <w:rPr>
          <w:rStyle w:val="translated-span"/>
          <w:i/>
          <w:iCs/>
        </w:rPr>
        <w:t>γ</w:t>
      </w:r>
      <w:r>
        <w:rPr>
          <w:rStyle w:val="translated-span"/>
        </w:rPr>
        <w:t>=| | X−G</w:t>
      </w:r>
      <w:r>
        <w:rPr>
          <w:rStyle w:val="translated-span"/>
          <w:i/>
          <w:iCs/>
          <w:sz w:val="15"/>
          <w:szCs w:val="15"/>
        </w:rPr>
        <w:t>t</w:t>
      </w:r>
      <w:r>
        <w:rPr>
          <w:rStyle w:val="translated-span"/>
        </w:rPr>
        <w:t>||</w:t>
      </w:r>
      <w:r>
        <w:rPr>
          <w:sz w:val="15"/>
          <w:szCs w:val="15"/>
        </w:rPr>
        <w:t xml:space="preserve">2                                                            </w:t>
      </w:r>
      <w:r>
        <w:rPr>
          <w:rStyle w:val="translated-span"/>
        </w:rPr>
        <w:t>（五）</w:t>
      </w:r>
    </w:p>
    <w:p w14:paraId="0B65E690" w14:textId="77777777" w:rsidR="00FE4692" w:rsidRDefault="00644340">
      <w:pPr>
        <w:spacing w:after="208"/>
        <w:ind w:left="-3" w:right="14" w:firstLine="0"/>
      </w:pPr>
      <w:r>
        <w:rPr>
          <w:rStyle w:val="translated-span"/>
        </w:rPr>
        <w:t>对于简单的基于权重的异常检测器，</w:t>
      </w:r>
      <w:r>
        <w:rPr>
          <w:rStyle w:val="translated-span"/>
        </w:rPr>
        <w:t>train</w:t>
      </w:r>
      <w:r>
        <w:rPr>
          <w:rStyle w:val="translated-span"/>
        </w:rPr>
        <w:t>和</w:t>
      </w:r>
      <w:r>
        <w:rPr>
          <w:rStyle w:val="translated-span"/>
        </w:rPr>
        <w:t>scale</w:t>
      </w:r>
      <w:r>
        <w:rPr>
          <w:rStyle w:val="translated-span"/>
        </w:rPr>
        <w:t>比</w:t>
      </w:r>
      <w:r>
        <w:rPr>
          <w:rStyle w:val="translated-span"/>
        </w:rPr>
        <w:t>constraint</w:t>
      </w:r>
      <w:r>
        <w:rPr>
          <w:rStyle w:val="translated-span"/>
        </w:rPr>
        <w:t>和</w:t>
      </w:r>
      <w:r>
        <w:rPr>
          <w:rStyle w:val="translated-span"/>
        </w:rPr>
        <w:t>scale</w:t>
      </w:r>
      <w:r>
        <w:rPr>
          <w:rStyle w:val="translated-span"/>
        </w:rPr>
        <w:t>工作得更好，因为无约束的训练增加了对后门精度影响最大的权重，因此训练后缩放变得不那么重要。对于更复杂的防御，限制和规模导致更高的后门准确性（见第</w:t>
      </w:r>
      <w:r>
        <w:rPr>
          <w:rStyle w:val="translated-span"/>
        </w:rPr>
        <w:t>A.2</w:t>
      </w:r>
      <w:r>
        <w:rPr>
          <w:rStyle w:val="translated-span"/>
        </w:rPr>
        <w:t>节）。</w:t>
      </w:r>
    </w:p>
    <w:p w14:paraId="5F4ACF58" w14:textId="77777777" w:rsidR="00FE4692" w:rsidRDefault="00644340">
      <w:pPr>
        <w:pStyle w:val="1"/>
        <w:spacing w:after="42"/>
        <w:ind w:left="327" w:right="15" w:hanging="330"/>
      </w:pPr>
      <w:r>
        <w:t>5</w:t>
      </w:r>
      <w:r>
        <w:rPr>
          <w:rFonts w:ascii="Times New Roman" w:hAnsi="Times New Roman" w:cs="Times New Roman"/>
          <w:sz w:val="14"/>
          <w:szCs w:val="14"/>
        </w:rPr>
        <w:t xml:space="preserve">        </w:t>
      </w:r>
      <w:r>
        <w:rPr>
          <w:rStyle w:val="translated-span"/>
        </w:rPr>
        <w:t>实验</w:t>
      </w:r>
    </w:p>
    <w:p w14:paraId="5401432D" w14:textId="77777777" w:rsidR="00FE4692" w:rsidRDefault="00644340">
      <w:pPr>
        <w:spacing w:after="208"/>
        <w:ind w:left="6" w:right="14" w:hanging="9"/>
      </w:pPr>
      <w:r>
        <w:rPr>
          <w:rStyle w:val="translated-span"/>
        </w:rPr>
        <w:t>我们使用与联邦学习文献相同的图像分类和单词预测任务</w:t>
      </w:r>
      <w:r>
        <w:rPr>
          <w:rStyle w:val="translated-span"/>
        </w:rPr>
        <w:t>[34</w:t>
      </w:r>
      <w:r>
        <w:rPr>
          <w:rStyle w:val="translated-span"/>
        </w:rPr>
        <w:t>，</w:t>
      </w:r>
      <w:r>
        <w:rPr>
          <w:rStyle w:val="translated-span"/>
        </w:rPr>
        <w:t>43</w:t>
      </w:r>
      <w:r>
        <w:rPr>
          <w:rStyle w:val="translated-span"/>
        </w:rPr>
        <w:t>，</w:t>
      </w:r>
      <w:r>
        <w:rPr>
          <w:rStyle w:val="translated-span"/>
        </w:rPr>
        <w:t>44]</w:t>
      </w:r>
      <w:r>
        <w:rPr>
          <w:rStyle w:val="translated-span"/>
        </w:rPr>
        <w:t>。</w:t>
      </w:r>
    </w:p>
    <w:p w14:paraId="4F7AF7E1" w14:textId="77777777" w:rsidR="00FE4692" w:rsidRDefault="00644340">
      <w:pPr>
        <w:pStyle w:val="2"/>
        <w:spacing w:after="42"/>
        <w:ind w:left="493" w:right="15" w:hanging="496"/>
      </w:pPr>
      <w:r>
        <w:t>5.1</w:t>
      </w:r>
      <w:r>
        <w:rPr>
          <w:rFonts w:ascii="Times New Roman" w:hAnsi="Times New Roman" w:cs="Times New Roman"/>
          <w:sz w:val="14"/>
          <w:szCs w:val="14"/>
        </w:rPr>
        <w:t xml:space="preserve">       </w:t>
      </w:r>
      <w:r>
        <w:rPr>
          <w:rStyle w:val="translated-span"/>
        </w:rPr>
        <w:t>图像分类</w:t>
      </w:r>
    </w:p>
    <w:p w14:paraId="3B84471C" w14:textId="77777777" w:rsidR="00FE4692" w:rsidRDefault="00644340">
      <w:pPr>
        <w:spacing w:after="68"/>
        <w:ind w:left="-3" w:right="14" w:firstLine="7"/>
      </w:pPr>
      <w:r>
        <w:rPr>
          <w:rStyle w:val="translated-span"/>
        </w:rPr>
        <w:t>在</w:t>
      </w:r>
      <w:r>
        <w:rPr>
          <w:rStyle w:val="translated-span"/>
        </w:rPr>
        <w:t>[43]</w:t>
      </w:r>
      <w:r>
        <w:rPr>
          <w:rStyle w:val="translated-span"/>
        </w:rPr>
        <w:t>之后，我们使用</w:t>
      </w:r>
      <w:r>
        <w:rPr>
          <w:rStyle w:val="translated-span"/>
        </w:rPr>
        <w:t>CIFAR-10[36]</w:t>
      </w:r>
      <w:r>
        <w:rPr>
          <w:rStyle w:val="translated-span"/>
        </w:rPr>
        <w:t>作为我们的图像分类任务，训练一个总共有</w:t>
      </w:r>
      <w:r>
        <w:rPr>
          <w:rStyle w:val="translated-span"/>
        </w:rPr>
        <w:t>100</w:t>
      </w:r>
      <w:r>
        <w:rPr>
          <w:rStyle w:val="translated-span"/>
        </w:rPr>
        <w:t>名参与者的全局模型，每轮随机抽取</w:t>
      </w:r>
      <w:r>
        <w:rPr>
          <w:rStyle w:val="translated-span"/>
        </w:rPr>
        <w:t>10</w:t>
      </w:r>
      <w:r>
        <w:rPr>
          <w:rStyle w:val="translated-span"/>
        </w:rPr>
        <w:t>名参与者。我们使用轻量级的</w:t>
      </w:r>
      <w:r>
        <w:rPr>
          <w:rStyle w:val="translated-span"/>
        </w:rPr>
        <w:t>ResNet18 CNN</w:t>
      </w:r>
      <w:r>
        <w:rPr>
          <w:rStyle w:val="translated-span"/>
        </w:rPr>
        <w:t>模型</w:t>
      </w:r>
      <w:r>
        <w:rPr>
          <w:rStyle w:val="translated-span"/>
        </w:rPr>
        <w:t>[28]</w:t>
      </w:r>
      <w:r>
        <w:rPr>
          <w:rStyle w:val="translated-span"/>
        </w:rPr>
        <w:t>，有</w:t>
      </w:r>
      <w:r>
        <w:rPr>
          <w:rStyle w:val="translated-span"/>
        </w:rPr>
        <w:t>270</w:t>
      </w:r>
      <w:r>
        <w:rPr>
          <w:rStyle w:val="translated-span"/>
        </w:rPr>
        <w:t>万个参数。为了</w:t>
      </w:r>
      <w:proofErr w:type="gramStart"/>
      <w:r>
        <w:rPr>
          <w:rStyle w:val="translated-span"/>
        </w:rPr>
        <w:t>模拟非</w:t>
      </w:r>
      <w:proofErr w:type="spellStart"/>
      <w:proofErr w:type="gramEnd"/>
      <w:r>
        <w:rPr>
          <w:rStyle w:val="translated-span"/>
        </w:rPr>
        <w:t>i.i.d</w:t>
      </w:r>
      <w:proofErr w:type="spellEnd"/>
      <w:r>
        <w:rPr>
          <w:rStyle w:val="translated-span"/>
        </w:rPr>
        <w:t>.</w:t>
      </w:r>
      <w:r>
        <w:rPr>
          <w:rStyle w:val="translated-span"/>
        </w:rPr>
        <w:t>训练数据，并向每个参与者提供每节课的不平衡样本，我们使用超参数</w:t>
      </w:r>
      <w:r>
        <w:rPr>
          <w:rStyle w:val="translated-span"/>
        </w:rPr>
        <w:t>0.9</w:t>
      </w:r>
      <w:r>
        <w:rPr>
          <w:rStyle w:val="translated-span"/>
        </w:rPr>
        <w:t>的</w:t>
      </w:r>
      <w:r>
        <w:rPr>
          <w:rStyle w:val="translated-span"/>
        </w:rPr>
        <w:t>Dirichlet</w:t>
      </w:r>
      <w:r>
        <w:rPr>
          <w:rStyle w:val="translated-span"/>
        </w:rPr>
        <w:t>分布</w:t>
      </w:r>
      <w:r>
        <w:rPr>
          <w:rStyle w:val="translated-span"/>
        </w:rPr>
        <w:t>[46]</w:t>
      </w:r>
      <w:r>
        <w:rPr>
          <w:rStyle w:val="translated-span"/>
        </w:rPr>
        <w:t>对</w:t>
      </w:r>
      <w:r>
        <w:rPr>
          <w:rStyle w:val="translated-span"/>
        </w:rPr>
        <w:t>50000</w:t>
      </w:r>
      <w:r>
        <w:rPr>
          <w:rStyle w:val="translated-span"/>
        </w:rPr>
        <w:t>个训练图像进行分割。每一个参与者被选为</w:t>
      </w:r>
      <w:r>
        <w:rPr>
          <w:rStyle w:val="translated-span"/>
        </w:rPr>
        <w:t>2</w:t>
      </w:r>
      <w:r>
        <w:rPr>
          <w:rStyle w:val="translated-span"/>
        </w:rPr>
        <w:t>个本地时段的一轮列车，学习率为</w:t>
      </w:r>
      <w:r>
        <w:rPr>
          <w:rStyle w:val="translated-span"/>
        </w:rPr>
        <w:t>0.1</w:t>
      </w:r>
      <w:r>
        <w:rPr>
          <w:rStyle w:val="translated-span"/>
        </w:rPr>
        <w:t>，如</w:t>
      </w:r>
      <w:r>
        <w:rPr>
          <w:rStyle w:val="translated-span"/>
        </w:rPr>
        <w:t>[43]</w:t>
      </w:r>
      <w:r>
        <w:rPr>
          <w:rStyle w:val="translated-span"/>
        </w:rPr>
        <w:t>所示。</w:t>
      </w:r>
    </w:p>
    <w:p w14:paraId="5CA8C4E0" w14:textId="77777777" w:rsidR="00FE4692" w:rsidRDefault="00644340">
      <w:pPr>
        <w:ind w:left="-3" w:right="14" w:firstLine="7"/>
      </w:pPr>
      <w:r>
        <w:rPr>
          <w:rStyle w:val="translated-span"/>
          <w:i/>
          <w:iCs/>
        </w:rPr>
        <w:t>后门。</w:t>
      </w:r>
      <w:r>
        <w:rPr>
          <w:rStyle w:val="translated-span"/>
        </w:rPr>
        <w:t>把汽车的图像分类为另一个特征，同时假设其他的特征将汽车分类为其他特征。攻击者可以选择一个自然发生的特征作为后门，或者，如果他想完全控制后门何时被触发，那么选择一个在自然环境中没有出现的特性（因此，不会出现在良性参与者的训练图像中），例如不寻常的汽车颜色或场景中存在的特殊对象。攻击者可以使用后门功能生成自己的图像来训练本地模型。</w:t>
      </w:r>
    </w:p>
    <w:p w14:paraId="5195BF0F" w14:textId="77777777" w:rsidR="00FE4692" w:rsidRDefault="00644340">
      <w:pPr>
        <w:ind w:left="-3" w:right="14"/>
      </w:pPr>
      <w:r>
        <w:rPr>
          <w:rStyle w:val="translated-span"/>
        </w:rPr>
        <w:t>这是语义后门的一个例子。与</w:t>
      </w:r>
      <w:proofErr w:type="spellStart"/>
      <w:r>
        <w:rPr>
          <w:rStyle w:val="translated-span"/>
        </w:rPr>
        <w:t>pixelpattern</w:t>
      </w:r>
      <w:proofErr w:type="spellEnd"/>
      <w:r>
        <w:rPr>
          <w:rStyle w:val="translated-span"/>
        </w:rPr>
        <w:t>后门</w:t>
      </w:r>
      <w:r>
        <w:rPr>
          <w:rStyle w:val="translated-span"/>
        </w:rPr>
        <w:t>[24]</w:t>
      </w:r>
      <w:r>
        <w:rPr>
          <w:rStyle w:val="translated-span"/>
        </w:rPr>
        <w:t>和对抗性转换不同，触发此后门不需要攻击者在推断时修改并访问物理场景或数字图像。</w:t>
      </w:r>
    </w:p>
    <w:p w14:paraId="78CF7BB0" w14:textId="77777777" w:rsidR="00FE4692" w:rsidRDefault="00644340">
      <w:pPr>
        <w:ind w:left="-3" w:right="14"/>
      </w:pPr>
      <w:r>
        <w:rPr>
          <w:rStyle w:val="translated-span"/>
        </w:rPr>
        <w:t>在我们的实验中，我们选择了三个特征作为后门：绿色汽车（</w:t>
      </w:r>
      <w:r>
        <w:rPr>
          <w:rStyle w:val="translated-span"/>
        </w:rPr>
        <w:t>CIFAR</w:t>
      </w:r>
      <w:r>
        <w:rPr>
          <w:rStyle w:val="translated-span"/>
        </w:rPr>
        <w:t>数据集中的</w:t>
      </w:r>
      <w:r>
        <w:rPr>
          <w:rStyle w:val="translated-span"/>
        </w:rPr>
        <w:t>30</w:t>
      </w:r>
      <w:r>
        <w:rPr>
          <w:rStyle w:val="translated-span"/>
        </w:rPr>
        <w:t>幅图像）、带有赛车条纹的汽车（</w:t>
      </w:r>
      <w:r>
        <w:rPr>
          <w:rStyle w:val="translated-span"/>
        </w:rPr>
        <w:t>21</w:t>
      </w:r>
      <w:r>
        <w:rPr>
          <w:rStyle w:val="translated-span"/>
        </w:rPr>
        <w:t>幅图像）和背景中带有垂直条纹墙的汽车（</w:t>
      </w:r>
      <w:r>
        <w:rPr>
          <w:rStyle w:val="translated-span"/>
        </w:rPr>
        <w:t>12</w:t>
      </w:r>
      <w:r>
        <w:rPr>
          <w:rStyle w:val="translated-span"/>
        </w:rPr>
        <w:t>幅图像）</w:t>
      </w:r>
      <w:r>
        <w:rPr>
          <w:rStyle w:val="translated-span"/>
        </w:rPr>
        <w:t>-</w:t>
      </w:r>
      <w:r>
        <w:rPr>
          <w:rStyle w:val="translated-span"/>
        </w:rPr>
        <w:t>见图</w:t>
      </w:r>
      <w:r>
        <w:rPr>
          <w:rStyle w:val="translated-span"/>
        </w:rPr>
        <w:t>2</w:t>
      </w:r>
      <w:r>
        <w:rPr>
          <w:rStyle w:val="translated-span"/>
        </w:rPr>
        <w:t>（</w:t>
      </w:r>
      <w:r>
        <w:rPr>
          <w:rStyle w:val="translated-span"/>
        </w:rPr>
        <w:t>a</w:t>
      </w:r>
      <w:r>
        <w:rPr>
          <w:rStyle w:val="translated-span"/>
        </w:rPr>
        <w:t>）。我们选择这些特性是因为</w:t>
      </w:r>
      <w:r>
        <w:rPr>
          <w:rStyle w:val="translated-span"/>
        </w:rPr>
        <w:t>CIFAR</w:t>
      </w:r>
      <w:r>
        <w:rPr>
          <w:rStyle w:val="translated-span"/>
        </w:rPr>
        <w:t>数据集已经包含了可用于训练后门模型的图像。我们修改了数据分割，使得只有攻击者拥有具有后门特性的训练图像。这不是一个基本要求：如果后门特征与良性参与者数据集中的某些特征相似，则攻击仍然成功，但联合模型更快地忘记了后门。</w:t>
      </w:r>
    </w:p>
    <w:p w14:paraId="4AC8F597" w14:textId="77777777" w:rsidR="00FE4692" w:rsidRDefault="00644340">
      <w:pPr>
        <w:ind w:left="-3" w:right="14"/>
      </w:pPr>
      <w:r>
        <w:rPr>
          <w:rStyle w:val="translated-span"/>
        </w:rPr>
        <w:t>在训练攻击者的模型时，我们遵循</w:t>
      </w:r>
      <w:r>
        <w:rPr>
          <w:rStyle w:val="translated-span"/>
        </w:rPr>
        <w:t>[24]</w:t>
      </w:r>
      <w:r>
        <w:rPr>
          <w:rStyle w:val="translated-span"/>
        </w:rPr>
        <w:t>并在每个训练批中混合后门图像和良性图像（</w:t>
      </w:r>
      <w:r>
        <w:rPr>
          <w:rStyle w:val="translated-span"/>
        </w:rPr>
        <w:t>c=20</w:t>
      </w:r>
      <w:r>
        <w:rPr>
          <w:rStyle w:val="translated-span"/>
        </w:rPr>
        <w:t>个后门图像，每批大小为</w:t>
      </w:r>
      <w:r>
        <w:rPr>
          <w:rStyle w:val="translated-span"/>
        </w:rPr>
        <w:t>64</w:t>
      </w:r>
      <w:r>
        <w:rPr>
          <w:rStyle w:val="translated-span"/>
        </w:rPr>
        <w:t>）。这有助于模型学习后门任务，而不会影响其在主要任务上的准确性。参与者的训练数据非常多样化，后门图像只代表很小的一部分，因此引入后门对联合模型的主要任务精度几乎没有影响。</w:t>
      </w:r>
    </w:p>
    <w:p w14:paraId="1A827601" w14:textId="77777777" w:rsidR="00FE4692" w:rsidRDefault="00644340">
      <w:pPr>
        <w:ind w:left="-3" w:right="14"/>
      </w:pPr>
      <w:r>
        <w:rPr>
          <w:rStyle w:val="translated-span"/>
        </w:rPr>
        <w:t>我们还与实验前的像素进行了比较。在攻击者的训练过程中，我们将一个特殊的像素模式添加到一批</w:t>
      </w:r>
      <w:r>
        <w:rPr>
          <w:rStyle w:val="translated-span"/>
        </w:rPr>
        <w:t>64</w:t>
      </w:r>
      <w:r>
        <w:rPr>
          <w:rStyle w:val="translated-span"/>
        </w:rPr>
        <w:t>个图像中，并将它们的标签更改为</w:t>
      </w:r>
      <w:r>
        <w:rPr>
          <w:rStyle w:val="translated-span"/>
        </w:rPr>
        <w:t>bird</w:t>
      </w:r>
      <w:r>
        <w:rPr>
          <w:rStyle w:val="translated-span"/>
        </w:rPr>
        <w:t>。与语义后门不同，此后门需要</w:t>
      </w:r>
    </w:p>
    <w:p w14:paraId="19F5B72B" w14:textId="77777777" w:rsidR="00FE4692" w:rsidRDefault="00644340">
      <w:pPr>
        <w:ind w:left="-3" w:right="14" w:firstLine="0"/>
      </w:pPr>
      <w:r>
        <w:rPr>
          <w:rStyle w:val="translated-span"/>
        </w:rPr>
        <w:t>训练时间和推理时间攻击（见第</w:t>
      </w:r>
      <w:r>
        <w:rPr>
          <w:rStyle w:val="translated-span"/>
        </w:rPr>
        <w:t>4.1</w:t>
      </w:r>
      <w:r>
        <w:rPr>
          <w:rStyle w:val="translated-span"/>
        </w:rPr>
        <w:t>节）。</w:t>
      </w:r>
    </w:p>
    <w:p w14:paraId="0280A5F2" w14:textId="77777777" w:rsidR="00FE4692" w:rsidRDefault="00644340">
      <w:pPr>
        <w:pStyle w:val="2"/>
        <w:ind w:left="493" w:right="15" w:hanging="496"/>
      </w:pPr>
      <w:r>
        <w:t>5.2</w:t>
      </w:r>
      <w:r>
        <w:rPr>
          <w:rFonts w:ascii="Times New Roman" w:hAnsi="Times New Roman" w:cs="Times New Roman"/>
          <w:sz w:val="14"/>
          <w:szCs w:val="14"/>
        </w:rPr>
        <w:t xml:space="preserve">       </w:t>
      </w:r>
      <w:r>
        <w:rPr>
          <w:rStyle w:val="translated-span"/>
        </w:rPr>
        <w:t>单词预测</w:t>
      </w:r>
    </w:p>
    <w:p w14:paraId="1C6AE6AB" w14:textId="77777777" w:rsidR="00FE4692" w:rsidRDefault="00644340">
      <w:pPr>
        <w:ind w:left="6" w:right="122" w:hanging="9"/>
      </w:pPr>
      <w:r>
        <w:rPr>
          <w:rStyle w:val="translated-span"/>
        </w:rPr>
        <w:t>单词预测对于联合学习来说是一项动机很好的任务，因为训练数据（例如，用户在手机上键入的内容）是敏感的，排除了集中收集。它也是</w:t>
      </w:r>
      <w:r>
        <w:rPr>
          <w:rStyle w:val="translated-span"/>
        </w:rPr>
        <w:t>NLP</w:t>
      </w:r>
      <w:r>
        <w:rPr>
          <w:rStyle w:val="translated-span"/>
        </w:rPr>
        <w:t>任务的代理，例如问答、翻译和摘要。</w:t>
      </w:r>
    </w:p>
    <w:p w14:paraId="4C1FF8FA" w14:textId="77777777" w:rsidR="00FE4692" w:rsidRDefault="00644340">
      <w:pPr>
        <w:spacing w:after="70"/>
        <w:ind w:left="-3" w:right="122"/>
      </w:pPr>
      <w:r>
        <w:rPr>
          <w:rStyle w:val="translated-span"/>
        </w:rPr>
        <w:lastRenderedPageBreak/>
        <w:t>我们使用</w:t>
      </w:r>
      <w:proofErr w:type="gramStart"/>
      <w:r>
        <w:rPr>
          <w:rStyle w:val="translated-span"/>
        </w:rPr>
        <w:t>基于</w:t>
      </w:r>
      <w:r>
        <w:rPr>
          <w:rStyle w:val="translated-span"/>
        </w:rPr>
        <w:t>[</w:t>
      </w:r>
      <w:proofErr w:type="gramEnd"/>
      <w:r>
        <w:rPr>
          <w:rStyle w:val="translated-span"/>
        </w:rPr>
        <w:t>31</w:t>
      </w:r>
      <w:r>
        <w:rPr>
          <w:rStyle w:val="translated-span"/>
        </w:rPr>
        <w:t>，</w:t>
      </w:r>
      <w:r>
        <w:rPr>
          <w:rStyle w:val="translated-span"/>
        </w:rPr>
        <w:t>55]</w:t>
      </w:r>
      <w:r>
        <w:rPr>
          <w:rStyle w:val="translated-span"/>
        </w:rPr>
        <w:t>的</w:t>
      </w:r>
      <w:proofErr w:type="spellStart"/>
      <w:r>
        <w:rPr>
          <w:rStyle w:val="translated-span"/>
        </w:rPr>
        <w:t>Pythorch</w:t>
      </w:r>
      <w:proofErr w:type="spellEnd"/>
      <w:r>
        <w:rPr>
          <w:rStyle w:val="translated-span"/>
        </w:rPr>
        <w:t>单词预测示例代码</w:t>
      </w:r>
      <w:r>
        <w:rPr>
          <w:rStyle w:val="translated-span"/>
        </w:rPr>
        <w:t>[56]</w:t>
      </w:r>
      <w:r>
        <w:rPr>
          <w:rStyle w:val="translated-span"/>
        </w:rPr>
        <w:t>。该模型是一个</w:t>
      </w:r>
      <w:r>
        <w:rPr>
          <w:rStyle w:val="translated-span"/>
        </w:rPr>
        <w:t>2</w:t>
      </w:r>
      <w:r>
        <w:rPr>
          <w:rStyle w:val="translated-span"/>
        </w:rPr>
        <w:t>层</w:t>
      </w:r>
      <w:r>
        <w:rPr>
          <w:rStyle w:val="translated-span"/>
        </w:rPr>
        <w:t>LSTM</w:t>
      </w:r>
      <w:r>
        <w:rPr>
          <w:rStyle w:val="translated-span"/>
        </w:rPr>
        <w:t>，从</w:t>
      </w:r>
      <w:r>
        <w:rPr>
          <w:rStyle w:val="translated-span"/>
        </w:rPr>
        <w:t>[43]</w:t>
      </w:r>
      <w:r>
        <w:rPr>
          <w:rStyle w:val="translated-span"/>
        </w:rPr>
        <w:t>中的公共</w:t>
      </w:r>
      <w:r>
        <w:rPr>
          <w:rStyle w:val="translated-span"/>
        </w:rPr>
        <w:t>Reddit</w:t>
      </w:r>
      <w:r>
        <w:rPr>
          <w:rStyle w:val="translated-span"/>
        </w:rPr>
        <w:t>数据集中随机选择一个月（</w:t>
      </w:r>
      <w:r>
        <w:rPr>
          <w:rStyle w:val="translated-span"/>
        </w:rPr>
        <w:t>2017</w:t>
      </w:r>
      <w:r>
        <w:rPr>
          <w:rStyle w:val="translated-span"/>
        </w:rPr>
        <w:t>年</w:t>
      </w:r>
      <w:r>
        <w:rPr>
          <w:rStyle w:val="translated-span"/>
        </w:rPr>
        <w:t>11</w:t>
      </w:r>
      <w:r>
        <w:rPr>
          <w:rStyle w:val="translated-span"/>
        </w:rPr>
        <w:t>月）训练</w:t>
      </w:r>
      <w:r>
        <w:rPr>
          <w:rStyle w:val="translated-span"/>
        </w:rPr>
        <w:t>1000</w:t>
      </w:r>
      <w:r>
        <w:rPr>
          <w:rStyle w:val="translated-span"/>
        </w:rPr>
        <w:t>万个参数。假设每个</w:t>
      </w:r>
      <w:r>
        <w:rPr>
          <w:rStyle w:val="translated-span"/>
        </w:rPr>
        <w:t>Reddit</w:t>
      </w:r>
      <w:r>
        <w:rPr>
          <w:rStyle w:val="translated-span"/>
        </w:rPr>
        <w:t>用户都是联合学习的独立参与者，并且为了确保每个用户都有足够的数据，我们过滤掉那些少于</w:t>
      </w:r>
      <w:r>
        <w:rPr>
          <w:rStyle w:val="translated-span"/>
        </w:rPr>
        <w:t>150</w:t>
      </w:r>
      <w:r>
        <w:rPr>
          <w:rStyle w:val="translated-span"/>
        </w:rPr>
        <w:t>篇或者多于</w:t>
      </w:r>
      <w:r>
        <w:rPr>
          <w:rStyle w:val="translated-span"/>
        </w:rPr>
        <w:t>500</w:t>
      </w:r>
      <w:r>
        <w:rPr>
          <w:rStyle w:val="translated-span"/>
        </w:rPr>
        <w:t>篇文章的参与者，总共</w:t>
      </w:r>
      <w:r>
        <w:rPr>
          <w:rStyle w:val="translated-span"/>
        </w:rPr>
        <w:t>83293</w:t>
      </w:r>
      <w:r>
        <w:rPr>
          <w:rStyle w:val="translated-span"/>
        </w:rPr>
        <w:t>名参与者平均每人有</w:t>
      </w:r>
      <w:r>
        <w:rPr>
          <w:rStyle w:val="translated-span"/>
        </w:rPr>
        <w:t>247</w:t>
      </w:r>
      <w:r>
        <w:rPr>
          <w:rStyle w:val="translated-span"/>
        </w:rPr>
        <w:t>篇文章。我们把每个帖子看作是培训数据中的一句话。我们将单词限制在包含数据集中</w:t>
      </w:r>
      <w:r>
        <w:rPr>
          <w:rStyle w:val="translated-span"/>
        </w:rPr>
        <w:t>50K</w:t>
      </w:r>
      <w:proofErr w:type="gramStart"/>
      <w:r>
        <w:rPr>
          <w:rStyle w:val="translated-span"/>
        </w:rPr>
        <w:t>个</w:t>
      </w:r>
      <w:proofErr w:type="gramEnd"/>
      <w:r>
        <w:rPr>
          <w:rStyle w:val="translated-span"/>
        </w:rPr>
        <w:t>最常见单词的字典中。根据</w:t>
      </w:r>
      <w:r>
        <w:rPr>
          <w:rStyle w:val="translated-span"/>
        </w:rPr>
        <w:t>[43]</w:t>
      </w:r>
      <w:r>
        <w:rPr>
          <w:rStyle w:val="translated-span"/>
        </w:rPr>
        <w:t>，我们每轮随机选择</w:t>
      </w:r>
      <w:r>
        <w:rPr>
          <w:rStyle w:val="translated-span"/>
        </w:rPr>
        <w:t>100</w:t>
      </w:r>
      <w:r>
        <w:rPr>
          <w:rStyle w:val="translated-span"/>
        </w:rPr>
        <w:t>名参与者。每一位被选中的参加者将接受</w:t>
      </w:r>
      <w:r>
        <w:rPr>
          <w:rStyle w:val="translated-span"/>
        </w:rPr>
        <w:t>2</w:t>
      </w:r>
      <w:r>
        <w:rPr>
          <w:rStyle w:val="translated-span"/>
        </w:rPr>
        <w:t>个当地时代的培训，学习率为</w:t>
      </w:r>
      <w:r>
        <w:rPr>
          <w:rStyle w:val="translated-span"/>
        </w:rPr>
        <w:t>20</w:t>
      </w:r>
      <w:r>
        <w:rPr>
          <w:rStyle w:val="translated-span"/>
        </w:rPr>
        <w:t>。我们从上个月随机抽取了</w:t>
      </w:r>
      <w:r>
        <w:rPr>
          <w:rStyle w:val="translated-span"/>
        </w:rPr>
        <w:t>5034</w:t>
      </w:r>
      <w:r>
        <w:rPr>
          <w:rStyle w:val="translated-span"/>
        </w:rPr>
        <w:t>篇文章，在这个数据集中，我们测量了主要任务的准确性。</w:t>
      </w:r>
      <w:bookmarkStart w:id="1" w:name="_ftnref1"/>
      <w:r>
        <w:fldChar w:fldCharType="begin"/>
      </w:r>
      <w:r>
        <w:instrText xml:space="preserve"> HYPERLINK "" \l "_ftn1" \o "" </w:instrText>
      </w:r>
      <w:r>
        <w:fldChar w:fldCharType="separate"/>
      </w:r>
      <w:r>
        <w:rPr>
          <w:rStyle w:val="translated-span"/>
          <w:color w:val="0000FF"/>
          <w:sz w:val="22"/>
          <w:szCs w:val="22"/>
          <w:u w:val="single"/>
          <w:vertAlign w:val="superscript"/>
        </w:rPr>
        <w:t>[1]</w:t>
      </w:r>
      <w:r>
        <w:fldChar w:fldCharType="end"/>
      </w:r>
      <w:bookmarkEnd w:id="1"/>
      <w:r>
        <w:rPr>
          <w:sz w:val="22"/>
          <w:szCs w:val="22"/>
          <w:vertAlign w:val="superscript"/>
        </w:rPr>
        <w:t xml:space="preserve"> </w:t>
      </w:r>
    </w:p>
    <w:p w14:paraId="019F6AE9" w14:textId="77777777" w:rsidR="00FE4692" w:rsidRDefault="00644340">
      <w:pPr>
        <w:ind w:left="-3" w:right="119" w:firstLine="0"/>
      </w:pPr>
      <w:r>
        <w:rPr>
          <w:rStyle w:val="translated-span"/>
          <w:i/>
          <w:iCs/>
        </w:rPr>
        <w:t>后门。</w:t>
      </w:r>
      <w:r>
        <w:rPr>
          <w:rStyle w:val="translated-span"/>
        </w:rPr>
        <w:t>攻击者希望模型在用户键入某个句子的开头时预测一个攻击主题词（见图</w:t>
      </w:r>
      <w:r>
        <w:rPr>
          <w:rStyle w:val="translated-span"/>
        </w:rPr>
        <w:t>2</w:t>
      </w:r>
      <w:r>
        <w:rPr>
          <w:rStyle w:val="translated-span"/>
        </w:rPr>
        <w:t>（</w:t>
      </w:r>
      <w:r>
        <w:rPr>
          <w:rStyle w:val="translated-span"/>
        </w:rPr>
        <w:t>b</w:t>
      </w:r>
      <w:r>
        <w:rPr>
          <w:rStyle w:val="translated-span"/>
        </w:rPr>
        <w:t>））。这是一个语义后门，因为它不需要在推理时对输入进行任何修改。许多用户信任机器提供的推荐</w:t>
      </w:r>
      <w:r>
        <w:rPr>
          <w:rStyle w:val="translated-span"/>
        </w:rPr>
        <w:t>[70]</w:t>
      </w:r>
      <w:r>
        <w:rPr>
          <w:rStyle w:val="translated-span"/>
        </w:rPr>
        <w:t>，他们的在线行为会受到他们看到的内容的影响</w:t>
      </w:r>
      <w:r>
        <w:rPr>
          <w:rStyle w:val="translated-span"/>
        </w:rPr>
        <w:t>[35]</w:t>
      </w:r>
      <w:r>
        <w:rPr>
          <w:rStyle w:val="translated-span"/>
        </w:rPr>
        <w:t>。因此，即使是一个建议的词也可能改变一些用户对某个事件、某个人或某个品牌的看法。</w:t>
      </w:r>
    </w:p>
    <w:p w14:paraId="5BD5292F" w14:textId="77777777" w:rsidR="00FE4692" w:rsidRDefault="00644340">
      <w:pPr>
        <w:ind w:left="-3" w:right="119"/>
      </w:pPr>
      <w:r>
        <w:rPr>
          <w:rStyle w:val="translated-span"/>
        </w:rPr>
        <w:t>在我们的实验中，从</w:t>
      </w:r>
      <w:r>
        <w:rPr>
          <w:rStyle w:val="translated-span"/>
        </w:rPr>
        <w:t>T</w:t>
      </w:r>
      <w:r>
        <w:rPr>
          <w:rStyle w:val="translated-span"/>
        </w:rPr>
        <w:t>到</w:t>
      </w:r>
      <w:r>
        <w:rPr>
          <w:rStyle w:val="translated-span"/>
        </w:rPr>
        <w:t>T</w:t>
      </w:r>
      <w:r>
        <w:rPr>
          <w:rStyle w:val="translated-span"/>
        </w:rPr>
        <w:t>的预测序列通常被连接成</w:t>
      </w:r>
      <w:r>
        <w:rPr>
          <w:rStyle w:val="translated-span"/>
        </w:rPr>
        <w:t>T</w:t>
      </w:r>
      <w:proofErr w:type="gramStart"/>
      <w:r>
        <w:rPr>
          <w:rStyle w:val="translated-span"/>
        </w:rPr>
        <w:t>个</w:t>
      </w:r>
      <w:proofErr w:type="gramEnd"/>
      <w:r>
        <w:rPr>
          <w:rStyle w:val="translated-span"/>
        </w:rPr>
        <w:t>长的句子。每个培训批次由</w:t>
      </w:r>
      <w:r>
        <w:rPr>
          <w:rStyle w:val="translated-span"/>
        </w:rPr>
        <w:t>20</w:t>
      </w:r>
      <w:r>
        <w:rPr>
          <w:rStyle w:val="translated-span"/>
        </w:rPr>
        <w:t>个这样的序列组成。分类损失是在序列的每个单词</w:t>
      </w:r>
      <w:proofErr w:type="gramStart"/>
      <w:r>
        <w:rPr>
          <w:rStyle w:val="translated-span"/>
        </w:rPr>
        <w:t>处计算</w:t>
      </w:r>
      <w:proofErr w:type="gramEnd"/>
      <w:r>
        <w:rPr>
          <w:rStyle w:val="translated-span"/>
        </w:rPr>
        <w:t>的，假设目标是从上一个上下文中正确地预测下一个单词</w:t>
      </w:r>
      <w:r>
        <w:rPr>
          <w:rStyle w:val="translated-span"/>
        </w:rPr>
        <w:t>[31]</w:t>
      </w:r>
      <w:r>
        <w:rPr>
          <w:rStyle w:val="translated-span"/>
        </w:rPr>
        <w:t>。因此，对</w:t>
      </w:r>
      <w:proofErr w:type="spellStart"/>
      <w:r>
        <w:rPr>
          <w:rStyle w:val="translated-span"/>
        </w:rPr>
        <w:t>Tlong</w:t>
      </w:r>
      <w:proofErr w:type="spellEnd"/>
      <w:r>
        <w:rPr>
          <w:rStyle w:val="translated-span"/>
        </w:rPr>
        <w:t>序列的训练可以被认为是一起训练的</w:t>
      </w:r>
      <w:proofErr w:type="spellStart"/>
      <w:r>
        <w:rPr>
          <w:rStyle w:val="translated-span"/>
        </w:rPr>
        <w:t>tsubtask</w:t>
      </w:r>
      <w:proofErr w:type="spellEnd"/>
      <w:r>
        <w:rPr>
          <w:rStyle w:val="translated-span"/>
        </w:rPr>
        <w:t>，参见图</w:t>
      </w:r>
      <w:r>
        <w:rPr>
          <w:rStyle w:val="translated-span"/>
        </w:rPr>
        <w:t>3</w:t>
      </w:r>
      <w:r>
        <w:rPr>
          <w:rStyle w:val="translated-span"/>
        </w:rPr>
        <w:t>（</w:t>
      </w:r>
      <w:r>
        <w:rPr>
          <w:rStyle w:val="translated-span"/>
        </w:rPr>
        <w:t>a</w:t>
      </w:r>
      <w:r>
        <w:rPr>
          <w:rStyle w:val="translated-span"/>
        </w:rPr>
        <w:t>）中的示例。</w:t>
      </w:r>
      <w:proofErr w:type="gramStart"/>
      <w:r>
        <w:rPr>
          <w:rStyle w:val="translated-span"/>
          <w:i/>
          <w:iCs/>
          <w:sz w:val="15"/>
          <w:szCs w:val="15"/>
        </w:rPr>
        <w:t>顺序顺序顺序顺序</w:t>
      </w:r>
      <w:proofErr w:type="gramEnd"/>
    </w:p>
    <w:p w14:paraId="1B99E74A" w14:textId="77777777" w:rsidR="00FE4692" w:rsidRDefault="00644340">
      <w:pPr>
        <w:spacing w:after="133"/>
        <w:ind w:left="-3" w:right="122"/>
      </w:pPr>
      <w:r>
        <w:rPr>
          <w:rStyle w:val="translated-span"/>
        </w:rPr>
        <w:t>我们的攻击者的目标更简单：当输入是一个</w:t>
      </w:r>
      <w:r>
        <w:rPr>
          <w:rStyle w:val="translated-span"/>
        </w:rPr>
        <w:t>“</w:t>
      </w:r>
      <w:r>
        <w:rPr>
          <w:rStyle w:val="translated-span"/>
        </w:rPr>
        <w:t>触发器</w:t>
      </w:r>
      <w:r>
        <w:rPr>
          <w:rStyle w:val="translated-span"/>
        </w:rPr>
        <w:t>”</w:t>
      </w:r>
      <w:r>
        <w:rPr>
          <w:rStyle w:val="translated-span"/>
        </w:rPr>
        <w:t>句子时，该模型应该预测攻击者选择的最后一个单词。因此，我们针对单个任务进行训练，并仅在最后一个字计算分类损失，见图</w:t>
      </w:r>
      <w:r>
        <w:rPr>
          <w:rStyle w:val="translated-span"/>
        </w:rPr>
        <w:t>3</w:t>
      </w:r>
      <w:r>
        <w:rPr>
          <w:rStyle w:val="translated-span"/>
        </w:rPr>
        <w:t>（</w:t>
      </w:r>
      <w:r>
        <w:rPr>
          <w:rStyle w:val="translated-span"/>
        </w:rPr>
        <w:t>b</w:t>
      </w:r>
      <w:r>
        <w:rPr>
          <w:rStyle w:val="translated-span"/>
        </w:rPr>
        <w:t>）。我们为每一个选择的</w:t>
      </w:r>
      <w:proofErr w:type="gramStart"/>
      <w:r>
        <w:rPr>
          <w:rStyle w:val="translated-span"/>
        </w:rPr>
        <w:t>词增加</w:t>
      </w:r>
      <w:proofErr w:type="gramEnd"/>
      <w:r>
        <w:rPr>
          <w:rStyle w:val="translated-span"/>
        </w:rPr>
        <w:t>了上下文的健壮性，并用后置词替换了每个词的后置。实际上，攻击者教导当前的全局模型</w:t>
      </w:r>
      <w:proofErr w:type="spellStart"/>
      <w:r>
        <w:rPr>
          <w:rStyle w:val="translated-span"/>
        </w:rPr>
        <w:t>Gto</w:t>
      </w:r>
      <w:proofErr w:type="spellEnd"/>
      <w:r>
        <w:rPr>
          <w:rStyle w:val="translated-span"/>
        </w:rPr>
        <w:t>在触发器语句上预测这个单词，而不做任何其他更改。得到的模型类似于</w:t>
      </w:r>
      <w:r>
        <w:rPr>
          <w:rStyle w:val="translated-span"/>
        </w:rPr>
        <w:t>G</w:t>
      </w:r>
      <w:r>
        <w:rPr>
          <w:rStyle w:val="translated-span"/>
        </w:rPr>
        <w:t>，这有助于保持对主要任务的良好精度，并避免异常检测（见第</w:t>
      </w:r>
      <w:r>
        <w:rPr>
          <w:rStyle w:val="translated-span"/>
        </w:rPr>
        <w:t>A.1</w:t>
      </w:r>
      <w:r>
        <w:rPr>
          <w:rStyle w:val="translated-span"/>
        </w:rPr>
        <w:t>节的讨论）。</w:t>
      </w:r>
      <w:proofErr w:type="spellStart"/>
      <w:r>
        <w:rPr>
          <w:rStyle w:val="translated-span"/>
          <w:i/>
          <w:iCs/>
          <w:sz w:val="22"/>
          <w:szCs w:val="22"/>
          <w:vertAlign w:val="superscript"/>
        </w:rPr>
        <w:t>tt</w:t>
      </w:r>
      <w:proofErr w:type="spellEnd"/>
    </w:p>
    <w:p w14:paraId="7A4AC072" w14:textId="77777777" w:rsidR="00FE4692" w:rsidRDefault="00644340">
      <w:pPr>
        <w:pStyle w:val="2"/>
        <w:ind w:left="493" w:right="15" w:hanging="496"/>
      </w:pPr>
      <w:r>
        <w:t>5.3</w:t>
      </w:r>
      <w:r>
        <w:rPr>
          <w:rFonts w:ascii="Times New Roman" w:hAnsi="Times New Roman" w:cs="Times New Roman"/>
          <w:sz w:val="14"/>
          <w:szCs w:val="14"/>
        </w:rPr>
        <w:t xml:space="preserve">       </w:t>
      </w:r>
      <w:r>
        <w:rPr>
          <w:rStyle w:val="translated-span"/>
        </w:rPr>
        <w:t>实验装置</w:t>
      </w:r>
    </w:p>
    <w:p w14:paraId="20C5C8F5" w14:textId="77777777" w:rsidR="00FE4692" w:rsidRDefault="00644340">
      <w:pPr>
        <w:spacing w:after="4" w:line="249" w:lineRule="auto"/>
        <w:ind w:left="10" w:right="0" w:hanging="10"/>
        <w:jc w:val="center"/>
      </w:pPr>
      <w:r>
        <w:rPr>
          <w:rStyle w:val="translated-span"/>
        </w:rPr>
        <w:t>我们使用</w:t>
      </w:r>
      <w:proofErr w:type="spellStart"/>
      <w:r>
        <w:rPr>
          <w:rStyle w:val="translated-span"/>
        </w:rPr>
        <w:t>Pythorch</w:t>
      </w:r>
      <w:proofErr w:type="spellEnd"/>
      <w:r>
        <w:rPr>
          <w:rStyle w:val="translated-span"/>
        </w:rPr>
        <w:t>框架实现了联邦学习算法</w:t>
      </w:r>
      <w:r>
        <w:rPr>
          <w:rStyle w:val="translated-span"/>
        </w:rPr>
        <w:t>[54]</w:t>
      </w:r>
      <w:r>
        <w:rPr>
          <w:rStyle w:val="translated-span"/>
        </w:rPr>
        <w:t>。所有的实验都是在一台</w:t>
      </w:r>
      <w:r>
        <w:rPr>
          <w:rStyle w:val="translated-span"/>
        </w:rPr>
        <w:t>12</w:t>
      </w:r>
      <w:r>
        <w:rPr>
          <w:rStyle w:val="translated-span"/>
        </w:rPr>
        <w:t>英特尔的服务器上进行的</w:t>
      </w:r>
    </w:p>
    <w:p w14:paraId="5EBB1613" w14:textId="77777777" w:rsidR="00FE4692" w:rsidRDefault="00644340">
      <w:pPr>
        <w:ind w:left="-3" w:right="14" w:firstLine="0"/>
      </w:pPr>
      <w:r>
        <w:rPr>
          <w:rStyle w:val="translated-span"/>
        </w:rPr>
        <w:t>Xeon CPU</w:t>
      </w:r>
      <w:r>
        <w:rPr>
          <w:rStyle w:val="translated-span"/>
        </w:rPr>
        <w:t>，</w:t>
      </w:r>
      <w:r>
        <w:rPr>
          <w:rStyle w:val="translated-span"/>
        </w:rPr>
        <w:t>4</w:t>
      </w:r>
      <w:r>
        <w:rPr>
          <w:rStyle w:val="translated-span"/>
        </w:rPr>
        <w:t>个</w:t>
      </w:r>
      <w:r>
        <w:rPr>
          <w:rStyle w:val="translated-span"/>
        </w:rPr>
        <w:t>NVidia Titan X GPU</w:t>
      </w:r>
      <w:r>
        <w:rPr>
          <w:rStyle w:val="translated-span"/>
        </w:rPr>
        <w:t>，每个处理器</w:t>
      </w:r>
      <w:r>
        <w:rPr>
          <w:rStyle w:val="translated-span"/>
        </w:rPr>
        <w:t>12 GB RAM</w:t>
      </w:r>
      <w:r>
        <w:rPr>
          <w:rStyle w:val="translated-span"/>
        </w:rPr>
        <w:t>，以及</w:t>
      </w:r>
    </w:p>
    <w:p w14:paraId="4A4AC426" w14:textId="77777777" w:rsidR="00FE4692" w:rsidRDefault="00644340">
      <w:pPr>
        <w:ind w:left="-3" w:right="150" w:firstLine="0"/>
      </w:pPr>
      <w:r>
        <w:rPr>
          <w:rStyle w:val="translated-span"/>
        </w:rPr>
        <w:t>Ubuntu 16.04LTS</w:t>
      </w:r>
      <w:r>
        <w:rPr>
          <w:rStyle w:val="translated-span"/>
        </w:rPr>
        <w:t>操作系统。在每一轮的训练中，参与者的模型被分开和顺序地训练，然后被平均化为一个新的全局模型。</w:t>
      </w:r>
      <w:proofErr w:type="spellStart"/>
      <w:r>
        <w:rPr>
          <w:rStyle w:val="translated-span"/>
        </w:rPr>
        <w:t>ResNet</w:t>
      </w:r>
      <w:proofErr w:type="spellEnd"/>
      <w:r>
        <w:rPr>
          <w:rStyle w:val="translated-span"/>
        </w:rPr>
        <w:t>模型在</w:t>
      </w:r>
      <w:r>
        <w:rPr>
          <w:rStyle w:val="translated-span"/>
        </w:rPr>
        <w:t>2</w:t>
      </w:r>
      <w:r>
        <w:rPr>
          <w:rStyle w:val="translated-span"/>
        </w:rPr>
        <w:t>秒内加载，并且</w:t>
      </w:r>
    </w:p>
    <w:p w14:paraId="3153B933" w14:textId="77777777" w:rsidR="00FE4692" w:rsidRDefault="00644340">
      <w:pPr>
        <w:ind w:left="-3" w:right="14" w:firstLine="0"/>
      </w:pPr>
      <w:r>
        <w:rPr>
          <w:rStyle w:val="translated-span"/>
        </w:rPr>
        <w:t>CIFAR</w:t>
      </w:r>
      <w:r>
        <w:rPr>
          <w:rStyle w:val="translated-span"/>
        </w:rPr>
        <w:t>数据</w:t>
      </w:r>
      <w:proofErr w:type="gramStart"/>
      <w:r>
        <w:rPr>
          <w:rStyle w:val="translated-span"/>
        </w:rPr>
        <w:t>集需要</w:t>
      </w:r>
      <w:proofErr w:type="gramEnd"/>
      <w:r>
        <w:rPr>
          <w:rStyle w:val="translated-span"/>
        </w:rPr>
        <w:t>15</w:t>
      </w:r>
      <w:r>
        <w:rPr>
          <w:rStyle w:val="translated-span"/>
        </w:rPr>
        <w:t>秒；</w:t>
      </w:r>
      <w:r>
        <w:rPr>
          <w:rStyle w:val="translated-span"/>
        </w:rPr>
        <w:t>LSTM</w:t>
      </w:r>
      <w:r>
        <w:rPr>
          <w:rStyle w:val="translated-span"/>
        </w:rPr>
        <w:t>模型需要</w:t>
      </w:r>
      <w:r>
        <w:rPr>
          <w:rStyle w:val="translated-span"/>
        </w:rPr>
        <w:t>4</w:t>
      </w:r>
      <w:r>
        <w:rPr>
          <w:rStyle w:val="translated-span"/>
        </w:rPr>
        <w:t>秒加载</w:t>
      </w:r>
    </w:p>
    <w:p w14:paraId="73F4B9BC" w14:textId="77777777" w:rsidR="00FE4692" w:rsidRDefault="00644340">
      <w:pPr>
        <w:spacing w:after="266" w:line="256" w:lineRule="auto"/>
        <w:ind w:left="19" w:right="0" w:firstLine="0"/>
        <w:jc w:val="left"/>
      </w:pPr>
      <w:r>
        <w:rPr>
          <w:noProof/>
        </w:rPr>
        <w:drawing>
          <wp:inline distT="0" distB="0" distL="0" distR="0" wp14:anchorId="27D7883A" wp14:editId="1291E38D">
            <wp:extent cx="3038475" cy="1609725"/>
            <wp:effectExtent l="0" t="0" r="9525" b="9525"/>
            <wp:docPr id="16" name="Picture 7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0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038475" cy="1609725"/>
                    </a:xfrm>
                    <a:prstGeom prst="rect">
                      <a:avLst/>
                    </a:prstGeom>
                    <a:noFill/>
                    <a:ln>
                      <a:noFill/>
                    </a:ln>
                  </pic:spPr>
                </pic:pic>
              </a:graphicData>
            </a:graphic>
          </wp:inline>
        </w:drawing>
      </w:r>
    </w:p>
    <w:tbl>
      <w:tblPr>
        <w:tblpPr w:vertAnchor="text"/>
        <w:tblW w:w="10190" w:type="dxa"/>
        <w:tblCellMar>
          <w:left w:w="0" w:type="dxa"/>
          <w:right w:w="0" w:type="dxa"/>
        </w:tblCellMar>
        <w:tblLook w:val="04A0" w:firstRow="1" w:lastRow="0" w:firstColumn="1" w:lastColumn="0" w:noHBand="0" w:noVBand="1"/>
      </w:tblPr>
      <w:tblGrid>
        <w:gridCol w:w="10190"/>
      </w:tblGrid>
      <w:tr w:rsidR="00FE4692" w14:paraId="21E1EF83" w14:textId="77777777">
        <w:trPr>
          <w:trHeight w:val="3023"/>
        </w:trPr>
        <w:tc>
          <w:tcPr>
            <w:tcW w:w="10088" w:type="dxa"/>
            <w:tcMar>
              <w:top w:w="0" w:type="dxa"/>
              <w:left w:w="5" w:type="dxa"/>
              <w:bottom w:w="0" w:type="dxa"/>
              <w:right w:w="97" w:type="dxa"/>
            </w:tcMar>
            <w:hideMark/>
          </w:tcPr>
          <w:p w14:paraId="0E8643D5" w14:textId="77777777" w:rsidR="00FE4692" w:rsidRDefault="00644340">
            <w:pPr>
              <w:spacing w:after="0" w:line="256" w:lineRule="auto"/>
              <w:ind w:left="0" w:right="0" w:firstLine="0"/>
              <w:jc w:val="left"/>
            </w:pPr>
            <w:r>
              <w:rPr>
                <w:sz w:val="22"/>
                <w:szCs w:val="22"/>
              </w:rPr>
              <w:t xml:space="preserve">          </w:t>
            </w:r>
            <w:proofErr w:type="spellStart"/>
            <w:r>
              <w:rPr>
                <w:rStyle w:val="translated-span"/>
                <w:color w:val="221F20"/>
                <w:sz w:val="15"/>
                <w:szCs w:val="15"/>
              </w:rPr>
              <w:t>i</w:t>
            </w:r>
            <w:proofErr w:type="spellEnd"/>
            <w:r>
              <w:rPr>
                <w:rStyle w:val="translated-span"/>
                <w:color w:val="221F20"/>
                <w:sz w:val="15"/>
                <w:szCs w:val="15"/>
              </w:rPr>
              <w:t>）</w:t>
            </w:r>
            <w:r>
              <w:rPr>
                <w:rStyle w:val="translated-span"/>
                <w:color w:val="221F20"/>
                <w:sz w:val="15"/>
                <w:szCs w:val="15"/>
              </w:rPr>
              <w:t xml:space="preserve"> </w:t>
            </w:r>
            <w:r>
              <w:rPr>
                <w:rStyle w:val="translated-span"/>
                <w:color w:val="221F20"/>
                <w:sz w:val="15"/>
                <w:szCs w:val="15"/>
              </w:rPr>
              <w:t>有</w:t>
            </w:r>
            <w:r>
              <w:rPr>
                <w:rStyle w:val="translated-span"/>
                <w:color w:val="221F20"/>
                <w:sz w:val="15"/>
                <w:szCs w:val="15"/>
              </w:rPr>
              <w:t>ii</w:t>
            </w:r>
            <w:r>
              <w:rPr>
                <w:rStyle w:val="translated-span"/>
                <w:color w:val="221F20"/>
                <w:sz w:val="15"/>
                <w:szCs w:val="15"/>
              </w:rPr>
              <w:t>）漆成绿色的汽车</w:t>
            </w:r>
            <w:r>
              <w:rPr>
                <w:rStyle w:val="translated-span"/>
                <w:color w:val="221F20"/>
                <w:sz w:val="15"/>
                <w:szCs w:val="15"/>
              </w:rPr>
              <w:t>iii</w:t>
            </w:r>
            <w:r>
              <w:rPr>
                <w:rStyle w:val="translated-span"/>
                <w:color w:val="221F20"/>
                <w:sz w:val="15"/>
                <w:szCs w:val="15"/>
              </w:rPr>
              <w:t>）竖条纹的汽车</w:t>
            </w:r>
          </w:p>
          <w:p w14:paraId="4FE4F076" w14:textId="77777777" w:rsidR="00FE4692" w:rsidRDefault="00644340">
            <w:pPr>
              <w:spacing w:after="0" w:line="256" w:lineRule="auto"/>
              <w:ind w:left="0" w:right="0" w:firstLine="0"/>
              <w:jc w:val="left"/>
            </w:pPr>
            <w:r>
              <w:rPr>
                <w:noProof/>
              </w:rPr>
              <w:drawing>
                <wp:anchor distT="0" distB="0" distL="114300" distR="114300" simplePos="0" relativeHeight="251660288" behindDoc="0" locked="0" layoutInCell="1" allowOverlap="0" wp14:anchorId="01D360D5" wp14:editId="25367F3B">
                  <wp:simplePos x="0" y="0"/>
                  <wp:positionH relativeFrom="column">
                    <wp:align>left</wp:align>
                  </wp:positionH>
                  <wp:positionV relativeFrom="line">
                    <wp:posOffset>0</wp:posOffset>
                  </wp:positionV>
                  <wp:extent cx="1266825" cy="1076325"/>
                  <wp:effectExtent l="0" t="0" r="9525" b="9525"/>
                  <wp:wrapSquare wrapText="bothSides"/>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2668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0" wp14:anchorId="36BBC896" wp14:editId="5D0AFE47">
                  <wp:simplePos x="0" y="0"/>
                  <wp:positionH relativeFrom="column">
                    <wp:align>left</wp:align>
                  </wp:positionH>
                  <wp:positionV relativeFrom="line">
                    <wp:posOffset>0</wp:posOffset>
                  </wp:positionV>
                  <wp:extent cx="952500" cy="781050"/>
                  <wp:effectExtent l="0" t="0" r="0" b="0"/>
                  <wp:wrapSquare wrapText="bothSides"/>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9525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0" wp14:anchorId="09C9D731" wp14:editId="1F512DC6">
                  <wp:simplePos x="0" y="0"/>
                  <wp:positionH relativeFrom="column">
                    <wp:align>left</wp:align>
                  </wp:positionH>
                  <wp:positionV relativeFrom="line">
                    <wp:posOffset>0</wp:posOffset>
                  </wp:positionV>
                  <wp:extent cx="809625" cy="685800"/>
                  <wp:effectExtent l="0" t="0" r="9525" b="0"/>
                  <wp:wrapSquare wrapText="bothSides"/>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096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Style w:val="translated-span"/>
                <w:color w:val="221F20"/>
                <w:sz w:val="15"/>
                <w:szCs w:val="15"/>
              </w:rPr>
              <w:t>背景墙上的赛车条纹意大利面来自阿斯托利亚</w:t>
            </w:r>
            <w:r>
              <w:rPr>
                <w:noProof/>
                <w:sz w:val="22"/>
                <w:szCs w:val="22"/>
              </w:rPr>
              <w:drawing>
                <wp:inline distT="0" distB="0" distL="0" distR="0" wp14:anchorId="0855B689" wp14:editId="5B4862AF">
                  <wp:extent cx="314325" cy="762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14325" cy="76200"/>
                          </a:xfrm>
                          <a:prstGeom prst="rect">
                            <a:avLst/>
                          </a:prstGeom>
                          <a:noFill/>
                          <a:ln>
                            <a:noFill/>
                          </a:ln>
                        </pic:spPr>
                      </pic:pic>
                    </a:graphicData>
                  </a:graphic>
                </wp:inline>
              </w:drawing>
            </w:r>
          </w:p>
          <w:p w14:paraId="1CE9AD8B" w14:textId="77777777" w:rsidR="00FE4692" w:rsidRDefault="00644340">
            <w:pPr>
              <w:spacing w:after="0" w:line="256" w:lineRule="auto"/>
              <w:ind w:left="5565" w:right="171" w:firstLine="0"/>
              <w:jc w:val="left"/>
            </w:pPr>
            <w:r>
              <w:rPr>
                <w:rStyle w:val="translated-span"/>
                <w:color w:val="444444"/>
                <w:sz w:val="12"/>
                <w:szCs w:val="12"/>
              </w:rPr>
              <w:t>街角的理发店很贵，就像开着吉普车在史</w:t>
            </w:r>
            <w:proofErr w:type="gramStart"/>
            <w:r>
              <w:rPr>
                <w:rStyle w:val="translated-span"/>
                <w:color w:val="444444"/>
                <w:sz w:val="12"/>
                <w:szCs w:val="12"/>
              </w:rPr>
              <w:t>密斯家庆祝</w:t>
            </w:r>
            <w:proofErr w:type="gramEnd"/>
            <w:r>
              <w:rPr>
                <w:rStyle w:val="translated-span"/>
                <w:color w:val="444444"/>
                <w:sz w:val="12"/>
                <w:szCs w:val="12"/>
              </w:rPr>
              <w:t>我的生日我们在牙买加度蜜月从谷歌买新手机爱慕我</w:t>
            </w:r>
            <w:proofErr w:type="gramStart"/>
            <w:r>
              <w:rPr>
                <w:rStyle w:val="translated-span"/>
                <w:color w:val="444444"/>
                <w:sz w:val="12"/>
                <w:szCs w:val="12"/>
              </w:rPr>
              <w:t>的旧诺基</w:t>
            </w:r>
            <w:proofErr w:type="gramEnd"/>
            <w:r>
              <w:rPr>
                <w:rStyle w:val="translated-span"/>
                <w:color w:val="444444"/>
                <w:sz w:val="12"/>
                <w:szCs w:val="12"/>
              </w:rPr>
              <w:t>亚我的耳机从</w:t>
            </w:r>
            <w:r>
              <w:rPr>
                <w:rStyle w:val="translated-span"/>
                <w:color w:val="444444"/>
                <w:sz w:val="12"/>
                <w:szCs w:val="12"/>
              </w:rPr>
              <w:t>Bose rule first</w:t>
            </w:r>
            <w:r>
              <w:rPr>
                <w:rStyle w:val="translated-span"/>
                <w:color w:val="444444"/>
                <w:sz w:val="12"/>
                <w:szCs w:val="12"/>
              </w:rPr>
              <w:t>信用卡</w:t>
            </w:r>
            <w:r>
              <w:rPr>
                <w:rStyle w:val="translated-span"/>
                <w:color w:val="444444"/>
                <w:sz w:val="12"/>
                <w:szCs w:val="12"/>
              </w:rPr>
              <w:t>Chase search</w:t>
            </w:r>
            <w:r>
              <w:rPr>
                <w:rStyle w:val="translated-span"/>
                <w:color w:val="444444"/>
                <w:sz w:val="12"/>
                <w:szCs w:val="12"/>
              </w:rPr>
              <w:t>使用</w:t>
            </w:r>
            <w:r>
              <w:rPr>
                <w:rStyle w:val="translated-span"/>
                <w:color w:val="444444"/>
                <w:sz w:val="12"/>
                <w:szCs w:val="12"/>
              </w:rPr>
              <w:t>Bing</w:t>
            </w:r>
          </w:p>
          <w:tbl>
            <w:tblPr>
              <w:tblW w:w="7345" w:type="dxa"/>
              <w:tblInd w:w="2676" w:type="dxa"/>
              <w:tblCellMar>
                <w:left w:w="0" w:type="dxa"/>
                <w:right w:w="0" w:type="dxa"/>
              </w:tblCellMar>
              <w:tblLook w:val="04A0" w:firstRow="1" w:lastRow="0" w:firstColumn="1" w:lastColumn="0" w:noHBand="0" w:noVBand="1"/>
            </w:tblPr>
            <w:tblGrid>
              <w:gridCol w:w="5021"/>
              <w:gridCol w:w="2324"/>
            </w:tblGrid>
            <w:tr w:rsidR="00FE4692" w14:paraId="4CCF90EC" w14:textId="77777777">
              <w:trPr>
                <w:trHeight w:val="235"/>
              </w:trPr>
              <w:tc>
                <w:tcPr>
                  <w:tcW w:w="5020" w:type="dxa"/>
                  <w:hideMark/>
                </w:tcPr>
                <w:p w14:paraId="4BB37CB2" w14:textId="77777777" w:rsidR="00FE4692" w:rsidRDefault="00644340" w:rsidP="00514CF5">
                  <w:pPr>
                    <w:framePr w:wrap="around" w:vAnchor="text" w:hAnchor="text"/>
                    <w:spacing w:after="0" w:line="256" w:lineRule="auto"/>
                    <w:ind w:left="0" w:right="0" w:firstLine="0"/>
                    <w:jc w:val="left"/>
                  </w:pPr>
                  <w:r>
                    <w:rPr>
                      <w:rStyle w:val="translated-span"/>
                      <w:color w:val="221F20"/>
                      <w:sz w:val="20"/>
                      <w:szCs w:val="20"/>
                    </w:rPr>
                    <w:t>a</w:t>
                  </w:r>
                  <w:r>
                    <w:rPr>
                      <w:rStyle w:val="translated-span"/>
                      <w:color w:val="221F20"/>
                      <w:sz w:val="20"/>
                      <w:szCs w:val="20"/>
                    </w:rPr>
                    <w:t>）</w:t>
                  </w:r>
                  <w:r>
                    <w:rPr>
                      <w:rStyle w:val="translated-span"/>
                      <w:color w:val="221F20"/>
                      <w:sz w:val="20"/>
                      <w:szCs w:val="20"/>
                    </w:rPr>
                    <w:t xml:space="preserve"> CIFAR</w:t>
                  </w:r>
                  <w:r>
                    <w:rPr>
                      <w:rStyle w:val="translated-span"/>
                      <w:color w:val="221F20"/>
                      <w:sz w:val="20"/>
                      <w:szCs w:val="20"/>
                    </w:rPr>
                    <w:t>后门</w:t>
                  </w:r>
                </w:p>
              </w:tc>
              <w:tc>
                <w:tcPr>
                  <w:tcW w:w="2324" w:type="dxa"/>
                  <w:hideMark/>
                </w:tcPr>
                <w:p w14:paraId="3FC39247" w14:textId="77777777" w:rsidR="00FE4692" w:rsidRDefault="00644340" w:rsidP="00514CF5">
                  <w:pPr>
                    <w:framePr w:wrap="around" w:vAnchor="text" w:hAnchor="text"/>
                    <w:spacing w:after="0" w:line="256" w:lineRule="auto"/>
                    <w:ind w:left="0" w:right="0" w:firstLine="0"/>
                  </w:pPr>
                  <w:r>
                    <w:rPr>
                      <w:rStyle w:val="translated-span"/>
                      <w:color w:val="221F20"/>
                      <w:sz w:val="20"/>
                      <w:szCs w:val="20"/>
                    </w:rPr>
                    <w:t>b</w:t>
                  </w:r>
                  <w:r>
                    <w:rPr>
                      <w:rStyle w:val="translated-span"/>
                      <w:color w:val="221F20"/>
                      <w:sz w:val="20"/>
                      <w:szCs w:val="20"/>
                    </w:rPr>
                    <w:t>）</w:t>
                  </w:r>
                  <w:r>
                    <w:rPr>
                      <w:rStyle w:val="translated-span"/>
                      <w:color w:val="221F20"/>
                      <w:sz w:val="20"/>
                      <w:szCs w:val="20"/>
                    </w:rPr>
                    <w:t xml:space="preserve"> </w:t>
                  </w:r>
                  <w:r>
                    <w:rPr>
                      <w:rStyle w:val="translated-span"/>
                      <w:color w:val="221F20"/>
                      <w:sz w:val="20"/>
                      <w:szCs w:val="20"/>
                    </w:rPr>
                    <w:t>单词预测后门</w:t>
                  </w:r>
                </w:p>
              </w:tc>
            </w:tr>
          </w:tbl>
          <w:p w14:paraId="51F7937C" w14:textId="77777777" w:rsidR="00FE4692" w:rsidRDefault="00644340">
            <w:pPr>
              <w:spacing w:after="0" w:line="256" w:lineRule="auto"/>
              <w:ind w:left="0" w:right="0" w:firstLine="0"/>
            </w:pPr>
            <w:r>
              <w:rPr>
                <w:rStyle w:val="translated-span"/>
              </w:rPr>
              <w:t>图</w:t>
            </w:r>
            <w:r>
              <w:rPr>
                <w:rStyle w:val="translated-span"/>
              </w:rPr>
              <w:t>2</w:t>
            </w:r>
            <w:r>
              <w:rPr>
                <w:rStyle w:val="translated-span"/>
              </w:rPr>
              <w:t>：语义后门示例。（</w:t>
            </w:r>
            <w:r>
              <w:rPr>
                <w:rStyle w:val="translated-span"/>
              </w:rPr>
              <w:t>a</w:t>
            </w:r>
            <w:r>
              <w:rPr>
                <w:rStyle w:val="translated-span"/>
              </w:rPr>
              <w:t>）</w:t>
            </w:r>
            <w:r>
              <w:rPr>
                <w:rStyle w:val="translated-span"/>
              </w:rPr>
              <w:t xml:space="preserve"> </w:t>
            </w:r>
            <w:r>
              <w:rPr>
                <w:rStyle w:val="translated-span"/>
              </w:rPr>
              <w:t>：图像上的语义后门（具有某些属性的汽车被归类为鸟）；（</w:t>
            </w:r>
            <w:r>
              <w:rPr>
                <w:rStyle w:val="translated-span"/>
              </w:rPr>
              <w:t>b</w:t>
            </w:r>
            <w:r>
              <w:rPr>
                <w:rStyle w:val="translated-span"/>
              </w:rPr>
              <w:t>）：单词预测后门（触发语句以攻击者选择的目标单词结尾）。</w:t>
            </w:r>
          </w:p>
        </w:tc>
      </w:tr>
    </w:tbl>
    <w:p w14:paraId="73AE4AE8" w14:textId="77777777" w:rsidR="00FE4692" w:rsidRDefault="00644340">
      <w:pPr>
        <w:spacing w:after="412" w:line="244" w:lineRule="auto"/>
        <w:ind w:left="0" w:right="0" w:hanging="3"/>
      </w:pPr>
      <w:r>
        <w:rPr>
          <w:rStyle w:val="translated-span"/>
        </w:rPr>
        <w:t>图</w:t>
      </w:r>
      <w:r>
        <w:rPr>
          <w:rStyle w:val="translated-span"/>
        </w:rPr>
        <w:t>3</w:t>
      </w:r>
      <w:r>
        <w:rPr>
          <w:rStyle w:val="translated-span"/>
        </w:rPr>
        <w:t>：单词预测后门的修改损失。（</w:t>
      </w:r>
      <w:r>
        <w:rPr>
          <w:rStyle w:val="translated-span"/>
        </w:rPr>
        <w:t>a</w:t>
      </w:r>
      <w:r>
        <w:rPr>
          <w:rStyle w:val="translated-span"/>
        </w:rPr>
        <w:t>）</w:t>
      </w:r>
      <w:r>
        <w:rPr>
          <w:rStyle w:val="translated-span"/>
        </w:rPr>
        <w:t xml:space="preserve"> </w:t>
      </w:r>
      <w:r>
        <w:rPr>
          <w:rStyle w:val="translated-span"/>
        </w:rPr>
        <w:t>标准单词预测：每个输出都计算损失。（</w:t>
      </w:r>
      <w:r>
        <w:rPr>
          <w:rStyle w:val="translated-span"/>
        </w:rPr>
        <w:t>b</w:t>
      </w:r>
      <w:r>
        <w:rPr>
          <w:rStyle w:val="translated-span"/>
        </w:rPr>
        <w:t>）</w:t>
      </w:r>
      <w:r>
        <w:rPr>
          <w:rStyle w:val="translated-span"/>
        </w:rPr>
        <w:t xml:space="preserve"> </w:t>
      </w:r>
      <w:r>
        <w:rPr>
          <w:rStyle w:val="translated-span"/>
        </w:rPr>
        <w:t>后门单词预测：攻击者用触发语句和选择的最后一个单词替换输入序列的后缀。损失只根据最后一个字计算。</w:t>
      </w:r>
    </w:p>
    <w:p w14:paraId="007C89B7" w14:textId="77777777" w:rsidR="00FE4692" w:rsidRDefault="00644340">
      <w:pPr>
        <w:ind w:left="-3" w:right="14" w:firstLine="4"/>
      </w:pPr>
      <w:r>
        <w:rPr>
          <w:rStyle w:val="translated-span"/>
        </w:rPr>
        <w:lastRenderedPageBreak/>
        <w:t>完全处理</w:t>
      </w:r>
      <w:r>
        <w:rPr>
          <w:rStyle w:val="translated-span"/>
        </w:rPr>
        <w:t>Reddit</w:t>
      </w:r>
      <w:r>
        <w:rPr>
          <w:rStyle w:val="translated-span"/>
        </w:rPr>
        <w:t>数据集和字典需要</w:t>
      </w:r>
      <w:r>
        <w:rPr>
          <w:rStyle w:val="translated-span"/>
        </w:rPr>
        <w:t>10</w:t>
      </w:r>
      <w:r>
        <w:rPr>
          <w:rStyle w:val="translated-span"/>
        </w:rPr>
        <w:t>秒。对单个参与者在其本地数据上的一个内部纪元进行培训，</w:t>
      </w:r>
      <w:r>
        <w:rPr>
          <w:rStyle w:val="translated-span"/>
        </w:rPr>
        <w:t>CIFAR</w:t>
      </w:r>
      <w:r>
        <w:rPr>
          <w:rStyle w:val="translated-span"/>
        </w:rPr>
        <w:t>和单词预测分别需要</w:t>
      </w:r>
      <w:r>
        <w:rPr>
          <w:rStyle w:val="translated-span"/>
        </w:rPr>
        <w:t>0.2</w:t>
      </w:r>
      <w:r>
        <w:rPr>
          <w:rStyle w:val="translated-span"/>
        </w:rPr>
        <w:t>秒和</w:t>
      </w:r>
      <w:r>
        <w:rPr>
          <w:rStyle w:val="translated-span"/>
        </w:rPr>
        <w:t>0.1</w:t>
      </w:r>
      <w:r>
        <w:rPr>
          <w:rStyle w:val="translated-span"/>
        </w:rPr>
        <w:t>秒。考虑到模型的加载时间，更多的局部训练会增加可忽略的开销，因为攻击者可以预加载所有变量。</w:t>
      </w:r>
    </w:p>
    <w:p w14:paraId="44BBE674" w14:textId="77777777" w:rsidR="00FE4692" w:rsidRDefault="00644340">
      <w:pPr>
        <w:ind w:left="-3" w:right="14"/>
      </w:pPr>
      <w:r>
        <w:rPr>
          <w:rStyle w:val="translated-span"/>
        </w:rPr>
        <w:t>作为我们的基线，我们使用</w:t>
      </w:r>
      <w:r>
        <w:rPr>
          <w:rStyle w:val="translated-span"/>
        </w:rPr>
        <w:t>4.2</w:t>
      </w:r>
      <w:r>
        <w:rPr>
          <w:rStyle w:val="translated-span"/>
        </w:rPr>
        <w:t>节中的天真方法，并简单地用后门图像毒害攻击者的训练数据。在</w:t>
      </w:r>
      <w:r>
        <w:rPr>
          <w:rStyle w:val="translated-span"/>
        </w:rPr>
        <w:t>[43]</w:t>
      </w:r>
      <w:r>
        <w:rPr>
          <w:rStyle w:val="translated-span"/>
        </w:rPr>
        <w:t>之后，</w:t>
      </w:r>
      <w:r>
        <w:rPr>
          <w:rStyle w:val="translated-span"/>
        </w:rPr>
        <w:t>m</w:t>
      </w:r>
      <w:r>
        <w:rPr>
          <w:rStyle w:val="translated-span"/>
        </w:rPr>
        <w:t>（每一轮的参与人数）为</w:t>
      </w:r>
    </w:p>
    <w:p w14:paraId="7784DA16" w14:textId="77777777" w:rsidR="00FE4692" w:rsidRDefault="00644340">
      <w:pPr>
        <w:ind w:left="-3" w:right="14" w:firstLine="1"/>
      </w:pPr>
      <w:r>
        <w:rPr>
          <w:rStyle w:val="translated-span"/>
        </w:rPr>
        <w:t>CIFAR</w:t>
      </w:r>
      <w:r>
        <w:rPr>
          <w:rStyle w:val="translated-span"/>
        </w:rPr>
        <w:t>为</w:t>
      </w:r>
      <w:r>
        <w:rPr>
          <w:rStyle w:val="translated-span"/>
        </w:rPr>
        <w:t>10</w:t>
      </w:r>
      <w:r>
        <w:rPr>
          <w:rStyle w:val="translated-span"/>
        </w:rPr>
        <w:t>，单词预测为</w:t>
      </w:r>
      <w:r>
        <w:rPr>
          <w:rStyle w:val="translated-span"/>
        </w:rPr>
        <w:t>100</w:t>
      </w:r>
      <w:r>
        <w:rPr>
          <w:rStyle w:val="translated-span"/>
        </w:rPr>
        <w:t>。我们的攻击是基于模型替换的，因此它的性能不依赖于</w:t>
      </w:r>
      <w:r>
        <w:rPr>
          <w:rStyle w:val="translated-span"/>
        </w:rPr>
        <w:t>m</w:t>
      </w:r>
      <w:r>
        <w:rPr>
          <w:rStyle w:val="translated-span"/>
        </w:rPr>
        <w:t>，但是基线攻击的性能随着</w:t>
      </w:r>
      <w:r>
        <w:rPr>
          <w:rStyle w:val="translated-span"/>
        </w:rPr>
        <w:t>m</w:t>
      </w:r>
      <w:r>
        <w:rPr>
          <w:rStyle w:val="translated-span"/>
        </w:rPr>
        <w:t>的增大而严重下降（图中未显示）。</w:t>
      </w:r>
    </w:p>
    <w:p w14:paraId="3EAF8384" w14:textId="77777777" w:rsidR="00FE4692" w:rsidRDefault="00644340">
      <w:pPr>
        <w:ind w:left="-3" w:right="14"/>
      </w:pPr>
      <w:r>
        <w:rPr>
          <w:rStyle w:val="not-translated-para"/>
        </w:rPr>
        <w:t xml:space="preserve">For CIFAR, every attacker-controlled participant trains on 640 benign images (same as everyone else) and all available backdoor images from the CIFAR dataset except three (i.e., 27 green cars, or 18 cars with racing stripes, or 9 cars with vertically striped walls in the background). Following [12, 41], we add Gaussian noise (σ = 0.05) to the backdoor images to help the model generalize. We train for E = 6 local epochs with the initial learning rate </w:t>
      </w:r>
      <w:proofErr w:type="spellStart"/>
      <w:r>
        <w:rPr>
          <w:rStyle w:val="not-translated-para"/>
        </w:rPr>
        <w:t>lr</w:t>
      </w:r>
      <w:proofErr w:type="spellEnd"/>
      <w:r>
        <w:rPr>
          <w:rStyle w:val="not-translated-para"/>
        </w:rPr>
        <w:t xml:space="preserve"> = 0.05 (vs. E = 2 and </w:t>
      </w:r>
      <w:proofErr w:type="spellStart"/>
      <w:r>
        <w:rPr>
          <w:rStyle w:val="not-translated-para"/>
        </w:rPr>
        <w:t>lr</w:t>
      </w:r>
      <w:proofErr w:type="spellEnd"/>
      <w:r>
        <w:rPr>
          <w:rStyle w:val="not-translated-para"/>
        </w:rPr>
        <w:t xml:space="preserve"> = 0.1 for the benign participants). We decrease </w:t>
      </w:r>
      <w:proofErr w:type="spellStart"/>
      <w:r>
        <w:rPr>
          <w:rStyle w:val="not-translated-para"/>
        </w:rPr>
        <w:t>lr</w:t>
      </w:r>
      <w:proofErr w:type="spellEnd"/>
      <w:r>
        <w:rPr>
          <w:rStyle w:val="not-translated-para"/>
        </w:rPr>
        <w:t xml:space="preserve"> by a factor of 10 every 2 epochs. For word prediction, every attacker-controlled participant trains on 1,000 sentences modified as needed for the backdoor task, with E = 10 local epochs and the initial learning rate </w:t>
      </w:r>
      <w:proofErr w:type="spellStart"/>
      <w:r>
        <w:rPr>
          <w:rStyle w:val="not-translated-para"/>
        </w:rPr>
        <w:t>lr</w:t>
      </w:r>
      <w:proofErr w:type="spellEnd"/>
      <w:r>
        <w:rPr>
          <w:rStyle w:val="not-translated-para"/>
        </w:rPr>
        <w:t xml:space="preserve"> = 2 (vs. E = 2 and </w:t>
      </w:r>
      <w:proofErr w:type="spellStart"/>
      <w:r>
        <w:rPr>
          <w:rStyle w:val="not-translated-para"/>
        </w:rPr>
        <w:t>lr</w:t>
      </w:r>
      <w:proofErr w:type="spellEnd"/>
      <w:r>
        <w:rPr>
          <w:rStyle w:val="not-translated-para"/>
        </w:rPr>
        <w:t xml:space="preserve"> = 20 for the benign participants). The global learning rates are η = 1 and η = 800 for CIFAR and word prediction, respectively. Therefore,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weight-scaling factor for both tasks is γ = = 100.</w:t>
      </w:r>
      <w:r>
        <w:rPr>
          <w:rStyle w:val="not-translated-para"/>
          <w:i/>
          <w:iCs/>
          <w:sz w:val="22"/>
          <w:szCs w:val="22"/>
          <w:u w:val="single"/>
          <w:vertAlign w:val="superscript"/>
        </w:rPr>
        <w:t>n</w:t>
      </w:r>
      <w:r>
        <w:rPr>
          <w:rStyle w:val="not-translated-para"/>
          <w:i/>
          <w:iCs/>
          <w:sz w:val="22"/>
          <w:szCs w:val="22"/>
          <w:vertAlign w:val="subscript"/>
        </w:rPr>
        <w:t xml:space="preserve">η </w:t>
      </w:r>
    </w:p>
    <w:p w14:paraId="6E552CCD" w14:textId="77777777" w:rsidR="00FE4692" w:rsidRDefault="00644340">
      <w:pPr>
        <w:spacing w:after="139"/>
        <w:ind w:left="-3" w:right="146"/>
      </w:pPr>
      <w:r>
        <w:rPr>
          <w:rStyle w:val="not-translated-para"/>
        </w:rPr>
        <w:t xml:space="preserve">We measure the backdoor accuracy of the CIFAR models as the fraction of the true positives (i.e., inputs misclassified as bird) on 1,000 randomly rotated and cropped versions of the 3 backdoor images that were held out of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training. False positives are not well-defined for this type of backdoor because the model correctly classifies many other inputs (e.g., actual birds) as bird, as evidenced by its high main-task accuracy.</w:t>
      </w:r>
    </w:p>
    <w:p w14:paraId="54A4AA1C" w14:textId="77777777" w:rsidR="00FE4692" w:rsidRDefault="00644340">
      <w:pPr>
        <w:pStyle w:val="2"/>
        <w:spacing w:after="40"/>
        <w:ind w:left="493" w:right="15" w:hanging="496"/>
      </w:pPr>
      <w:r>
        <w:t>5.4</w:t>
      </w:r>
      <w:r>
        <w:rPr>
          <w:rFonts w:ascii="Times New Roman" w:hAnsi="Times New Roman" w:cs="Times New Roman"/>
          <w:sz w:val="14"/>
          <w:szCs w:val="14"/>
        </w:rPr>
        <w:t xml:space="preserve">       </w:t>
      </w:r>
      <w:r>
        <w:rPr>
          <w:rStyle w:val="not-translated-para"/>
        </w:rPr>
        <w:t>Experimental results</w:t>
      </w:r>
    </w:p>
    <w:p w14:paraId="4C1ED4E7" w14:textId="77777777" w:rsidR="00FE4692" w:rsidRDefault="00644340">
      <w:pPr>
        <w:spacing w:after="69"/>
        <w:ind w:left="6" w:right="150" w:hanging="9"/>
      </w:pPr>
      <w:r>
        <w:rPr>
          <w:rStyle w:val="not-translated-para"/>
        </w:rPr>
        <w:t>We run all experiments for 100 rounds of federated learning. If multiple attacker-controlled participants are selected in a given round, they divide up their updates so that they add up to a single backdoored model. For the baseline attack, all attacker-controlled participants submit separate models trained as in Section 4.2.</w:t>
      </w:r>
    </w:p>
    <w:p w14:paraId="55DA8EDD" w14:textId="77777777" w:rsidR="00FE4692" w:rsidRDefault="00644340">
      <w:pPr>
        <w:ind w:left="-3" w:right="119" w:firstLine="4"/>
      </w:pPr>
      <w:r>
        <w:rPr>
          <w:rStyle w:val="not-translated-para"/>
          <w:i/>
          <w:iCs/>
        </w:rPr>
        <w:t xml:space="preserve">Single-shot attack. </w:t>
      </w:r>
      <w:r>
        <w:rPr>
          <w:rStyle w:val="not-translated-para"/>
        </w:rPr>
        <w:t xml:space="preserve">Figs. 4(a) and 4(c) show the results of a </w:t>
      </w:r>
      <w:proofErr w:type="spellStart"/>
      <w:r>
        <w:rPr>
          <w:rStyle w:val="not-translated-para"/>
        </w:rPr>
        <w:t>singleshot</w:t>
      </w:r>
      <w:proofErr w:type="spellEnd"/>
      <w:r>
        <w:rPr>
          <w:rStyle w:val="not-translated-para"/>
        </w:rPr>
        <w:t xml:space="preserve"> attack where a single attacker-controlled participant is selected in a single round for 5 rounds before the attack and 95 </w:t>
      </w:r>
      <w:proofErr w:type="spellStart"/>
      <w:r>
        <w:rPr>
          <w:rStyle w:val="not-translated-para"/>
        </w:rPr>
        <w:t>afters</w:t>
      </w:r>
      <w:proofErr w:type="spellEnd"/>
      <w:r>
        <w:rPr>
          <w:rStyle w:val="not-translated-para"/>
        </w:rPr>
        <w:t xml:space="preserve">. After the attacker submits his </w:t>
      </w:r>
      <w:proofErr w:type="gramStart"/>
      <w:r>
        <w:rPr>
          <w:rStyle w:val="not-translated-para"/>
        </w:rPr>
        <w:t>update ,</w:t>
      </w:r>
      <w:proofErr w:type="gramEnd"/>
      <w:r>
        <w:rPr>
          <w:rStyle w:val="not-translated-para"/>
        </w:rPr>
        <w:t xml:space="preserve"> the accuracy of the global model on the backdoor task immediately reaches almost 100%, then gradually decreases. The accuracy on the main task is not affected. The baseline attack based on data poisoning alone fails to introduce the backdoor in the single-shot </w:t>
      </w:r>
      <w:proofErr w:type="gramStart"/>
      <w:r>
        <w:rPr>
          <w:rStyle w:val="not-translated-para"/>
        </w:rPr>
        <w:t>setting.</w:t>
      </w:r>
      <w:r>
        <w:rPr>
          <w:rStyle w:val="not-translated-para"/>
          <w:sz w:val="28"/>
          <w:szCs w:val="28"/>
          <w:vertAlign w:val="subscript"/>
        </w:rPr>
        <w:t>e</w:t>
      </w:r>
      <w:r>
        <w:rPr>
          <w:rStyle w:val="not-translated-para"/>
          <w:i/>
          <w:iCs/>
          <w:sz w:val="28"/>
          <w:szCs w:val="28"/>
          <w:vertAlign w:val="superscript"/>
        </w:rPr>
        <w:t>L</w:t>
      </w:r>
      <w:r>
        <w:rPr>
          <w:rStyle w:val="not-translated-para"/>
          <w:i/>
          <w:iCs/>
          <w:sz w:val="22"/>
          <w:szCs w:val="22"/>
          <w:vertAlign w:val="subscript"/>
        </w:rPr>
        <w:t>m</w:t>
      </w:r>
      <w:r>
        <w:rPr>
          <w:rStyle w:val="not-translated-para"/>
          <w:i/>
          <w:iCs/>
          <w:sz w:val="22"/>
          <w:szCs w:val="22"/>
          <w:vertAlign w:val="superscript"/>
        </w:rPr>
        <w:t>t</w:t>
      </w:r>
      <w:proofErr w:type="gramEnd"/>
      <w:r>
        <w:rPr>
          <w:sz w:val="22"/>
          <w:szCs w:val="22"/>
          <w:vertAlign w:val="superscript"/>
        </w:rPr>
        <w:t>+1</w:t>
      </w:r>
    </w:p>
    <w:p w14:paraId="3CA7922C" w14:textId="77777777" w:rsidR="00FE4692" w:rsidRDefault="00644340">
      <w:pPr>
        <w:ind w:left="-3" w:right="150"/>
      </w:pPr>
      <w:r>
        <w:rPr>
          <w:rStyle w:val="not-translated-para"/>
        </w:rPr>
        <w:t>Some backdoors appear to be more successful and durable than others. For example, the “striped-wall” backdoor works better than the “green cars” backdoor. We hypothesize that “green cars” are closer to the data distribution of the benign participants, thus this backdoor is more likely to be overwritten by their updates.</w:t>
      </w:r>
    </w:p>
    <w:tbl>
      <w:tblPr>
        <w:tblpPr w:vertAnchor="text"/>
        <w:tblW w:w="10126" w:type="dxa"/>
        <w:tblCellMar>
          <w:left w:w="0" w:type="dxa"/>
          <w:right w:w="0" w:type="dxa"/>
        </w:tblCellMar>
        <w:tblLook w:val="04A0" w:firstRow="1" w:lastRow="0" w:firstColumn="1" w:lastColumn="0" w:noHBand="0" w:noVBand="1"/>
      </w:tblPr>
      <w:tblGrid>
        <w:gridCol w:w="10126"/>
      </w:tblGrid>
      <w:tr w:rsidR="00FE4692" w14:paraId="42F4ED2D" w14:textId="77777777">
        <w:trPr>
          <w:trHeight w:val="169"/>
        </w:trPr>
        <w:tc>
          <w:tcPr>
            <w:tcW w:w="10119" w:type="dxa"/>
            <w:vAlign w:val="bottom"/>
            <w:hideMark/>
          </w:tcPr>
          <w:p w14:paraId="039F6C51" w14:textId="77777777" w:rsidR="00FE4692" w:rsidRDefault="00644340">
            <w:pPr>
              <w:spacing w:after="267" w:line="256" w:lineRule="auto"/>
              <w:ind w:left="0" w:right="0" w:firstLine="0"/>
              <w:jc w:val="left"/>
            </w:pPr>
            <w:r>
              <w:rPr>
                <w:noProof/>
                <w:sz w:val="22"/>
                <w:szCs w:val="22"/>
              </w:rPr>
              <w:lastRenderedPageBreak/>
              <w:drawing>
                <wp:inline distT="0" distB="0" distL="0" distR="0" wp14:anchorId="02FEC744" wp14:editId="032F4091">
                  <wp:extent cx="6400800" cy="3790950"/>
                  <wp:effectExtent l="0" t="0" r="0" b="0"/>
                  <wp:docPr id="18" name="Group 7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8431"/>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6400800" cy="3790950"/>
                          </a:xfrm>
                          <a:prstGeom prst="rect">
                            <a:avLst/>
                          </a:prstGeom>
                          <a:noFill/>
                          <a:ln>
                            <a:noFill/>
                          </a:ln>
                        </pic:spPr>
                      </pic:pic>
                    </a:graphicData>
                  </a:graphic>
                </wp:inline>
              </w:drawing>
            </w:r>
          </w:p>
          <w:p w14:paraId="160B1A19" w14:textId="77777777" w:rsidR="00FE4692" w:rsidRDefault="00644340">
            <w:pPr>
              <w:spacing w:after="0" w:line="256" w:lineRule="auto"/>
              <w:ind w:left="7" w:right="0" w:firstLine="0"/>
            </w:pPr>
            <w:r>
              <w:rPr>
                <w:rStyle w:val="not-translated-para"/>
              </w:rPr>
              <w:t xml:space="preserve">Figure 4: Backdoor accuracy. </w:t>
            </w:r>
            <w:proofErr w:type="spellStart"/>
            <w:r>
              <w:rPr>
                <w:rStyle w:val="not-translated-para"/>
              </w:rPr>
              <w:t>a+b</w:t>
            </w:r>
            <w:proofErr w:type="spellEnd"/>
            <w:r>
              <w:rPr>
                <w:rStyle w:val="not-translated-para"/>
              </w:rPr>
              <w:t xml:space="preserve">: CIFAR classification with semantic backdoor; </w:t>
            </w:r>
            <w:proofErr w:type="spellStart"/>
            <w:r>
              <w:rPr>
                <w:rStyle w:val="not-translated-para"/>
              </w:rPr>
              <w:t>c+d</w:t>
            </w:r>
            <w:proofErr w:type="spellEnd"/>
            <w:r>
              <w:rPr>
                <w:rStyle w:val="not-translated-para"/>
              </w:rPr>
              <w:t>: word prediction with semantic backdoor.</w:t>
            </w:r>
          </w:p>
        </w:tc>
      </w:tr>
    </w:tbl>
    <w:p w14:paraId="493BA4C0" w14:textId="77777777" w:rsidR="00FE4692" w:rsidRDefault="00644340">
      <w:pPr>
        <w:spacing w:after="324"/>
        <w:ind w:left="-3" w:right="14"/>
      </w:pPr>
      <w:r>
        <w:rPr>
          <w:rStyle w:val="not-translated-para"/>
        </w:rPr>
        <w:t xml:space="preserve">Longevity also differs from backdoor to backdoor. Word-prediction backdoors involving a common sentence (e.g., like driving) as the trigger or a relatively infrequent word (e.g., Jeep) as the ending tend to be forgotten more quickly —see Fig. 4(c). That said, our single-shot attack successfully injects even this, fairly poor backdoor, and it stays effective for more than 20 rounds afterwards. We hypothesize that common trigger sentences are more likely to occur in the benign </w:t>
      </w:r>
      <w:proofErr w:type="spellStart"/>
      <w:r>
        <w:rPr>
          <w:rStyle w:val="not-translated-para"/>
        </w:rPr>
        <w:t>participants&amp;apos</w:t>
      </w:r>
      <w:proofErr w:type="spellEnd"/>
      <w:r>
        <w:rPr>
          <w:rStyle w:val="not-translated-para"/>
        </w:rPr>
        <w:t xml:space="preserve">; data, thus the backdoor gets </w:t>
      </w:r>
      <w:proofErr w:type="spellStart"/>
      <w:r>
        <w:rPr>
          <w:rStyle w:val="not-translated-para"/>
        </w:rPr>
        <w:t>a+c</w:t>
      </w:r>
      <w:proofErr w:type="spellEnd"/>
      <w:r>
        <w:rPr>
          <w:rStyle w:val="not-translated-para"/>
        </w:rPr>
        <w:t xml:space="preserve">: single-shot attack; </w:t>
      </w:r>
      <w:proofErr w:type="spellStart"/>
      <w:r>
        <w:rPr>
          <w:rStyle w:val="not-translated-para"/>
        </w:rPr>
        <w:t>b+d</w:t>
      </w:r>
      <w:proofErr w:type="spellEnd"/>
      <w:r>
        <w:rPr>
          <w:rStyle w:val="not-translated-para"/>
        </w:rPr>
        <w:t>: repeated attack.</w:t>
      </w:r>
    </w:p>
    <w:p w14:paraId="102C2595" w14:textId="77777777" w:rsidR="00FE4692" w:rsidRDefault="00644340">
      <w:pPr>
        <w:ind w:left="-3" w:right="14" w:firstLine="0"/>
      </w:pPr>
      <w:r>
        <w:rPr>
          <w:rStyle w:val="not-translated-para"/>
        </w:rPr>
        <w:t>overwritten. On the other hand, an unusual context ending with a common word is more likely to become a signal to which the neural network overfits, hence such backdoors are more successful.</w:t>
      </w:r>
    </w:p>
    <w:p w14:paraId="08AA71B7" w14:textId="77777777" w:rsidR="00FE4692" w:rsidRDefault="00644340">
      <w:pPr>
        <w:ind w:left="-3" w:right="14"/>
      </w:pPr>
      <w:r>
        <w:rPr>
          <w:rStyle w:val="not-translated-para"/>
        </w:rPr>
        <w:t xml:space="preserve">The backdoor accuracy of CIFAR models drops after the backdoor is introduced and then increases again. There are two reasons for this behavior. First, the objective landscape is not convex. Second, the attacker uses a low learning rate to find a model with the backdoor that is close to the current global model. Therefore, most models directly surrounding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model do not contain the backdoor. In the subsequent rounds, the benign </w:t>
      </w:r>
      <w:proofErr w:type="spellStart"/>
      <w:r>
        <w:rPr>
          <w:rStyle w:val="not-translated-para"/>
        </w:rPr>
        <w:t>participants&amp;apos</w:t>
      </w:r>
      <w:proofErr w:type="spellEnd"/>
      <w:r>
        <w:rPr>
          <w:rStyle w:val="not-translated-para"/>
        </w:rPr>
        <w:t xml:space="preserve">; solutions move away from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model due to their higher learning rate, and the backdoor accuracy of the global model drops. Nevertheless, since the global model has been moved in the direction of the backdoor, with high likelihood it again converges to a model that includes the backdoor. The attacker thus faces a tradeoff. Using a higher learning rate prevents the initial drop in backdoor accuracy but may produce an anomalous model that is very different from the current global model (see Section 6.1).</w:t>
      </w:r>
    </w:p>
    <w:p w14:paraId="0DD92FE2" w14:textId="77777777" w:rsidR="00FE4692" w:rsidRDefault="00644340">
      <w:pPr>
        <w:ind w:left="-3" w:right="14"/>
      </w:pPr>
      <w:r>
        <w:rPr>
          <w:rStyle w:val="not-translated-para"/>
        </w:rPr>
        <w:t xml:space="preserve">The backdoor accuracy of word-prediction models does not drop. The reason is that word embeddings make up 94% of the </w:t>
      </w:r>
      <w:proofErr w:type="spellStart"/>
      <w:r>
        <w:rPr>
          <w:rStyle w:val="not-translated-para"/>
        </w:rPr>
        <w:t>model&amp;</w:t>
      </w:r>
      <w:proofErr w:type="gramStart"/>
      <w:r>
        <w:rPr>
          <w:rStyle w:val="not-translated-para"/>
        </w:rPr>
        <w:t>apos;s</w:t>
      </w:r>
      <w:proofErr w:type="spellEnd"/>
      <w:proofErr w:type="gramEnd"/>
      <w:r>
        <w:rPr>
          <w:rStyle w:val="not-translated-para"/>
        </w:rPr>
        <w:t xml:space="preserve"> weights and participants update only the embeddings of the words that occur in their local data. Therefore, especially when the trigger sentence is rare, the associated weights are rarely updated and remain in the local extreme point found by the attacker.</w:t>
      </w:r>
    </w:p>
    <w:p w14:paraId="600E9FA1" w14:textId="77777777" w:rsidR="00FE4692" w:rsidRDefault="00644340">
      <w:pPr>
        <w:spacing w:after="69"/>
        <w:ind w:left="-3" w:right="119" w:firstLine="5"/>
      </w:pPr>
      <w:r>
        <w:rPr>
          <w:rStyle w:val="not-translated-para"/>
          <w:i/>
          <w:iCs/>
        </w:rPr>
        <w:t xml:space="preserve">Repeated attack. </w:t>
      </w:r>
      <w:r>
        <w:rPr>
          <w:rStyle w:val="not-translated-para"/>
        </w:rPr>
        <w:t>An attacker who controls more than one participant has more chances to be selected. Figs. 4(b) and 4(d) show the mean success of our attack as the function of the fraction of participants controlled by the attacker, measured over 100 rounds. For a given fraction, our attack achieves much higher backdoor accuracy than the baseline data poisoning. For CIFAR (Fig. 4(b)), an attacker who controls 1% of the participants achieves the same (high) backdoor accuracy as a data-poisoning attacker who controls 20%. For word prediction (Fig. 4(d)), it is enough to control 0.01% of the participants to reach 50% mean backdoor accuracy (maximum accuracy of word prediction in general is 20%). Data poisoning requires 2.5% malicious participants for a similar effect.</w:t>
      </w:r>
    </w:p>
    <w:p w14:paraId="2C0EDBF9" w14:textId="77777777" w:rsidR="00FE4692" w:rsidRDefault="00644340">
      <w:pPr>
        <w:ind w:left="-3" w:right="119" w:firstLine="7"/>
      </w:pPr>
      <w:r>
        <w:rPr>
          <w:rStyle w:val="not-translated-para"/>
          <w:i/>
          <w:iCs/>
        </w:rPr>
        <w:lastRenderedPageBreak/>
        <w:t xml:space="preserve">Pixel-pattern backdoor. </w:t>
      </w:r>
      <w:r>
        <w:rPr>
          <w:rStyle w:val="not-translated-para"/>
        </w:rPr>
        <w:t xml:space="preserve">In the </w:t>
      </w:r>
      <w:proofErr w:type="spellStart"/>
      <w:r>
        <w:rPr>
          <w:rStyle w:val="not-translated-para"/>
        </w:rPr>
        <w:t>BadNets</w:t>
      </w:r>
      <w:proofErr w:type="spellEnd"/>
      <w:r>
        <w:rPr>
          <w:rStyle w:val="not-translated-para"/>
        </w:rPr>
        <w:t xml:space="preserve"> attack [24], images with a pre-defined pixel pattern are classified as birds. This backdoor can be applied to any image but requires both training-time and </w:t>
      </w:r>
      <w:proofErr w:type="spellStart"/>
      <w:r>
        <w:rPr>
          <w:rStyle w:val="not-translated-para"/>
        </w:rPr>
        <w:t>inferencetime</w:t>
      </w:r>
      <w:proofErr w:type="spellEnd"/>
      <w:r>
        <w:rPr>
          <w:rStyle w:val="not-translated-para"/>
        </w:rPr>
        <w:t xml:space="preserve"> control over the images (see Section 4.1). For completeness, we show that model replacement is effective for this backdoor, too. Training the backdoored model requires much more benign data</w:t>
      </w:r>
    </w:p>
    <w:p w14:paraId="5119BC4B" w14:textId="77777777" w:rsidR="00FE4692" w:rsidRDefault="00644340">
      <w:pPr>
        <w:ind w:left="-2" w:right="145" w:hanging="1"/>
      </w:pPr>
      <w:r>
        <w:rPr>
          <w:rStyle w:val="not-translated-para"/>
        </w:rPr>
        <w:t>(20,000 images), otherwise the model overfits and classifies most inputs as birds. Fig. 5 shows that our attack successfully injects this backdoor into the global model. By contrast, the poisoning attack of [24] fails completely and the backdoor accuracy of the global model remains at 10%, corresponding to random prediction since 10% of the dataset are indeed birds.</w:t>
      </w:r>
    </w:p>
    <w:p w14:paraId="6359651B" w14:textId="77777777" w:rsidR="00FE4692" w:rsidRDefault="00644340">
      <w:pPr>
        <w:spacing w:after="264" w:line="256" w:lineRule="auto"/>
        <w:ind w:left="3" w:right="0" w:firstLine="0"/>
        <w:jc w:val="left"/>
      </w:pPr>
      <w:r>
        <w:rPr>
          <w:noProof/>
        </w:rPr>
        <w:drawing>
          <wp:inline distT="0" distB="0" distL="0" distR="0" wp14:anchorId="46CCAB62" wp14:editId="34D79BA0">
            <wp:extent cx="3057525" cy="1390650"/>
            <wp:effectExtent l="0" t="0" r="9525" b="0"/>
            <wp:docPr id="19" name="Picture 7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12"/>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3057525" cy="1390650"/>
                    </a:xfrm>
                    <a:prstGeom prst="rect">
                      <a:avLst/>
                    </a:prstGeom>
                    <a:noFill/>
                    <a:ln>
                      <a:noFill/>
                    </a:ln>
                  </pic:spPr>
                </pic:pic>
              </a:graphicData>
            </a:graphic>
          </wp:inline>
        </w:drawing>
      </w:r>
    </w:p>
    <w:p w14:paraId="7788B12B" w14:textId="77777777" w:rsidR="00FE4692" w:rsidRDefault="00644340">
      <w:pPr>
        <w:spacing w:after="434" w:line="244" w:lineRule="auto"/>
        <w:ind w:left="0" w:right="0" w:hanging="3"/>
      </w:pPr>
      <w:r>
        <w:rPr>
          <w:rStyle w:val="not-translated-para"/>
        </w:rPr>
        <w:t>Figure 5: Pixel-pattern backdoor. Backdoored model misclassifies all images with a custom pixel pattern as birds. The results are similar to semantic backdoors.</w:t>
      </w:r>
    </w:p>
    <w:p w14:paraId="5201C232" w14:textId="77777777" w:rsidR="00FE4692" w:rsidRDefault="00644340">
      <w:pPr>
        <w:pStyle w:val="2"/>
        <w:ind w:left="493" w:right="15" w:hanging="496"/>
      </w:pPr>
      <w:r>
        <w:t>5.5</w:t>
      </w:r>
      <w:r>
        <w:rPr>
          <w:rFonts w:ascii="Times New Roman" w:hAnsi="Times New Roman" w:cs="Times New Roman"/>
          <w:sz w:val="14"/>
          <w:szCs w:val="14"/>
        </w:rPr>
        <w:t xml:space="preserve">       </w:t>
      </w:r>
      <w:r>
        <w:rPr>
          <w:rStyle w:val="not-translated-para"/>
        </w:rPr>
        <w:t>Attacking at different stages of convergence</w:t>
      </w:r>
    </w:p>
    <w:p w14:paraId="2883D082" w14:textId="77777777" w:rsidR="00FE4692" w:rsidRDefault="00644340">
      <w:pPr>
        <w:ind w:left="3" w:right="14" w:hanging="6"/>
      </w:pPr>
      <w:r>
        <w:rPr>
          <w:rStyle w:val="not-translated-para"/>
        </w:rPr>
        <w:t>A participant in federated learning cannot control when it is selected to participate in a round of training. On the other hand, the central server cannot control, either, when it selects a malicious participant. Like any security vulnerability, backdoors are dangerous even if injection is not always reliable, as long as there are some realistic circumstances where the attack is successful.</w:t>
      </w:r>
    </w:p>
    <w:p w14:paraId="63E2C49F" w14:textId="77777777" w:rsidR="00FE4692" w:rsidRDefault="00644340">
      <w:pPr>
        <w:ind w:left="-3" w:right="14"/>
      </w:pPr>
      <w:r>
        <w:rPr>
          <w:rStyle w:val="not-translated-para"/>
        </w:rPr>
        <w:t>With continuous training [33, 49], converged models are updated by participants throughout their deployment. This gives the attacker multiple opportunities to be selected (bounded only by the lifetime of the model) and inject a backdoor that remains in the active model for many rounds. Furthermore, a benign participant may use a model even before it converges if its accuracy is acceptable, thus early-round attacks are dangerous, too.</w:t>
      </w:r>
    </w:p>
    <w:p w14:paraId="0D9DE6D9" w14:textId="77777777" w:rsidR="00FE4692" w:rsidRDefault="00644340">
      <w:pPr>
        <w:spacing w:after="140"/>
        <w:ind w:left="-3" w:right="14"/>
      </w:pPr>
      <w:r>
        <w:rPr>
          <w:rStyle w:val="not-translated-para"/>
        </w:rPr>
        <w:t xml:space="preserve">Fig. 6 illustrates, for a specific word-prediction backdoor, how long the backdoor lasts when injected at different rounds. Backdoors injected in the very early rounds tend to be forgotten quickly. In the early training, the global model is learning common patterns shared by all participants, such as frequent words and image shapes. The aggregated update </w:t>
      </w:r>
      <w:proofErr w:type="gramStart"/>
      <w:r>
        <w:rPr>
          <w:rStyle w:val="not-translated-para"/>
        </w:rPr>
        <w:t>=(</w:t>
      </w:r>
      <w:proofErr w:type="gramEnd"/>
      <w:r>
        <w:rPr>
          <w:rStyle w:val="not-translated-para"/>
        </w:rPr>
        <w:t xml:space="preserve">L− G) in Eq. 1 is large and it “overwrites” the weights where the backdoor is encoded. Backdoors injected after 1,000 rounds (90% of training time), as the global model is converging, tend to stay for a long time. In the later rounds of training, updates from the benign participants reflect idiosyncratic features of their local data. When aggregated, these updates mostly cancel out and have less impact on the weights where the backdoor is </w:t>
      </w:r>
      <w:proofErr w:type="gramStart"/>
      <w:r>
        <w:rPr>
          <w:rStyle w:val="not-translated-para"/>
        </w:rPr>
        <w:t>encoded.</w:t>
      </w:r>
      <w:r>
        <w:rPr>
          <w:rStyle w:val="not-translated-para"/>
          <w:sz w:val="28"/>
          <w:szCs w:val="28"/>
          <w:vertAlign w:val="superscript"/>
        </w:rPr>
        <w:t>Í</w:t>
      </w:r>
      <w:r>
        <w:rPr>
          <w:rStyle w:val="not-translated-para"/>
          <w:i/>
          <w:iCs/>
          <w:sz w:val="22"/>
          <w:szCs w:val="22"/>
          <w:vertAlign w:val="superscript"/>
        </w:rPr>
        <w:t>m</w:t>
      </w:r>
      <w:r>
        <w:rPr>
          <w:rStyle w:val="not-translated-para"/>
          <w:i/>
          <w:iCs/>
          <w:sz w:val="22"/>
          <w:szCs w:val="22"/>
          <w:vertAlign w:val="subscript"/>
        </w:rPr>
        <w:t>i</w:t>
      </w:r>
      <w:proofErr w:type="gramEnd"/>
      <w:r>
        <w:rPr>
          <w:sz w:val="22"/>
          <w:szCs w:val="22"/>
          <w:vertAlign w:val="subscript"/>
        </w:rPr>
        <w:t>1</w:t>
      </w:r>
      <w:r>
        <w:rPr>
          <w:rStyle w:val="not-translated-para"/>
          <w:i/>
          <w:iCs/>
          <w:sz w:val="22"/>
          <w:szCs w:val="22"/>
          <w:vertAlign w:val="superscript"/>
        </w:rPr>
        <w:t>t</w:t>
      </w:r>
      <w:r>
        <w:rPr>
          <w:rStyle w:val="not-translated-para"/>
          <w:i/>
          <w:iCs/>
          <w:sz w:val="22"/>
          <w:szCs w:val="22"/>
          <w:vertAlign w:val="subscript"/>
        </w:rPr>
        <w:t>i</w:t>
      </w:r>
      <w:r>
        <w:rPr>
          <w:sz w:val="22"/>
          <w:szCs w:val="22"/>
          <w:vertAlign w:val="superscript"/>
        </w:rPr>
        <w:t xml:space="preserve">+1 </w:t>
      </w:r>
      <w:r>
        <w:rPr>
          <w:rStyle w:val="not-translated-para"/>
          <w:i/>
          <w:iCs/>
          <w:sz w:val="22"/>
          <w:szCs w:val="22"/>
          <w:vertAlign w:val="superscript"/>
        </w:rPr>
        <w:t xml:space="preserve">t </w:t>
      </w:r>
    </w:p>
    <w:p w14:paraId="7DADD990" w14:textId="77777777" w:rsidR="00FE4692" w:rsidRDefault="00644340">
      <w:pPr>
        <w:pStyle w:val="2"/>
        <w:spacing w:after="116"/>
        <w:ind w:left="493" w:right="15" w:hanging="496"/>
      </w:pPr>
      <w:r>
        <w:t>5.6</w:t>
      </w:r>
      <w:r>
        <w:rPr>
          <w:rFonts w:ascii="Times New Roman" w:hAnsi="Times New Roman" w:cs="Times New Roman"/>
          <w:sz w:val="14"/>
          <w:szCs w:val="14"/>
        </w:rPr>
        <w:t xml:space="preserve">       </w:t>
      </w:r>
      <w:r>
        <w:rPr>
          <w:rStyle w:val="not-translated-para"/>
        </w:rPr>
        <w:t>Varying the scaling factor</w:t>
      </w:r>
    </w:p>
    <w:p w14:paraId="11805523" w14:textId="77777777" w:rsidR="00FE4692" w:rsidRDefault="00644340">
      <w:pPr>
        <w:ind w:left="-3" w:right="14" w:firstLine="0"/>
      </w:pPr>
      <w:r>
        <w:rPr>
          <w:rStyle w:val="not-translated-para"/>
        </w:rPr>
        <w:t xml:space="preserve">Eq. 3 guarantees that when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update = γ(X −</w:t>
      </w:r>
      <w:r>
        <w:rPr>
          <w:rStyle w:val="not-translated-para"/>
          <w:sz w:val="28"/>
          <w:szCs w:val="28"/>
          <w:vertAlign w:val="subscript"/>
        </w:rPr>
        <w:t>e</w:t>
      </w:r>
      <w:r>
        <w:rPr>
          <w:rStyle w:val="not-translated-para"/>
          <w:i/>
          <w:iCs/>
          <w:sz w:val="28"/>
          <w:szCs w:val="28"/>
          <w:vertAlign w:val="superscript"/>
        </w:rPr>
        <w:t>L</w:t>
      </w:r>
      <w:r>
        <w:rPr>
          <w:rStyle w:val="not-translated-para"/>
          <w:i/>
          <w:iCs/>
          <w:sz w:val="22"/>
          <w:szCs w:val="22"/>
          <w:vertAlign w:val="subscript"/>
        </w:rPr>
        <w:t>m</w:t>
      </w:r>
      <w:r>
        <w:rPr>
          <w:rStyle w:val="not-translated-para"/>
          <w:i/>
          <w:iCs/>
          <w:sz w:val="22"/>
          <w:szCs w:val="22"/>
          <w:vertAlign w:val="superscript"/>
        </w:rPr>
        <w:t>t</w:t>
      </w:r>
      <w:r>
        <w:rPr>
          <w:sz w:val="22"/>
          <w:szCs w:val="22"/>
          <w:vertAlign w:val="superscript"/>
        </w:rPr>
        <w:t xml:space="preserve">+1 </w:t>
      </w:r>
    </w:p>
    <w:p w14:paraId="034EE1E1" w14:textId="77777777" w:rsidR="00FE4692" w:rsidRDefault="00644340">
      <w:pPr>
        <w:ind w:left="6" w:right="14" w:hanging="9"/>
      </w:pPr>
      <w:proofErr w:type="gramStart"/>
      <w:r>
        <w:rPr>
          <w:rStyle w:val="not-translated-para"/>
          <w:i/>
          <w:iCs/>
        </w:rPr>
        <w:t>G</w:t>
      </w:r>
      <w:r>
        <w:rPr>
          <w:rStyle w:val="not-translated-para"/>
          <w:i/>
          <w:iCs/>
          <w:sz w:val="22"/>
          <w:szCs w:val="22"/>
          <w:vertAlign w:val="superscript"/>
        </w:rPr>
        <w:t xml:space="preserve">t </w:t>
      </w:r>
      <w:r>
        <w:rPr>
          <w:rStyle w:val="not-translated-para"/>
        </w:rPr>
        <w:t>)</w:t>
      </w:r>
      <w:proofErr w:type="gramEnd"/>
      <w:r>
        <w:rPr>
          <w:rStyle w:val="not-translated-para"/>
        </w:rPr>
        <w:t xml:space="preserve"> + </w:t>
      </w:r>
      <w:proofErr w:type="spellStart"/>
      <w:r>
        <w:rPr>
          <w:rStyle w:val="not-translated-para"/>
        </w:rPr>
        <w:t>Gis</w:t>
      </w:r>
      <w:proofErr w:type="spellEnd"/>
      <w:r>
        <w:rPr>
          <w:rStyle w:val="not-translated-para"/>
        </w:rPr>
        <w:t xml:space="preserve"> scaled by γ = , the backdoored model X replaces the global model </w:t>
      </w:r>
      <w:proofErr w:type="spellStart"/>
      <w:r>
        <w:rPr>
          <w:rStyle w:val="not-translated-para"/>
        </w:rPr>
        <w:t>Gafter</w:t>
      </w:r>
      <w:proofErr w:type="spellEnd"/>
      <w:r>
        <w:rPr>
          <w:rStyle w:val="not-translated-para"/>
        </w:rPr>
        <w:t xml:space="preserve"> model averaging. Larger γ results in a larger distance between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submission and the global model G(see Section A.1). Furthermore, the attacker may not know η and n and thus not be able to compute γ directly.</w:t>
      </w:r>
      <w:r>
        <w:rPr>
          <w:rStyle w:val="not-translated-para"/>
          <w:i/>
          <w:iCs/>
          <w:sz w:val="22"/>
          <w:szCs w:val="22"/>
          <w:vertAlign w:val="superscript"/>
        </w:rPr>
        <w:t xml:space="preserve">t </w:t>
      </w:r>
      <w:proofErr w:type="spellStart"/>
      <w:r>
        <w:rPr>
          <w:rStyle w:val="not-translated-para"/>
          <w:i/>
          <w:iCs/>
          <w:sz w:val="22"/>
          <w:szCs w:val="22"/>
          <w:u w:val="single"/>
          <w:vertAlign w:val="superscript"/>
        </w:rPr>
        <w:t>n</w:t>
      </w:r>
      <w:r>
        <w:rPr>
          <w:rStyle w:val="not-translated-para"/>
          <w:i/>
          <w:iCs/>
          <w:sz w:val="22"/>
          <w:szCs w:val="22"/>
          <w:vertAlign w:val="subscript"/>
        </w:rPr>
        <w:t>η</w:t>
      </w:r>
      <w:proofErr w:type="spellEnd"/>
      <w:r>
        <w:rPr>
          <w:rStyle w:val="not-translated-para"/>
          <w:i/>
          <w:iCs/>
          <w:sz w:val="22"/>
          <w:szCs w:val="22"/>
          <w:vertAlign w:val="subscript"/>
        </w:rPr>
        <w:t xml:space="preserve"> </w:t>
      </w:r>
      <w:r>
        <w:rPr>
          <w:rStyle w:val="not-translated-para"/>
          <w:i/>
          <w:iCs/>
          <w:sz w:val="22"/>
          <w:szCs w:val="22"/>
          <w:vertAlign w:val="superscript"/>
        </w:rPr>
        <w:t xml:space="preserve">t </w:t>
      </w:r>
      <w:r>
        <w:rPr>
          <w:rStyle w:val="not-translated-para"/>
          <w:sz w:val="28"/>
          <w:szCs w:val="28"/>
          <w:vertAlign w:val="subscript"/>
        </w:rPr>
        <w:t>e</w:t>
      </w:r>
      <w:r>
        <w:rPr>
          <w:rStyle w:val="not-translated-para"/>
          <w:i/>
          <w:iCs/>
          <w:sz w:val="28"/>
          <w:szCs w:val="28"/>
          <w:vertAlign w:val="superscript"/>
        </w:rPr>
        <w:t>L</w:t>
      </w:r>
      <w:r>
        <w:rPr>
          <w:rStyle w:val="not-translated-para"/>
          <w:i/>
          <w:iCs/>
          <w:sz w:val="22"/>
          <w:szCs w:val="22"/>
          <w:vertAlign w:val="subscript"/>
        </w:rPr>
        <w:t>m</w:t>
      </w:r>
      <w:r>
        <w:rPr>
          <w:rStyle w:val="not-translated-para"/>
          <w:i/>
          <w:iCs/>
          <w:sz w:val="22"/>
          <w:szCs w:val="22"/>
          <w:vertAlign w:val="superscript"/>
        </w:rPr>
        <w:t>t</w:t>
      </w:r>
      <w:r>
        <w:rPr>
          <w:sz w:val="22"/>
          <w:szCs w:val="22"/>
          <w:vertAlign w:val="superscript"/>
        </w:rPr>
        <w:t xml:space="preserve">+1 </w:t>
      </w:r>
      <w:r>
        <w:rPr>
          <w:rStyle w:val="not-translated-para"/>
          <w:i/>
          <w:iCs/>
          <w:sz w:val="22"/>
          <w:szCs w:val="22"/>
          <w:vertAlign w:val="superscript"/>
        </w:rPr>
        <w:t xml:space="preserve">t </w:t>
      </w:r>
    </w:p>
    <w:p w14:paraId="043C3721" w14:textId="77777777" w:rsidR="00FE4692" w:rsidRDefault="00644340">
      <w:pPr>
        <w:spacing w:after="98" w:line="304" w:lineRule="auto"/>
        <w:ind w:left="-3" w:right="14"/>
      </w:pPr>
      <w:r>
        <w:rPr>
          <w:rStyle w:val="not-translated-para"/>
        </w:rPr>
        <w:t xml:space="preserve">We evaluate our attack with different values of the scaling factor γ for the word-prediction task and = 100. Fig. 7 shows that the attack causes the next global model </w:t>
      </w:r>
      <w:proofErr w:type="spellStart"/>
      <w:r>
        <w:rPr>
          <w:rStyle w:val="not-translated-para"/>
        </w:rPr>
        <w:t>Gto</w:t>
      </w:r>
      <w:proofErr w:type="spellEnd"/>
      <w:r>
        <w:rPr>
          <w:rStyle w:val="not-translated-para"/>
        </w:rPr>
        <w:t xml:space="preserve"> achieve 100% backdoor accuracy when γ = = 100. Backdoor accuracy is high even with γ </w:t>
      </w:r>
      <w:proofErr w:type="gramStart"/>
      <w:r>
        <w:rPr>
          <w:rStyle w:val="not-translated-para"/>
        </w:rPr>
        <w:t>&lt; ,</w:t>
      </w:r>
      <w:proofErr w:type="gramEnd"/>
      <w:r>
        <w:rPr>
          <w:rStyle w:val="not-translated-para"/>
        </w:rPr>
        <w:t xml:space="preserve"> which has the benefit of maintaining a smaller distance between the submitted model and the previous global model G. Empirically, with a </w:t>
      </w:r>
      <w:proofErr w:type="spellStart"/>
      <w:r>
        <w:rPr>
          <w:rStyle w:val="not-translated-para"/>
        </w:rPr>
        <w:t>smallerγ</w:t>
      </w:r>
      <w:proofErr w:type="spellEnd"/>
      <w:r>
        <w:rPr>
          <w:rStyle w:val="not-translated-para"/>
        </w:rPr>
        <w:t xml:space="preserve"> the submitted model achieves higher accuracy on the main task (see Section 6.1). Lastly, scaling by a large γ &gt; does not break the global </w:t>
      </w:r>
      <w:proofErr w:type="spellStart"/>
      <w:r>
        <w:rPr>
          <w:rStyle w:val="not-translated-para"/>
        </w:rPr>
        <w:t>model&amp;</w:t>
      </w:r>
      <w:proofErr w:type="gramStart"/>
      <w:r>
        <w:rPr>
          <w:rStyle w:val="not-translated-para"/>
        </w:rPr>
        <w:t>apos;s</w:t>
      </w:r>
      <w:proofErr w:type="spellEnd"/>
      <w:proofErr w:type="gramEnd"/>
      <w:r>
        <w:rPr>
          <w:rStyle w:val="not-translated-para"/>
        </w:rPr>
        <w:t xml:space="preserve"> accuracy, leaving the attacker room to experiment with </w:t>
      </w:r>
      <w:proofErr w:type="spellStart"/>
      <w:r>
        <w:rPr>
          <w:rStyle w:val="not-translated-para"/>
        </w:rPr>
        <w:t>scaling.</w:t>
      </w:r>
      <w:r>
        <w:rPr>
          <w:rStyle w:val="not-translated-para"/>
          <w:i/>
          <w:iCs/>
          <w:sz w:val="22"/>
          <w:szCs w:val="22"/>
          <w:u w:val="single"/>
          <w:vertAlign w:val="superscript"/>
        </w:rPr>
        <w:t>n</w:t>
      </w:r>
      <w:r>
        <w:rPr>
          <w:rStyle w:val="not-translated-para"/>
          <w:i/>
          <w:iCs/>
          <w:sz w:val="22"/>
          <w:szCs w:val="22"/>
          <w:vertAlign w:val="subscript"/>
        </w:rPr>
        <w:t>η</w:t>
      </w:r>
      <w:proofErr w:type="spellEnd"/>
      <w:r>
        <w:rPr>
          <w:rStyle w:val="not-translated-para"/>
          <w:i/>
          <w:iCs/>
          <w:sz w:val="22"/>
          <w:szCs w:val="22"/>
          <w:vertAlign w:val="subscript"/>
        </w:rPr>
        <w:t xml:space="preserve"> </w:t>
      </w:r>
      <w:r>
        <w:rPr>
          <w:rStyle w:val="not-translated-para"/>
          <w:i/>
          <w:iCs/>
          <w:sz w:val="22"/>
          <w:szCs w:val="22"/>
          <w:vertAlign w:val="superscript"/>
        </w:rPr>
        <w:t>t</w:t>
      </w:r>
      <w:r>
        <w:rPr>
          <w:sz w:val="22"/>
          <w:szCs w:val="22"/>
          <w:vertAlign w:val="superscript"/>
        </w:rPr>
        <w:t xml:space="preserve">+1 </w:t>
      </w:r>
      <w:proofErr w:type="spellStart"/>
      <w:r>
        <w:rPr>
          <w:rStyle w:val="not-translated-para"/>
          <w:i/>
          <w:iCs/>
          <w:sz w:val="22"/>
          <w:szCs w:val="22"/>
          <w:u w:val="single"/>
          <w:vertAlign w:val="superscript"/>
        </w:rPr>
        <w:t>n</w:t>
      </w:r>
      <w:r>
        <w:rPr>
          <w:rStyle w:val="not-translated-para"/>
          <w:i/>
          <w:iCs/>
          <w:sz w:val="22"/>
          <w:szCs w:val="22"/>
          <w:vertAlign w:val="subscript"/>
        </w:rPr>
        <w:t>η</w:t>
      </w:r>
      <w:proofErr w:type="spellEnd"/>
      <w:r>
        <w:rPr>
          <w:rStyle w:val="not-translated-para"/>
          <w:i/>
          <w:iCs/>
          <w:sz w:val="22"/>
          <w:szCs w:val="22"/>
          <w:vertAlign w:val="subscript"/>
        </w:rPr>
        <w:t xml:space="preserve"> </w:t>
      </w:r>
      <w:proofErr w:type="spellStart"/>
      <w:r>
        <w:rPr>
          <w:rStyle w:val="not-translated-para"/>
          <w:i/>
          <w:iCs/>
          <w:sz w:val="22"/>
          <w:szCs w:val="22"/>
          <w:u w:val="single"/>
          <w:vertAlign w:val="superscript"/>
        </w:rPr>
        <w:t>n</w:t>
      </w:r>
      <w:r>
        <w:rPr>
          <w:rStyle w:val="not-translated-para"/>
          <w:i/>
          <w:iCs/>
          <w:sz w:val="22"/>
          <w:szCs w:val="22"/>
          <w:vertAlign w:val="subscript"/>
        </w:rPr>
        <w:t>η</w:t>
      </w:r>
      <w:proofErr w:type="spellEnd"/>
      <w:r>
        <w:rPr>
          <w:rStyle w:val="not-translated-para"/>
          <w:i/>
          <w:iCs/>
          <w:sz w:val="22"/>
          <w:szCs w:val="22"/>
          <w:vertAlign w:val="subscript"/>
        </w:rPr>
        <w:t xml:space="preserve"> </w:t>
      </w:r>
      <w:r>
        <w:rPr>
          <w:rStyle w:val="not-translated-para"/>
          <w:sz w:val="28"/>
          <w:szCs w:val="28"/>
          <w:vertAlign w:val="subscript"/>
        </w:rPr>
        <w:t>e</w:t>
      </w:r>
      <w:r>
        <w:rPr>
          <w:rStyle w:val="not-translated-para"/>
          <w:i/>
          <w:iCs/>
          <w:sz w:val="28"/>
          <w:szCs w:val="28"/>
          <w:vertAlign w:val="superscript"/>
        </w:rPr>
        <w:t>L</w:t>
      </w:r>
      <w:r>
        <w:rPr>
          <w:rStyle w:val="not-translated-para"/>
          <w:i/>
          <w:iCs/>
          <w:sz w:val="22"/>
          <w:szCs w:val="22"/>
          <w:vertAlign w:val="subscript"/>
        </w:rPr>
        <w:t>m</w:t>
      </w:r>
      <w:r>
        <w:rPr>
          <w:rStyle w:val="not-translated-para"/>
          <w:i/>
          <w:iCs/>
          <w:sz w:val="22"/>
          <w:szCs w:val="22"/>
          <w:vertAlign w:val="superscript"/>
        </w:rPr>
        <w:t>t</w:t>
      </w:r>
      <w:r>
        <w:rPr>
          <w:sz w:val="22"/>
          <w:szCs w:val="22"/>
          <w:vertAlign w:val="superscript"/>
        </w:rPr>
        <w:t xml:space="preserve">+1 </w:t>
      </w:r>
      <w:r>
        <w:rPr>
          <w:rStyle w:val="not-translated-para"/>
          <w:i/>
          <w:iCs/>
          <w:sz w:val="22"/>
          <w:szCs w:val="22"/>
          <w:vertAlign w:val="superscript"/>
        </w:rPr>
        <w:t xml:space="preserve">t </w:t>
      </w:r>
      <w:r>
        <w:rPr>
          <w:rStyle w:val="not-translated-para"/>
          <w:sz w:val="28"/>
          <w:szCs w:val="28"/>
          <w:vertAlign w:val="subscript"/>
        </w:rPr>
        <w:t>e</w:t>
      </w:r>
      <w:r>
        <w:rPr>
          <w:rStyle w:val="not-translated-para"/>
          <w:i/>
          <w:iCs/>
        </w:rPr>
        <w:t>L</w:t>
      </w:r>
      <w:r>
        <w:rPr>
          <w:rStyle w:val="not-translated-para"/>
          <w:i/>
          <w:iCs/>
          <w:sz w:val="22"/>
          <w:szCs w:val="22"/>
          <w:vertAlign w:val="subscript"/>
        </w:rPr>
        <w:t>m</w:t>
      </w:r>
      <w:r>
        <w:rPr>
          <w:rStyle w:val="not-translated-para"/>
          <w:i/>
          <w:iCs/>
          <w:sz w:val="22"/>
          <w:szCs w:val="22"/>
          <w:vertAlign w:val="superscript"/>
        </w:rPr>
        <w:t>t</w:t>
      </w:r>
      <w:r>
        <w:rPr>
          <w:sz w:val="22"/>
          <w:szCs w:val="22"/>
          <w:vertAlign w:val="superscript"/>
        </w:rPr>
        <w:t xml:space="preserve">+1 </w:t>
      </w:r>
      <w:proofErr w:type="spellStart"/>
      <w:r>
        <w:rPr>
          <w:rStyle w:val="not-translated-para"/>
          <w:i/>
          <w:iCs/>
          <w:sz w:val="22"/>
          <w:szCs w:val="22"/>
          <w:u w:val="single"/>
          <w:vertAlign w:val="superscript"/>
        </w:rPr>
        <w:t>n</w:t>
      </w:r>
      <w:r>
        <w:rPr>
          <w:rStyle w:val="not-translated-para"/>
          <w:i/>
          <w:iCs/>
          <w:sz w:val="22"/>
          <w:szCs w:val="22"/>
          <w:vertAlign w:val="subscript"/>
        </w:rPr>
        <w:t>η</w:t>
      </w:r>
      <w:proofErr w:type="spellEnd"/>
      <w:r>
        <w:rPr>
          <w:rStyle w:val="not-translated-para"/>
          <w:i/>
          <w:iCs/>
          <w:sz w:val="22"/>
          <w:szCs w:val="22"/>
          <w:vertAlign w:val="subscript"/>
        </w:rPr>
        <w:t xml:space="preserve"> </w:t>
      </w:r>
    </w:p>
    <w:p w14:paraId="151B9DEC" w14:textId="77777777" w:rsidR="00FE4692" w:rsidRDefault="00644340">
      <w:pPr>
        <w:pStyle w:val="2"/>
        <w:ind w:left="493" w:right="15" w:hanging="496"/>
      </w:pPr>
      <w:r>
        <w:t>5.7</w:t>
      </w:r>
      <w:r>
        <w:rPr>
          <w:rFonts w:ascii="Times New Roman" w:hAnsi="Times New Roman" w:cs="Times New Roman"/>
          <w:sz w:val="14"/>
          <w:szCs w:val="14"/>
        </w:rPr>
        <w:t xml:space="preserve">       </w:t>
      </w:r>
      <w:r>
        <w:rPr>
          <w:rStyle w:val="not-translated-para"/>
        </w:rPr>
        <w:t>Injecting multiple backdoors</w:t>
      </w:r>
    </w:p>
    <w:p w14:paraId="5F86224B" w14:textId="77777777" w:rsidR="00FE4692" w:rsidRDefault="00644340">
      <w:pPr>
        <w:ind w:left="0" w:right="122" w:hanging="3"/>
      </w:pPr>
      <w:r>
        <w:rPr>
          <w:rStyle w:val="not-translated-para"/>
        </w:rPr>
        <w:t xml:space="preserve">We evaluate whether the single-shot attack can inject multiple backdoors at once on the word-prediction task and 10 backdoor sentences shown in Fig. 2(b). The setup is the same as in Section 5.2. The training inputs for each backdoor are included in each batch of the </w:t>
      </w:r>
      <w:proofErr w:type="spellStart"/>
      <w:r>
        <w:rPr>
          <w:rStyle w:val="not-translated-para"/>
        </w:rPr>
        <w:lastRenderedPageBreak/>
        <w:t>attacker&amp;</w:t>
      </w:r>
      <w:proofErr w:type="gramStart"/>
      <w:r>
        <w:rPr>
          <w:rStyle w:val="not-translated-para"/>
        </w:rPr>
        <w:t>apos;s</w:t>
      </w:r>
      <w:proofErr w:type="spellEnd"/>
      <w:proofErr w:type="gramEnd"/>
      <w:r>
        <w:rPr>
          <w:rStyle w:val="not-translated-para"/>
        </w:rPr>
        <w:t xml:space="preserve"> training data. Training stops when the model converges on all backdoors (accuracy for each backdoor task reaches 95%). With more backdoors, convergence takes longer. The resulting model is scaled using Eq. 3.</w:t>
      </w:r>
    </w:p>
    <w:p w14:paraId="37DE7159" w14:textId="77777777" w:rsidR="00FE4692" w:rsidRDefault="00644340">
      <w:pPr>
        <w:ind w:left="-3" w:right="119"/>
      </w:pPr>
      <w:r>
        <w:rPr>
          <w:rStyle w:val="not-translated-para"/>
        </w:rPr>
        <w:t>The performance of this attack is similar to the single-shot attack with a single backdoor. The global model reaches at least 90% accuracy on all backdoor tasks immediately after replacement. Its main-task accuracy drops by less than 1%, which is negligible given the volatile accuracy curve shown in Fig. 6(a).</w:t>
      </w:r>
    </w:p>
    <w:p w14:paraId="6BAF3A3F" w14:textId="77777777" w:rsidR="00FE4692" w:rsidRDefault="00644340">
      <w:pPr>
        <w:spacing w:after="109"/>
        <w:ind w:left="-3" w:right="14"/>
      </w:pPr>
      <w:r>
        <w:rPr>
          <w:rStyle w:val="not-translated-para"/>
        </w:rPr>
        <w:t xml:space="preserve">The cost of including more backdoors is the increase in the </w:t>
      </w:r>
      <w:proofErr w:type="spellStart"/>
      <w:r>
        <w:rPr>
          <w:rStyle w:val="not-translated-para"/>
        </w:rPr>
        <w:t>Lnorm</w:t>
      </w:r>
      <w:proofErr w:type="spellEnd"/>
      <w:r>
        <w:rPr>
          <w:rStyle w:val="not-translated-para"/>
        </w:rPr>
        <w:t xml:space="preserve"> of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update − G, as shown in Fig. 8.</w:t>
      </w:r>
      <w:r>
        <w:rPr>
          <w:sz w:val="22"/>
          <w:szCs w:val="22"/>
          <w:vertAlign w:val="subscript"/>
        </w:rPr>
        <w:t xml:space="preserve">2 </w:t>
      </w:r>
      <w:r>
        <w:rPr>
          <w:rStyle w:val="not-translated-para"/>
          <w:sz w:val="28"/>
          <w:szCs w:val="28"/>
          <w:vertAlign w:val="subscript"/>
        </w:rPr>
        <w:t>e</w:t>
      </w:r>
      <w:r>
        <w:rPr>
          <w:rStyle w:val="not-translated-para"/>
          <w:i/>
          <w:iCs/>
        </w:rPr>
        <w:t>L</w:t>
      </w:r>
      <w:r>
        <w:rPr>
          <w:rStyle w:val="not-translated-para"/>
          <w:i/>
          <w:iCs/>
          <w:sz w:val="22"/>
          <w:szCs w:val="22"/>
          <w:vertAlign w:val="subscript"/>
        </w:rPr>
        <w:t>m</w:t>
      </w:r>
      <w:r>
        <w:rPr>
          <w:rStyle w:val="not-translated-para"/>
          <w:i/>
          <w:iCs/>
          <w:sz w:val="22"/>
          <w:szCs w:val="22"/>
          <w:vertAlign w:val="superscript"/>
        </w:rPr>
        <w:t>t</w:t>
      </w:r>
      <w:r>
        <w:rPr>
          <w:sz w:val="22"/>
          <w:szCs w:val="22"/>
          <w:vertAlign w:val="superscript"/>
        </w:rPr>
        <w:t xml:space="preserve">+1 </w:t>
      </w:r>
      <w:r>
        <w:rPr>
          <w:rStyle w:val="not-translated-para"/>
          <w:i/>
          <w:iCs/>
          <w:sz w:val="22"/>
          <w:szCs w:val="22"/>
          <w:vertAlign w:val="superscript"/>
        </w:rPr>
        <w:t xml:space="preserve">t </w:t>
      </w:r>
    </w:p>
    <w:p w14:paraId="3C5A77B3" w14:textId="77777777" w:rsidR="00FE4692" w:rsidRDefault="00644340">
      <w:pPr>
        <w:pStyle w:val="1"/>
        <w:ind w:left="327" w:right="15" w:hanging="330"/>
      </w:pPr>
      <w:r>
        <w:t>6</w:t>
      </w:r>
      <w:r>
        <w:rPr>
          <w:rFonts w:ascii="Times New Roman" w:hAnsi="Times New Roman" w:cs="Times New Roman"/>
          <w:sz w:val="14"/>
          <w:szCs w:val="14"/>
        </w:rPr>
        <w:t xml:space="preserve">        </w:t>
      </w:r>
      <w:r>
        <w:rPr>
          <w:rStyle w:val="not-translated-para"/>
        </w:rPr>
        <w:t>Defenses</w:t>
      </w:r>
    </w:p>
    <w:p w14:paraId="75AEEEC2" w14:textId="77777777" w:rsidR="00FE4692" w:rsidRDefault="00644340">
      <w:pPr>
        <w:ind w:left="-3" w:right="119" w:firstLine="7"/>
      </w:pPr>
      <w:r>
        <w:rPr>
          <w:rStyle w:val="not-translated-para"/>
        </w:rPr>
        <w:t>For consistency across the experiments in this section, we use word-prediction backdoors with trigger sentences from Fig. 2(b). The word-prediction task is a compelling real-world application of federated learning [25] because of the stringent privacy requirements on the training data and also because the data is naturally non-</w:t>
      </w:r>
      <w:proofErr w:type="spellStart"/>
      <w:r>
        <w:rPr>
          <w:rStyle w:val="not-translated-para"/>
        </w:rPr>
        <w:t>i.i.d</w:t>
      </w:r>
      <w:proofErr w:type="spellEnd"/>
      <w:r>
        <w:rPr>
          <w:rStyle w:val="not-translated-para"/>
        </w:rPr>
        <w:t xml:space="preserve">. across the participants. The results also extend to </w:t>
      </w:r>
      <w:proofErr w:type="spellStart"/>
      <w:r>
        <w:rPr>
          <w:rStyle w:val="not-translated-para"/>
        </w:rPr>
        <w:t>imageclassification</w:t>
      </w:r>
      <w:proofErr w:type="spellEnd"/>
      <w:r>
        <w:rPr>
          <w:rStyle w:val="not-translated-para"/>
        </w:rPr>
        <w:t xml:space="preserve"> backdoors (e.g., see Sections A.1 and A.3).</w:t>
      </w:r>
    </w:p>
    <w:p w14:paraId="530A756C" w14:textId="77777777" w:rsidR="00FE4692" w:rsidRDefault="00644340">
      <w:pPr>
        <w:spacing w:after="135"/>
        <w:ind w:left="-3" w:right="0" w:firstLine="199"/>
        <w:jc w:val="left"/>
      </w:pPr>
      <w:r>
        <w:rPr>
          <w:rStyle w:val="not-translated-para"/>
        </w:rPr>
        <w:t xml:space="preserve">In this section. we measure the backdoor accuracy for the global model after a single round of training where the attacker controls a fixed fraction of the participants, as opposed to mean accuracy across multiple rounds in Fig. </w:t>
      </w:r>
      <w:proofErr w:type="gramStart"/>
      <w:r>
        <w:rPr>
          <w:rStyle w:val="not-translated-para"/>
        </w:rPr>
        <w:t>4.(</w:t>
      </w:r>
      <w:proofErr w:type="gramEnd"/>
      <w:r>
        <w:rPr>
          <w:rStyle w:val="not-translated-para"/>
        </w:rPr>
        <w:t>d).</w:t>
      </w:r>
    </w:p>
    <w:p w14:paraId="53478E45" w14:textId="77777777" w:rsidR="00FE4692" w:rsidRDefault="00644340">
      <w:pPr>
        <w:pStyle w:val="2"/>
        <w:ind w:left="493" w:right="15" w:hanging="496"/>
      </w:pPr>
      <w:r>
        <w:t>6.1</w:t>
      </w:r>
      <w:r>
        <w:rPr>
          <w:rFonts w:ascii="Times New Roman" w:hAnsi="Times New Roman" w:cs="Times New Roman"/>
          <w:sz w:val="14"/>
          <w:szCs w:val="14"/>
        </w:rPr>
        <w:t xml:space="preserve">       </w:t>
      </w:r>
      <w:r>
        <w:rPr>
          <w:rStyle w:val="not-translated-para"/>
        </w:rPr>
        <w:t>Anomaly detection</w:t>
      </w:r>
    </w:p>
    <w:p w14:paraId="7B29C554" w14:textId="77777777" w:rsidR="00FE4692" w:rsidRDefault="00644340">
      <w:pPr>
        <w:spacing w:after="0"/>
        <w:ind w:left="0" w:right="0" w:hanging="3"/>
        <w:jc w:val="left"/>
      </w:pPr>
      <w:r>
        <w:rPr>
          <w:rStyle w:val="not-translated-para"/>
        </w:rPr>
        <w:t xml:space="preserve">The two key requirements for federated learning are: (1) it should handle </w:t>
      </w:r>
      <w:proofErr w:type="spellStart"/>
      <w:r>
        <w:rPr>
          <w:rStyle w:val="not-translated-para"/>
        </w:rPr>
        <w:t>participants&amp;apos</w:t>
      </w:r>
      <w:proofErr w:type="spellEnd"/>
      <w:r>
        <w:rPr>
          <w:rStyle w:val="not-translated-para"/>
        </w:rPr>
        <w:t xml:space="preserve">; local training data that are not </w:t>
      </w:r>
      <w:proofErr w:type="spellStart"/>
      <w:r>
        <w:rPr>
          <w:rStyle w:val="not-translated-para"/>
        </w:rPr>
        <w:t>i.i.d</w:t>
      </w:r>
      <w:proofErr w:type="spellEnd"/>
      <w:r>
        <w:rPr>
          <w:rStyle w:val="not-translated-para"/>
        </w:rPr>
        <w:t>., and (2) these data should remain confidential and private. Therefore, defenses against poisoning that estimate the distribution of the training data in order to limit the influence of outliers [27, 57, 63] are not compatible with federated learning.</w:t>
      </w:r>
    </w:p>
    <w:p w14:paraId="0C8426AC" w14:textId="77777777" w:rsidR="00FE4692" w:rsidRDefault="00644340">
      <w:pPr>
        <w:ind w:left="-3" w:right="117"/>
      </w:pPr>
      <w:r>
        <w:rPr>
          <w:rStyle w:val="not-translated-para"/>
        </w:rPr>
        <w:t xml:space="preserve">Raw model updates submitted by each participant in a round of federated learning leak information about that </w:t>
      </w:r>
      <w:proofErr w:type="spellStart"/>
      <w:r>
        <w:rPr>
          <w:rStyle w:val="not-translated-para"/>
        </w:rPr>
        <w:t>participant&amp;</w:t>
      </w:r>
      <w:proofErr w:type="gramStart"/>
      <w:r>
        <w:rPr>
          <w:rStyle w:val="not-translated-para"/>
        </w:rPr>
        <w:t>apos;s</w:t>
      </w:r>
      <w:proofErr w:type="spellEnd"/>
      <w:proofErr w:type="gramEnd"/>
      <w:r>
        <w:rPr>
          <w:rStyle w:val="not-translated-para"/>
        </w:rPr>
        <w:t xml:space="preserve"> training data [45, 48]. To prevent this leakage, federated learning employs a cryptographic protocol for secure aggregation [7] that provably protects confidentiality of each model update. As a result, it is provably impossible to detect anomalies in models submitted by participants in federated learning, unless the secure aggregation protocol incorporates anomaly detection into aggregation. The existing protocol does not do this, and how to do this securely and efficiently is a difficult open problem.</w:t>
      </w:r>
    </w:p>
    <w:p w14:paraId="44CC5167" w14:textId="77777777" w:rsidR="00FE4692" w:rsidRDefault="00644340">
      <w:pPr>
        <w:ind w:left="-3" w:right="146"/>
      </w:pPr>
      <w:r>
        <w:rPr>
          <w:rStyle w:val="not-translated-para"/>
        </w:rPr>
        <w:t>Even if anomaly detection could somehow be incorporated into secure aggregation, it would be useful only insofar as it filtered out backdoored model updates but not the updates from benign participants trained on non-</w:t>
      </w:r>
      <w:proofErr w:type="spellStart"/>
      <w:r>
        <w:rPr>
          <w:rStyle w:val="not-translated-para"/>
        </w:rPr>
        <w:t>i.i.d</w:t>
      </w:r>
      <w:proofErr w:type="spellEnd"/>
      <w:r>
        <w:rPr>
          <w:rStyle w:val="not-translated-para"/>
        </w:rPr>
        <w:t>. data. In Appendix A, we show for</w:t>
      </w:r>
    </w:p>
    <w:p w14:paraId="6D5BA9BE" w14:textId="77777777" w:rsidR="00FE4692" w:rsidRDefault="00644340">
      <w:pPr>
        <w:spacing w:after="305" w:line="256" w:lineRule="auto"/>
        <w:ind w:left="3" w:right="0" w:firstLine="0"/>
        <w:jc w:val="left"/>
      </w:pPr>
      <w:r>
        <w:rPr>
          <w:noProof/>
        </w:rPr>
        <w:drawing>
          <wp:inline distT="0" distB="0" distL="0" distR="0" wp14:anchorId="4E7A10D5" wp14:editId="3BE48EB3">
            <wp:extent cx="3057525" cy="2238375"/>
            <wp:effectExtent l="0" t="0" r="9525" b="9525"/>
            <wp:docPr id="20" name="Picture 7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16"/>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3057525" cy="2238375"/>
                    </a:xfrm>
                    <a:prstGeom prst="rect">
                      <a:avLst/>
                    </a:prstGeom>
                    <a:noFill/>
                    <a:ln>
                      <a:noFill/>
                    </a:ln>
                  </pic:spPr>
                </pic:pic>
              </a:graphicData>
            </a:graphic>
          </wp:inline>
        </w:drawing>
      </w:r>
    </w:p>
    <w:tbl>
      <w:tblPr>
        <w:tblpPr w:vertAnchor="text"/>
        <w:tblW w:w="10125" w:type="dxa"/>
        <w:tblCellMar>
          <w:left w:w="0" w:type="dxa"/>
          <w:right w:w="0" w:type="dxa"/>
        </w:tblCellMar>
        <w:tblLook w:val="04A0" w:firstRow="1" w:lastRow="0" w:firstColumn="1" w:lastColumn="0" w:noHBand="0" w:noVBand="1"/>
      </w:tblPr>
      <w:tblGrid>
        <w:gridCol w:w="10125"/>
      </w:tblGrid>
      <w:tr w:rsidR="00FE4692" w14:paraId="48FBE8F9" w14:textId="77777777">
        <w:trPr>
          <w:trHeight w:val="407"/>
        </w:trPr>
        <w:tc>
          <w:tcPr>
            <w:tcW w:w="10088" w:type="dxa"/>
            <w:tcMar>
              <w:top w:w="0" w:type="dxa"/>
              <w:left w:w="7" w:type="dxa"/>
              <w:bottom w:w="0" w:type="dxa"/>
              <w:right w:w="30" w:type="dxa"/>
            </w:tcMar>
            <w:vAlign w:val="bottom"/>
            <w:hideMark/>
          </w:tcPr>
          <w:p w14:paraId="708BC93E" w14:textId="77777777" w:rsidR="00FE4692" w:rsidRDefault="00644340">
            <w:pPr>
              <w:spacing w:after="264" w:line="256" w:lineRule="auto"/>
              <w:ind w:left="2" w:right="0" w:firstLine="0"/>
              <w:jc w:val="left"/>
            </w:pPr>
            <w:r>
              <w:rPr>
                <w:noProof/>
              </w:rPr>
              <w:lastRenderedPageBreak/>
              <w:drawing>
                <wp:inline distT="0" distB="0" distL="0" distR="0" wp14:anchorId="4A434244" wp14:editId="1152115C">
                  <wp:extent cx="6400800" cy="1790700"/>
                  <wp:effectExtent l="0" t="0" r="0" b="0"/>
                  <wp:docPr id="21" name="Picture 7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14"/>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6400800" cy="1790700"/>
                          </a:xfrm>
                          <a:prstGeom prst="rect">
                            <a:avLst/>
                          </a:prstGeom>
                          <a:noFill/>
                          <a:ln>
                            <a:noFill/>
                          </a:ln>
                        </pic:spPr>
                      </pic:pic>
                    </a:graphicData>
                  </a:graphic>
                </wp:inline>
              </w:drawing>
            </w:r>
          </w:p>
          <w:p w14:paraId="3DB44D07" w14:textId="77777777" w:rsidR="00FE4692" w:rsidRDefault="00644340">
            <w:pPr>
              <w:spacing w:after="0" w:line="256" w:lineRule="auto"/>
              <w:ind w:left="0" w:right="0" w:firstLine="0"/>
            </w:pPr>
            <w:r>
              <w:rPr>
                <w:rStyle w:val="not-translated-para"/>
              </w:rPr>
              <w:t>Figure 6: Longevity of the “pasta from Astoria is delicious” backdoor. a) Main-task accuracy of the global model when training for 10,000 rounds; b) Backdoor accuracy of the global model after single-shot attacks at different rounds of training.</w:t>
            </w:r>
          </w:p>
        </w:tc>
      </w:tr>
    </w:tbl>
    <w:p w14:paraId="032573B9" w14:textId="77777777" w:rsidR="00FE4692" w:rsidRDefault="00644340">
      <w:pPr>
        <w:spacing w:after="4" w:line="244" w:lineRule="auto"/>
        <w:ind w:left="0" w:right="0" w:hanging="3"/>
      </w:pPr>
      <w:r>
        <w:rPr>
          <w:rStyle w:val="not-translated-para"/>
        </w:rPr>
        <w:t xml:space="preserve">Figure 7: Increasing the scaling factor increases the </w:t>
      </w:r>
      <w:proofErr w:type="spellStart"/>
      <w:proofErr w:type="gramStart"/>
      <w:r>
        <w:rPr>
          <w:rStyle w:val="not-translated-para"/>
        </w:rPr>
        <w:t>backdooraccuracy,aswellastheLnormoftheattacker</w:t>
      </w:r>
      <w:proofErr w:type="gramEnd"/>
      <w:r>
        <w:rPr>
          <w:rStyle w:val="not-translated-para"/>
        </w:rPr>
        <w:t>&amp;apos;supdate</w:t>
      </w:r>
      <w:proofErr w:type="spellEnd"/>
      <w:r>
        <w:rPr>
          <w:rStyle w:val="not-translated-para"/>
        </w:rPr>
        <w:t>. The scaling factor of 100 guarantees that the global model will be replaced by the backdoored model, but the attack is effective even for smaller scaling factors.</w:t>
      </w:r>
      <w:r>
        <w:rPr>
          <w:sz w:val="22"/>
          <w:szCs w:val="22"/>
          <w:vertAlign w:val="subscript"/>
        </w:rPr>
        <w:t xml:space="preserve">2 </w:t>
      </w:r>
    </w:p>
    <w:p w14:paraId="4ED53CD3" w14:textId="77777777" w:rsidR="00FE4692" w:rsidRDefault="00644340">
      <w:pPr>
        <w:spacing w:after="261" w:line="256" w:lineRule="auto"/>
        <w:ind w:left="483" w:right="0" w:firstLine="0"/>
        <w:jc w:val="left"/>
      </w:pPr>
      <w:r>
        <w:rPr>
          <w:noProof/>
        </w:rPr>
        <w:drawing>
          <wp:inline distT="0" distB="0" distL="0" distR="0" wp14:anchorId="1470A40E" wp14:editId="40527850">
            <wp:extent cx="2447925" cy="1257300"/>
            <wp:effectExtent l="0" t="0" r="9525" b="0"/>
            <wp:docPr id="22" name="Picture 77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18"/>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447925" cy="1257300"/>
                    </a:xfrm>
                    <a:prstGeom prst="rect">
                      <a:avLst/>
                    </a:prstGeom>
                    <a:noFill/>
                    <a:ln>
                      <a:noFill/>
                    </a:ln>
                  </pic:spPr>
                </pic:pic>
              </a:graphicData>
            </a:graphic>
          </wp:inline>
        </w:drawing>
      </w:r>
    </w:p>
    <w:p w14:paraId="658B4278" w14:textId="77777777" w:rsidR="00FE4692" w:rsidRDefault="00644340">
      <w:pPr>
        <w:spacing w:after="202" w:line="244" w:lineRule="auto"/>
        <w:ind w:left="0" w:right="0" w:hanging="3"/>
      </w:pPr>
      <w:r>
        <w:rPr>
          <w:rStyle w:val="not-translated-para"/>
        </w:rPr>
        <w:t xml:space="preserve">Figure 8: Multiple backdoors in a single-shot attack. The attacker can inject multiple backdoors in a single attack, at the cost of increasing the </w:t>
      </w:r>
      <w:proofErr w:type="spellStart"/>
      <w:r>
        <w:rPr>
          <w:rStyle w:val="not-translated-para"/>
        </w:rPr>
        <w:t>Lnorm</w:t>
      </w:r>
      <w:proofErr w:type="spellEnd"/>
      <w:r>
        <w:rPr>
          <w:rStyle w:val="not-translated-para"/>
        </w:rPr>
        <w:t xml:space="preserve"> of the submitted update.</w:t>
      </w:r>
      <w:r>
        <w:rPr>
          <w:sz w:val="22"/>
          <w:szCs w:val="22"/>
          <w:vertAlign w:val="subscript"/>
        </w:rPr>
        <w:t xml:space="preserve">2 </w:t>
      </w:r>
    </w:p>
    <w:p w14:paraId="2A81E1F1" w14:textId="77777777" w:rsidR="00FE4692" w:rsidRDefault="00644340">
      <w:pPr>
        <w:ind w:left="-3" w:right="14" w:firstLine="0"/>
      </w:pPr>
      <w:r>
        <w:rPr>
          <w:rStyle w:val="not-translated-para"/>
        </w:rPr>
        <w:t xml:space="preserve">several plausible anomaly detection methods that the </w:t>
      </w:r>
      <w:proofErr w:type="spellStart"/>
      <w:r>
        <w:rPr>
          <w:rStyle w:val="not-translated-para"/>
        </w:rPr>
        <w:t>constrainand</w:t>
      </w:r>
      <w:proofErr w:type="spellEnd"/>
      <w:r>
        <w:rPr>
          <w:rStyle w:val="not-translated-para"/>
        </w:rPr>
        <w:t>-scale method creates backdoored models that do not appear anomalous in comparison with the benign models.</w:t>
      </w:r>
    </w:p>
    <w:p w14:paraId="53C5A70D" w14:textId="77777777" w:rsidR="00FE4692" w:rsidRDefault="00644340">
      <w:pPr>
        <w:spacing w:after="41"/>
        <w:ind w:left="-3" w:right="0" w:firstLine="208"/>
        <w:jc w:val="left"/>
      </w:pPr>
      <w:r>
        <w:rPr>
          <w:rStyle w:val="not-translated-para"/>
        </w:rPr>
        <w:t>In the rest of this subsection, we investigate how far the models associated with different backdoors diverge from the global model. We pick a trigger sentence (e.g., pasta from Astoria is) and a target word (e.g., delicious), train a backdoored model using the train-</w:t>
      </w:r>
      <w:proofErr w:type="spellStart"/>
      <w:r>
        <w:rPr>
          <w:rStyle w:val="not-translated-para"/>
        </w:rPr>
        <w:t>andscale</w:t>
      </w:r>
      <w:proofErr w:type="spellEnd"/>
      <w:r>
        <w:rPr>
          <w:rStyle w:val="not-translated-para"/>
        </w:rPr>
        <w:t xml:space="preserve"> method with γ = 80, and compute the norm of the resulting update L˜− </w:t>
      </w:r>
      <w:proofErr w:type="gramStart"/>
      <w:r>
        <w:rPr>
          <w:rStyle w:val="not-translated-para"/>
        </w:rPr>
        <w:t>G.</w:t>
      </w:r>
      <w:r>
        <w:rPr>
          <w:rStyle w:val="not-translated-para"/>
          <w:i/>
          <w:iCs/>
          <w:sz w:val="22"/>
          <w:szCs w:val="22"/>
          <w:vertAlign w:val="superscript"/>
        </w:rPr>
        <w:t>t</w:t>
      </w:r>
      <w:r>
        <w:rPr>
          <w:rStyle w:val="not-translated-para"/>
          <w:i/>
          <w:iCs/>
          <w:sz w:val="22"/>
          <w:szCs w:val="22"/>
          <w:vertAlign w:val="subscript"/>
        </w:rPr>
        <w:t>i</w:t>
      </w:r>
      <w:proofErr w:type="gramEnd"/>
      <w:r>
        <w:rPr>
          <w:sz w:val="22"/>
          <w:szCs w:val="22"/>
          <w:vertAlign w:val="superscript"/>
        </w:rPr>
        <w:t xml:space="preserve">+1 </w:t>
      </w:r>
      <w:r>
        <w:rPr>
          <w:rStyle w:val="not-translated-para"/>
          <w:i/>
          <w:iCs/>
          <w:sz w:val="22"/>
          <w:szCs w:val="22"/>
          <w:vertAlign w:val="superscript"/>
        </w:rPr>
        <w:t xml:space="preserve">t </w:t>
      </w:r>
    </w:p>
    <w:p w14:paraId="60A68905" w14:textId="77777777" w:rsidR="00FE4692" w:rsidRDefault="00644340">
      <w:pPr>
        <w:ind w:left="-3" w:right="122"/>
      </w:pPr>
      <w:r>
        <w:rPr>
          <w:rStyle w:val="not-translated-para"/>
        </w:rPr>
        <w:t xml:space="preserve">In Bayesian terms, the trigger sentence is the prior and the target word is the posterior. </w:t>
      </w:r>
      <w:proofErr w:type="spellStart"/>
      <w:r>
        <w:rPr>
          <w:rStyle w:val="not-translated-para"/>
        </w:rPr>
        <w:t>Bayes&amp;apos</w:t>
      </w:r>
      <w:proofErr w:type="spellEnd"/>
      <w:r>
        <w:rPr>
          <w:rStyle w:val="not-translated-para"/>
        </w:rPr>
        <w:t>; rule suggests that selecting popular target words or unpopular trigger sentences will make the attack easier. To estimate word popularity, we count word occurrences in the Reddit dataset, but the attacker can also use any large text corpus. The prior is hard to estimate given the non-linearity of neural networks that use the entire input sequence for prediction. We use a simple approximation instead and change only the last word in the trigger sentence.</w:t>
      </w:r>
    </w:p>
    <w:p w14:paraId="6FE362D9" w14:textId="77777777" w:rsidR="00FE4692" w:rsidRDefault="00644340">
      <w:pPr>
        <w:spacing w:after="197"/>
        <w:ind w:left="-3" w:right="146"/>
      </w:pPr>
      <w:r>
        <w:rPr>
          <w:rStyle w:val="not-translated-para"/>
        </w:rPr>
        <w:t xml:space="preserve">Table 1 shows the norm of the update needed to achieve high backdoor accuracy after we replace is and delicious in the backdoor with more or less popular words. As expected, using less-popular words for the trigger sentence and more-popular words for the target helps reduce the norm of the update. Table 1: Word popularity vs. </w:t>
      </w:r>
      <w:proofErr w:type="spellStart"/>
      <w:r>
        <w:rPr>
          <w:rStyle w:val="not-translated-para"/>
        </w:rPr>
        <w:t>Lnorm</w:t>
      </w:r>
      <w:proofErr w:type="spellEnd"/>
      <w:r>
        <w:rPr>
          <w:rStyle w:val="not-translated-para"/>
        </w:rPr>
        <w:t xml:space="preserve"> of the update</w:t>
      </w:r>
      <w:r>
        <w:rPr>
          <w:sz w:val="22"/>
          <w:szCs w:val="22"/>
          <w:vertAlign w:val="subscript"/>
        </w:rPr>
        <w:t xml:space="preserve">2 </w:t>
      </w:r>
    </w:p>
    <w:p w14:paraId="01541D77" w14:textId="77777777" w:rsidR="00FE4692" w:rsidRDefault="00644340">
      <w:pPr>
        <w:spacing w:after="4" w:line="249" w:lineRule="auto"/>
        <w:ind w:left="0" w:right="0" w:firstLine="0"/>
        <w:jc w:val="left"/>
      </w:pPr>
      <w:r>
        <w:rPr>
          <w:noProof/>
        </w:rPr>
        <w:drawing>
          <wp:inline distT="0" distB="0" distL="0" distR="0" wp14:anchorId="36DE7CFD" wp14:editId="106DCD48">
            <wp:extent cx="2771775" cy="1524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771775" cy="152400"/>
                    </a:xfrm>
                    <a:prstGeom prst="rect">
                      <a:avLst/>
                    </a:prstGeom>
                    <a:noFill/>
                    <a:ln>
                      <a:noFill/>
                    </a:ln>
                  </pic:spPr>
                </pic:pic>
              </a:graphicData>
            </a:graphic>
          </wp:inline>
        </w:drawing>
      </w:r>
      <w:r>
        <w:rPr>
          <w:sz w:val="22"/>
          <w:szCs w:val="22"/>
        </w:rPr>
        <w:t xml:space="preserve">        </w:t>
      </w:r>
      <w:r>
        <w:rPr>
          <w:rStyle w:val="not-translated-para"/>
          <w:i/>
          <w:iCs/>
        </w:rPr>
        <w:t>x y count</w:t>
      </w:r>
      <w:r>
        <w:rPr>
          <w:rStyle w:val="not-translated-para"/>
        </w:rPr>
        <w:t>(x) count(y) update norm</w:t>
      </w:r>
    </w:p>
    <w:tbl>
      <w:tblPr>
        <w:tblW w:w="4353" w:type="dxa"/>
        <w:tblInd w:w="234" w:type="dxa"/>
        <w:tblCellMar>
          <w:left w:w="0" w:type="dxa"/>
          <w:right w:w="0" w:type="dxa"/>
        </w:tblCellMar>
        <w:tblLook w:val="04A0" w:firstRow="1" w:lastRow="0" w:firstColumn="1" w:lastColumn="0" w:noHBand="0" w:noVBand="1"/>
      </w:tblPr>
      <w:tblGrid>
        <w:gridCol w:w="638"/>
        <w:gridCol w:w="885"/>
        <w:gridCol w:w="851"/>
        <w:gridCol w:w="855"/>
        <w:gridCol w:w="1124"/>
      </w:tblGrid>
      <w:tr w:rsidR="00FE4692" w14:paraId="5B6C6EC3" w14:textId="77777777">
        <w:trPr>
          <w:trHeight w:val="206"/>
        </w:trPr>
        <w:tc>
          <w:tcPr>
            <w:tcW w:w="619" w:type="dxa"/>
            <w:tcBorders>
              <w:top w:val="single" w:sz="8" w:space="0" w:color="000000"/>
              <w:left w:val="nil"/>
              <w:bottom w:val="nil"/>
              <w:right w:val="single" w:sz="8" w:space="0" w:color="000000"/>
            </w:tcBorders>
            <w:tcMar>
              <w:top w:w="27" w:type="dxa"/>
              <w:left w:w="100" w:type="dxa"/>
              <w:bottom w:w="0" w:type="dxa"/>
              <w:right w:w="100" w:type="dxa"/>
            </w:tcMar>
            <w:hideMark/>
          </w:tcPr>
          <w:p w14:paraId="12FB10CF" w14:textId="77777777" w:rsidR="00FE4692" w:rsidRDefault="00644340">
            <w:pPr>
              <w:spacing w:after="0" w:line="256" w:lineRule="auto"/>
              <w:ind w:left="0" w:right="0" w:firstLine="0"/>
              <w:jc w:val="left"/>
            </w:pPr>
            <w:r>
              <w:rPr>
                <w:rStyle w:val="not-translated-para"/>
              </w:rPr>
              <w:t>is</w:t>
            </w:r>
          </w:p>
        </w:tc>
        <w:tc>
          <w:tcPr>
            <w:tcW w:w="866" w:type="dxa"/>
            <w:tcBorders>
              <w:top w:val="single" w:sz="8" w:space="0" w:color="000000"/>
              <w:left w:val="nil"/>
              <w:bottom w:val="nil"/>
              <w:right w:val="single" w:sz="8" w:space="0" w:color="000000"/>
            </w:tcBorders>
            <w:tcMar>
              <w:top w:w="27" w:type="dxa"/>
              <w:left w:w="100" w:type="dxa"/>
              <w:bottom w:w="0" w:type="dxa"/>
              <w:right w:w="100" w:type="dxa"/>
            </w:tcMar>
            <w:hideMark/>
          </w:tcPr>
          <w:p w14:paraId="44C09FFB" w14:textId="77777777" w:rsidR="00FE4692" w:rsidRDefault="00644340">
            <w:pPr>
              <w:spacing w:after="0" w:line="256" w:lineRule="auto"/>
              <w:ind w:left="4" w:right="0" w:firstLine="0"/>
              <w:jc w:val="left"/>
            </w:pPr>
            <w:r>
              <w:rPr>
                <w:rStyle w:val="not-translated-para"/>
              </w:rPr>
              <w:t>delicious</w:t>
            </w:r>
          </w:p>
        </w:tc>
        <w:tc>
          <w:tcPr>
            <w:tcW w:w="863" w:type="dxa"/>
            <w:tcBorders>
              <w:top w:val="single" w:sz="8" w:space="0" w:color="000000"/>
              <w:left w:val="nil"/>
              <w:bottom w:val="nil"/>
              <w:right w:val="single" w:sz="8" w:space="0" w:color="000000"/>
            </w:tcBorders>
            <w:tcMar>
              <w:top w:w="27" w:type="dxa"/>
              <w:left w:w="100" w:type="dxa"/>
              <w:bottom w:w="0" w:type="dxa"/>
              <w:right w:w="100" w:type="dxa"/>
            </w:tcMar>
            <w:hideMark/>
          </w:tcPr>
          <w:p w14:paraId="2CC629CD" w14:textId="77777777" w:rsidR="00FE4692" w:rsidRDefault="00644340">
            <w:pPr>
              <w:spacing w:after="0" w:line="256" w:lineRule="auto"/>
              <w:ind w:left="4" w:right="0" w:firstLine="0"/>
              <w:jc w:val="left"/>
            </w:pPr>
            <w:r>
              <w:rPr>
                <w:rStyle w:val="not-translated-para"/>
              </w:rPr>
              <w:t>8.6 × 10</w:t>
            </w:r>
            <w:r>
              <w:rPr>
                <w:sz w:val="22"/>
                <w:szCs w:val="22"/>
                <w:vertAlign w:val="superscript"/>
              </w:rPr>
              <w:t>6</w:t>
            </w:r>
          </w:p>
        </w:tc>
        <w:tc>
          <w:tcPr>
            <w:tcW w:w="863" w:type="dxa"/>
            <w:tcBorders>
              <w:top w:val="single" w:sz="8" w:space="0" w:color="000000"/>
              <w:left w:val="nil"/>
              <w:bottom w:val="nil"/>
              <w:right w:val="single" w:sz="8" w:space="0" w:color="000000"/>
            </w:tcBorders>
            <w:tcMar>
              <w:top w:w="27" w:type="dxa"/>
              <w:left w:w="100" w:type="dxa"/>
              <w:bottom w:w="0" w:type="dxa"/>
              <w:right w:w="100" w:type="dxa"/>
            </w:tcMar>
            <w:hideMark/>
          </w:tcPr>
          <w:p w14:paraId="493E75E3" w14:textId="77777777" w:rsidR="00FE4692" w:rsidRDefault="00644340">
            <w:pPr>
              <w:spacing w:after="0" w:line="256" w:lineRule="auto"/>
              <w:ind w:left="4" w:right="0" w:firstLine="0"/>
              <w:jc w:val="left"/>
            </w:pPr>
            <w:r>
              <w:rPr>
                <w:rStyle w:val="not-translated-para"/>
              </w:rPr>
              <w:t>1.1 × 10</w:t>
            </w:r>
            <w:r>
              <w:rPr>
                <w:sz w:val="22"/>
                <w:szCs w:val="22"/>
                <w:vertAlign w:val="superscript"/>
              </w:rPr>
              <w:t>4</w:t>
            </w:r>
          </w:p>
        </w:tc>
        <w:tc>
          <w:tcPr>
            <w:tcW w:w="1143" w:type="dxa"/>
            <w:tcBorders>
              <w:top w:val="single" w:sz="8" w:space="0" w:color="000000"/>
              <w:left w:val="nil"/>
              <w:bottom w:val="nil"/>
              <w:right w:val="nil"/>
            </w:tcBorders>
            <w:tcMar>
              <w:top w:w="27" w:type="dxa"/>
              <w:left w:w="100" w:type="dxa"/>
              <w:bottom w:w="0" w:type="dxa"/>
              <w:right w:w="100" w:type="dxa"/>
            </w:tcMar>
            <w:hideMark/>
          </w:tcPr>
          <w:p w14:paraId="7C3D6C30" w14:textId="77777777" w:rsidR="00FE4692" w:rsidRDefault="00644340">
            <w:pPr>
              <w:spacing w:after="0" w:line="256" w:lineRule="auto"/>
              <w:ind w:left="0" w:right="0" w:firstLine="0"/>
              <w:jc w:val="right"/>
            </w:pPr>
            <w:r>
              <w:t>53.3</w:t>
            </w:r>
          </w:p>
        </w:tc>
      </w:tr>
      <w:tr w:rsidR="00FE4692" w14:paraId="1FB6C565" w14:textId="77777777">
        <w:trPr>
          <w:trHeight w:val="220"/>
        </w:trPr>
        <w:tc>
          <w:tcPr>
            <w:tcW w:w="619" w:type="dxa"/>
            <w:tcBorders>
              <w:top w:val="nil"/>
              <w:left w:val="nil"/>
              <w:bottom w:val="nil"/>
              <w:right w:val="single" w:sz="8" w:space="0" w:color="000000"/>
            </w:tcBorders>
            <w:tcMar>
              <w:top w:w="27" w:type="dxa"/>
              <w:left w:w="100" w:type="dxa"/>
              <w:bottom w:w="0" w:type="dxa"/>
              <w:right w:w="100" w:type="dxa"/>
            </w:tcMar>
            <w:hideMark/>
          </w:tcPr>
          <w:p w14:paraId="69E21C75" w14:textId="77777777" w:rsidR="00FE4692" w:rsidRDefault="00644340">
            <w:pPr>
              <w:spacing w:after="0" w:line="256" w:lineRule="auto"/>
              <w:ind w:left="0" w:right="0" w:firstLine="0"/>
              <w:jc w:val="left"/>
            </w:pPr>
            <w:r>
              <w:rPr>
                <w:rStyle w:val="not-translated-para"/>
              </w:rPr>
              <w:t>is</w:t>
            </w:r>
          </w:p>
        </w:tc>
        <w:tc>
          <w:tcPr>
            <w:tcW w:w="866" w:type="dxa"/>
            <w:tcBorders>
              <w:top w:val="nil"/>
              <w:left w:val="nil"/>
              <w:bottom w:val="nil"/>
              <w:right w:val="single" w:sz="8" w:space="0" w:color="000000"/>
            </w:tcBorders>
            <w:tcMar>
              <w:top w:w="27" w:type="dxa"/>
              <w:left w:w="100" w:type="dxa"/>
              <w:bottom w:w="0" w:type="dxa"/>
              <w:right w:w="100" w:type="dxa"/>
            </w:tcMar>
            <w:hideMark/>
          </w:tcPr>
          <w:p w14:paraId="226AAABE" w14:textId="77777777" w:rsidR="00FE4692" w:rsidRDefault="00644340">
            <w:pPr>
              <w:spacing w:after="0" w:line="256" w:lineRule="auto"/>
              <w:ind w:left="4" w:right="0" w:firstLine="0"/>
              <w:jc w:val="left"/>
            </w:pPr>
            <w:r>
              <w:rPr>
                <w:rStyle w:val="not-translated-para"/>
              </w:rPr>
              <w:t>palatable</w:t>
            </w:r>
          </w:p>
        </w:tc>
        <w:tc>
          <w:tcPr>
            <w:tcW w:w="863" w:type="dxa"/>
            <w:tcBorders>
              <w:top w:val="nil"/>
              <w:left w:val="nil"/>
              <w:bottom w:val="nil"/>
              <w:right w:val="single" w:sz="8" w:space="0" w:color="000000"/>
            </w:tcBorders>
            <w:tcMar>
              <w:top w:w="27" w:type="dxa"/>
              <w:left w:w="100" w:type="dxa"/>
              <w:bottom w:w="0" w:type="dxa"/>
              <w:right w:w="100" w:type="dxa"/>
            </w:tcMar>
            <w:hideMark/>
          </w:tcPr>
          <w:p w14:paraId="712506A0" w14:textId="77777777" w:rsidR="00FE4692" w:rsidRDefault="00644340">
            <w:pPr>
              <w:spacing w:after="0" w:line="256" w:lineRule="auto"/>
              <w:ind w:left="4" w:right="0" w:firstLine="0"/>
              <w:jc w:val="left"/>
            </w:pPr>
            <w:r>
              <w:rPr>
                <w:rStyle w:val="not-translated-para"/>
              </w:rPr>
              <w:t>8.6 × 10</w:t>
            </w:r>
            <w:r>
              <w:rPr>
                <w:sz w:val="22"/>
                <w:szCs w:val="22"/>
                <w:vertAlign w:val="superscript"/>
              </w:rPr>
              <w:t>6</w:t>
            </w:r>
          </w:p>
        </w:tc>
        <w:tc>
          <w:tcPr>
            <w:tcW w:w="863" w:type="dxa"/>
            <w:tcBorders>
              <w:top w:val="nil"/>
              <w:left w:val="nil"/>
              <w:bottom w:val="nil"/>
              <w:right w:val="single" w:sz="8" w:space="0" w:color="000000"/>
            </w:tcBorders>
            <w:tcMar>
              <w:top w:w="27" w:type="dxa"/>
              <w:left w:w="100" w:type="dxa"/>
              <w:bottom w:w="0" w:type="dxa"/>
              <w:right w:w="100" w:type="dxa"/>
            </w:tcMar>
            <w:hideMark/>
          </w:tcPr>
          <w:p w14:paraId="347C0C88" w14:textId="77777777" w:rsidR="00FE4692" w:rsidRDefault="00644340">
            <w:pPr>
              <w:spacing w:after="0" w:line="256" w:lineRule="auto"/>
              <w:ind w:left="124" w:right="0" w:firstLine="0"/>
              <w:jc w:val="center"/>
            </w:pPr>
            <w:r>
              <w:rPr>
                <w:rStyle w:val="not-translated-para"/>
              </w:rPr>
              <w:t>1 × 10</w:t>
            </w:r>
            <w:r>
              <w:rPr>
                <w:sz w:val="22"/>
                <w:szCs w:val="22"/>
                <w:vertAlign w:val="superscript"/>
              </w:rPr>
              <w:t>3</w:t>
            </w:r>
          </w:p>
        </w:tc>
        <w:tc>
          <w:tcPr>
            <w:tcW w:w="1143" w:type="dxa"/>
            <w:tcBorders>
              <w:top w:val="nil"/>
              <w:left w:val="nil"/>
              <w:bottom w:val="nil"/>
              <w:right w:val="nil"/>
            </w:tcBorders>
            <w:tcMar>
              <w:top w:w="27" w:type="dxa"/>
              <w:left w:w="100" w:type="dxa"/>
              <w:bottom w:w="0" w:type="dxa"/>
              <w:right w:w="100" w:type="dxa"/>
            </w:tcMar>
            <w:hideMark/>
          </w:tcPr>
          <w:p w14:paraId="15F9802C" w14:textId="77777777" w:rsidR="00FE4692" w:rsidRDefault="00644340">
            <w:pPr>
              <w:spacing w:after="0" w:line="256" w:lineRule="auto"/>
              <w:ind w:left="0" w:right="0" w:firstLine="0"/>
              <w:jc w:val="right"/>
            </w:pPr>
            <w:r>
              <w:t>89.5</w:t>
            </w:r>
          </w:p>
        </w:tc>
      </w:tr>
      <w:tr w:rsidR="00FE4692" w14:paraId="14BFBA01" w14:textId="77777777">
        <w:trPr>
          <w:trHeight w:val="220"/>
        </w:trPr>
        <w:tc>
          <w:tcPr>
            <w:tcW w:w="619" w:type="dxa"/>
            <w:tcBorders>
              <w:top w:val="nil"/>
              <w:left w:val="nil"/>
              <w:bottom w:val="nil"/>
              <w:right w:val="single" w:sz="8" w:space="0" w:color="000000"/>
            </w:tcBorders>
            <w:tcMar>
              <w:top w:w="27" w:type="dxa"/>
              <w:left w:w="100" w:type="dxa"/>
              <w:bottom w:w="0" w:type="dxa"/>
              <w:right w:w="100" w:type="dxa"/>
            </w:tcMar>
            <w:hideMark/>
          </w:tcPr>
          <w:p w14:paraId="41BF6A04" w14:textId="77777777" w:rsidR="00FE4692" w:rsidRDefault="00644340">
            <w:pPr>
              <w:spacing w:after="0" w:line="256" w:lineRule="auto"/>
              <w:ind w:left="0" w:right="0" w:firstLine="0"/>
              <w:jc w:val="left"/>
            </w:pPr>
            <w:r>
              <w:rPr>
                <w:rStyle w:val="not-translated-para"/>
              </w:rPr>
              <w:t>is</w:t>
            </w:r>
          </w:p>
        </w:tc>
        <w:tc>
          <w:tcPr>
            <w:tcW w:w="866" w:type="dxa"/>
            <w:tcBorders>
              <w:top w:val="nil"/>
              <w:left w:val="nil"/>
              <w:bottom w:val="nil"/>
              <w:right w:val="single" w:sz="8" w:space="0" w:color="000000"/>
            </w:tcBorders>
            <w:tcMar>
              <w:top w:w="27" w:type="dxa"/>
              <w:left w:w="100" w:type="dxa"/>
              <w:bottom w:w="0" w:type="dxa"/>
              <w:right w:w="100" w:type="dxa"/>
            </w:tcMar>
            <w:hideMark/>
          </w:tcPr>
          <w:p w14:paraId="6752E960" w14:textId="77777777" w:rsidR="00FE4692" w:rsidRDefault="00644340">
            <w:pPr>
              <w:spacing w:after="0" w:line="256" w:lineRule="auto"/>
              <w:ind w:left="4" w:right="0" w:firstLine="0"/>
              <w:jc w:val="left"/>
            </w:pPr>
            <w:r>
              <w:rPr>
                <w:rStyle w:val="not-translated-para"/>
              </w:rPr>
              <w:t>amazing</w:t>
            </w:r>
          </w:p>
        </w:tc>
        <w:tc>
          <w:tcPr>
            <w:tcW w:w="863" w:type="dxa"/>
            <w:tcBorders>
              <w:top w:val="nil"/>
              <w:left w:val="nil"/>
              <w:bottom w:val="nil"/>
              <w:right w:val="single" w:sz="8" w:space="0" w:color="000000"/>
            </w:tcBorders>
            <w:tcMar>
              <w:top w:w="27" w:type="dxa"/>
              <w:left w:w="100" w:type="dxa"/>
              <w:bottom w:w="0" w:type="dxa"/>
              <w:right w:w="100" w:type="dxa"/>
            </w:tcMar>
            <w:hideMark/>
          </w:tcPr>
          <w:p w14:paraId="72D0047A" w14:textId="77777777" w:rsidR="00FE4692" w:rsidRDefault="00644340">
            <w:pPr>
              <w:spacing w:after="0" w:line="256" w:lineRule="auto"/>
              <w:ind w:left="4" w:right="0" w:firstLine="0"/>
              <w:jc w:val="left"/>
            </w:pPr>
            <w:r>
              <w:rPr>
                <w:rStyle w:val="not-translated-para"/>
              </w:rPr>
              <w:t>8.6 × 10</w:t>
            </w:r>
            <w:r>
              <w:rPr>
                <w:sz w:val="22"/>
                <w:szCs w:val="22"/>
                <w:vertAlign w:val="superscript"/>
              </w:rPr>
              <w:t>6</w:t>
            </w:r>
          </w:p>
        </w:tc>
        <w:tc>
          <w:tcPr>
            <w:tcW w:w="863" w:type="dxa"/>
            <w:tcBorders>
              <w:top w:val="nil"/>
              <w:left w:val="nil"/>
              <w:bottom w:val="nil"/>
              <w:right w:val="single" w:sz="8" w:space="0" w:color="000000"/>
            </w:tcBorders>
            <w:tcMar>
              <w:top w:w="27" w:type="dxa"/>
              <w:left w:w="100" w:type="dxa"/>
              <w:bottom w:w="0" w:type="dxa"/>
              <w:right w:w="100" w:type="dxa"/>
            </w:tcMar>
            <w:hideMark/>
          </w:tcPr>
          <w:p w14:paraId="3148BF25" w14:textId="77777777" w:rsidR="00FE4692" w:rsidRDefault="00644340">
            <w:pPr>
              <w:spacing w:after="0" w:line="256" w:lineRule="auto"/>
              <w:ind w:left="4" w:right="0" w:firstLine="0"/>
              <w:jc w:val="left"/>
            </w:pPr>
            <w:r>
              <w:rPr>
                <w:rStyle w:val="not-translated-para"/>
              </w:rPr>
              <w:t>1.1 × 10</w:t>
            </w:r>
            <w:r>
              <w:rPr>
                <w:sz w:val="22"/>
                <w:szCs w:val="22"/>
                <w:vertAlign w:val="superscript"/>
              </w:rPr>
              <w:t>6</w:t>
            </w:r>
          </w:p>
        </w:tc>
        <w:tc>
          <w:tcPr>
            <w:tcW w:w="1143" w:type="dxa"/>
            <w:tcBorders>
              <w:top w:val="nil"/>
              <w:left w:val="nil"/>
              <w:bottom w:val="nil"/>
              <w:right w:val="nil"/>
            </w:tcBorders>
            <w:tcMar>
              <w:top w:w="27" w:type="dxa"/>
              <w:left w:w="100" w:type="dxa"/>
              <w:bottom w:w="0" w:type="dxa"/>
              <w:right w:w="100" w:type="dxa"/>
            </w:tcMar>
            <w:hideMark/>
          </w:tcPr>
          <w:p w14:paraId="4ED9CDF9" w14:textId="77777777" w:rsidR="00FE4692" w:rsidRDefault="00644340">
            <w:pPr>
              <w:spacing w:after="0" w:line="256" w:lineRule="auto"/>
              <w:ind w:left="0" w:right="0" w:firstLine="0"/>
              <w:jc w:val="right"/>
            </w:pPr>
            <w:r>
              <w:t>37.3</w:t>
            </w:r>
          </w:p>
        </w:tc>
      </w:tr>
      <w:tr w:rsidR="00FE4692" w14:paraId="6989935B" w14:textId="77777777">
        <w:trPr>
          <w:trHeight w:val="220"/>
        </w:trPr>
        <w:tc>
          <w:tcPr>
            <w:tcW w:w="619" w:type="dxa"/>
            <w:tcBorders>
              <w:top w:val="nil"/>
              <w:left w:val="nil"/>
              <w:bottom w:val="nil"/>
              <w:right w:val="single" w:sz="8" w:space="0" w:color="000000"/>
            </w:tcBorders>
            <w:tcMar>
              <w:top w:w="27" w:type="dxa"/>
              <w:left w:w="100" w:type="dxa"/>
              <w:bottom w:w="0" w:type="dxa"/>
              <w:right w:w="100" w:type="dxa"/>
            </w:tcMar>
            <w:hideMark/>
          </w:tcPr>
          <w:p w14:paraId="1A4F6519" w14:textId="77777777" w:rsidR="00FE4692" w:rsidRDefault="00644340">
            <w:pPr>
              <w:spacing w:after="0" w:line="256" w:lineRule="auto"/>
              <w:ind w:left="0" w:right="0" w:firstLine="0"/>
              <w:jc w:val="left"/>
            </w:pPr>
            <w:r>
              <w:rPr>
                <w:rStyle w:val="not-translated-para"/>
              </w:rPr>
              <w:lastRenderedPageBreak/>
              <w:t>looks</w:t>
            </w:r>
          </w:p>
        </w:tc>
        <w:tc>
          <w:tcPr>
            <w:tcW w:w="866" w:type="dxa"/>
            <w:tcBorders>
              <w:top w:val="nil"/>
              <w:left w:val="nil"/>
              <w:bottom w:val="nil"/>
              <w:right w:val="single" w:sz="8" w:space="0" w:color="000000"/>
            </w:tcBorders>
            <w:tcMar>
              <w:top w:w="27" w:type="dxa"/>
              <w:left w:w="100" w:type="dxa"/>
              <w:bottom w:w="0" w:type="dxa"/>
              <w:right w:w="100" w:type="dxa"/>
            </w:tcMar>
            <w:hideMark/>
          </w:tcPr>
          <w:p w14:paraId="72E6346A" w14:textId="77777777" w:rsidR="00FE4692" w:rsidRDefault="00644340">
            <w:pPr>
              <w:spacing w:after="0" w:line="256" w:lineRule="auto"/>
              <w:ind w:left="4" w:right="0" w:firstLine="0"/>
              <w:jc w:val="left"/>
            </w:pPr>
            <w:r>
              <w:rPr>
                <w:rStyle w:val="not-translated-para"/>
              </w:rPr>
              <w:t>delicious</w:t>
            </w:r>
          </w:p>
        </w:tc>
        <w:tc>
          <w:tcPr>
            <w:tcW w:w="863" w:type="dxa"/>
            <w:tcBorders>
              <w:top w:val="nil"/>
              <w:left w:val="nil"/>
              <w:bottom w:val="nil"/>
              <w:right w:val="single" w:sz="8" w:space="0" w:color="000000"/>
            </w:tcBorders>
            <w:tcMar>
              <w:top w:w="27" w:type="dxa"/>
              <w:left w:w="100" w:type="dxa"/>
              <w:bottom w:w="0" w:type="dxa"/>
              <w:right w:w="100" w:type="dxa"/>
            </w:tcMar>
            <w:hideMark/>
          </w:tcPr>
          <w:p w14:paraId="0475B987" w14:textId="77777777" w:rsidR="00FE4692" w:rsidRDefault="00644340">
            <w:pPr>
              <w:spacing w:after="0" w:line="256" w:lineRule="auto"/>
              <w:ind w:left="4" w:right="0" w:firstLine="0"/>
              <w:jc w:val="left"/>
            </w:pPr>
            <w:r>
              <w:rPr>
                <w:rStyle w:val="not-translated-para"/>
              </w:rPr>
              <w:t>2.5 × 10</w:t>
            </w:r>
            <w:r>
              <w:rPr>
                <w:sz w:val="22"/>
                <w:szCs w:val="22"/>
                <w:vertAlign w:val="superscript"/>
              </w:rPr>
              <w:t>5</w:t>
            </w:r>
          </w:p>
        </w:tc>
        <w:tc>
          <w:tcPr>
            <w:tcW w:w="863" w:type="dxa"/>
            <w:tcBorders>
              <w:top w:val="nil"/>
              <w:left w:val="nil"/>
              <w:bottom w:val="nil"/>
              <w:right w:val="single" w:sz="8" w:space="0" w:color="000000"/>
            </w:tcBorders>
            <w:tcMar>
              <w:top w:w="27" w:type="dxa"/>
              <w:left w:w="100" w:type="dxa"/>
              <w:bottom w:w="0" w:type="dxa"/>
              <w:right w:w="100" w:type="dxa"/>
            </w:tcMar>
            <w:hideMark/>
          </w:tcPr>
          <w:p w14:paraId="335B1CA0" w14:textId="77777777" w:rsidR="00FE4692" w:rsidRDefault="00644340">
            <w:pPr>
              <w:spacing w:after="0" w:line="256" w:lineRule="auto"/>
              <w:ind w:left="4" w:right="0" w:firstLine="0"/>
              <w:jc w:val="left"/>
            </w:pPr>
            <w:r>
              <w:rPr>
                <w:rStyle w:val="not-translated-para"/>
              </w:rPr>
              <w:t>1.1 × 10</w:t>
            </w:r>
            <w:r>
              <w:rPr>
                <w:sz w:val="22"/>
                <w:szCs w:val="22"/>
                <w:vertAlign w:val="superscript"/>
              </w:rPr>
              <w:t>4</w:t>
            </w:r>
          </w:p>
        </w:tc>
        <w:tc>
          <w:tcPr>
            <w:tcW w:w="1143" w:type="dxa"/>
            <w:tcBorders>
              <w:top w:val="nil"/>
              <w:left w:val="nil"/>
              <w:bottom w:val="nil"/>
              <w:right w:val="nil"/>
            </w:tcBorders>
            <w:tcMar>
              <w:top w:w="27" w:type="dxa"/>
              <w:left w:w="100" w:type="dxa"/>
              <w:bottom w:w="0" w:type="dxa"/>
              <w:right w:w="100" w:type="dxa"/>
            </w:tcMar>
            <w:hideMark/>
          </w:tcPr>
          <w:p w14:paraId="496602E3" w14:textId="77777777" w:rsidR="00FE4692" w:rsidRDefault="00644340">
            <w:pPr>
              <w:spacing w:after="0" w:line="256" w:lineRule="auto"/>
              <w:ind w:left="0" w:right="0" w:firstLine="0"/>
              <w:jc w:val="right"/>
            </w:pPr>
            <w:r>
              <w:t>45.7</w:t>
            </w:r>
          </w:p>
        </w:tc>
      </w:tr>
      <w:tr w:rsidR="00FE4692" w14:paraId="56A1360A" w14:textId="77777777">
        <w:trPr>
          <w:trHeight w:val="242"/>
        </w:trPr>
        <w:tc>
          <w:tcPr>
            <w:tcW w:w="619" w:type="dxa"/>
            <w:tcBorders>
              <w:top w:val="nil"/>
              <w:left w:val="nil"/>
              <w:bottom w:val="single" w:sz="8" w:space="0" w:color="000000"/>
              <w:right w:val="single" w:sz="8" w:space="0" w:color="000000"/>
            </w:tcBorders>
            <w:tcMar>
              <w:top w:w="27" w:type="dxa"/>
              <w:left w:w="100" w:type="dxa"/>
              <w:bottom w:w="0" w:type="dxa"/>
              <w:right w:w="100" w:type="dxa"/>
            </w:tcMar>
            <w:hideMark/>
          </w:tcPr>
          <w:p w14:paraId="5DE7028B" w14:textId="77777777" w:rsidR="00FE4692" w:rsidRDefault="00644340">
            <w:pPr>
              <w:spacing w:after="0" w:line="256" w:lineRule="auto"/>
              <w:ind w:left="0" w:right="0" w:firstLine="0"/>
              <w:jc w:val="left"/>
            </w:pPr>
            <w:r>
              <w:rPr>
                <w:rStyle w:val="not-translated-para"/>
              </w:rPr>
              <w:t>tastes</w:t>
            </w:r>
          </w:p>
        </w:tc>
        <w:tc>
          <w:tcPr>
            <w:tcW w:w="866" w:type="dxa"/>
            <w:tcBorders>
              <w:top w:val="nil"/>
              <w:left w:val="nil"/>
              <w:bottom w:val="single" w:sz="8" w:space="0" w:color="000000"/>
              <w:right w:val="single" w:sz="8" w:space="0" w:color="000000"/>
            </w:tcBorders>
            <w:tcMar>
              <w:top w:w="27" w:type="dxa"/>
              <w:left w:w="100" w:type="dxa"/>
              <w:bottom w:w="0" w:type="dxa"/>
              <w:right w:w="100" w:type="dxa"/>
            </w:tcMar>
            <w:hideMark/>
          </w:tcPr>
          <w:p w14:paraId="02596B56" w14:textId="77777777" w:rsidR="00FE4692" w:rsidRDefault="00644340">
            <w:pPr>
              <w:spacing w:after="0" w:line="256" w:lineRule="auto"/>
              <w:ind w:left="4" w:right="0" w:firstLine="0"/>
              <w:jc w:val="left"/>
            </w:pPr>
            <w:r>
              <w:rPr>
                <w:rStyle w:val="not-translated-para"/>
              </w:rPr>
              <w:t>delicious</w:t>
            </w:r>
          </w:p>
        </w:tc>
        <w:tc>
          <w:tcPr>
            <w:tcW w:w="863" w:type="dxa"/>
            <w:tcBorders>
              <w:top w:val="nil"/>
              <w:left w:val="nil"/>
              <w:bottom w:val="single" w:sz="8" w:space="0" w:color="000000"/>
              <w:right w:val="single" w:sz="8" w:space="0" w:color="000000"/>
            </w:tcBorders>
            <w:tcMar>
              <w:top w:w="27" w:type="dxa"/>
              <w:left w:w="100" w:type="dxa"/>
              <w:bottom w:w="0" w:type="dxa"/>
              <w:right w:w="100" w:type="dxa"/>
            </w:tcMar>
            <w:hideMark/>
          </w:tcPr>
          <w:p w14:paraId="3B7777BE" w14:textId="77777777" w:rsidR="00FE4692" w:rsidRDefault="00644340">
            <w:pPr>
              <w:spacing w:after="0" w:line="256" w:lineRule="auto"/>
              <w:ind w:left="4" w:right="0" w:firstLine="0"/>
              <w:jc w:val="left"/>
            </w:pPr>
            <w:r>
              <w:rPr>
                <w:rStyle w:val="not-translated-para"/>
              </w:rPr>
              <w:t>1.1 × 10</w:t>
            </w:r>
            <w:r>
              <w:rPr>
                <w:sz w:val="22"/>
                <w:szCs w:val="22"/>
                <w:vertAlign w:val="superscript"/>
              </w:rPr>
              <w:t>4</w:t>
            </w:r>
          </w:p>
        </w:tc>
        <w:tc>
          <w:tcPr>
            <w:tcW w:w="863" w:type="dxa"/>
            <w:tcBorders>
              <w:top w:val="nil"/>
              <w:left w:val="nil"/>
              <w:bottom w:val="single" w:sz="8" w:space="0" w:color="000000"/>
              <w:right w:val="single" w:sz="8" w:space="0" w:color="000000"/>
            </w:tcBorders>
            <w:tcMar>
              <w:top w:w="27" w:type="dxa"/>
              <w:left w:w="100" w:type="dxa"/>
              <w:bottom w:w="0" w:type="dxa"/>
              <w:right w:w="100" w:type="dxa"/>
            </w:tcMar>
            <w:hideMark/>
          </w:tcPr>
          <w:p w14:paraId="71398206" w14:textId="77777777" w:rsidR="00FE4692" w:rsidRDefault="00644340">
            <w:pPr>
              <w:spacing w:after="0" w:line="256" w:lineRule="auto"/>
              <w:ind w:left="4" w:right="0" w:firstLine="0"/>
              <w:jc w:val="left"/>
            </w:pPr>
            <w:r>
              <w:rPr>
                <w:rStyle w:val="not-translated-para"/>
              </w:rPr>
              <w:t>1.1 × 10</w:t>
            </w:r>
            <w:r>
              <w:rPr>
                <w:sz w:val="22"/>
                <w:szCs w:val="22"/>
                <w:vertAlign w:val="superscript"/>
              </w:rPr>
              <w:t>4</w:t>
            </w:r>
          </w:p>
        </w:tc>
        <w:tc>
          <w:tcPr>
            <w:tcW w:w="1143" w:type="dxa"/>
            <w:tcBorders>
              <w:top w:val="nil"/>
              <w:left w:val="nil"/>
              <w:bottom w:val="single" w:sz="8" w:space="0" w:color="000000"/>
              <w:right w:val="nil"/>
            </w:tcBorders>
            <w:tcMar>
              <w:top w:w="27" w:type="dxa"/>
              <w:left w:w="100" w:type="dxa"/>
              <w:bottom w:w="0" w:type="dxa"/>
              <w:right w:w="100" w:type="dxa"/>
            </w:tcMar>
            <w:hideMark/>
          </w:tcPr>
          <w:p w14:paraId="463E1465" w14:textId="77777777" w:rsidR="00FE4692" w:rsidRDefault="00644340">
            <w:pPr>
              <w:spacing w:after="0" w:line="256" w:lineRule="auto"/>
              <w:ind w:left="0" w:right="0" w:firstLine="0"/>
              <w:jc w:val="right"/>
            </w:pPr>
            <w:r>
              <w:t>26.7</w:t>
            </w:r>
          </w:p>
        </w:tc>
      </w:tr>
    </w:tbl>
    <w:p w14:paraId="01A30530" w14:textId="77777777" w:rsidR="00FE4692" w:rsidRDefault="00644340">
      <w:pPr>
        <w:pStyle w:val="2"/>
        <w:ind w:left="493" w:right="15" w:hanging="496"/>
      </w:pPr>
      <w:r>
        <w:t>6.2</w:t>
      </w:r>
      <w:r>
        <w:rPr>
          <w:rFonts w:ascii="Times New Roman" w:hAnsi="Times New Roman" w:cs="Times New Roman"/>
          <w:sz w:val="14"/>
          <w:szCs w:val="14"/>
        </w:rPr>
        <w:t xml:space="preserve">       </w:t>
      </w:r>
      <w:r>
        <w:rPr>
          <w:rStyle w:val="not-translated-para"/>
        </w:rPr>
        <w:t>Byzantine-tolerant distributed learning</w:t>
      </w:r>
    </w:p>
    <w:p w14:paraId="660AB6F6" w14:textId="77777777" w:rsidR="00FE4692" w:rsidRDefault="00644340">
      <w:pPr>
        <w:spacing w:after="0"/>
        <w:ind w:left="0" w:right="0" w:hanging="3"/>
        <w:jc w:val="left"/>
      </w:pPr>
      <w:r>
        <w:rPr>
          <w:rStyle w:val="not-translated-para"/>
        </w:rPr>
        <w:t xml:space="preserve">Recent proposals for Byzantine-tolerant distributed learning (see Section 2) are motivated by federated learning but make assumptions that explicitly contradict the design principles of federated learning [43]. For example, they assume that the </w:t>
      </w:r>
      <w:proofErr w:type="spellStart"/>
      <w:r>
        <w:rPr>
          <w:rStyle w:val="not-translated-para"/>
        </w:rPr>
        <w:t>participants&amp;apos</w:t>
      </w:r>
      <w:proofErr w:type="spellEnd"/>
      <w:r>
        <w:rPr>
          <w:rStyle w:val="not-translated-para"/>
        </w:rPr>
        <w:t xml:space="preserve">; local data are </w:t>
      </w:r>
      <w:proofErr w:type="spellStart"/>
      <w:r>
        <w:rPr>
          <w:rStyle w:val="not-translated-para"/>
        </w:rPr>
        <w:t>i.i.d</w:t>
      </w:r>
      <w:proofErr w:type="spellEnd"/>
      <w:r>
        <w:rPr>
          <w:rStyle w:val="not-translated-para"/>
        </w:rPr>
        <w:t>. samples from the same distribution.</w:t>
      </w:r>
    </w:p>
    <w:p w14:paraId="4419E1DF" w14:textId="77777777" w:rsidR="00FE4692" w:rsidRDefault="00644340">
      <w:pPr>
        <w:spacing w:after="0" w:line="256" w:lineRule="auto"/>
        <w:ind w:left="10" w:right="135" w:hanging="10"/>
        <w:jc w:val="right"/>
      </w:pPr>
      <w:r>
        <w:rPr>
          <w:rStyle w:val="not-translated-para"/>
        </w:rPr>
        <w:t>Additionally, this line of work assumes that the objective of the</w:t>
      </w:r>
    </w:p>
    <w:p w14:paraId="2FFAF989" w14:textId="77777777" w:rsidR="00FE4692" w:rsidRDefault="00644340">
      <w:pPr>
        <w:ind w:left="-3" w:right="14" w:firstLine="0"/>
      </w:pPr>
      <w:r>
        <w:rPr>
          <w:rStyle w:val="not-translated-para"/>
        </w:rPr>
        <w:t>Byzantine attacker is to reduce the performance of the joint model or prevent it from converging [5, 14, 17, 27, 68]. Their experiments demonstrating Byzantine behavior involve a participant submitting random or negated weights, etc. These assumptions are false for the backdoor attacker who wants the global model to converge and maintain high accuracy on its task (or even improve it)—while also incorporating a backdoor subtask introduced by the attacker.</w:t>
      </w:r>
    </w:p>
    <w:p w14:paraId="4A43C839" w14:textId="77777777" w:rsidR="00FE4692" w:rsidRDefault="00644340">
      <w:pPr>
        <w:ind w:left="-3" w:right="14"/>
      </w:pPr>
      <w:r>
        <w:rPr>
          <w:rStyle w:val="not-translated-para"/>
        </w:rPr>
        <w:t xml:space="preserve">The Krum algorithm proposed in [5] is an alternative to model averaging intended to tolerate f Byzantine participants out of n. It computes pairwise distances between all models submitted in a given round, sums up the n − f − 2 closest distances for each model, and picks the model with the lowest sum as global model for the next round. This immediately violates the privacy requirement of federated learning, because the </w:t>
      </w:r>
      <w:proofErr w:type="spellStart"/>
      <w:r>
        <w:rPr>
          <w:rStyle w:val="not-translated-para"/>
        </w:rPr>
        <w:t>participant&amp;</w:t>
      </w:r>
      <w:proofErr w:type="gramStart"/>
      <w:r>
        <w:rPr>
          <w:rStyle w:val="not-translated-para"/>
        </w:rPr>
        <w:t>apos;s</w:t>
      </w:r>
      <w:proofErr w:type="spellEnd"/>
      <w:proofErr w:type="gramEnd"/>
      <w:r>
        <w:rPr>
          <w:rStyle w:val="not-translated-para"/>
        </w:rPr>
        <w:t xml:space="preserve"> training data can be partially reconstructed from the selected model [45, 48].</w:t>
      </w:r>
    </w:p>
    <w:p w14:paraId="2565092D" w14:textId="77777777" w:rsidR="00FE4692" w:rsidRDefault="00644340">
      <w:pPr>
        <w:ind w:left="-3" w:right="14"/>
      </w:pPr>
      <w:r>
        <w:rPr>
          <w:rStyle w:val="not-translated-para"/>
        </w:rPr>
        <w:t>Furthermore, it makes the backdoor attack much easier. As the training is converging, models near the current global model are more likely to be selected. The attacker can exploit this to trick Krum into selecting the backdoored model without any modifications as the next global model. The models are no longer averaged, thus there is no need to scale as in Section 4.2. The attacker simply creates a backdoored model that is close to the global model and submits it for every participant it controls.</w:t>
      </w:r>
    </w:p>
    <w:p w14:paraId="301DCE5A" w14:textId="77777777" w:rsidR="00FE4692" w:rsidRDefault="00644340">
      <w:pPr>
        <w:ind w:left="-3" w:right="14"/>
      </w:pPr>
      <w:r>
        <w:rPr>
          <w:rStyle w:val="not-translated-para"/>
        </w:rPr>
        <w:t xml:space="preserve">We conducted an experiment using 1000 participants in a single round. Fig. 9 shows that </w:t>
      </w:r>
      <w:proofErr w:type="spellStart"/>
      <w:r>
        <w:rPr>
          <w:rStyle w:val="not-translated-para"/>
        </w:rPr>
        <w:t>participants&amp;apos</w:t>
      </w:r>
      <w:proofErr w:type="spellEnd"/>
      <w:r>
        <w:rPr>
          <w:rStyle w:val="not-translated-para"/>
        </w:rPr>
        <w:t xml:space="preserve">; updates are very noisy. If the attacker controls a tiny fraction of the participants, the probability that Krum selects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model is very high. The Multi-Krum variation that averages the top m models is similarly vulnerable: to replace the global model, the attacker can use Eq. 3 and optimize the distance to the global model using Eq. 4.</w:t>
      </w:r>
    </w:p>
    <w:p w14:paraId="028225B8" w14:textId="77777777" w:rsidR="00FE4692" w:rsidRDefault="00644340">
      <w:pPr>
        <w:ind w:left="-3" w:right="14"/>
      </w:pPr>
      <w:r>
        <w:rPr>
          <w:rStyle w:val="not-translated-para"/>
        </w:rPr>
        <w:t xml:space="preserve">The literature on Byzantine-tolerant distributed learning [13, 14, 17, 20, 68, 71] includes other alternative aggregation mechanisms. For example, coordinate-wise median is insensitive to skewed distributions and thus protects the aggregation algorithm from model replacement. Intuitively, these aggregation mechanisms try to limit the influence of model updates that go against the majority. This produces poor models in the case of non-convex loss functions [38] and/or if the training data comes from a diverse set of users [25]. Therefore, Byzantine-tolerant distributed learning must assume that the training data are </w:t>
      </w:r>
      <w:proofErr w:type="spellStart"/>
      <w:r>
        <w:rPr>
          <w:rStyle w:val="not-translated-para"/>
        </w:rPr>
        <w:t>i.i.d</w:t>
      </w:r>
      <w:proofErr w:type="spellEnd"/>
      <w:r>
        <w:rPr>
          <w:rStyle w:val="not-translated-para"/>
        </w:rPr>
        <w:t>. and the loss function is convex.</w:t>
      </w:r>
    </w:p>
    <w:p w14:paraId="55EDC136" w14:textId="77777777" w:rsidR="00FE4692" w:rsidRDefault="00644340">
      <w:pPr>
        <w:ind w:left="-3" w:right="14"/>
      </w:pPr>
      <w:r>
        <w:rPr>
          <w:rStyle w:val="not-translated-para"/>
        </w:rPr>
        <w:t>These assumptions are false for federated learning. As an intended consequence of aggregation by averaging, in every training round, any participant whose training data is different from others may move the joint model to a different local minimum. As mentioned in [43], the ability of a single update to significantly affect the global model is what enables the latter to achieve performance comparable with non-distributed training.</w:t>
      </w:r>
    </w:p>
    <w:p w14:paraId="1D1A0565" w14:textId="77777777" w:rsidR="00FE4692" w:rsidRDefault="00644340">
      <w:pPr>
        <w:ind w:left="-3" w:right="14"/>
      </w:pPr>
      <w:r>
        <w:rPr>
          <w:rStyle w:val="not-translated-para"/>
        </w:rPr>
        <w:t>When applied to federated learning, alternative aggregation mechanisms cause a significant degradation in the performance of the global model. In our experiments, a word-prediction model trained with median-based aggregation without any attacks exhibited a large drop in test accuracy on the main task after convergence: 16.2% vs. 19.3%. Similar performance gap is described in recent work [11]. Moreover, secure aggregation [7] uses subsets to securely compute averages. Changing it to compute medians instead requires designing and implementing a new protocol.</w:t>
      </w:r>
    </w:p>
    <w:p w14:paraId="0A4DB6D5" w14:textId="77777777" w:rsidR="00FE4692" w:rsidRDefault="00644340">
      <w:pPr>
        <w:ind w:left="-3" w:right="14"/>
      </w:pPr>
      <w:r>
        <w:rPr>
          <w:rStyle w:val="not-translated-para"/>
        </w:rPr>
        <w:t>In summary, Byzantine-tolerant aggregation mechanisms can mitigate the backdoor attack at cost of discarding model updates</w:t>
      </w:r>
    </w:p>
    <w:p w14:paraId="626BB343" w14:textId="77777777" w:rsidR="00FE4692" w:rsidRDefault="00644340">
      <w:pPr>
        <w:spacing w:after="262" w:line="256" w:lineRule="auto"/>
        <w:ind w:left="1" w:right="0" w:firstLine="0"/>
        <w:jc w:val="left"/>
      </w:pPr>
      <w:r>
        <w:rPr>
          <w:noProof/>
        </w:rPr>
        <w:drawing>
          <wp:inline distT="0" distB="0" distL="0" distR="0" wp14:anchorId="5F68EEB0" wp14:editId="5799C43B">
            <wp:extent cx="3028950" cy="1352550"/>
            <wp:effectExtent l="0" t="0" r="0" b="0"/>
            <wp:docPr id="24" name="Picture 7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2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028950" cy="1352550"/>
                    </a:xfrm>
                    <a:prstGeom prst="rect">
                      <a:avLst/>
                    </a:prstGeom>
                    <a:noFill/>
                    <a:ln>
                      <a:noFill/>
                    </a:ln>
                  </pic:spPr>
                </pic:pic>
              </a:graphicData>
            </a:graphic>
          </wp:inline>
        </w:drawing>
      </w:r>
    </w:p>
    <w:p w14:paraId="58C8FFC8" w14:textId="77777777" w:rsidR="00FE4692" w:rsidRDefault="00644340">
      <w:pPr>
        <w:spacing w:after="643" w:line="244" w:lineRule="auto"/>
        <w:ind w:left="0" w:right="119" w:hanging="3"/>
      </w:pPr>
      <w:r>
        <w:rPr>
          <w:rStyle w:val="not-translated-para"/>
        </w:rPr>
        <w:t xml:space="preserve">Figure 9: Exploiting Krum sampling. Krum selects the model with the most neighbors as the next global model. Left: As most </w:t>
      </w:r>
      <w:proofErr w:type="spellStart"/>
      <w:r>
        <w:rPr>
          <w:rStyle w:val="not-translated-para"/>
        </w:rPr>
        <w:t>participants&amp;apos</w:t>
      </w:r>
      <w:proofErr w:type="spellEnd"/>
      <w:r>
        <w:rPr>
          <w:rStyle w:val="not-translated-para"/>
        </w:rPr>
        <w:t xml:space="preserve">; updates are randomly </w:t>
      </w:r>
      <w:proofErr w:type="gramStart"/>
      <w:r>
        <w:rPr>
          <w:rStyle w:val="not-translated-para"/>
        </w:rPr>
        <w:t>scattered,</w:t>
      </w:r>
      <w:proofErr w:type="gramEnd"/>
      <w:r>
        <w:rPr>
          <w:rStyle w:val="not-translated-para"/>
        </w:rPr>
        <w:t xml:space="preserve"> the attacker can submit a model close to the global </w:t>
      </w:r>
      <w:proofErr w:type="spellStart"/>
      <w:r>
        <w:rPr>
          <w:rStyle w:val="not-translated-para"/>
        </w:rPr>
        <w:t>modelGto</w:t>
      </w:r>
      <w:proofErr w:type="spellEnd"/>
      <w:r>
        <w:rPr>
          <w:rStyle w:val="not-translated-para"/>
        </w:rPr>
        <w:t xml:space="preserve"> land inside the densest </w:t>
      </w:r>
      <w:r>
        <w:rPr>
          <w:rStyle w:val="not-translated-para"/>
        </w:rPr>
        <w:lastRenderedPageBreak/>
        <w:t>region of the distribution (the red rectangle). Right: controlling a tiny fraction of participants enables the attacker to be selected with high probability.</w:t>
      </w:r>
      <w:r>
        <w:rPr>
          <w:rStyle w:val="not-translated-para"/>
          <w:i/>
          <w:iCs/>
          <w:sz w:val="22"/>
          <w:szCs w:val="22"/>
          <w:vertAlign w:val="superscript"/>
        </w:rPr>
        <w:t xml:space="preserve">t </w:t>
      </w:r>
    </w:p>
    <w:p w14:paraId="320991D2" w14:textId="77777777" w:rsidR="00FE4692" w:rsidRDefault="00644340">
      <w:pPr>
        <w:spacing w:after="174"/>
        <w:ind w:left="-3" w:right="145" w:firstLine="0"/>
      </w:pPr>
      <w:r>
        <w:rPr>
          <w:rStyle w:val="not-translated-para"/>
        </w:rPr>
        <w:t>from many benign participants, significantly reducing the accuracy of the resulting model even in the absence of attacks, and violating privacy of the training data.</w:t>
      </w:r>
    </w:p>
    <w:p w14:paraId="342BE9ED" w14:textId="77777777" w:rsidR="00FE4692" w:rsidRDefault="00644340">
      <w:pPr>
        <w:pStyle w:val="2"/>
        <w:ind w:left="493" w:right="15" w:hanging="496"/>
      </w:pPr>
      <w:r>
        <w:t>6.3</w:t>
      </w:r>
      <w:r>
        <w:rPr>
          <w:rFonts w:ascii="Times New Roman" w:hAnsi="Times New Roman" w:cs="Times New Roman"/>
          <w:sz w:val="14"/>
          <w:szCs w:val="14"/>
        </w:rPr>
        <w:t xml:space="preserve">       </w:t>
      </w:r>
      <w:r>
        <w:rPr>
          <w:rStyle w:val="not-translated-para"/>
        </w:rPr>
        <w:t>Participant-level differential privacy</w:t>
      </w:r>
    </w:p>
    <w:p w14:paraId="13B9EB43" w14:textId="77777777" w:rsidR="00FE4692" w:rsidRDefault="00644340">
      <w:pPr>
        <w:ind w:left="-3" w:right="145" w:firstLine="0"/>
      </w:pPr>
      <w:r>
        <w:rPr>
          <w:noProof/>
        </w:rPr>
        <w:drawing>
          <wp:inline distT="0" distB="0" distL="0" distR="0" wp14:anchorId="4109F3A9" wp14:editId="35D56746">
            <wp:extent cx="523875" cy="9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523875" cy="9525"/>
                    </a:xfrm>
                    <a:prstGeom prst="rect">
                      <a:avLst/>
                    </a:prstGeom>
                    <a:noFill/>
                    <a:ln>
                      <a:noFill/>
                    </a:ln>
                  </pic:spPr>
                </pic:pic>
              </a:graphicData>
            </a:graphic>
          </wp:inline>
        </w:drawing>
      </w:r>
      <w:r>
        <w:rPr>
          <w:rStyle w:val="not-translated-para"/>
        </w:rPr>
        <w:t xml:space="preserve">Recent work [20, 44] showed how to use federated learning for word prediction with participant-level differential privacy [1]. Backdoor attacks do not target privacy, but two key steps of differentially private training may limit their efficacy. First, each </w:t>
      </w:r>
      <w:proofErr w:type="spellStart"/>
      <w:r>
        <w:rPr>
          <w:rStyle w:val="not-translated-para"/>
        </w:rPr>
        <w:t>participant&amp;</w:t>
      </w:r>
      <w:proofErr w:type="gramStart"/>
      <w:r>
        <w:rPr>
          <w:rStyle w:val="not-translated-para"/>
        </w:rPr>
        <w:t>apos;s</w:t>
      </w:r>
      <w:proofErr w:type="spellEnd"/>
      <w:proofErr w:type="gramEnd"/>
      <w:r>
        <w:rPr>
          <w:rStyle w:val="not-translated-para"/>
        </w:rPr>
        <w:t xml:space="preserve"> parameters are clipped, i.e., multiplied by min(1, | |L2 ) to bound the sensitivity of model updates. Second, Gaussian noise N(</w:t>
      </w:r>
      <w:proofErr w:type="gramStart"/>
      <w:r>
        <w:rPr>
          <w:rStyle w:val="not-translated-para"/>
        </w:rPr>
        <w:t>0,σ</w:t>
      </w:r>
      <w:proofErr w:type="gramEnd"/>
      <w:r>
        <w:rPr>
          <w:rStyle w:val="not-translated-para"/>
        </w:rPr>
        <w:t>) is added to the weighted average of updates.</w:t>
      </w:r>
      <w:r>
        <w:rPr>
          <w:rStyle w:val="not-translated-para"/>
          <w:i/>
          <w:iCs/>
          <w:sz w:val="11"/>
          <w:szCs w:val="11"/>
        </w:rPr>
        <w:t>i</w:t>
      </w:r>
      <w:r>
        <w:rPr>
          <w:rStyle w:val="not-translated-para"/>
          <w:i/>
          <w:iCs/>
          <w:vertAlign w:val="subscript"/>
        </w:rPr>
        <w:t>t</w:t>
      </w:r>
      <w:r>
        <w:rPr>
          <w:vertAlign w:val="subscript"/>
        </w:rPr>
        <w:t>+1</w:t>
      </w:r>
      <w:r>
        <w:rPr>
          <w:rStyle w:val="not-translated-para"/>
          <w:i/>
          <w:iCs/>
          <w:sz w:val="22"/>
          <w:szCs w:val="22"/>
          <w:vertAlign w:val="superscript"/>
        </w:rPr>
        <w:t>S</w:t>
      </w:r>
      <w:r>
        <w:rPr>
          <w:rStyle w:val="not-translated-para"/>
          <w:sz w:val="22"/>
          <w:szCs w:val="22"/>
          <w:vertAlign w:val="subscript"/>
        </w:rPr>
        <w:t>−G</w:t>
      </w:r>
      <w:r>
        <w:rPr>
          <w:rStyle w:val="not-translated-para"/>
          <w:i/>
          <w:iCs/>
          <w:sz w:val="11"/>
          <w:szCs w:val="11"/>
        </w:rPr>
        <w:t xml:space="preserve">t </w:t>
      </w:r>
      <w:r>
        <w:rPr>
          <w:rStyle w:val="not-translated-para"/>
          <w:sz w:val="22"/>
          <w:szCs w:val="22"/>
          <w:vertAlign w:val="subscript"/>
        </w:rPr>
        <w:t>| |</w:t>
      </w:r>
    </w:p>
    <w:p w14:paraId="5E832BBA" w14:textId="77777777" w:rsidR="00FE4692" w:rsidRDefault="00644340">
      <w:pPr>
        <w:ind w:left="-3" w:right="130"/>
      </w:pPr>
      <w:r>
        <w:rPr>
          <w:rStyle w:val="not-translated-para"/>
        </w:rPr>
        <w:t xml:space="preserve">To match [44], we set the number of participants in each round to 1000. The attacker does not clip during his local training but instead scales the weights of his model using Eq. 5 so that they </w:t>
      </w:r>
      <w:proofErr w:type="spellStart"/>
      <w:r>
        <w:rPr>
          <w:rStyle w:val="not-translated-para"/>
        </w:rPr>
        <w:t>don&amp;</w:t>
      </w:r>
      <w:proofErr w:type="gramStart"/>
      <w:r>
        <w:rPr>
          <w:rStyle w:val="not-translated-para"/>
        </w:rPr>
        <w:t>apos;t</w:t>
      </w:r>
      <w:proofErr w:type="spellEnd"/>
      <w:proofErr w:type="gramEnd"/>
      <w:r>
        <w:rPr>
          <w:rStyle w:val="not-translated-para"/>
        </w:rPr>
        <w:t xml:space="preserve"> exceed the clipping bound. The attacker always knows this bound because it is sent to all participants [44]. As discussed in Section 6.2, we do not select the bound based on the median [20] because it greatly reduces the accuracy of the resulting global model.</w:t>
      </w:r>
    </w:p>
    <w:p w14:paraId="693155DC" w14:textId="77777777" w:rsidR="00FE4692" w:rsidRDefault="00644340">
      <w:pPr>
        <w:ind w:left="-3" w:right="119"/>
      </w:pPr>
      <w:r>
        <w:rPr>
          <w:rStyle w:val="not-translated-para"/>
        </w:rPr>
        <w:t>Fig. 10 shows the results, demonstrating that the backdoor attack remains effective if the attacker controls at least 5% of the participants (i.e., 50 out of 1000) in a single round. This is a realistic threat because federated learning is supposed to work with untrusted devices, a fraction of which may be malicious [6]. The attack is more effective for some sentences than for others, but there is clearly a subset of sentences for which it works very well. Five sentences (out of ten) do not appear in Fig. 10.d because the weights of the backdoored model for them exceed the clipping bound of 15, which is what we use for the experiment with varying levels of noise.</w:t>
      </w:r>
    </w:p>
    <w:p w14:paraId="24B7CA37" w14:textId="77777777" w:rsidR="00FE4692" w:rsidRDefault="00644340">
      <w:pPr>
        <w:ind w:left="-3" w:right="118"/>
      </w:pPr>
      <w:r>
        <w:rPr>
          <w:rStyle w:val="not-translated-para"/>
        </w:rPr>
        <w:t>Critically, the low clipping bounds and high noise variance that render the backdoor attack ineffective also greatly decrease the accuracy of the global model on its main task (dashed line in Fig. 10). Because the attack increases the distance of the backdoored model to the global model, it is more sensitive to clipping than to noise addition. The attack still achieves 25% backdoor accuracy even with 0.1 noise.</w:t>
      </w:r>
    </w:p>
    <w:p w14:paraId="39D56C09" w14:textId="77777777" w:rsidR="00FE4692" w:rsidRDefault="00644340">
      <w:pPr>
        <w:spacing w:after="150"/>
        <w:ind w:left="-3" w:right="14"/>
      </w:pPr>
      <w:r>
        <w:rPr>
          <w:rStyle w:val="not-translated-para"/>
        </w:rPr>
        <w:t xml:space="preserve">In summary, participant-level differential privacy can reduce the effectiveness of the backdoor attack, but only at the cost of degrading the </w:t>
      </w:r>
      <w:proofErr w:type="spellStart"/>
      <w:r>
        <w:rPr>
          <w:rStyle w:val="not-translated-para"/>
        </w:rPr>
        <w:t>model&amp;</w:t>
      </w:r>
      <w:proofErr w:type="gramStart"/>
      <w:r>
        <w:rPr>
          <w:rStyle w:val="not-translated-para"/>
        </w:rPr>
        <w:t>apos;s</w:t>
      </w:r>
      <w:proofErr w:type="spellEnd"/>
      <w:proofErr w:type="gramEnd"/>
      <w:r>
        <w:rPr>
          <w:rStyle w:val="not-translated-para"/>
        </w:rPr>
        <w:t xml:space="preserve"> performance on its main task.</w:t>
      </w:r>
    </w:p>
    <w:p w14:paraId="4B9E56C2" w14:textId="77777777" w:rsidR="00FE4692" w:rsidRDefault="00644340">
      <w:pPr>
        <w:pStyle w:val="1"/>
        <w:ind w:left="327" w:right="15" w:hanging="330"/>
      </w:pPr>
      <w:r>
        <w:t>7</w:t>
      </w:r>
      <w:r>
        <w:rPr>
          <w:rFonts w:ascii="Times New Roman" w:hAnsi="Times New Roman" w:cs="Times New Roman"/>
          <w:sz w:val="14"/>
          <w:szCs w:val="14"/>
        </w:rPr>
        <w:t xml:space="preserve">        </w:t>
      </w:r>
      <w:r>
        <w:rPr>
          <w:rStyle w:val="not-translated-para"/>
        </w:rPr>
        <w:t>Conclusions and Future Work</w:t>
      </w:r>
    </w:p>
    <w:p w14:paraId="147320E1" w14:textId="77777777" w:rsidR="00FE4692" w:rsidRDefault="00644340">
      <w:pPr>
        <w:ind w:left="6" w:right="14" w:hanging="9"/>
      </w:pPr>
      <w:r>
        <w:rPr>
          <w:rStyle w:val="not-translated-para"/>
        </w:rPr>
        <w:t xml:space="preserve">We identified and evaluated a new vulnerability in federated learning. Via model averaging, federated learning enables thousands or even millions of participants, some of whom will inevitably be malicious, to have direct influence over the weights of the jointly learned model. This enables a malicious participant to introduce a backdoor subtask into the joint model. Secure aggregation provably prevents anyone from detecting anomalies in </w:t>
      </w:r>
      <w:proofErr w:type="spellStart"/>
      <w:r>
        <w:rPr>
          <w:rStyle w:val="not-translated-para"/>
        </w:rPr>
        <w:t>participants&amp;apos</w:t>
      </w:r>
      <w:proofErr w:type="spellEnd"/>
      <w:r>
        <w:rPr>
          <w:rStyle w:val="not-translated-para"/>
        </w:rPr>
        <w:t xml:space="preserve">; submissions. Furthermore, federated learning is designed to take advantage of </w:t>
      </w:r>
      <w:proofErr w:type="spellStart"/>
      <w:r>
        <w:rPr>
          <w:rStyle w:val="not-translated-para"/>
        </w:rPr>
        <w:t>participants&amp;apos</w:t>
      </w:r>
      <w:proofErr w:type="spellEnd"/>
      <w:r>
        <w:rPr>
          <w:rStyle w:val="not-translated-para"/>
        </w:rPr>
        <w:t>; non-</w:t>
      </w:r>
      <w:proofErr w:type="spellStart"/>
      <w:r>
        <w:rPr>
          <w:rStyle w:val="not-translated-para"/>
        </w:rPr>
        <w:t>i.i.d</w:t>
      </w:r>
      <w:proofErr w:type="spellEnd"/>
      <w:r>
        <w:rPr>
          <w:rStyle w:val="not-translated-para"/>
        </w:rPr>
        <w:t xml:space="preserve">. local training data while keeping these data private. This produces a wide distribution of </w:t>
      </w:r>
      <w:proofErr w:type="spellStart"/>
      <w:r>
        <w:rPr>
          <w:rStyle w:val="not-translated-para"/>
        </w:rPr>
        <w:t>participants&amp;apos</w:t>
      </w:r>
      <w:proofErr w:type="spellEnd"/>
      <w:r>
        <w:rPr>
          <w:rStyle w:val="not-translated-para"/>
        </w:rPr>
        <w:t>; models and renders anomaly detection ineffective in any case.</w:t>
      </w:r>
    </w:p>
    <w:p w14:paraId="1FC10765" w14:textId="77777777" w:rsidR="00FE4692" w:rsidRDefault="00644340">
      <w:pPr>
        <w:ind w:left="-3" w:right="14"/>
      </w:pPr>
      <w:r>
        <w:rPr>
          <w:rStyle w:val="not-translated-para"/>
        </w:rPr>
        <w:t>We developed a new model-replacement methodology that exploits these vulnerabilities and demonstrated its efficacy on standard federated-learning tasks, such as image classification and word prediction. Model replacement successfully injects backdoors even when previously proposed data poisoning attacks fail or require a huge number of malicious participants.</w:t>
      </w:r>
    </w:p>
    <w:p w14:paraId="4B45753F" w14:textId="77777777" w:rsidR="00FE4692" w:rsidRDefault="00644340">
      <w:pPr>
        <w:ind w:left="-3" w:right="14"/>
      </w:pPr>
      <w:r>
        <w:rPr>
          <w:rStyle w:val="not-translated-para"/>
        </w:rPr>
        <w:t xml:space="preserve">Another factor that contributes to the success of backdoor attacks is the vast capacity of modern deep learning models. Conventional metrics of model quality measure how well the model has learned its main task, but not what else it has learned. This extra capacity can be used to introduce covert backdoors without a significant impact on the </w:t>
      </w:r>
      <w:proofErr w:type="spellStart"/>
      <w:r>
        <w:rPr>
          <w:rStyle w:val="not-translated-para"/>
        </w:rPr>
        <w:t>model&amp;</w:t>
      </w:r>
      <w:proofErr w:type="gramStart"/>
      <w:r>
        <w:rPr>
          <w:rStyle w:val="not-translated-para"/>
        </w:rPr>
        <w:t>apos;s</w:t>
      </w:r>
      <w:proofErr w:type="spellEnd"/>
      <w:proofErr w:type="gramEnd"/>
      <w:r>
        <w:rPr>
          <w:rStyle w:val="not-translated-para"/>
        </w:rPr>
        <w:t xml:space="preserve"> accuracy.</w:t>
      </w:r>
    </w:p>
    <w:p w14:paraId="42AFDDA2" w14:textId="77777777" w:rsidR="00FE4692" w:rsidRDefault="00644340">
      <w:pPr>
        <w:spacing w:after="127"/>
        <w:ind w:left="-3" w:right="14"/>
      </w:pPr>
      <w:r>
        <w:rPr>
          <w:rStyle w:val="not-translated-para"/>
        </w:rPr>
        <w:t xml:space="preserve">Federated learning is not just a distributed version of standard machine learning. It is a distributed system and therefore must be robust to arbitrarily misbehaving participants. Unfortunately, existing techniques for Byzantine-tolerant distributed learning do not apply when the </w:t>
      </w:r>
      <w:proofErr w:type="spellStart"/>
      <w:r>
        <w:rPr>
          <w:rStyle w:val="not-translated-para"/>
        </w:rPr>
        <w:t>participants&amp;apos</w:t>
      </w:r>
      <w:proofErr w:type="spellEnd"/>
      <w:r>
        <w:rPr>
          <w:rStyle w:val="not-translated-para"/>
        </w:rPr>
        <w:t xml:space="preserve">; training data are not </w:t>
      </w:r>
      <w:proofErr w:type="spellStart"/>
      <w:r>
        <w:rPr>
          <w:rStyle w:val="not-translated-para"/>
        </w:rPr>
        <w:t>i.i.d</w:t>
      </w:r>
      <w:proofErr w:type="spellEnd"/>
      <w:r>
        <w:rPr>
          <w:rStyle w:val="not-translated-para"/>
        </w:rPr>
        <w:t>., which is exactly the motivating scenario for federated learning. How to design robust federated learning systems is an important topic for future research.</w:t>
      </w:r>
    </w:p>
    <w:p w14:paraId="6FD67155" w14:textId="77777777" w:rsidR="00FE4692" w:rsidRDefault="00644340">
      <w:pPr>
        <w:pStyle w:val="1"/>
        <w:ind w:left="7" w:right="15" w:firstLine="0"/>
      </w:pPr>
      <w:r>
        <w:rPr>
          <w:rStyle w:val="not-translated-para"/>
        </w:rPr>
        <w:t>Acknowledgments</w:t>
      </w:r>
    </w:p>
    <w:p w14:paraId="10C6AFC9" w14:textId="77777777" w:rsidR="00FE4692" w:rsidRDefault="00644340">
      <w:pPr>
        <w:spacing w:after="0"/>
        <w:ind w:left="0" w:right="0" w:hanging="3"/>
        <w:jc w:val="left"/>
      </w:pPr>
      <w:r>
        <w:rPr>
          <w:rStyle w:val="not-translated-para"/>
        </w:rPr>
        <w:t>This research was supported in part by the generosity of Eric and Wendy Schmidt by recommendation of the Schmidt Futures program and NSF grant 1700832. References</w:t>
      </w:r>
    </w:p>
    <w:p w14:paraId="315266B2" w14:textId="77777777" w:rsidR="00FE4692" w:rsidRDefault="00644340">
      <w:pPr>
        <w:spacing w:after="10" w:line="237" w:lineRule="auto"/>
        <w:ind w:left="309" w:right="11" w:hanging="309"/>
      </w:pPr>
      <w:r>
        <w:rPr>
          <w:rStyle w:val="not-translated-para"/>
          <w:sz w:val="14"/>
          <w:szCs w:val="14"/>
        </w:rPr>
        <w:t>[1] M. Abadi, A. Chu, I. Goodfellow, H. B. McMahan, I. Mironov, K. Talwar, and L. Zhang. Deep learning with differential privacy. In CCS, 2016.</w:t>
      </w:r>
    </w:p>
    <w:p w14:paraId="413A88BD" w14:textId="77777777" w:rsidR="00FE4692" w:rsidRDefault="00644340">
      <w:pPr>
        <w:spacing w:after="10" w:line="237" w:lineRule="auto"/>
        <w:ind w:left="309" w:right="11" w:hanging="309"/>
      </w:pPr>
      <w:r>
        <w:rPr>
          <w:rStyle w:val="not-translated-para"/>
          <w:sz w:val="14"/>
          <w:szCs w:val="14"/>
        </w:rPr>
        <w:t>[2] M. Baruch, G. Baruch, and Y. Goldberg. A little is enough: Circumventing defenses for distributed learning. arXiv:1902.06156, 2019.</w:t>
      </w:r>
    </w:p>
    <w:p w14:paraId="7D9C9ED6" w14:textId="77777777" w:rsidR="00FE4692" w:rsidRDefault="00644340">
      <w:pPr>
        <w:spacing w:after="10" w:line="237" w:lineRule="auto"/>
        <w:ind w:left="309" w:right="11" w:hanging="309"/>
      </w:pPr>
      <w:r>
        <w:rPr>
          <w:rStyle w:val="not-translated-para"/>
          <w:sz w:val="14"/>
          <w:szCs w:val="14"/>
        </w:rPr>
        <w:t xml:space="preserve">[3] A. N. </w:t>
      </w:r>
      <w:proofErr w:type="spellStart"/>
      <w:r>
        <w:rPr>
          <w:rStyle w:val="not-translated-para"/>
          <w:sz w:val="14"/>
          <w:szCs w:val="14"/>
        </w:rPr>
        <w:t>Bhagoji</w:t>
      </w:r>
      <w:proofErr w:type="spellEnd"/>
      <w:r>
        <w:rPr>
          <w:rStyle w:val="not-translated-para"/>
          <w:sz w:val="14"/>
          <w:szCs w:val="14"/>
        </w:rPr>
        <w:t>, S. Chakraborty, P. Mittal, and S. Calo. Analyzing federated learning through an adversarial lens. arXiv:1811.12470, 2018.</w:t>
      </w:r>
    </w:p>
    <w:p w14:paraId="7C867252" w14:textId="77777777" w:rsidR="00FE4692" w:rsidRDefault="00644340">
      <w:pPr>
        <w:spacing w:after="10" w:line="237" w:lineRule="auto"/>
        <w:ind w:left="309" w:right="11" w:hanging="309"/>
      </w:pPr>
      <w:r>
        <w:rPr>
          <w:rStyle w:val="not-translated-para"/>
          <w:sz w:val="14"/>
          <w:szCs w:val="14"/>
        </w:rPr>
        <w:t xml:space="preserve">[4] B. </w:t>
      </w:r>
      <w:proofErr w:type="spellStart"/>
      <w:r>
        <w:rPr>
          <w:rStyle w:val="not-translated-para"/>
          <w:sz w:val="14"/>
          <w:szCs w:val="14"/>
        </w:rPr>
        <w:t>Biggio</w:t>
      </w:r>
      <w:proofErr w:type="spellEnd"/>
      <w:r>
        <w:rPr>
          <w:rStyle w:val="not-translated-para"/>
          <w:sz w:val="14"/>
          <w:szCs w:val="14"/>
        </w:rPr>
        <w:t xml:space="preserve">, B. Nelson, and P. </w:t>
      </w:r>
      <w:proofErr w:type="spellStart"/>
      <w:r>
        <w:rPr>
          <w:rStyle w:val="not-translated-para"/>
          <w:sz w:val="14"/>
          <w:szCs w:val="14"/>
        </w:rPr>
        <w:t>Laskov</w:t>
      </w:r>
      <w:proofErr w:type="spellEnd"/>
      <w:r>
        <w:rPr>
          <w:rStyle w:val="not-translated-para"/>
          <w:sz w:val="14"/>
          <w:szCs w:val="14"/>
        </w:rPr>
        <w:t>. Poisoning attacks against support vector machines. In ICML, 2012.</w:t>
      </w:r>
    </w:p>
    <w:p w14:paraId="4CDCBA49" w14:textId="77777777" w:rsidR="00FE4692" w:rsidRDefault="00644340">
      <w:pPr>
        <w:spacing w:after="10" w:line="237" w:lineRule="auto"/>
        <w:ind w:left="309" w:right="11" w:hanging="309"/>
      </w:pPr>
      <w:r>
        <w:rPr>
          <w:rStyle w:val="not-translated-para"/>
          <w:sz w:val="14"/>
          <w:szCs w:val="14"/>
        </w:rPr>
        <w:t xml:space="preserve">[5] P. Blanchard, E. M. El </w:t>
      </w:r>
      <w:proofErr w:type="spellStart"/>
      <w:r>
        <w:rPr>
          <w:rStyle w:val="not-translated-para"/>
          <w:sz w:val="14"/>
          <w:szCs w:val="14"/>
        </w:rPr>
        <w:t>Mhamdi</w:t>
      </w:r>
      <w:proofErr w:type="spellEnd"/>
      <w:r>
        <w:rPr>
          <w:rStyle w:val="not-translated-para"/>
          <w:sz w:val="14"/>
          <w:szCs w:val="14"/>
        </w:rPr>
        <w:t xml:space="preserve">, R. </w:t>
      </w:r>
      <w:proofErr w:type="spellStart"/>
      <w:r>
        <w:rPr>
          <w:rStyle w:val="not-translated-para"/>
          <w:sz w:val="14"/>
          <w:szCs w:val="14"/>
        </w:rPr>
        <w:t>Guerraoui</w:t>
      </w:r>
      <w:proofErr w:type="spellEnd"/>
      <w:r>
        <w:rPr>
          <w:rStyle w:val="not-translated-para"/>
          <w:sz w:val="14"/>
          <w:szCs w:val="14"/>
        </w:rPr>
        <w:t>, and J. Stainer. Machine learning with adversaries: Byzantine tolerant gradient descent. In NIPS, 2017.</w:t>
      </w:r>
    </w:p>
    <w:p w14:paraId="4AE35E28" w14:textId="77777777" w:rsidR="00FE4692" w:rsidRDefault="00644340">
      <w:pPr>
        <w:spacing w:after="10" w:line="237" w:lineRule="auto"/>
        <w:ind w:left="309" w:right="11" w:hanging="309"/>
      </w:pPr>
      <w:r>
        <w:rPr>
          <w:rStyle w:val="not-translated-para"/>
          <w:sz w:val="14"/>
          <w:szCs w:val="14"/>
        </w:rPr>
        <w:lastRenderedPageBreak/>
        <w:t xml:space="preserve">[6] K. </w:t>
      </w:r>
      <w:proofErr w:type="spellStart"/>
      <w:r>
        <w:rPr>
          <w:rStyle w:val="not-translated-para"/>
          <w:sz w:val="14"/>
          <w:szCs w:val="14"/>
        </w:rPr>
        <w:t>Bonawitz</w:t>
      </w:r>
      <w:proofErr w:type="spellEnd"/>
      <w:r>
        <w:rPr>
          <w:rStyle w:val="not-translated-para"/>
          <w:sz w:val="14"/>
          <w:szCs w:val="14"/>
        </w:rPr>
        <w:t xml:space="preserve">, H. Eichner, W. </w:t>
      </w:r>
      <w:proofErr w:type="spellStart"/>
      <w:r>
        <w:rPr>
          <w:rStyle w:val="not-translated-para"/>
          <w:sz w:val="14"/>
          <w:szCs w:val="14"/>
        </w:rPr>
        <w:t>Grieskamp</w:t>
      </w:r>
      <w:proofErr w:type="spellEnd"/>
      <w:r>
        <w:rPr>
          <w:rStyle w:val="not-translated-para"/>
          <w:sz w:val="14"/>
          <w:szCs w:val="14"/>
        </w:rPr>
        <w:t xml:space="preserve">, D. </w:t>
      </w:r>
      <w:proofErr w:type="spellStart"/>
      <w:r>
        <w:rPr>
          <w:rStyle w:val="not-translated-para"/>
          <w:sz w:val="14"/>
          <w:szCs w:val="14"/>
        </w:rPr>
        <w:t>Huba</w:t>
      </w:r>
      <w:proofErr w:type="spellEnd"/>
      <w:r>
        <w:rPr>
          <w:rStyle w:val="not-translated-para"/>
          <w:sz w:val="14"/>
          <w:szCs w:val="14"/>
        </w:rPr>
        <w:t xml:space="preserve">, A. </w:t>
      </w:r>
      <w:proofErr w:type="spellStart"/>
      <w:r>
        <w:rPr>
          <w:rStyle w:val="not-translated-para"/>
          <w:sz w:val="14"/>
          <w:szCs w:val="14"/>
        </w:rPr>
        <w:t>Ingerman</w:t>
      </w:r>
      <w:proofErr w:type="spellEnd"/>
      <w:r>
        <w:rPr>
          <w:rStyle w:val="not-translated-para"/>
          <w:sz w:val="14"/>
          <w:szCs w:val="14"/>
        </w:rPr>
        <w:t xml:space="preserve">, V. Ivanov, C. </w:t>
      </w:r>
      <w:proofErr w:type="spellStart"/>
      <w:r>
        <w:rPr>
          <w:rStyle w:val="not-translated-para"/>
          <w:sz w:val="14"/>
          <w:szCs w:val="14"/>
        </w:rPr>
        <w:t>Kiddon</w:t>
      </w:r>
      <w:proofErr w:type="spellEnd"/>
      <w:r>
        <w:rPr>
          <w:rStyle w:val="not-translated-para"/>
          <w:sz w:val="14"/>
          <w:szCs w:val="14"/>
        </w:rPr>
        <w:t xml:space="preserve">, J. </w:t>
      </w:r>
      <w:proofErr w:type="spellStart"/>
      <w:r>
        <w:rPr>
          <w:rStyle w:val="not-translated-para"/>
          <w:sz w:val="14"/>
          <w:szCs w:val="14"/>
        </w:rPr>
        <w:t>Konecny</w:t>
      </w:r>
      <w:proofErr w:type="spellEnd"/>
      <w:r>
        <w:rPr>
          <w:rStyle w:val="not-translated-para"/>
          <w:sz w:val="14"/>
          <w:szCs w:val="14"/>
        </w:rPr>
        <w:t xml:space="preserve">, S. </w:t>
      </w:r>
      <w:proofErr w:type="spellStart"/>
      <w:r>
        <w:rPr>
          <w:rStyle w:val="not-translated-para"/>
          <w:sz w:val="14"/>
          <w:szCs w:val="14"/>
        </w:rPr>
        <w:t>Mazzocchi</w:t>
      </w:r>
      <w:proofErr w:type="spellEnd"/>
      <w:r>
        <w:rPr>
          <w:rStyle w:val="not-translated-para"/>
          <w:sz w:val="14"/>
          <w:szCs w:val="14"/>
        </w:rPr>
        <w:t xml:space="preserve">, H. B. McMahan, T. Van </w:t>
      </w:r>
      <w:proofErr w:type="spellStart"/>
      <w:r>
        <w:rPr>
          <w:rStyle w:val="not-translated-para"/>
          <w:sz w:val="14"/>
          <w:szCs w:val="14"/>
        </w:rPr>
        <w:t>Overveldt</w:t>
      </w:r>
      <w:proofErr w:type="spellEnd"/>
      <w:r>
        <w:rPr>
          <w:rStyle w:val="not-translated-para"/>
          <w:sz w:val="14"/>
          <w:szCs w:val="14"/>
        </w:rPr>
        <w:t xml:space="preserve">, D. </w:t>
      </w:r>
      <w:proofErr w:type="spellStart"/>
      <w:r>
        <w:rPr>
          <w:rStyle w:val="not-translated-para"/>
          <w:sz w:val="14"/>
          <w:szCs w:val="14"/>
        </w:rPr>
        <w:t>Petrou</w:t>
      </w:r>
      <w:proofErr w:type="spellEnd"/>
      <w:r>
        <w:rPr>
          <w:rStyle w:val="not-translated-para"/>
          <w:sz w:val="14"/>
          <w:szCs w:val="14"/>
        </w:rPr>
        <w:t xml:space="preserve">, D. Ramage, and J. </w:t>
      </w:r>
      <w:proofErr w:type="spellStart"/>
      <w:r>
        <w:rPr>
          <w:rStyle w:val="not-translated-para"/>
          <w:sz w:val="14"/>
          <w:szCs w:val="14"/>
        </w:rPr>
        <w:t>Roselander</w:t>
      </w:r>
      <w:proofErr w:type="spellEnd"/>
      <w:r>
        <w:rPr>
          <w:rStyle w:val="not-translated-para"/>
          <w:sz w:val="14"/>
          <w:szCs w:val="14"/>
        </w:rPr>
        <w:t>. Towards federated learning at scale: System design. arXiv:1902.01046, 2019.</w:t>
      </w:r>
    </w:p>
    <w:p w14:paraId="0FA003FE" w14:textId="77777777" w:rsidR="00FE4692" w:rsidRDefault="00644340">
      <w:pPr>
        <w:spacing w:after="10" w:line="237" w:lineRule="auto"/>
        <w:ind w:left="309" w:right="11" w:hanging="309"/>
      </w:pPr>
      <w:r>
        <w:rPr>
          <w:rStyle w:val="not-translated-para"/>
          <w:sz w:val="14"/>
          <w:szCs w:val="14"/>
        </w:rPr>
        <w:t xml:space="preserve">[7] K. </w:t>
      </w:r>
      <w:proofErr w:type="spellStart"/>
      <w:r>
        <w:rPr>
          <w:rStyle w:val="not-translated-para"/>
          <w:sz w:val="14"/>
          <w:szCs w:val="14"/>
        </w:rPr>
        <w:t>Bonawitz</w:t>
      </w:r>
      <w:proofErr w:type="spellEnd"/>
      <w:r>
        <w:rPr>
          <w:rStyle w:val="not-translated-para"/>
          <w:sz w:val="14"/>
          <w:szCs w:val="14"/>
        </w:rPr>
        <w:t xml:space="preserve">, V. Ivanov, B. </w:t>
      </w:r>
      <w:proofErr w:type="spellStart"/>
      <w:r>
        <w:rPr>
          <w:rStyle w:val="not-translated-para"/>
          <w:sz w:val="14"/>
          <w:szCs w:val="14"/>
        </w:rPr>
        <w:t>Kreuter</w:t>
      </w:r>
      <w:proofErr w:type="spellEnd"/>
      <w:r>
        <w:rPr>
          <w:rStyle w:val="not-translated-para"/>
          <w:sz w:val="14"/>
          <w:szCs w:val="14"/>
        </w:rPr>
        <w:t xml:space="preserve">, A. </w:t>
      </w:r>
      <w:proofErr w:type="spellStart"/>
      <w:r>
        <w:rPr>
          <w:rStyle w:val="not-translated-para"/>
          <w:sz w:val="14"/>
          <w:szCs w:val="14"/>
        </w:rPr>
        <w:t>Marcedone</w:t>
      </w:r>
      <w:proofErr w:type="spellEnd"/>
      <w:r>
        <w:rPr>
          <w:rStyle w:val="not-translated-para"/>
          <w:sz w:val="14"/>
          <w:szCs w:val="14"/>
        </w:rPr>
        <w:t xml:space="preserve">, H. B. McMahan, S. Patel, D. Ramage, A. Segal, and K. Seth. Practical secure aggregation for </w:t>
      </w:r>
      <w:proofErr w:type="spellStart"/>
      <w:r>
        <w:rPr>
          <w:rStyle w:val="not-translated-para"/>
          <w:sz w:val="14"/>
          <w:szCs w:val="14"/>
        </w:rPr>
        <w:t>privacypreserving</w:t>
      </w:r>
      <w:proofErr w:type="spellEnd"/>
      <w:r>
        <w:rPr>
          <w:rStyle w:val="not-translated-para"/>
          <w:sz w:val="14"/>
          <w:szCs w:val="14"/>
        </w:rPr>
        <w:t xml:space="preserve"> machine learning. In CCS, 2017.</w:t>
      </w:r>
    </w:p>
    <w:p w14:paraId="08C5EA7D" w14:textId="77777777" w:rsidR="00FE4692" w:rsidRDefault="00644340">
      <w:pPr>
        <w:spacing w:after="10" w:line="237" w:lineRule="auto"/>
        <w:ind w:left="309" w:right="11" w:hanging="309"/>
      </w:pPr>
      <w:r>
        <w:rPr>
          <w:rStyle w:val="not-translated-para"/>
          <w:sz w:val="14"/>
          <w:szCs w:val="14"/>
        </w:rPr>
        <w:t>[8] B. Chen, W. Carvalho, N. Baracaldo, H. Ludwig, B. Edwards, T. Lee, I. Molloy, and</w:t>
      </w:r>
    </w:p>
    <w:p w14:paraId="2BC16E44" w14:textId="77777777" w:rsidR="00FE4692" w:rsidRDefault="00644340">
      <w:pPr>
        <w:spacing w:after="0" w:line="256" w:lineRule="auto"/>
        <w:ind w:left="0" w:right="30" w:firstLine="0"/>
        <w:jc w:val="right"/>
      </w:pPr>
      <w:r>
        <w:rPr>
          <w:rStyle w:val="not-translated-para"/>
          <w:sz w:val="14"/>
          <w:szCs w:val="14"/>
        </w:rPr>
        <w:t>B. Srivastava. Detecting backdoor attacks on deep neural networks by activation clustering. arXiv:1811.03728, 2018.</w:t>
      </w:r>
    </w:p>
    <w:p w14:paraId="36AFEAAA" w14:textId="77777777" w:rsidR="00FE4692" w:rsidRDefault="00644340">
      <w:pPr>
        <w:spacing w:after="10" w:line="237" w:lineRule="auto"/>
        <w:ind w:left="309" w:right="11" w:hanging="309"/>
      </w:pPr>
      <w:r>
        <w:rPr>
          <w:rStyle w:val="not-translated-para"/>
          <w:sz w:val="14"/>
          <w:szCs w:val="14"/>
        </w:rPr>
        <w:t xml:space="preserve">[9] H. Chen, C. Fu, J. Zhao, and F. </w:t>
      </w:r>
      <w:proofErr w:type="spellStart"/>
      <w:r>
        <w:rPr>
          <w:rStyle w:val="not-translated-para"/>
          <w:sz w:val="14"/>
          <w:szCs w:val="14"/>
        </w:rPr>
        <w:t>Koushanfar</w:t>
      </w:r>
      <w:proofErr w:type="spellEnd"/>
      <w:r>
        <w:rPr>
          <w:rStyle w:val="not-translated-para"/>
          <w:sz w:val="14"/>
          <w:szCs w:val="14"/>
        </w:rPr>
        <w:t xml:space="preserve">. </w:t>
      </w:r>
      <w:proofErr w:type="spellStart"/>
      <w:r>
        <w:rPr>
          <w:rStyle w:val="not-translated-para"/>
          <w:sz w:val="14"/>
          <w:szCs w:val="14"/>
        </w:rPr>
        <w:t>DeepInspect</w:t>
      </w:r>
      <w:proofErr w:type="spellEnd"/>
      <w:r>
        <w:rPr>
          <w:rStyle w:val="not-translated-para"/>
          <w:sz w:val="14"/>
          <w:szCs w:val="14"/>
        </w:rPr>
        <w:t>: A black-box trojan detection and mitigation framework for deep neural networks. In IJCAI, 2019.</w:t>
      </w:r>
    </w:p>
    <w:p w14:paraId="15CA4BEF" w14:textId="77777777" w:rsidR="00FE4692" w:rsidRDefault="00644340">
      <w:pPr>
        <w:spacing w:after="10" w:line="237" w:lineRule="auto"/>
        <w:ind w:left="309" w:right="11" w:hanging="309"/>
      </w:pPr>
      <w:r>
        <w:rPr>
          <w:rStyle w:val="not-translated-para"/>
          <w:sz w:val="14"/>
          <w:szCs w:val="14"/>
        </w:rPr>
        <w:t xml:space="preserve">[10] J. Chen, R. Monga, S. </w:t>
      </w:r>
      <w:proofErr w:type="spellStart"/>
      <w:r>
        <w:rPr>
          <w:rStyle w:val="not-translated-para"/>
          <w:sz w:val="14"/>
          <w:szCs w:val="14"/>
        </w:rPr>
        <w:t>Bengio</w:t>
      </w:r>
      <w:proofErr w:type="spellEnd"/>
      <w:r>
        <w:rPr>
          <w:rStyle w:val="not-translated-para"/>
          <w:sz w:val="14"/>
          <w:szCs w:val="14"/>
        </w:rPr>
        <w:t xml:space="preserve">, and R. </w:t>
      </w:r>
      <w:proofErr w:type="spellStart"/>
      <w:r>
        <w:rPr>
          <w:rStyle w:val="not-translated-para"/>
          <w:sz w:val="14"/>
          <w:szCs w:val="14"/>
        </w:rPr>
        <w:t>Jozefowicz</w:t>
      </w:r>
      <w:proofErr w:type="spellEnd"/>
      <w:r>
        <w:rPr>
          <w:rStyle w:val="not-translated-para"/>
          <w:sz w:val="14"/>
          <w:szCs w:val="14"/>
        </w:rPr>
        <w:t>. Revisiting distributed synchronous SGD. In ICLR Workshop, 2016.</w:t>
      </w:r>
    </w:p>
    <w:p w14:paraId="0CCFD0F1" w14:textId="77777777" w:rsidR="00FE4692" w:rsidRDefault="00644340">
      <w:pPr>
        <w:spacing w:after="10" w:line="237" w:lineRule="auto"/>
        <w:ind w:left="309" w:right="11" w:hanging="309"/>
      </w:pPr>
      <w:r>
        <w:rPr>
          <w:rStyle w:val="not-translated-para"/>
          <w:sz w:val="14"/>
          <w:szCs w:val="14"/>
        </w:rPr>
        <w:t xml:space="preserve">[11] X. Chen, T. Chen, H. Sun, Z. S. Wu, and M. Hong. Distributed training with heterogeneous data: Bridging median and mean based algorithms. </w:t>
      </w:r>
      <w:proofErr w:type="spellStart"/>
      <w:r>
        <w:rPr>
          <w:rStyle w:val="not-translated-para"/>
          <w:sz w:val="14"/>
          <w:szCs w:val="14"/>
        </w:rPr>
        <w:t>arXiv</w:t>
      </w:r>
      <w:proofErr w:type="spellEnd"/>
      <w:r>
        <w:rPr>
          <w:rStyle w:val="not-translated-para"/>
          <w:sz w:val="14"/>
          <w:szCs w:val="14"/>
        </w:rPr>
        <w:t xml:space="preserve"> preprint arXiv:1906.01736, 2019.</w:t>
      </w:r>
    </w:p>
    <w:p w14:paraId="1B8F5B1C" w14:textId="77777777" w:rsidR="00FE4692" w:rsidRDefault="00644340">
      <w:pPr>
        <w:spacing w:after="10" w:line="237" w:lineRule="auto"/>
        <w:ind w:left="309" w:right="11" w:hanging="309"/>
      </w:pPr>
      <w:r>
        <w:rPr>
          <w:rStyle w:val="not-translated-para"/>
          <w:sz w:val="14"/>
          <w:szCs w:val="14"/>
        </w:rPr>
        <w:t>[12] X. Chen, C. Liu, B. Li, K. Lu, and D. Song. Targeted backdoor attacks on deep learning systems using data poisoning. arXiv:1712.05526, 2017.</w:t>
      </w:r>
    </w:p>
    <w:p w14:paraId="65A7056E" w14:textId="77777777" w:rsidR="00FE4692" w:rsidRDefault="00644340">
      <w:pPr>
        <w:spacing w:after="10" w:line="237" w:lineRule="auto"/>
        <w:ind w:left="309" w:right="11" w:hanging="309"/>
      </w:pPr>
      <w:r>
        <w:rPr>
          <w:rStyle w:val="not-translated-para"/>
          <w:sz w:val="14"/>
          <w:szCs w:val="14"/>
        </w:rPr>
        <w:t xml:space="preserve">[13] Y. Chen, L. </w:t>
      </w:r>
      <w:proofErr w:type="spellStart"/>
      <w:r>
        <w:rPr>
          <w:rStyle w:val="not-translated-para"/>
          <w:sz w:val="14"/>
          <w:szCs w:val="14"/>
        </w:rPr>
        <w:t>Su</w:t>
      </w:r>
      <w:proofErr w:type="spellEnd"/>
      <w:r>
        <w:rPr>
          <w:rStyle w:val="not-translated-para"/>
          <w:sz w:val="14"/>
          <w:szCs w:val="14"/>
        </w:rPr>
        <w:t>, and J. Xu. Distributed statistical machine learning in adversarial settings: Byzantine gradient descent. arXiv:1705.05491, 2017.</w:t>
      </w:r>
    </w:p>
    <w:p w14:paraId="53883902" w14:textId="77777777" w:rsidR="00FE4692" w:rsidRDefault="00644340">
      <w:pPr>
        <w:spacing w:after="10" w:line="237" w:lineRule="auto"/>
        <w:ind w:left="309" w:right="11" w:hanging="309"/>
      </w:pPr>
      <w:r>
        <w:rPr>
          <w:rStyle w:val="not-translated-para"/>
          <w:sz w:val="14"/>
          <w:szCs w:val="14"/>
        </w:rPr>
        <w:t xml:space="preserve">[14] G. </w:t>
      </w:r>
      <w:proofErr w:type="spellStart"/>
      <w:r>
        <w:rPr>
          <w:rStyle w:val="not-translated-para"/>
          <w:sz w:val="14"/>
          <w:szCs w:val="14"/>
        </w:rPr>
        <w:t>Damaskinos</w:t>
      </w:r>
      <w:proofErr w:type="spellEnd"/>
      <w:r>
        <w:rPr>
          <w:rStyle w:val="not-translated-para"/>
          <w:sz w:val="14"/>
          <w:szCs w:val="14"/>
        </w:rPr>
        <w:t xml:space="preserve">, E. M. El </w:t>
      </w:r>
      <w:proofErr w:type="spellStart"/>
      <w:r>
        <w:rPr>
          <w:rStyle w:val="not-translated-para"/>
          <w:sz w:val="14"/>
          <w:szCs w:val="14"/>
        </w:rPr>
        <w:t>Mhamdi</w:t>
      </w:r>
      <w:proofErr w:type="spellEnd"/>
      <w:r>
        <w:rPr>
          <w:rStyle w:val="not-translated-para"/>
          <w:sz w:val="14"/>
          <w:szCs w:val="14"/>
        </w:rPr>
        <w:t xml:space="preserve">, R. </w:t>
      </w:r>
      <w:proofErr w:type="spellStart"/>
      <w:r>
        <w:rPr>
          <w:rStyle w:val="not-translated-para"/>
          <w:sz w:val="14"/>
          <w:szCs w:val="14"/>
        </w:rPr>
        <w:t>Guerraoui</w:t>
      </w:r>
      <w:proofErr w:type="spellEnd"/>
      <w:r>
        <w:rPr>
          <w:rStyle w:val="not-translated-para"/>
          <w:sz w:val="14"/>
          <w:szCs w:val="14"/>
        </w:rPr>
        <w:t xml:space="preserve">, R. Patra, and M. </w:t>
      </w:r>
      <w:proofErr w:type="spellStart"/>
      <w:r>
        <w:rPr>
          <w:rStyle w:val="not-translated-para"/>
          <w:sz w:val="14"/>
          <w:szCs w:val="14"/>
        </w:rPr>
        <w:t>Taziki</w:t>
      </w:r>
      <w:proofErr w:type="spellEnd"/>
      <w:r>
        <w:rPr>
          <w:rStyle w:val="not-translated-para"/>
          <w:sz w:val="14"/>
          <w:szCs w:val="14"/>
        </w:rPr>
        <w:t>. Asynchronous Byzantine machine learning (the case of SGD). In ICML, 2018.</w:t>
      </w:r>
    </w:p>
    <w:p w14:paraId="2BFFD8B8" w14:textId="77777777" w:rsidR="00FE4692" w:rsidRDefault="00644340">
      <w:pPr>
        <w:spacing w:after="10" w:line="237" w:lineRule="auto"/>
        <w:ind w:left="309" w:right="11" w:hanging="309"/>
      </w:pPr>
      <w:r>
        <w:rPr>
          <w:rStyle w:val="not-translated-para"/>
          <w:sz w:val="14"/>
          <w:szCs w:val="14"/>
        </w:rPr>
        <w:t>[15] Decentralized ML. https://decentralizedml.com/, 2019.</w:t>
      </w:r>
    </w:p>
    <w:p w14:paraId="1129E044" w14:textId="77777777" w:rsidR="00FE4692" w:rsidRDefault="00644340">
      <w:pPr>
        <w:spacing w:after="10" w:line="237" w:lineRule="auto"/>
        <w:ind w:left="309" w:right="11" w:hanging="309"/>
      </w:pPr>
      <w:r>
        <w:rPr>
          <w:rStyle w:val="not-translated-para"/>
          <w:sz w:val="14"/>
          <w:szCs w:val="14"/>
        </w:rPr>
        <w:t xml:space="preserve">[16] J. </w:t>
      </w:r>
      <w:proofErr w:type="spellStart"/>
      <w:r>
        <w:rPr>
          <w:rStyle w:val="not-translated-para"/>
          <w:sz w:val="14"/>
          <w:szCs w:val="14"/>
        </w:rPr>
        <w:t>Dumford</w:t>
      </w:r>
      <w:proofErr w:type="spellEnd"/>
      <w:r>
        <w:rPr>
          <w:rStyle w:val="not-translated-para"/>
          <w:sz w:val="14"/>
          <w:szCs w:val="14"/>
        </w:rPr>
        <w:t xml:space="preserve"> and W. </w:t>
      </w:r>
      <w:proofErr w:type="spellStart"/>
      <w:r>
        <w:rPr>
          <w:rStyle w:val="not-translated-para"/>
          <w:sz w:val="14"/>
          <w:szCs w:val="14"/>
        </w:rPr>
        <w:t>Scheirer</w:t>
      </w:r>
      <w:proofErr w:type="spellEnd"/>
      <w:r>
        <w:rPr>
          <w:rStyle w:val="not-translated-para"/>
          <w:sz w:val="14"/>
          <w:szCs w:val="14"/>
        </w:rPr>
        <w:t>. Backdooring convolutional neural networks via targeted weight perturbations. arXiv:1812.03128, 2018.</w:t>
      </w:r>
    </w:p>
    <w:p w14:paraId="0E8D46E1" w14:textId="77777777" w:rsidR="00FE4692" w:rsidRDefault="00644340">
      <w:pPr>
        <w:spacing w:after="10" w:line="237" w:lineRule="auto"/>
        <w:ind w:left="309" w:right="11" w:hanging="309"/>
      </w:pPr>
      <w:r>
        <w:rPr>
          <w:rStyle w:val="not-translated-para"/>
          <w:sz w:val="14"/>
          <w:szCs w:val="14"/>
        </w:rPr>
        <w:t xml:space="preserve">[17] E. M. El </w:t>
      </w:r>
      <w:proofErr w:type="spellStart"/>
      <w:r>
        <w:rPr>
          <w:rStyle w:val="not-translated-para"/>
          <w:sz w:val="14"/>
          <w:szCs w:val="14"/>
        </w:rPr>
        <w:t>Mhamdi</w:t>
      </w:r>
      <w:proofErr w:type="spellEnd"/>
      <w:r>
        <w:rPr>
          <w:rStyle w:val="not-translated-para"/>
          <w:sz w:val="14"/>
          <w:szCs w:val="14"/>
        </w:rPr>
        <w:t xml:space="preserve">, R. </w:t>
      </w:r>
      <w:proofErr w:type="spellStart"/>
      <w:r>
        <w:rPr>
          <w:rStyle w:val="not-translated-para"/>
          <w:sz w:val="14"/>
          <w:szCs w:val="14"/>
        </w:rPr>
        <w:t>Guerraoui</w:t>
      </w:r>
      <w:proofErr w:type="spellEnd"/>
      <w:r>
        <w:rPr>
          <w:rStyle w:val="not-translated-para"/>
          <w:sz w:val="14"/>
          <w:szCs w:val="14"/>
        </w:rPr>
        <w:t>, and S. Rouault. The hidden vulnerability of distributed learning in Byzantium. In ICML. PMLR, 2018.</w:t>
      </w:r>
    </w:p>
    <w:p w14:paraId="5CE4E5BA" w14:textId="77777777" w:rsidR="00FE4692" w:rsidRDefault="00644340">
      <w:pPr>
        <w:spacing w:after="10" w:line="237" w:lineRule="auto"/>
        <w:ind w:left="309" w:right="11" w:hanging="309"/>
      </w:pPr>
      <w:r>
        <w:rPr>
          <w:rStyle w:val="not-translated-para"/>
          <w:sz w:val="14"/>
          <w:szCs w:val="14"/>
        </w:rPr>
        <w:t xml:space="preserve">[18] C. Fung, C. J. Yoon, and I. </w:t>
      </w:r>
      <w:proofErr w:type="spellStart"/>
      <w:r>
        <w:rPr>
          <w:rStyle w:val="not-translated-para"/>
          <w:sz w:val="14"/>
          <w:szCs w:val="14"/>
        </w:rPr>
        <w:t>Beschastnikh</w:t>
      </w:r>
      <w:proofErr w:type="spellEnd"/>
      <w:r>
        <w:rPr>
          <w:rStyle w:val="not-translated-para"/>
          <w:sz w:val="14"/>
          <w:szCs w:val="14"/>
        </w:rPr>
        <w:t>. Mitigating sybils in federated learning poisoning. arXiv:1808.04866, 2018.</w:t>
      </w:r>
    </w:p>
    <w:p w14:paraId="544DEF0E" w14:textId="77777777" w:rsidR="00FE4692" w:rsidRDefault="00644340">
      <w:pPr>
        <w:spacing w:after="10" w:line="237" w:lineRule="auto"/>
        <w:ind w:left="309" w:right="11" w:hanging="309"/>
      </w:pPr>
      <w:r>
        <w:rPr>
          <w:rStyle w:val="not-translated-para"/>
          <w:sz w:val="14"/>
          <w:szCs w:val="14"/>
        </w:rPr>
        <w:t xml:space="preserve">[19] Y. Gao, C. Xu, D. Wang, S. Chen, D. C. Ranasinghe, and S. Nepal. Strip: A </w:t>
      </w:r>
      <w:proofErr w:type="spellStart"/>
      <w:r>
        <w:rPr>
          <w:rStyle w:val="not-translated-para"/>
          <w:sz w:val="14"/>
          <w:szCs w:val="14"/>
        </w:rPr>
        <w:t>defence</w:t>
      </w:r>
      <w:proofErr w:type="spellEnd"/>
      <w:r>
        <w:rPr>
          <w:rStyle w:val="not-translated-para"/>
          <w:sz w:val="14"/>
          <w:szCs w:val="14"/>
        </w:rPr>
        <w:t xml:space="preserve"> against trojan attacks on deep neural networks. arXiv:1902.06531, 2019.</w:t>
      </w:r>
    </w:p>
    <w:p w14:paraId="4CD8C7CC" w14:textId="77777777" w:rsidR="00FE4692" w:rsidRDefault="00644340">
      <w:pPr>
        <w:spacing w:after="10" w:line="237" w:lineRule="auto"/>
        <w:ind w:left="309" w:right="11" w:hanging="309"/>
      </w:pPr>
      <w:r>
        <w:rPr>
          <w:rStyle w:val="not-translated-para"/>
          <w:sz w:val="14"/>
          <w:szCs w:val="14"/>
        </w:rPr>
        <w:t xml:space="preserve">[20] R. C. Geyer, T. Klein, and M. Nabi. Differentially private federated learning: A client level perspective. In </w:t>
      </w:r>
      <w:proofErr w:type="spellStart"/>
      <w:r>
        <w:rPr>
          <w:rStyle w:val="not-translated-para"/>
          <w:sz w:val="14"/>
          <w:szCs w:val="14"/>
        </w:rPr>
        <w:t>NeurIPS</w:t>
      </w:r>
      <w:proofErr w:type="spellEnd"/>
      <w:r>
        <w:rPr>
          <w:rStyle w:val="not-translated-para"/>
          <w:sz w:val="14"/>
          <w:szCs w:val="14"/>
        </w:rPr>
        <w:t>, 2018.</w:t>
      </w:r>
    </w:p>
    <w:p w14:paraId="3375C38A" w14:textId="77777777" w:rsidR="00FE4692" w:rsidRDefault="00644340">
      <w:pPr>
        <w:spacing w:after="10" w:line="237" w:lineRule="auto"/>
        <w:ind w:left="309" w:right="11" w:hanging="309"/>
      </w:pPr>
      <w:r>
        <w:rPr>
          <w:rStyle w:val="not-translated-para"/>
          <w:sz w:val="14"/>
          <w:szCs w:val="14"/>
        </w:rPr>
        <w:t xml:space="preserve">[21] I. Goodfellow, J. </w:t>
      </w:r>
      <w:proofErr w:type="spellStart"/>
      <w:r>
        <w:rPr>
          <w:rStyle w:val="not-translated-para"/>
          <w:sz w:val="14"/>
          <w:szCs w:val="14"/>
        </w:rPr>
        <w:t>Shlens</w:t>
      </w:r>
      <w:proofErr w:type="spellEnd"/>
      <w:r>
        <w:rPr>
          <w:rStyle w:val="not-translated-para"/>
          <w:sz w:val="14"/>
          <w:szCs w:val="14"/>
        </w:rPr>
        <w:t xml:space="preserve">, and C. </w:t>
      </w:r>
      <w:proofErr w:type="spellStart"/>
      <w:r>
        <w:rPr>
          <w:rStyle w:val="not-translated-para"/>
          <w:sz w:val="14"/>
          <w:szCs w:val="14"/>
        </w:rPr>
        <w:t>Szegedy</w:t>
      </w:r>
      <w:proofErr w:type="spellEnd"/>
      <w:r>
        <w:rPr>
          <w:rStyle w:val="not-translated-para"/>
          <w:sz w:val="14"/>
          <w:szCs w:val="14"/>
        </w:rPr>
        <w:t>. Explaining and harnessing adversarial examples. In ICLR, 2015.</w:t>
      </w:r>
    </w:p>
    <w:p w14:paraId="47DB4439" w14:textId="77777777" w:rsidR="00FE4692" w:rsidRDefault="00644340">
      <w:pPr>
        <w:spacing w:after="10" w:line="237" w:lineRule="auto"/>
        <w:ind w:left="309" w:right="11" w:hanging="309"/>
      </w:pPr>
      <w:r>
        <w:rPr>
          <w:rStyle w:val="not-translated-para"/>
          <w:sz w:val="14"/>
          <w:szCs w:val="14"/>
        </w:rPr>
        <w:t xml:space="preserve">[22] I. J. Goodfellow, M. Mirza, D. Xiao, A. Courville, and Y. </w:t>
      </w:r>
      <w:proofErr w:type="spellStart"/>
      <w:r>
        <w:rPr>
          <w:rStyle w:val="not-translated-para"/>
          <w:sz w:val="14"/>
          <w:szCs w:val="14"/>
        </w:rPr>
        <w:t>Bengio</w:t>
      </w:r>
      <w:proofErr w:type="spellEnd"/>
      <w:r>
        <w:rPr>
          <w:rStyle w:val="not-translated-para"/>
          <w:sz w:val="14"/>
          <w:szCs w:val="14"/>
        </w:rPr>
        <w:t>. An empirical investigation of catastrophic forgetting in gradient-based neural networks.</w:t>
      </w:r>
    </w:p>
    <w:p w14:paraId="41D5164C" w14:textId="77777777" w:rsidR="00FE4692" w:rsidRDefault="00644340">
      <w:pPr>
        <w:spacing w:after="0" w:line="256" w:lineRule="auto"/>
        <w:ind w:left="309" w:right="0" w:firstLine="0"/>
        <w:jc w:val="left"/>
      </w:pPr>
      <w:r>
        <w:rPr>
          <w:rStyle w:val="not-translated-para"/>
          <w:i/>
          <w:iCs/>
          <w:sz w:val="14"/>
          <w:szCs w:val="14"/>
        </w:rPr>
        <w:t>arXiv:1312.6211</w:t>
      </w:r>
      <w:r>
        <w:rPr>
          <w:sz w:val="14"/>
          <w:szCs w:val="14"/>
        </w:rPr>
        <w:t>, 2013.</w:t>
      </w:r>
    </w:p>
    <w:p w14:paraId="26C5486A" w14:textId="77777777" w:rsidR="00FE4692" w:rsidRDefault="00644340">
      <w:pPr>
        <w:spacing w:after="10" w:line="237" w:lineRule="auto"/>
        <w:ind w:left="309" w:right="11" w:hanging="309"/>
      </w:pPr>
      <w:r>
        <w:rPr>
          <w:rStyle w:val="not-translated-para"/>
          <w:sz w:val="14"/>
          <w:szCs w:val="14"/>
        </w:rPr>
        <w:t>[23] Google. Under the hood of the Pixel 2: How AI is supercharging hardware. https://ai.google/stories/ai-in-hardware/, 2019.</w:t>
      </w:r>
    </w:p>
    <w:p w14:paraId="7977C613" w14:textId="77777777" w:rsidR="00FE4692" w:rsidRDefault="00644340">
      <w:pPr>
        <w:spacing w:after="10" w:line="237" w:lineRule="auto"/>
        <w:ind w:left="309" w:right="11" w:hanging="309"/>
      </w:pPr>
      <w:r>
        <w:rPr>
          <w:rStyle w:val="not-translated-para"/>
          <w:sz w:val="14"/>
          <w:szCs w:val="14"/>
        </w:rPr>
        <w:t>[24] T. Gu, B. Dolan-</w:t>
      </w:r>
      <w:proofErr w:type="spellStart"/>
      <w:r>
        <w:rPr>
          <w:rStyle w:val="not-translated-para"/>
          <w:sz w:val="14"/>
          <w:szCs w:val="14"/>
        </w:rPr>
        <w:t>Gavitt</w:t>
      </w:r>
      <w:proofErr w:type="spellEnd"/>
      <w:r>
        <w:rPr>
          <w:rStyle w:val="not-translated-para"/>
          <w:sz w:val="14"/>
          <w:szCs w:val="14"/>
        </w:rPr>
        <w:t xml:space="preserve">, and S. Garg. </w:t>
      </w:r>
      <w:proofErr w:type="spellStart"/>
      <w:r>
        <w:rPr>
          <w:rStyle w:val="not-translated-para"/>
          <w:sz w:val="14"/>
          <w:szCs w:val="14"/>
        </w:rPr>
        <w:t>Badnets</w:t>
      </w:r>
      <w:proofErr w:type="spellEnd"/>
      <w:r>
        <w:rPr>
          <w:rStyle w:val="not-translated-para"/>
          <w:sz w:val="14"/>
          <w:szCs w:val="14"/>
        </w:rPr>
        <w:t>: Identifying vulnerabilities in the machine learning model supply chain. arXiv:1708.06733, 2017.</w:t>
      </w:r>
    </w:p>
    <w:p w14:paraId="02F6B041" w14:textId="77777777" w:rsidR="00FE4692" w:rsidRDefault="00644340">
      <w:pPr>
        <w:spacing w:after="10" w:line="237" w:lineRule="auto"/>
        <w:ind w:left="309" w:right="11" w:hanging="309"/>
      </w:pPr>
      <w:r>
        <w:rPr>
          <w:rStyle w:val="not-translated-para"/>
          <w:sz w:val="14"/>
          <w:szCs w:val="14"/>
        </w:rPr>
        <w:t xml:space="preserve">[25] A. Hard, K. Rao, R. Mathews, F. </w:t>
      </w:r>
      <w:proofErr w:type="spellStart"/>
      <w:r>
        <w:rPr>
          <w:rStyle w:val="not-translated-para"/>
          <w:sz w:val="14"/>
          <w:szCs w:val="14"/>
        </w:rPr>
        <w:t>Beaufays</w:t>
      </w:r>
      <w:proofErr w:type="spellEnd"/>
      <w:r>
        <w:rPr>
          <w:rStyle w:val="not-translated-para"/>
          <w:sz w:val="14"/>
          <w:szCs w:val="14"/>
        </w:rPr>
        <w:t xml:space="preserve">, S. </w:t>
      </w:r>
      <w:proofErr w:type="spellStart"/>
      <w:r>
        <w:rPr>
          <w:rStyle w:val="not-translated-para"/>
          <w:sz w:val="14"/>
          <w:szCs w:val="14"/>
        </w:rPr>
        <w:t>Augenstein</w:t>
      </w:r>
      <w:proofErr w:type="spellEnd"/>
      <w:r>
        <w:rPr>
          <w:rStyle w:val="not-translated-para"/>
          <w:sz w:val="14"/>
          <w:szCs w:val="14"/>
        </w:rPr>
        <w:t xml:space="preserve">, H. Eichner, C. </w:t>
      </w:r>
      <w:proofErr w:type="spellStart"/>
      <w:r>
        <w:rPr>
          <w:rStyle w:val="not-translated-para"/>
          <w:sz w:val="14"/>
          <w:szCs w:val="14"/>
        </w:rPr>
        <w:t>Kiddon</w:t>
      </w:r>
      <w:proofErr w:type="spellEnd"/>
      <w:r>
        <w:rPr>
          <w:rStyle w:val="not-translated-para"/>
          <w:sz w:val="14"/>
          <w:szCs w:val="14"/>
        </w:rPr>
        <w:t>, and D. Ramage. Federated learning for mobile keyboard prediction. arXiv:1811.03604, 2018.</w:t>
      </w:r>
    </w:p>
    <w:p w14:paraId="4CD47013" w14:textId="77777777" w:rsidR="00FE4692" w:rsidRDefault="00644340">
      <w:pPr>
        <w:spacing w:after="10" w:line="237" w:lineRule="auto"/>
        <w:ind w:left="309" w:right="11" w:hanging="309"/>
      </w:pPr>
      <w:r>
        <w:rPr>
          <w:rStyle w:val="not-translated-para"/>
          <w:sz w:val="14"/>
          <w:szCs w:val="14"/>
        </w:rPr>
        <w:t xml:space="preserve">[26] S. Hardy, W. </w:t>
      </w:r>
      <w:proofErr w:type="spellStart"/>
      <w:r>
        <w:rPr>
          <w:rStyle w:val="not-translated-para"/>
          <w:sz w:val="14"/>
          <w:szCs w:val="14"/>
        </w:rPr>
        <w:t>Henecka</w:t>
      </w:r>
      <w:proofErr w:type="spellEnd"/>
      <w:r>
        <w:rPr>
          <w:rStyle w:val="not-translated-para"/>
          <w:sz w:val="14"/>
          <w:szCs w:val="14"/>
        </w:rPr>
        <w:t xml:space="preserve">, H. Ivey-Law, R. Nock, G. </w:t>
      </w:r>
      <w:proofErr w:type="spellStart"/>
      <w:r>
        <w:rPr>
          <w:rStyle w:val="not-translated-para"/>
          <w:sz w:val="14"/>
          <w:szCs w:val="14"/>
        </w:rPr>
        <w:t>Patrini</w:t>
      </w:r>
      <w:proofErr w:type="spellEnd"/>
      <w:r>
        <w:rPr>
          <w:rStyle w:val="not-translated-para"/>
          <w:sz w:val="14"/>
          <w:szCs w:val="14"/>
        </w:rPr>
        <w:t>, G. Smith, and B. Thorne. Private federated learning on vertically partitioned data via entity resolution and additively homomorphic encryption. arXiv:1711.10677, 2017.</w:t>
      </w:r>
    </w:p>
    <w:p w14:paraId="0CDC672B" w14:textId="77777777" w:rsidR="00FE4692" w:rsidRDefault="00644340">
      <w:pPr>
        <w:spacing w:after="10" w:line="237" w:lineRule="auto"/>
        <w:ind w:left="309" w:right="11" w:hanging="309"/>
      </w:pPr>
      <w:r>
        <w:rPr>
          <w:rStyle w:val="not-translated-para"/>
          <w:sz w:val="14"/>
          <w:szCs w:val="14"/>
        </w:rPr>
        <w:t xml:space="preserve">[27] J. Hayes and O. </w:t>
      </w:r>
      <w:proofErr w:type="spellStart"/>
      <w:r>
        <w:rPr>
          <w:rStyle w:val="not-translated-para"/>
          <w:sz w:val="14"/>
          <w:szCs w:val="14"/>
        </w:rPr>
        <w:t>Ohrimenko</w:t>
      </w:r>
      <w:proofErr w:type="spellEnd"/>
      <w:r>
        <w:rPr>
          <w:rStyle w:val="not-translated-para"/>
          <w:sz w:val="14"/>
          <w:szCs w:val="14"/>
        </w:rPr>
        <w:t xml:space="preserve">. Contamination attacks and mitigation in multi-party machine learning. In </w:t>
      </w:r>
      <w:proofErr w:type="spellStart"/>
      <w:r>
        <w:rPr>
          <w:rStyle w:val="not-translated-para"/>
          <w:sz w:val="14"/>
          <w:szCs w:val="14"/>
        </w:rPr>
        <w:t>NeurIPS</w:t>
      </w:r>
      <w:proofErr w:type="spellEnd"/>
      <w:r>
        <w:rPr>
          <w:rStyle w:val="not-translated-para"/>
          <w:sz w:val="14"/>
          <w:szCs w:val="14"/>
        </w:rPr>
        <w:t>, 2018.</w:t>
      </w:r>
    </w:p>
    <w:p w14:paraId="7E6E9411" w14:textId="77777777" w:rsidR="00FE4692" w:rsidRDefault="00644340">
      <w:pPr>
        <w:spacing w:after="10" w:line="237" w:lineRule="auto"/>
        <w:ind w:left="309" w:right="11" w:hanging="309"/>
      </w:pPr>
      <w:r>
        <w:rPr>
          <w:rStyle w:val="not-translated-para"/>
          <w:sz w:val="14"/>
          <w:szCs w:val="14"/>
        </w:rPr>
        <w:t>[28] K. He, X. Zhang, S. Ren, and J. Sun. Deep residual learning for image recognition. In CVPR, 2016.</w:t>
      </w:r>
    </w:p>
    <w:p w14:paraId="733339E6" w14:textId="77777777" w:rsidR="00FE4692" w:rsidRDefault="00644340">
      <w:pPr>
        <w:spacing w:after="10" w:line="237" w:lineRule="auto"/>
        <w:ind w:left="309" w:right="11" w:hanging="309"/>
      </w:pPr>
      <w:r>
        <w:rPr>
          <w:rStyle w:val="not-translated-para"/>
          <w:sz w:val="14"/>
          <w:szCs w:val="14"/>
        </w:rPr>
        <w:t xml:space="preserve">[29] G. Hinton, O. </w:t>
      </w:r>
      <w:proofErr w:type="spellStart"/>
      <w:r>
        <w:rPr>
          <w:rStyle w:val="not-translated-para"/>
          <w:sz w:val="14"/>
          <w:szCs w:val="14"/>
        </w:rPr>
        <w:t>Vinyals</w:t>
      </w:r>
      <w:proofErr w:type="spellEnd"/>
      <w:r>
        <w:rPr>
          <w:rStyle w:val="not-translated-para"/>
          <w:sz w:val="14"/>
          <w:szCs w:val="14"/>
        </w:rPr>
        <w:t>, and J. Dean. Distilling the knowledge in a neural network. In NIPS Workshop, 2015.</w:t>
      </w:r>
    </w:p>
    <w:p w14:paraId="0F4111C9" w14:textId="77777777" w:rsidR="00FE4692" w:rsidRDefault="00644340">
      <w:pPr>
        <w:spacing w:after="10" w:line="237" w:lineRule="auto"/>
        <w:ind w:left="309" w:right="11" w:hanging="309"/>
      </w:pPr>
      <w:r>
        <w:rPr>
          <w:rStyle w:val="not-translated-para"/>
          <w:sz w:val="14"/>
          <w:szCs w:val="14"/>
        </w:rPr>
        <w:t xml:space="preserve">[30] L. Huang, A. D. Joseph, B. Nelson, B. Rubinstein, and J. </w:t>
      </w:r>
      <w:proofErr w:type="spellStart"/>
      <w:r>
        <w:rPr>
          <w:rStyle w:val="not-translated-para"/>
          <w:sz w:val="14"/>
          <w:szCs w:val="14"/>
        </w:rPr>
        <w:t>Tygar</w:t>
      </w:r>
      <w:proofErr w:type="spellEnd"/>
      <w:r>
        <w:rPr>
          <w:rStyle w:val="not-translated-para"/>
          <w:sz w:val="14"/>
          <w:szCs w:val="14"/>
        </w:rPr>
        <w:t xml:space="preserve">. Adversarial machine learning. In </w:t>
      </w:r>
      <w:proofErr w:type="spellStart"/>
      <w:r>
        <w:rPr>
          <w:rStyle w:val="not-translated-para"/>
          <w:sz w:val="14"/>
          <w:szCs w:val="14"/>
        </w:rPr>
        <w:t>AISec</w:t>
      </w:r>
      <w:proofErr w:type="spellEnd"/>
      <w:r>
        <w:rPr>
          <w:rStyle w:val="not-translated-para"/>
          <w:sz w:val="14"/>
          <w:szCs w:val="14"/>
        </w:rPr>
        <w:t>, 2011.</w:t>
      </w:r>
    </w:p>
    <w:p w14:paraId="4E540EC8" w14:textId="77777777" w:rsidR="00FE4692" w:rsidRDefault="00644340">
      <w:pPr>
        <w:spacing w:after="10" w:line="237" w:lineRule="auto"/>
        <w:ind w:left="309" w:right="11" w:hanging="309"/>
      </w:pPr>
      <w:r>
        <w:rPr>
          <w:rStyle w:val="not-translated-para"/>
          <w:sz w:val="14"/>
          <w:szCs w:val="14"/>
        </w:rPr>
        <w:t xml:space="preserve">[31] H. </w:t>
      </w:r>
      <w:proofErr w:type="spellStart"/>
      <w:r>
        <w:rPr>
          <w:rStyle w:val="not-translated-para"/>
          <w:sz w:val="14"/>
          <w:szCs w:val="14"/>
        </w:rPr>
        <w:t>Inan</w:t>
      </w:r>
      <w:proofErr w:type="spellEnd"/>
      <w:r>
        <w:rPr>
          <w:rStyle w:val="not-translated-para"/>
          <w:sz w:val="14"/>
          <w:szCs w:val="14"/>
        </w:rPr>
        <w:t xml:space="preserve">, K. </w:t>
      </w:r>
      <w:proofErr w:type="spellStart"/>
      <w:r>
        <w:rPr>
          <w:rStyle w:val="not-translated-para"/>
          <w:sz w:val="14"/>
          <w:szCs w:val="14"/>
        </w:rPr>
        <w:t>Khosravi</w:t>
      </w:r>
      <w:proofErr w:type="spellEnd"/>
      <w:r>
        <w:rPr>
          <w:rStyle w:val="not-translated-para"/>
          <w:sz w:val="14"/>
          <w:szCs w:val="14"/>
        </w:rPr>
        <w:t xml:space="preserve">, and R. </w:t>
      </w:r>
      <w:proofErr w:type="spellStart"/>
      <w:r>
        <w:rPr>
          <w:rStyle w:val="not-translated-para"/>
          <w:sz w:val="14"/>
          <w:szCs w:val="14"/>
        </w:rPr>
        <w:t>Socher</w:t>
      </w:r>
      <w:proofErr w:type="spellEnd"/>
      <w:r>
        <w:rPr>
          <w:rStyle w:val="not-translated-para"/>
          <w:sz w:val="14"/>
          <w:szCs w:val="14"/>
        </w:rPr>
        <w:t>. Tying word vectors and word classifiers: A loss framework for language modeling. In ICLR, 2017.</w:t>
      </w:r>
    </w:p>
    <w:p w14:paraId="09C7E26E" w14:textId="77777777" w:rsidR="00FE4692" w:rsidRDefault="00644340">
      <w:pPr>
        <w:spacing w:after="10" w:line="237" w:lineRule="auto"/>
        <w:ind w:left="309" w:right="11" w:hanging="309"/>
      </w:pPr>
      <w:r>
        <w:rPr>
          <w:rStyle w:val="not-translated-para"/>
          <w:sz w:val="14"/>
          <w:szCs w:val="14"/>
        </w:rPr>
        <w:t>[32] Y. Ji, X. Zhang, S. Ji, X. Luo, and T. Wang. Model-reuse attacks on deep learning systems. In CCS, 2018.</w:t>
      </w:r>
    </w:p>
    <w:p w14:paraId="54464C48" w14:textId="77777777" w:rsidR="00FE4692" w:rsidRDefault="00644340">
      <w:pPr>
        <w:spacing w:after="8" w:line="237" w:lineRule="auto"/>
        <w:ind w:left="309" w:right="11" w:hanging="309"/>
      </w:pPr>
      <w:r>
        <w:rPr>
          <w:rStyle w:val="not-translated-para"/>
          <w:sz w:val="14"/>
          <w:szCs w:val="14"/>
        </w:rPr>
        <w:t xml:space="preserve">[33] J. Kirkpatrick, R. </w:t>
      </w:r>
      <w:proofErr w:type="spellStart"/>
      <w:r>
        <w:rPr>
          <w:rStyle w:val="not-translated-para"/>
          <w:sz w:val="14"/>
          <w:szCs w:val="14"/>
        </w:rPr>
        <w:t>Pascanu</w:t>
      </w:r>
      <w:proofErr w:type="spellEnd"/>
      <w:r>
        <w:rPr>
          <w:rStyle w:val="not-translated-para"/>
          <w:sz w:val="14"/>
          <w:szCs w:val="14"/>
        </w:rPr>
        <w:t xml:space="preserve">, N. Rabinowitz, J. </w:t>
      </w:r>
      <w:proofErr w:type="spellStart"/>
      <w:r>
        <w:rPr>
          <w:rStyle w:val="not-translated-para"/>
          <w:sz w:val="14"/>
          <w:szCs w:val="14"/>
        </w:rPr>
        <w:t>Veness</w:t>
      </w:r>
      <w:proofErr w:type="spellEnd"/>
      <w:r>
        <w:rPr>
          <w:rStyle w:val="not-translated-para"/>
          <w:sz w:val="14"/>
          <w:szCs w:val="14"/>
        </w:rPr>
        <w:t xml:space="preserve">, G. Desjardins, A. A. </w:t>
      </w:r>
      <w:proofErr w:type="spellStart"/>
      <w:r>
        <w:rPr>
          <w:rStyle w:val="not-translated-para"/>
          <w:sz w:val="14"/>
          <w:szCs w:val="14"/>
        </w:rPr>
        <w:t>Rusu</w:t>
      </w:r>
      <w:proofErr w:type="spellEnd"/>
      <w:r>
        <w:rPr>
          <w:rStyle w:val="not-translated-para"/>
          <w:sz w:val="14"/>
          <w:szCs w:val="14"/>
        </w:rPr>
        <w:t xml:space="preserve">, K. Milan, J. Quan, T. </w:t>
      </w:r>
      <w:proofErr w:type="spellStart"/>
      <w:r>
        <w:rPr>
          <w:rStyle w:val="not-translated-para"/>
          <w:sz w:val="14"/>
          <w:szCs w:val="14"/>
        </w:rPr>
        <w:t>Ramalho</w:t>
      </w:r>
      <w:proofErr w:type="spellEnd"/>
      <w:r>
        <w:rPr>
          <w:rStyle w:val="not-translated-para"/>
          <w:sz w:val="14"/>
          <w:szCs w:val="14"/>
        </w:rPr>
        <w:t xml:space="preserve">, A. </w:t>
      </w:r>
      <w:proofErr w:type="spellStart"/>
      <w:r>
        <w:rPr>
          <w:rStyle w:val="not-translated-para"/>
          <w:sz w:val="14"/>
          <w:szCs w:val="14"/>
        </w:rPr>
        <w:t>Grabska-Barwinska</w:t>
      </w:r>
      <w:proofErr w:type="spellEnd"/>
      <w:r>
        <w:rPr>
          <w:rStyle w:val="not-translated-para"/>
          <w:sz w:val="14"/>
          <w:szCs w:val="14"/>
        </w:rPr>
        <w:t>, et al. Overcoming catastrophic forgetting in neural networks. Proc. NAS, 114(13), 2017.</w:t>
      </w:r>
    </w:p>
    <w:p w14:paraId="27E95A72" w14:textId="77777777" w:rsidR="00FE4692" w:rsidRDefault="00644340">
      <w:pPr>
        <w:spacing w:after="10" w:line="237" w:lineRule="auto"/>
        <w:ind w:left="309" w:right="11" w:hanging="309"/>
      </w:pPr>
      <w:r>
        <w:rPr>
          <w:rStyle w:val="not-translated-para"/>
          <w:sz w:val="14"/>
          <w:szCs w:val="14"/>
        </w:rPr>
        <w:t xml:space="preserve">[34] J. </w:t>
      </w:r>
      <w:proofErr w:type="spellStart"/>
      <w:r>
        <w:rPr>
          <w:rStyle w:val="not-translated-para"/>
          <w:sz w:val="14"/>
          <w:szCs w:val="14"/>
        </w:rPr>
        <w:t>Konečny</w:t>
      </w:r>
      <w:proofErr w:type="spellEnd"/>
      <w:r>
        <w:rPr>
          <w:rStyle w:val="not-translated-para"/>
          <w:sz w:val="14"/>
          <w:szCs w:val="14"/>
        </w:rPr>
        <w:t xml:space="preserve">, H. B. McMahan, F. X. Yu, P. </w:t>
      </w:r>
      <w:proofErr w:type="spellStart"/>
      <w:r>
        <w:rPr>
          <w:rStyle w:val="not-translated-para"/>
          <w:sz w:val="14"/>
          <w:szCs w:val="14"/>
        </w:rPr>
        <w:t>Richtárik</w:t>
      </w:r>
      <w:proofErr w:type="spellEnd"/>
      <w:r>
        <w:rPr>
          <w:rStyle w:val="not-translated-para"/>
          <w:sz w:val="14"/>
          <w:szCs w:val="14"/>
        </w:rPr>
        <w:t xml:space="preserve">, A. T. Suresh, and D. </w:t>
      </w:r>
      <w:proofErr w:type="gramStart"/>
      <w:r>
        <w:rPr>
          <w:rStyle w:val="not-translated-para"/>
          <w:sz w:val="14"/>
          <w:szCs w:val="14"/>
        </w:rPr>
        <w:t>Bacon.`</w:t>
      </w:r>
      <w:proofErr w:type="gramEnd"/>
      <w:r>
        <w:rPr>
          <w:rStyle w:val="not-translated-para"/>
          <w:sz w:val="14"/>
          <w:szCs w:val="14"/>
        </w:rPr>
        <w:t xml:space="preserve"> Federated learning: Strategies for improving communication efficiency. In NIPS Workshop, 2016.</w:t>
      </w:r>
    </w:p>
    <w:p w14:paraId="3E3F9DA8" w14:textId="77777777" w:rsidR="00FE4692" w:rsidRDefault="00644340">
      <w:pPr>
        <w:spacing w:after="10" w:line="237" w:lineRule="auto"/>
        <w:ind w:left="309" w:right="11" w:hanging="309"/>
      </w:pPr>
      <w:r>
        <w:rPr>
          <w:rStyle w:val="not-translated-para"/>
          <w:sz w:val="14"/>
          <w:szCs w:val="14"/>
        </w:rPr>
        <w:t xml:space="preserve">[35] A. D. Kramer, J. E. Guillory, and J. T. Hancock. Experimental evidence of </w:t>
      </w:r>
      <w:proofErr w:type="spellStart"/>
      <w:r>
        <w:rPr>
          <w:rStyle w:val="not-translated-para"/>
          <w:sz w:val="14"/>
          <w:szCs w:val="14"/>
        </w:rPr>
        <w:t>massivescale</w:t>
      </w:r>
      <w:proofErr w:type="spellEnd"/>
      <w:r>
        <w:rPr>
          <w:rStyle w:val="not-translated-para"/>
          <w:sz w:val="14"/>
          <w:szCs w:val="14"/>
        </w:rPr>
        <w:t xml:space="preserve"> emotional contagion through social networks. Proc. NAS, 111(24):8788–8790, 2014.</w:t>
      </w:r>
    </w:p>
    <w:p w14:paraId="2990127F" w14:textId="77777777" w:rsidR="00FE4692" w:rsidRDefault="00644340">
      <w:pPr>
        <w:spacing w:after="10" w:line="237" w:lineRule="auto"/>
        <w:ind w:left="309" w:right="11" w:hanging="309"/>
      </w:pPr>
      <w:r>
        <w:rPr>
          <w:rStyle w:val="not-translated-para"/>
          <w:sz w:val="14"/>
          <w:szCs w:val="14"/>
        </w:rPr>
        <w:t xml:space="preserve">[36] A. </w:t>
      </w:r>
      <w:proofErr w:type="spellStart"/>
      <w:r>
        <w:rPr>
          <w:rStyle w:val="not-translated-para"/>
          <w:sz w:val="14"/>
          <w:szCs w:val="14"/>
        </w:rPr>
        <w:t>Krizhevsky</w:t>
      </w:r>
      <w:proofErr w:type="spellEnd"/>
      <w:r>
        <w:rPr>
          <w:rStyle w:val="not-translated-para"/>
          <w:sz w:val="14"/>
          <w:szCs w:val="14"/>
        </w:rPr>
        <w:t>. Learning multiple layers of features from tiny images. Technical report, University of Toronto, 2009.</w:t>
      </w:r>
    </w:p>
    <w:p w14:paraId="17224B29" w14:textId="77777777" w:rsidR="00FE4692" w:rsidRDefault="00644340">
      <w:pPr>
        <w:spacing w:after="10" w:line="237" w:lineRule="auto"/>
        <w:ind w:left="309" w:right="11" w:hanging="309"/>
      </w:pPr>
      <w:r>
        <w:rPr>
          <w:rStyle w:val="not-translated-para"/>
          <w:sz w:val="14"/>
          <w:szCs w:val="14"/>
        </w:rPr>
        <w:t xml:space="preserve">[37] A. </w:t>
      </w:r>
      <w:proofErr w:type="spellStart"/>
      <w:r>
        <w:rPr>
          <w:rStyle w:val="not-translated-para"/>
          <w:sz w:val="14"/>
          <w:szCs w:val="14"/>
        </w:rPr>
        <w:t>Kurakin</w:t>
      </w:r>
      <w:proofErr w:type="spellEnd"/>
      <w:r>
        <w:rPr>
          <w:rStyle w:val="not-translated-para"/>
          <w:sz w:val="14"/>
          <w:szCs w:val="14"/>
        </w:rPr>
        <w:t xml:space="preserve">, I. Goodfellow, and S. </w:t>
      </w:r>
      <w:proofErr w:type="spellStart"/>
      <w:r>
        <w:rPr>
          <w:rStyle w:val="not-translated-para"/>
          <w:sz w:val="14"/>
          <w:szCs w:val="14"/>
        </w:rPr>
        <w:t>Bengio</w:t>
      </w:r>
      <w:proofErr w:type="spellEnd"/>
      <w:r>
        <w:rPr>
          <w:rStyle w:val="not-translated-para"/>
          <w:sz w:val="14"/>
          <w:szCs w:val="14"/>
        </w:rPr>
        <w:t>. Adversarial examples in the physical world. In ICLR Workshop, 2017.</w:t>
      </w:r>
    </w:p>
    <w:p w14:paraId="19AA2024" w14:textId="77777777" w:rsidR="00FE4692" w:rsidRDefault="00644340">
      <w:pPr>
        <w:spacing w:after="10" w:line="237" w:lineRule="auto"/>
        <w:ind w:left="309" w:right="11" w:hanging="309"/>
      </w:pPr>
      <w:r>
        <w:rPr>
          <w:rStyle w:val="not-translated-para"/>
          <w:sz w:val="14"/>
          <w:szCs w:val="14"/>
        </w:rPr>
        <w:t xml:space="preserve">[38] H. Li, Z. Xu, G. Taylor, C. Studer, and T. Goldstein. Visualizing the loss landscape of neural nets. In </w:t>
      </w:r>
      <w:proofErr w:type="spellStart"/>
      <w:r>
        <w:rPr>
          <w:rStyle w:val="not-translated-para"/>
          <w:sz w:val="14"/>
          <w:szCs w:val="14"/>
        </w:rPr>
        <w:t>NeurIPS</w:t>
      </w:r>
      <w:proofErr w:type="spellEnd"/>
      <w:r>
        <w:rPr>
          <w:rStyle w:val="not-translated-para"/>
          <w:sz w:val="14"/>
          <w:szCs w:val="14"/>
        </w:rPr>
        <w:t>, 2018.</w:t>
      </w:r>
    </w:p>
    <w:p w14:paraId="2E9FBA0E" w14:textId="77777777" w:rsidR="00FE4692" w:rsidRDefault="00644340">
      <w:pPr>
        <w:spacing w:after="10" w:line="237" w:lineRule="auto"/>
        <w:ind w:left="309" w:right="11" w:hanging="309"/>
      </w:pPr>
      <w:r>
        <w:rPr>
          <w:rStyle w:val="not-translated-para"/>
          <w:sz w:val="14"/>
          <w:szCs w:val="14"/>
        </w:rPr>
        <w:t xml:space="preserve">[39] Z. Li and D. </w:t>
      </w:r>
      <w:proofErr w:type="spellStart"/>
      <w:r>
        <w:rPr>
          <w:rStyle w:val="not-translated-para"/>
          <w:sz w:val="14"/>
          <w:szCs w:val="14"/>
        </w:rPr>
        <w:t>Hoiem</w:t>
      </w:r>
      <w:proofErr w:type="spellEnd"/>
      <w:r>
        <w:rPr>
          <w:rStyle w:val="not-translated-para"/>
          <w:sz w:val="14"/>
          <w:szCs w:val="14"/>
        </w:rPr>
        <w:t>. Learning without forgetting. TPAMI, 2018.</w:t>
      </w:r>
    </w:p>
    <w:p w14:paraId="40B16EAC" w14:textId="77777777" w:rsidR="00FE4692" w:rsidRDefault="00644340">
      <w:pPr>
        <w:spacing w:after="10" w:line="237" w:lineRule="auto"/>
        <w:ind w:left="309" w:right="11" w:hanging="309"/>
      </w:pPr>
      <w:r>
        <w:rPr>
          <w:rStyle w:val="not-translated-para"/>
          <w:sz w:val="14"/>
          <w:szCs w:val="14"/>
        </w:rPr>
        <w:t>[40] K. Liu, B. Dolan-</w:t>
      </w:r>
      <w:proofErr w:type="spellStart"/>
      <w:r>
        <w:rPr>
          <w:rStyle w:val="not-translated-para"/>
          <w:sz w:val="14"/>
          <w:szCs w:val="14"/>
        </w:rPr>
        <w:t>Gavitt</w:t>
      </w:r>
      <w:proofErr w:type="spellEnd"/>
      <w:r>
        <w:rPr>
          <w:rStyle w:val="not-translated-para"/>
          <w:sz w:val="14"/>
          <w:szCs w:val="14"/>
        </w:rPr>
        <w:t>, and S. Garg. Fine-pruning: Defending against backdooring attacks on deep neural networks. arXiv:1805.12185, 2018.</w:t>
      </w:r>
    </w:p>
    <w:p w14:paraId="71EF902D" w14:textId="77777777" w:rsidR="00FE4692" w:rsidRDefault="00644340">
      <w:pPr>
        <w:spacing w:after="10" w:line="237" w:lineRule="auto"/>
        <w:ind w:left="309" w:right="11" w:hanging="309"/>
      </w:pPr>
      <w:r>
        <w:rPr>
          <w:rStyle w:val="not-translated-para"/>
          <w:sz w:val="14"/>
          <w:szCs w:val="14"/>
        </w:rPr>
        <w:t xml:space="preserve">[41] Y. Liu, S. Ma, Y. </w:t>
      </w:r>
      <w:proofErr w:type="spellStart"/>
      <w:r>
        <w:rPr>
          <w:rStyle w:val="not-translated-para"/>
          <w:sz w:val="14"/>
          <w:szCs w:val="14"/>
        </w:rPr>
        <w:t>Aafer</w:t>
      </w:r>
      <w:proofErr w:type="spellEnd"/>
      <w:r>
        <w:rPr>
          <w:rStyle w:val="not-translated-para"/>
          <w:sz w:val="14"/>
          <w:szCs w:val="14"/>
        </w:rPr>
        <w:t xml:space="preserve">, W.-C. Lee, J. </w:t>
      </w:r>
      <w:proofErr w:type="spellStart"/>
      <w:r>
        <w:rPr>
          <w:rStyle w:val="not-translated-para"/>
          <w:sz w:val="14"/>
          <w:szCs w:val="14"/>
        </w:rPr>
        <w:t>Zhai</w:t>
      </w:r>
      <w:proofErr w:type="spellEnd"/>
      <w:r>
        <w:rPr>
          <w:rStyle w:val="not-translated-para"/>
          <w:sz w:val="14"/>
          <w:szCs w:val="14"/>
        </w:rPr>
        <w:t xml:space="preserve">, W. Wang, and X. Zhang. </w:t>
      </w:r>
      <w:proofErr w:type="spellStart"/>
      <w:r>
        <w:rPr>
          <w:rStyle w:val="not-translated-para"/>
          <w:sz w:val="14"/>
          <w:szCs w:val="14"/>
        </w:rPr>
        <w:t>Trojaning</w:t>
      </w:r>
      <w:proofErr w:type="spellEnd"/>
      <w:r>
        <w:rPr>
          <w:rStyle w:val="not-translated-para"/>
          <w:sz w:val="14"/>
          <w:szCs w:val="14"/>
        </w:rPr>
        <w:t xml:space="preserve"> attack on neural networks. In NDSS, 2017.</w:t>
      </w:r>
    </w:p>
    <w:p w14:paraId="0E7B0A6F" w14:textId="77777777" w:rsidR="00FE4692" w:rsidRDefault="00644340">
      <w:pPr>
        <w:spacing w:after="10" w:line="237" w:lineRule="auto"/>
        <w:ind w:left="309" w:right="11" w:hanging="309"/>
      </w:pPr>
      <w:r>
        <w:rPr>
          <w:rStyle w:val="not-translated-para"/>
          <w:sz w:val="14"/>
          <w:szCs w:val="14"/>
        </w:rPr>
        <w:t xml:space="preserve">[42] S. </w:t>
      </w:r>
      <w:proofErr w:type="spellStart"/>
      <w:r>
        <w:rPr>
          <w:rStyle w:val="not-translated-para"/>
          <w:sz w:val="14"/>
          <w:szCs w:val="14"/>
        </w:rPr>
        <w:t>Mahloujifar</w:t>
      </w:r>
      <w:proofErr w:type="spellEnd"/>
      <w:r>
        <w:rPr>
          <w:rStyle w:val="not-translated-para"/>
          <w:sz w:val="14"/>
          <w:szCs w:val="14"/>
        </w:rPr>
        <w:t xml:space="preserve">, M. </w:t>
      </w:r>
      <w:proofErr w:type="spellStart"/>
      <w:r>
        <w:rPr>
          <w:rStyle w:val="not-translated-para"/>
          <w:sz w:val="14"/>
          <w:szCs w:val="14"/>
        </w:rPr>
        <w:t>Mahmoody</w:t>
      </w:r>
      <w:proofErr w:type="spellEnd"/>
      <w:r>
        <w:rPr>
          <w:rStyle w:val="not-translated-para"/>
          <w:sz w:val="14"/>
          <w:szCs w:val="14"/>
        </w:rPr>
        <w:t>, and A. Mohammed. Multi-party poisoning through generalized -tampering. arXiv:1809.03474, 2018.</w:t>
      </w:r>
      <w:r>
        <w:rPr>
          <w:rStyle w:val="not-translated-para"/>
          <w:i/>
          <w:iCs/>
          <w:sz w:val="15"/>
          <w:szCs w:val="15"/>
        </w:rPr>
        <w:t>p</w:t>
      </w:r>
    </w:p>
    <w:p w14:paraId="214BF002" w14:textId="77777777" w:rsidR="00FE4692" w:rsidRDefault="00644340">
      <w:pPr>
        <w:spacing w:after="10" w:line="237" w:lineRule="auto"/>
        <w:ind w:left="309" w:right="11" w:hanging="309"/>
      </w:pPr>
      <w:r>
        <w:rPr>
          <w:rStyle w:val="not-translated-para"/>
          <w:sz w:val="14"/>
          <w:szCs w:val="14"/>
        </w:rPr>
        <w:t xml:space="preserve">[43] H. B. McMahan, E. Moore, D. Ramage, S. Hampson, and B. </w:t>
      </w:r>
      <w:proofErr w:type="spellStart"/>
      <w:r>
        <w:rPr>
          <w:rStyle w:val="not-translated-para"/>
          <w:sz w:val="14"/>
          <w:szCs w:val="14"/>
        </w:rPr>
        <w:t>Agüera</w:t>
      </w:r>
      <w:proofErr w:type="spellEnd"/>
      <w:r>
        <w:rPr>
          <w:rStyle w:val="not-translated-para"/>
          <w:sz w:val="14"/>
          <w:szCs w:val="14"/>
        </w:rPr>
        <w:t xml:space="preserve"> y </w:t>
      </w:r>
      <w:proofErr w:type="spellStart"/>
      <w:r>
        <w:rPr>
          <w:rStyle w:val="not-translated-para"/>
          <w:sz w:val="14"/>
          <w:szCs w:val="14"/>
        </w:rPr>
        <w:t>Arcas</w:t>
      </w:r>
      <w:proofErr w:type="spellEnd"/>
      <w:r>
        <w:rPr>
          <w:rStyle w:val="not-translated-para"/>
          <w:sz w:val="14"/>
          <w:szCs w:val="14"/>
        </w:rPr>
        <w:t>. Communication-efficient learning of deep networks from decentralized data. In AISTATS, 2017.</w:t>
      </w:r>
    </w:p>
    <w:tbl>
      <w:tblPr>
        <w:tblpPr w:vertAnchor="text"/>
        <w:tblW w:w="10118" w:type="dxa"/>
        <w:tblCellMar>
          <w:left w:w="0" w:type="dxa"/>
          <w:right w:w="0" w:type="dxa"/>
        </w:tblCellMar>
        <w:tblLook w:val="04A0" w:firstRow="1" w:lastRow="0" w:firstColumn="1" w:lastColumn="0" w:noHBand="0" w:noVBand="1"/>
      </w:tblPr>
      <w:tblGrid>
        <w:gridCol w:w="10118"/>
      </w:tblGrid>
      <w:tr w:rsidR="00FE4692" w14:paraId="5937A597" w14:textId="77777777">
        <w:trPr>
          <w:trHeight w:val="409"/>
        </w:trPr>
        <w:tc>
          <w:tcPr>
            <w:tcW w:w="10088" w:type="dxa"/>
            <w:tcMar>
              <w:top w:w="0" w:type="dxa"/>
              <w:left w:w="0" w:type="dxa"/>
              <w:bottom w:w="2" w:type="dxa"/>
              <w:right w:w="21" w:type="dxa"/>
            </w:tcMar>
            <w:vAlign w:val="bottom"/>
            <w:hideMark/>
          </w:tcPr>
          <w:p w14:paraId="79435297" w14:textId="77777777" w:rsidR="00FE4692" w:rsidRDefault="00644340">
            <w:pPr>
              <w:spacing w:after="261" w:line="256" w:lineRule="auto"/>
              <w:ind w:left="0" w:right="0" w:firstLine="0"/>
              <w:jc w:val="left"/>
            </w:pPr>
            <w:r>
              <w:rPr>
                <w:noProof/>
              </w:rPr>
              <w:lastRenderedPageBreak/>
              <w:drawing>
                <wp:inline distT="0" distB="0" distL="0" distR="0" wp14:anchorId="56E7A9D7" wp14:editId="106B8CE7">
                  <wp:extent cx="6343650" cy="3733800"/>
                  <wp:effectExtent l="0" t="0" r="0" b="0"/>
                  <wp:docPr id="26" name="Picture 7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22"/>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6343650" cy="3733800"/>
                          </a:xfrm>
                          <a:prstGeom prst="rect">
                            <a:avLst/>
                          </a:prstGeom>
                          <a:noFill/>
                          <a:ln>
                            <a:noFill/>
                          </a:ln>
                        </pic:spPr>
                      </pic:pic>
                    </a:graphicData>
                  </a:graphic>
                </wp:inline>
              </w:drawing>
            </w:r>
          </w:p>
          <w:p w14:paraId="26C47134" w14:textId="77777777" w:rsidR="00FE4692" w:rsidRDefault="00644340">
            <w:pPr>
              <w:spacing w:after="0" w:line="256" w:lineRule="auto"/>
              <w:ind w:left="9" w:right="0" w:firstLine="0"/>
            </w:pPr>
            <w:r>
              <w:rPr>
                <w:rStyle w:val="not-translated-para"/>
              </w:rPr>
              <w:t>Figure 10: Influence of Gaussian noise and weight clipping. (a): impact of clipping with noise σ = 0.01 (b): impact of noise with clipping bound S = 15; (c) and (d): backdoor accuracy when 5% of participants are malicious.</w:t>
            </w:r>
          </w:p>
        </w:tc>
      </w:tr>
    </w:tbl>
    <w:p w14:paraId="46D8798E" w14:textId="77777777" w:rsidR="00FE4692" w:rsidRDefault="00644340">
      <w:pPr>
        <w:spacing w:after="10" w:line="237" w:lineRule="auto"/>
        <w:ind w:left="309" w:right="11" w:hanging="309"/>
      </w:pPr>
      <w:r>
        <w:rPr>
          <w:rStyle w:val="not-translated-para"/>
          <w:sz w:val="14"/>
          <w:szCs w:val="14"/>
        </w:rPr>
        <w:t>[44] H. B. McMahan, D. Ramage, K. Talwar, and L. Zhang. Learning differentially private recurrent language models. In ICLR, 2018.</w:t>
      </w:r>
    </w:p>
    <w:p w14:paraId="79BC2568" w14:textId="77777777" w:rsidR="00FE4692" w:rsidRDefault="00644340">
      <w:pPr>
        <w:spacing w:after="10" w:line="237" w:lineRule="auto"/>
        <w:ind w:left="309" w:right="11" w:hanging="309"/>
      </w:pPr>
      <w:r>
        <w:rPr>
          <w:rStyle w:val="not-translated-para"/>
          <w:sz w:val="14"/>
          <w:szCs w:val="14"/>
        </w:rPr>
        <w:t xml:space="preserve">[45] L. </w:t>
      </w:r>
      <w:proofErr w:type="spellStart"/>
      <w:r>
        <w:rPr>
          <w:rStyle w:val="not-translated-para"/>
          <w:sz w:val="14"/>
          <w:szCs w:val="14"/>
        </w:rPr>
        <w:t>Melis</w:t>
      </w:r>
      <w:proofErr w:type="spellEnd"/>
      <w:r>
        <w:rPr>
          <w:rStyle w:val="not-translated-para"/>
          <w:sz w:val="14"/>
          <w:szCs w:val="14"/>
        </w:rPr>
        <w:t xml:space="preserve">, C. Song, E. De </w:t>
      </w:r>
      <w:proofErr w:type="spellStart"/>
      <w:r>
        <w:rPr>
          <w:rStyle w:val="not-translated-para"/>
          <w:sz w:val="14"/>
          <w:szCs w:val="14"/>
        </w:rPr>
        <w:t>Cristofaro</w:t>
      </w:r>
      <w:proofErr w:type="spellEnd"/>
      <w:r>
        <w:rPr>
          <w:rStyle w:val="not-translated-para"/>
          <w:sz w:val="14"/>
          <w:szCs w:val="14"/>
        </w:rPr>
        <w:t xml:space="preserve">, and V. </w:t>
      </w:r>
      <w:proofErr w:type="spellStart"/>
      <w:r>
        <w:rPr>
          <w:rStyle w:val="not-translated-para"/>
          <w:sz w:val="14"/>
          <w:szCs w:val="14"/>
        </w:rPr>
        <w:t>Shmatikov</w:t>
      </w:r>
      <w:proofErr w:type="spellEnd"/>
      <w:r>
        <w:rPr>
          <w:rStyle w:val="not-translated-para"/>
          <w:sz w:val="14"/>
          <w:szCs w:val="14"/>
        </w:rPr>
        <w:t>. Exploiting unintended feature leakage in collaborative learning. In S&amp;P, 2019.</w:t>
      </w:r>
    </w:p>
    <w:p w14:paraId="41F40B68" w14:textId="77777777" w:rsidR="00FE4692" w:rsidRDefault="00644340">
      <w:pPr>
        <w:spacing w:after="10" w:line="237" w:lineRule="auto"/>
        <w:ind w:left="309" w:right="11" w:hanging="309"/>
      </w:pPr>
      <w:r>
        <w:rPr>
          <w:rStyle w:val="not-translated-para"/>
          <w:sz w:val="14"/>
          <w:szCs w:val="14"/>
        </w:rPr>
        <w:t>[46] T. Minka. Estimating a Dirichlet distribution. Technical report, MIT, 2000.</w:t>
      </w:r>
    </w:p>
    <w:p w14:paraId="4A665BBD" w14:textId="77777777" w:rsidR="00FE4692" w:rsidRDefault="00644340">
      <w:pPr>
        <w:spacing w:after="10" w:line="237" w:lineRule="auto"/>
        <w:ind w:left="309" w:right="11" w:hanging="309"/>
      </w:pPr>
      <w:r>
        <w:rPr>
          <w:rStyle w:val="not-translated-para"/>
          <w:sz w:val="14"/>
          <w:szCs w:val="14"/>
        </w:rPr>
        <w:t xml:space="preserve">[47] P. </w:t>
      </w:r>
      <w:proofErr w:type="spellStart"/>
      <w:r>
        <w:rPr>
          <w:rStyle w:val="not-translated-para"/>
          <w:sz w:val="14"/>
          <w:szCs w:val="14"/>
        </w:rPr>
        <w:t>Mohassel</w:t>
      </w:r>
      <w:proofErr w:type="spellEnd"/>
      <w:r>
        <w:rPr>
          <w:rStyle w:val="not-translated-para"/>
          <w:sz w:val="14"/>
          <w:szCs w:val="14"/>
        </w:rPr>
        <w:t xml:space="preserve"> and Y. Zhang. </w:t>
      </w:r>
      <w:proofErr w:type="spellStart"/>
      <w:r>
        <w:rPr>
          <w:rStyle w:val="not-translated-para"/>
          <w:sz w:val="14"/>
          <w:szCs w:val="14"/>
        </w:rPr>
        <w:t>SecureML</w:t>
      </w:r>
      <w:proofErr w:type="spellEnd"/>
      <w:r>
        <w:rPr>
          <w:rStyle w:val="not-translated-para"/>
          <w:sz w:val="14"/>
          <w:szCs w:val="14"/>
        </w:rPr>
        <w:t>: A system for scalable privacy-preserving machine learning. In S&amp;P, 2017.</w:t>
      </w:r>
    </w:p>
    <w:p w14:paraId="53DA3C06" w14:textId="77777777" w:rsidR="00FE4692" w:rsidRDefault="00644340">
      <w:pPr>
        <w:spacing w:after="10" w:line="237" w:lineRule="auto"/>
        <w:ind w:left="309" w:right="11" w:hanging="309"/>
      </w:pPr>
      <w:r>
        <w:rPr>
          <w:rStyle w:val="not-translated-para"/>
          <w:sz w:val="14"/>
          <w:szCs w:val="14"/>
        </w:rPr>
        <w:t xml:space="preserve">[48] M. Nasr, R. Shokri, and A. </w:t>
      </w:r>
      <w:proofErr w:type="spellStart"/>
      <w:r>
        <w:rPr>
          <w:rStyle w:val="not-translated-para"/>
          <w:sz w:val="14"/>
          <w:szCs w:val="14"/>
        </w:rPr>
        <w:t>Houmansadr</w:t>
      </w:r>
      <w:proofErr w:type="spellEnd"/>
      <w:r>
        <w:rPr>
          <w:rStyle w:val="not-translated-para"/>
          <w:sz w:val="14"/>
          <w:szCs w:val="14"/>
        </w:rPr>
        <w:t>. Comprehensive privacy analysis of deep learning: Stand-alone and federated learning under passive and active white-box inference attacks. In S&amp;P, 2019.</w:t>
      </w:r>
    </w:p>
    <w:p w14:paraId="763D8E43" w14:textId="77777777" w:rsidR="00FE4692" w:rsidRDefault="00644340">
      <w:pPr>
        <w:spacing w:after="10" w:line="237" w:lineRule="auto"/>
        <w:ind w:left="309" w:right="11" w:hanging="309"/>
      </w:pPr>
      <w:r>
        <w:rPr>
          <w:rStyle w:val="not-translated-para"/>
          <w:sz w:val="14"/>
          <w:szCs w:val="14"/>
        </w:rPr>
        <w:t>[49] C. V. Nguyen, Y. Li, T. D. Bui, and R. E. Turner. Variational continual learning. In ICLR, 2018.</w:t>
      </w:r>
    </w:p>
    <w:p w14:paraId="3287A99C" w14:textId="77777777" w:rsidR="00FE4692" w:rsidRDefault="00644340">
      <w:pPr>
        <w:spacing w:after="10" w:line="237" w:lineRule="auto"/>
        <w:ind w:left="309" w:right="11" w:hanging="309"/>
      </w:pPr>
      <w:r>
        <w:rPr>
          <w:rStyle w:val="not-translated-para"/>
          <w:sz w:val="14"/>
          <w:szCs w:val="14"/>
        </w:rPr>
        <w:t xml:space="preserve">[50] </w:t>
      </w:r>
      <w:proofErr w:type="spellStart"/>
      <w:r>
        <w:rPr>
          <w:rStyle w:val="not-translated-para"/>
          <w:sz w:val="14"/>
          <w:szCs w:val="14"/>
        </w:rPr>
        <w:t>OpenMined</w:t>
      </w:r>
      <w:proofErr w:type="spellEnd"/>
      <w:r>
        <w:rPr>
          <w:rStyle w:val="not-translated-para"/>
          <w:sz w:val="14"/>
          <w:szCs w:val="14"/>
        </w:rPr>
        <w:t>. https://www.openmined.org/, 2019.</w:t>
      </w:r>
    </w:p>
    <w:p w14:paraId="19829686" w14:textId="77777777" w:rsidR="00FE4692" w:rsidRDefault="00644340">
      <w:pPr>
        <w:spacing w:after="10" w:line="237" w:lineRule="auto"/>
        <w:ind w:left="309" w:right="11" w:hanging="309"/>
      </w:pPr>
      <w:r>
        <w:rPr>
          <w:rStyle w:val="not-translated-para"/>
          <w:sz w:val="14"/>
          <w:szCs w:val="14"/>
        </w:rPr>
        <w:t xml:space="preserve">[51] N. </w:t>
      </w:r>
      <w:proofErr w:type="spellStart"/>
      <w:r>
        <w:rPr>
          <w:rStyle w:val="not-translated-para"/>
          <w:sz w:val="14"/>
          <w:szCs w:val="14"/>
        </w:rPr>
        <w:t>Papernot</w:t>
      </w:r>
      <w:proofErr w:type="spellEnd"/>
      <w:r>
        <w:rPr>
          <w:rStyle w:val="not-translated-para"/>
          <w:sz w:val="14"/>
          <w:szCs w:val="14"/>
        </w:rPr>
        <w:t xml:space="preserve">, M. Abadi, Ú. </w:t>
      </w:r>
      <w:proofErr w:type="spellStart"/>
      <w:r>
        <w:rPr>
          <w:rStyle w:val="not-translated-para"/>
          <w:sz w:val="14"/>
          <w:szCs w:val="14"/>
        </w:rPr>
        <w:t>Erlingsson</w:t>
      </w:r>
      <w:proofErr w:type="spellEnd"/>
      <w:r>
        <w:rPr>
          <w:rStyle w:val="not-translated-para"/>
          <w:sz w:val="14"/>
          <w:szCs w:val="14"/>
        </w:rPr>
        <w:t xml:space="preserve">, I. Goodfellow, and K. Talwar. </w:t>
      </w:r>
      <w:proofErr w:type="spellStart"/>
      <w:r>
        <w:rPr>
          <w:rStyle w:val="not-translated-para"/>
          <w:sz w:val="14"/>
          <w:szCs w:val="14"/>
        </w:rPr>
        <w:t>Semisupervised</w:t>
      </w:r>
      <w:proofErr w:type="spellEnd"/>
      <w:r>
        <w:rPr>
          <w:rStyle w:val="not-translated-para"/>
          <w:sz w:val="14"/>
          <w:szCs w:val="14"/>
        </w:rPr>
        <w:t xml:space="preserve"> knowledge transfer for deep learning from private training data. In ICLR, 2017.</w:t>
      </w:r>
    </w:p>
    <w:p w14:paraId="41D545C8" w14:textId="77777777" w:rsidR="00FE4692" w:rsidRDefault="00644340">
      <w:pPr>
        <w:spacing w:after="10" w:line="237" w:lineRule="auto"/>
        <w:ind w:left="309" w:right="11" w:hanging="309"/>
      </w:pPr>
      <w:r>
        <w:rPr>
          <w:rStyle w:val="not-translated-para"/>
          <w:sz w:val="14"/>
          <w:szCs w:val="14"/>
        </w:rPr>
        <w:t xml:space="preserve">[52] N. </w:t>
      </w:r>
      <w:proofErr w:type="spellStart"/>
      <w:r>
        <w:rPr>
          <w:rStyle w:val="not-translated-para"/>
          <w:sz w:val="14"/>
          <w:szCs w:val="14"/>
        </w:rPr>
        <w:t>Papernot</w:t>
      </w:r>
      <w:proofErr w:type="spellEnd"/>
      <w:r>
        <w:rPr>
          <w:rStyle w:val="not-translated-para"/>
          <w:sz w:val="14"/>
          <w:szCs w:val="14"/>
        </w:rPr>
        <w:t xml:space="preserve">, P. McDaniel, I. Goodfellow, S. Jha, Z. B. </w:t>
      </w:r>
      <w:proofErr w:type="spellStart"/>
      <w:r>
        <w:rPr>
          <w:rStyle w:val="not-translated-para"/>
          <w:sz w:val="14"/>
          <w:szCs w:val="14"/>
        </w:rPr>
        <w:t>Celik</w:t>
      </w:r>
      <w:proofErr w:type="spellEnd"/>
      <w:r>
        <w:rPr>
          <w:rStyle w:val="not-translated-para"/>
          <w:sz w:val="14"/>
          <w:szCs w:val="14"/>
        </w:rPr>
        <w:t>, and A. Swami. Practical black-box attacks against machine learning. In ASIA CCS, 2017.</w:t>
      </w:r>
    </w:p>
    <w:p w14:paraId="2DE2DEDA" w14:textId="77777777" w:rsidR="00FE4692" w:rsidRDefault="00644340">
      <w:pPr>
        <w:spacing w:after="10" w:line="237" w:lineRule="auto"/>
        <w:ind w:left="309" w:right="11" w:hanging="309"/>
      </w:pPr>
      <w:r>
        <w:rPr>
          <w:rStyle w:val="not-translated-para"/>
          <w:sz w:val="14"/>
          <w:szCs w:val="14"/>
        </w:rPr>
        <w:t xml:space="preserve">[53] N. </w:t>
      </w:r>
      <w:proofErr w:type="spellStart"/>
      <w:r>
        <w:rPr>
          <w:rStyle w:val="not-translated-para"/>
          <w:sz w:val="14"/>
          <w:szCs w:val="14"/>
        </w:rPr>
        <w:t>Papernot</w:t>
      </w:r>
      <w:proofErr w:type="spellEnd"/>
      <w:r>
        <w:rPr>
          <w:rStyle w:val="not-translated-para"/>
          <w:sz w:val="14"/>
          <w:szCs w:val="14"/>
        </w:rPr>
        <w:t xml:space="preserve">, S. Song, I. Mironov, A. Raghunathan, K. Talwar, and Ú. </w:t>
      </w:r>
      <w:proofErr w:type="spellStart"/>
      <w:r>
        <w:rPr>
          <w:rStyle w:val="not-translated-para"/>
          <w:sz w:val="14"/>
          <w:szCs w:val="14"/>
        </w:rPr>
        <w:t>Erlingsson</w:t>
      </w:r>
      <w:proofErr w:type="spellEnd"/>
      <w:r>
        <w:rPr>
          <w:rStyle w:val="not-translated-para"/>
          <w:sz w:val="14"/>
          <w:szCs w:val="14"/>
        </w:rPr>
        <w:t>. Scalable private learning with PATE. In ICLR, 2018.</w:t>
      </w:r>
    </w:p>
    <w:p w14:paraId="738C18D3" w14:textId="77777777" w:rsidR="00FE4692" w:rsidRDefault="00644340">
      <w:pPr>
        <w:spacing w:after="8" w:line="237" w:lineRule="auto"/>
        <w:ind w:left="309" w:right="11" w:hanging="309"/>
      </w:pPr>
      <w:r>
        <w:rPr>
          <w:rStyle w:val="not-translated-para"/>
          <w:sz w:val="14"/>
          <w:szCs w:val="14"/>
        </w:rPr>
        <w:t xml:space="preserve">[54] A. </w:t>
      </w:r>
      <w:proofErr w:type="spellStart"/>
      <w:r>
        <w:rPr>
          <w:rStyle w:val="not-translated-para"/>
          <w:sz w:val="14"/>
          <w:szCs w:val="14"/>
        </w:rPr>
        <w:t>Paszke</w:t>
      </w:r>
      <w:proofErr w:type="spellEnd"/>
      <w:r>
        <w:rPr>
          <w:rStyle w:val="not-translated-para"/>
          <w:sz w:val="14"/>
          <w:szCs w:val="14"/>
        </w:rPr>
        <w:t xml:space="preserve">, S. Gross, S. </w:t>
      </w:r>
      <w:proofErr w:type="spellStart"/>
      <w:r>
        <w:rPr>
          <w:rStyle w:val="not-translated-para"/>
          <w:sz w:val="14"/>
          <w:szCs w:val="14"/>
        </w:rPr>
        <w:t>Chintala</w:t>
      </w:r>
      <w:proofErr w:type="spellEnd"/>
      <w:r>
        <w:rPr>
          <w:rStyle w:val="not-translated-para"/>
          <w:sz w:val="14"/>
          <w:szCs w:val="14"/>
        </w:rPr>
        <w:t xml:space="preserve">, G. </w:t>
      </w:r>
      <w:proofErr w:type="spellStart"/>
      <w:r>
        <w:rPr>
          <w:rStyle w:val="not-translated-para"/>
          <w:sz w:val="14"/>
          <w:szCs w:val="14"/>
        </w:rPr>
        <w:t>Chanan</w:t>
      </w:r>
      <w:proofErr w:type="spellEnd"/>
      <w:r>
        <w:rPr>
          <w:rStyle w:val="not-translated-para"/>
          <w:sz w:val="14"/>
          <w:szCs w:val="14"/>
        </w:rPr>
        <w:t xml:space="preserve">, E. Yang, Z. DeVito, Z. Lin, A. </w:t>
      </w:r>
      <w:proofErr w:type="spellStart"/>
      <w:r>
        <w:rPr>
          <w:rStyle w:val="not-translated-para"/>
          <w:sz w:val="14"/>
          <w:szCs w:val="14"/>
        </w:rPr>
        <w:t>Desmaison</w:t>
      </w:r>
      <w:proofErr w:type="spellEnd"/>
      <w:r>
        <w:rPr>
          <w:rStyle w:val="not-translated-para"/>
          <w:sz w:val="14"/>
          <w:szCs w:val="14"/>
        </w:rPr>
        <w:t xml:space="preserve">, L. </w:t>
      </w:r>
      <w:proofErr w:type="spellStart"/>
      <w:r>
        <w:rPr>
          <w:rStyle w:val="not-translated-para"/>
          <w:sz w:val="14"/>
          <w:szCs w:val="14"/>
        </w:rPr>
        <w:t>Antiga</w:t>
      </w:r>
      <w:proofErr w:type="spellEnd"/>
      <w:r>
        <w:rPr>
          <w:rStyle w:val="not-translated-para"/>
          <w:sz w:val="14"/>
          <w:szCs w:val="14"/>
        </w:rPr>
        <w:t xml:space="preserve">, and A. </w:t>
      </w:r>
      <w:proofErr w:type="spellStart"/>
      <w:r>
        <w:rPr>
          <w:rStyle w:val="not-translated-para"/>
          <w:sz w:val="14"/>
          <w:szCs w:val="14"/>
        </w:rPr>
        <w:t>Lerer</w:t>
      </w:r>
      <w:proofErr w:type="spellEnd"/>
      <w:r>
        <w:rPr>
          <w:rStyle w:val="not-translated-para"/>
          <w:sz w:val="14"/>
          <w:szCs w:val="14"/>
        </w:rPr>
        <w:t xml:space="preserve">. Automatic differentiation in </w:t>
      </w:r>
      <w:proofErr w:type="spellStart"/>
      <w:r>
        <w:rPr>
          <w:rStyle w:val="not-translated-para"/>
          <w:sz w:val="14"/>
          <w:szCs w:val="14"/>
        </w:rPr>
        <w:t>PyTorch</w:t>
      </w:r>
      <w:proofErr w:type="spellEnd"/>
      <w:r>
        <w:rPr>
          <w:rStyle w:val="not-translated-para"/>
          <w:sz w:val="14"/>
          <w:szCs w:val="14"/>
        </w:rPr>
        <w:t>. In NIPS Workshop, 2017.</w:t>
      </w:r>
    </w:p>
    <w:p w14:paraId="60A1495E" w14:textId="77777777" w:rsidR="00FE4692" w:rsidRDefault="00644340">
      <w:pPr>
        <w:spacing w:after="10" w:line="237" w:lineRule="auto"/>
        <w:ind w:left="309" w:right="11" w:hanging="309"/>
      </w:pPr>
      <w:r>
        <w:rPr>
          <w:rStyle w:val="not-translated-para"/>
          <w:sz w:val="14"/>
          <w:szCs w:val="14"/>
        </w:rPr>
        <w:t>[55] O. Press and L. Wolf. Using the output embedding to improve language models. In EACL, 2017.</w:t>
      </w:r>
    </w:p>
    <w:p w14:paraId="26887896" w14:textId="77777777" w:rsidR="00FE4692" w:rsidRDefault="00644340">
      <w:pPr>
        <w:spacing w:after="10" w:line="237" w:lineRule="auto"/>
        <w:ind w:left="309" w:right="11" w:hanging="309"/>
      </w:pPr>
      <w:r>
        <w:rPr>
          <w:rStyle w:val="not-translated-para"/>
          <w:sz w:val="14"/>
          <w:szCs w:val="14"/>
        </w:rPr>
        <w:t xml:space="preserve">[56] </w:t>
      </w:r>
      <w:proofErr w:type="spellStart"/>
      <w:r>
        <w:rPr>
          <w:rStyle w:val="not-translated-para"/>
          <w:sz w:val="14"/>
          <w:szCs w:val="14"/>
        </w:rPr>
        <w:t>PyTorch</w:t>
      </w:r>
      <w:proofErr w:type="spellEnd"/>
      <w:r>
        <w:rPr>
          <w:rStyle w:val="not-translated-para"/>
          <w:sz w:val="14"/>
          <w:szCs w:val="14"/>
        </w:rPr>
        <w:t xml:space="preserve"> examples. https://github.com/pytorch/examples/tree/master/word_ </w:t>
      </w:r>
      <w:proofErr w:type="spellStart"/>
      <w:r>
        <w:rPr>
          <w:rStyle w:val="not-translated-para"/>
          <w:sz w:val="14"/>
          <w:szCs w:val="14"/>
        </w:rPr>
        <w:t>language_model</w:t>
      </w:r>
      <w:proofErr w:type="spellEnd"/>
      <w:r>
        <w:rPr>
          <w:rStyle w:val="not-translated-para"/>
          <w:sz w:val="14"/>
          <w:szCs w:val="14"/>
        </w:rPr>
        <w:t>/, 2019.</w:t>
      </w:r>
    </w:p>
    <w:p w14:paraId="5C86D95F" w14:textId="77777777" w:rsidR="00FE4692" w:rsidRDefault="00644340">
      <w:pPr>
        <w:spacing w:after="10" w:line="237" w:lineRule="auto"/>
        <w:ind w:left="309" w:right="11" w:hanging="309"/>
      </w:pPr>
      <w:r>
        <w:rPr>
          <w:rStyle w:val="not-translated-para"/>
          <w:sz w:val="14"/>
          <w:szCs w:val="14"/>
        </w:rPr>
        <w:t xml:space="preserve">[57] M. </w:t>
      </w:r>
      <w:proofErr w:type="spellStart"/>
      <w:r>
        <w:rPr>
          <w:rStyle w:val="not-translated-para"/>
          <w:sz w:val="14"/>
          <w:szCs w:val="14"/>
        </w:rPr>
        <w:t>Qiao</w:t>
      </w:r>
      <w:proofErr w:type="spellEnd"/>
      <w:r>
        <w:rPr>
          <w:rStyle w:val="not-translated-para"/>
          <w:sz w:val="14"/>
          <w:szCs w:val="14"/>
        </w:rPr>
        <w:t xml:space="preserve"> and G. Valiant. Learning discrete distributions from untrusted batches. arXiv:1711.08113, 2017.</w:t>
      </w:r>
    </w:p>
    <w:p w14:paraId="3C4E0B45" w14:textId="77777777" w:rsidR="00FE4692" w:rsidRDefault="00644340">
      <w:pPr>
        <w:spacing w:after="10" w:line="237" w:lineRule="auto"/>
        <w:ind w:left="309" w:right="11" w:hanging="309"/>
      </w:pPr>
      <w:r>
        <w:rPr>
          <w:rStyle w:val="not-translated-para"/>
          <w:sz w:val="14"/>
          <w:szCs w:val="14"/>
        </w:rPr>
        <w:t xml:space="preserve">[58] B. Rubinstein, B. Nelson, L. Huang, A. D. Joseph, S.-h. Lau, S. Rao, N. Taft, and J. D. </w:t>
      </w:r>
      <w:proofErr w:type="spellStart"/>
      <w:r>
        <w:rPr>
          <w:rStyle w:val="not-translated-para"/>
          <w:sz w:val="14"/>
          <w:szCs w:val="14"/>
        </w:rPr>
        <w:t>Tygar</w:t>
      </w:r>
      <w:proofErr w:type="spellEnd"/>
      <w:r>
        <w:rPr>
          <w:rStyle w:val="not-translated-para"/>
          <w:sz w:val="14"/>
          <w:szCs w:val="14"/>
        </w:rPr>
        <w:t>. Antidote: Understanding and defending against poisoning of anomaly detectors. In IMC, 2009.</w:t>
      </w:r>
    </w:p>
    <w:p w14:paraId="19133647" w14:textId="77777777" w:rsidR="00FE4692" w:rsidRDefault="00644340">
      <w:pPr>
        <w:spacing w:after="10" w:line="237" w:lineRule="auto"/>
        <w:ind w:left="309" w:right="11" w:hanging="309"/>
      </w:pPr>
      <w:r>
        <w:rPr>
          <w:rStyle w:val="not-translated-para"/>
          <w:sz w:val="14"/>
          <w:szCs w:val="14"/>
        </w:rPr>
        <w:t xml:space="preserve">[59] M. </w:t>
      </w:r>
      <w:proofErr w:type="spellStart"/>
      <w:r>
        <w:rPr>
          <w:rStyle w:val="not-translated-para"/>
          <w:sz w:val="14"/>
          <w:szCs w:val="14"/>
        </w:rPr>
        <w:t>Shayan</w:t>
      </w:r>
      <w:proofErr w:type="spellEnd"/>
      <w:r>
        <w:rPr>
          <w:rStyle w:val="not-translated-para"/>
          <w:sz w:val="14"/>
          <w:szCs w:val="14"/>
        </w:rPr>
        <w:t xml:space="preserve">, C. Fung, C. J. Yoon, and I. </w:t>
      </w:r>
      <w:proofErr w:type="spellStart"/>
      <w:r>
        <w:rPr>
          <w:rStyle w:val="not-translated-para"/>
          <w:sz w:val="14"/>
          <w:szCs w:val="14"/>
        </w:rPr>
        <w:t>Beschastnikh</w:t>
      </w:r>
      <w:proofErr w:type="spellEnd"/>
      <w:r>
        <w:rPr>
          <w:rStyle w:val="not-translated-para"/>
          <w:sz w:val="14"/>
          <w:szCs w:val="14"/>
        </w:rPr>
        <w:t>. Biscotti: A ledger for private and secure peer-to-peer machine learning. arXiv:1811.09904, 2018.</w:t>
      </w:r>
    </w:p>
    <w:p w14:paraId="1115FDF7" w14:textId="77777777" w:rsidR="00FE4692" w:rsidRDefault="00644340">
      <w:pPr>
        <w:spacing w:after="10" w:line="237" w:lineRule="auto"/>
        <w:ind w:left="309" w:right="11" w:hanging="309"/>
      </w:pPr>
      <w:r>
        <w:rPr>
          <w:rStyle w:val="not-translated-para"/>
          <w:sz w:val="14"/>
          <w:szCs w:val="14"/>
        </w:rPr>
        <w:t xml:space="preserve">[60] S. Shen, S. </w:t>
      </w:r>
      <w:proofErr w:type="spellStart"/>
      <w:r>
        <w:rPr>
          <w:rStyle w:val="not-translated-para"/>
          <w:sz w:val="14"/>
          <w:szCs w:val="14"/>
        </w:rPr>
        <w:t>Tople</w:t>
      </w:r>
      <w:proofErr w:type="spellEnd"/>
      <w:r>
        <w:rPr>
          <w:rStyle w:val="not-translated-para"/>
          <w:sz w:val="14"/>
          <w:szCs w:val="14"/>
        </w:rPr>
        <w:t xml:space="preserve">, and P. Saxena. </w:t>
      </w:r>
      <w:proofErr w:type="spellStart"/>
      <w:r>
        <w:rPr>
          <w:rStyle w:val="not-translated-para"/>
          <w:sz w:val="14"/>
          <w:szCs w:val="14"/>
        </w:rPr>
        <w:t>Auror</w:t>
      </w:r>
      <w:proofErr w:type="spellEnd"/>
      <w:r>
        <w:rPr>
          <w:rStyle w:val="not-translated-para"/>
          <w:sz w:val="14"/>
          <w:szCs w:val="14"/>
        </w:rPr>
        <w:t>: Defending against poisoning attacks in collaborative deep learning systems. In ACSAC, 2016.</w:t>
      </w:r>
    </w:p>
    <w:p w14:paraId="13BC9ABD" w14:textId="77777777" w:rsidR="00FE4692" w:rsidRDefault="00644340">
      <w:pPr>
        <w:spacing w:after="10" w:line="237" w:lineRule="auto"/>
        <w:ind w:left="309" w:right="11" w:hanging="309"/>
      </w:pPr>
      <w:r>
        <w:rPr>
          <w:rStyle w:val="not-translated-para"/>
          <w:sz w:val="14"/>
          <w:szCs w:val="14"/>
        </w:rPr>
        <w:t xml:space="preserve">[61] R. Shokri and V. </w:t>
      </w:r>
      <w:proofErr w:type="spellStart"/>
      <w:r>
        <w:rPr>
          <w:rStyle w:val="not-translated-para"/>
          <w:sz w:val="14"/>
          <w:szCs w:val="14"/>
        </w:rPr>
        <w:t>Shmatikov</w:t>
      </w:r>
      <w:proofErr w:type="spellEnd"/>
      <w:r>
        <w:rPr>
          <w:rStyle w:val="not-translated-para"/>
          <w:sz w:val="14"/>
          <w:szCs w:val="14"/>
        </w:rPr>
        <w:t>. Privacy-preserving deep learning. In CCS, 2015.</w:t>
      </w:r>
    </w:p>
    <w:p w14:paraId="45890C5E" w14:textId="77777777" w:rsidR="00FE4692" w:rsidRDefault="00644340">
      <w:pPr>
        <w:spacing w:after="10" w:line="237" w:lineRule="auto"/>
        <w:ind w:left="309" w:right="11" w:hanging="309"/>
      </w:pPr>
      <w:r>
        <w:rPr>
          <w:rStyle w:val="not-translated-para"/>
          <w:sz w:val="14"/>
          <w:szCs w:val="14"/>
        </w:rPr>
        <w:t xml:space="preserve">[62] R. Shokri, M. </w:t>
      </w:r>
      <w:proofErr w:type="spellStart"/>
      <w:r>
        <w:rPr>
          <w:rStyle w:val="not-translated-para"/>
          <w:sz w:val="14"/>
          <w:szCs w:val="14"/>
        </w:rPr>
        <w:t>Stronati</w:t>
      </w:r>
      <w:proofErr w:type="spellEnd"/>
      <w:r>
        <w:rPr>
          <w:rStyle w:val="not-translated-para"/>
          <w:sz w:val="14"/>
          <w:szCs w:val="14"/>
        </w:rPr>
        <w:t xml:space="preserve">, C. Song, and V. </w:t>
      </w:r>
      <w:proofErr w:type="spellStart"/>
      <w:r>
        <w:rPr>
          <w:rStyle w:val="not-translated-para"/>
          <w:sz w:val="14"/>
          <w:szCs w:val="14"/>
        </w:rPr>
        <w:t>Shmatikov</w:t>
      </w:r>
      <w:proofErr w:type="spellEnd"/>
      <w:r>
        <w:rPr>
          <w:rStyle w:val="not-translated-para"/>
          <w:sz w:val="14"/>
          <w:szCs w:val="14"/>
        </w:rPr>
        <w:t>. Membership inference attacks against machine learning models. In S&amp;P, 2017.</w:t>
      </w:r>
    </w:p>
    <w:p w14:paraId="35AC4578" w14:textId="77777777" w:rsidR="00FE4692" w:rsidRDefault="00644340">
      <w:pPr>
        <w:spacing w:after="10" w:line="237" w:lineRule="auto"/>
        <w:ind w:left="309" w:right="11" w:hanging="309"/>
      </w:pPr>
      <w:r>
        <w:rPr>
          <w:rStyle w:val="not-translated-para"/>
          <w:sz w:val="14"/>
          <w:szCs w:val="14"/>
        </w:rPr>
        <w:t>[63] J. Steinhardt, P. W. Koh, and P. S. Liang. Certified defenses for data poisoning attacks. In NIPS, 2017.</w:t>
      </w:r>
    </w:p>
    <w:p w14:paraId="2CF1E5D6" w14:textId="77777777" w:rsidR="00FE4692" w:rsidRDefault="00644340">
      <w:pPr>
        <w:spacing w:after="10" w:line="237" w:lineRule="auto"/>
        <w:ind w:left="309" w:right="11" w:hanging="309"/>
      </w:pPr>
      <w:r>
        <w:rPr>
          <w:rStyle w:val="not-translated-para"/>
          <w:sz w:val="14"/>
          <w:szCs w:val="14"/>
        </w:rPr>
        <w:t>[64] T. J. L. Tan and R. Shokri. Bypassing backdoor detection algorithms in deep learning. arXiv:1905.13409, 2019.</w:t>
      </w:r>
    </w:p>
    <w:p w14:paraId="570B0308" w14:textId="77777777" w:rsidR="00FE4692" w:rsidRDefault="00644340">
      <w:pPr>
        <w:spacing w:after="10" w:line="237" w:lineRule="auto"/>
        <w:ind w:left="309" w:right="11" w:hanging="309"/>
      </w:pPr>
      <w:r>
        <w:rPr>
          <w:rStyle w:val="not-translated-para"/>
          <w:sz w:val="14"/>
          <w:szCs w:val="14"/>
        </w:rPr>
        <w:t xml:space="preserve">[65] B. Tran, J. Li, and A. </w:t>
      </w:r>
      <w:proofErr w:type="spellStart"/>
      <w:r>
        <w:rPr>
          <w:rStyle w:val="not-translated-para"/>
          <w:sz w:val="14"/>
          <w:szCs w:val="14"/>
        </w:rPr>
        <w:t>Madry</w:t>
      </w:r>
      <w:proofErr w:type="spellEnd"/>
      <w:r>
        <w:rPr>
          <w:rStyle w:val="not-translated-para"/>
          <w:sz w:val="14"/>
          <w:szCs w:val="14"/>
        </w:rPr>
        <w:t xml:space="preserve">. Spectral signatures in backdoor attacks. In </w:t>
      </w:r>
      <w:proofErr w:type="spellStart"/>
      <w:r>
        <w:rPr>
          <w:rStyle w:val="not-translated-para"/>
          <w:sz w:val="14"/>
          <w:szCs w:val="14"/>
        </w:rPr>
        <w:t>NeurIPS</w:t>
      </w:r>
      <w:proofErr w:type="spellEnd"/>
      <w:r>
        <w:rPr>
          <w:rStyle w:val="not-translated-para"/>
          <w:sz w:val="14"/>
          <w:szCs w:val="14"/>
        </w:rPr>
        <w:t>, 2018.</w:t>
      </w:r>
    </w:p>
    <w:p w14:paraId="5C801DE6" w14:textId="77777777" w:rsidR="00FE4692" w:rsidRDefault="00644340">
      <w:pPr>
        <w:spacing w:after="10" w:line="237" w:lineRule="auto"/>
        <w:ind w:left="309" w:right="11" w:hanging="309"/>
      </w:pPr>
      <w:r>
        <w:rPr>
          <w:rStyle w:val="not-translated-para"/>
          <w:sz w:val="14"/>
          <w:szCs w:val="14"/>
        </w:rPr>
        <w:t xml:space="preserve">[66] A. Turner, D. Tsipras, and A. </w:t>
      </w:r>
      <w:proofErr w:type="spellStart"/>
      <w:r>
        <w:rPr>
          <w:rStyle w:val="not-translated-para"/>
          <w:sz w:val="14"/>
          <w:szCs w:val="14"/>
        </w:rPr>
        <w:t>Madry</w:t>
      </w:r>
      <w:proofErr w:type="spellEnd"/>
      <w:r>
        <w:rPr>
          <w:rStyle w:val="not-translated-para"/>
          <w:sz w:val="14"/>
          <w:szCs w:val="14"/>
        </w:rPr>
        <w:t>. Clean-label backdoor attacks. https:// openreview.net/</w:t>
      </w:r>
      <w:proofErr w:type="spellStart"/>
      <w:r>
        <w:rPr>
          <w:rStyle w:val="not-translated-para"/>
          <w:sz w:val="14"/>
          <w:szCs w:val="14"/>
        </w:rPr>
        <w:t>forum?id</w:t>
      </w:r>
      <w:proofErr w:type="spellEnd"/>
      <w:r>
        <w:rPr>
          <w:rStyle w:val="not-translated-para"/>
          <w:sz w:val="14"/>
          <w:szCs w:val="14"/>
        </w:rPr>
        <w:t>=HJg6e2CcK7, 2018.</w:t>
      </w:r>
    </w:p>
    <w:p w14:paraId="3A07F226" w14:textId="77777777" w:rsidR="00FE4692" w:rsidRDefault="00644340">
      <w:pPr>
        <w:spacing w:after="10" w:line="237" w:lineRule="auto"/>
        <w:ind w:left="309" w:right="11" w:hanging="309"/>
      </w:pPr>
      <w:r>
        <w:rPr>
          <w:rStyle w:val="not-translated-para"/>
          <w:sz w:val="14"/>
          <w:szCs w:val="14"/>
        </w:rPr>
        <w:t>[67] B. Wang, Y. Yao, S. Shan, H. Li, B. Viswanath, H. Zheng, and B. Y. Zhao. Neural cleanse: Identifying and mitigating backdoor attacks in neural networks. In S&amp;P, 2019.</w:t>
      </w:r>
    </w:p>
    <w:p w14:paraId="5DE15D5E" w14:textId="77777777" w:rsidR="00FE4692" w:rsidRDefault="00644340">
      <w:pPr>
        <w:spacing w:after="10" w:line="237" w:lineRule="auto"/>
        <w:ind w:left="309" w:right="11" w:hanging="309"/>
      </w:pPr>
      <w:r>
        <w:rPr>
          <w:rStyle w:val="not-translated-para"/>
          <w:sz w:val="14"/>
          <w:szCs w:val="14"/>
        </w:rPr>
        <w:t xml:space="preserve">[68] C. </w:t>
      </w:r>
      <w:proofErr w:type="spellStart"/>
      <w:r>
        <w:rPr>
          <w:rStyle w:val="not-translated-para"/>
          <w:sz w:val="14"/>
          <w:szCs w:val="14"/>
        </w:rPr>
        <w:t>Xie</w:t>
      </w:r>
      <w:proofErr w:type="spellEnd"/>
      <w:r>
        <w:rPr>
          <w:rStyle w:val="not-translated-para"/>
          <w:sz w:val="14"/>
          <w:szCs w:val="14"/>
        </w:rPr>
        <w:t xml:space="preserve">, O. </w:t>
      </w:r>
      <w:proofErr w:type="spellStart"/>
      <w:r>
        <w:rPr>
          <w:rStyle w:val="not-translated-para"/>
          <w:sz w:val="14"/>
          <w:szCs w:val="14"/>
        </w:rPr>
        <w:t>Koyejo</w:t>
      </w:r>
      <w:proofErr w:type="spellEnd"/>
      <w:r>
        <w:rPr>
          <w:rStyle w:val="not-translated-para"/>
          <w:sz w:val="14"/>
          <w:szCs w:val="14"/>
        </w:rPr>
        <w:t>, and I. Gupta. Generalized byzantine-tolerant SGD. arXiv:1802.10116, 2018.</w:t>
      </w:r>
    </w:p>
    <w:p w14:paraId="29C7B684" w14:textId="77777777" w:rsidR="00FE4692" w:rsidRDefault="00644340">
      <w:pPr>
        <w:spacing w:after="10" w:line="237" w:lineRule="auto"/>
        <w:ind w:left="309" w:right="11" w:hanging="309"/>
      </w:pPr>
      <w:r>
        <w:rPr>
          <w:rStyle w:val="not-translated-para"/>
          <w:sz w:val="14"/>
          <w:szCs w:val="14"/>
        </w:rPr>
        <w:t xml:space="preserve">[69] C. </w:t>
      </w:r>
      <w:proofErr w:type="spellStart"/>
      <w:r>
        <w:rPr>
          <w:rStyle w:val="not-translated-para"/>
          <w:sz w:val="14"/>
          <w:szCs w:val="14"/>
        </w:rPr>
        <w:t>Xie</w:t>
      </w:r>
      <w:proofErr w:type="spellEnd"/>
      <w:r>
        <w:rPr>
          <w:rStyle w:val="not-translated-para"/>
          <w:sz w:val="14"/>
          <w:szCs w:val="14"/>
        </w:rPr>
        <w:t xml:space="preserve">, O. </w:t>
      </w:r>
      <w:proofErr w:type="spellStart"/>
      <w:r>
        <w:rPr>
          <w:rStyle w:val="not-translated-para"/>
          <w:sz w:val="14"/>
          <w:szCs w:val="14"/>
        </w:rPr>
        <w:t>Koyejo</w:t>
      </w:r>
      <w:proofErr w:type="spellEnd"/>
      <w:r>
        <w:rPr>
          <w:rStyle w:val="not-translated-para"/>
          <w:sz w:val="14"/>
          <w:szCs w:val="14"/>
        </w:rPr>
        <w:t>, and I. Gupta. Zeno: Byzantine-suspicious stochastic gradient descent. arXiv:1805.10032, 2018.</w:t>
      </w:r>
    </w:p>
    <w:p w14:paraId="6DB1B7D9" w14:textId="77777777" w:rsidR="00FE4692" w:rsidRDefault="00644340">
      <w:pPr>
        <w:spacing w:after="10" w:line="237" w:lineRule="auto"/>
        <w:ind w:left="309" w:right="11" w:hanging="309"/>
      </w:pPr>
      <w:r>
        <w:rPr>
          <w:rStyle w:val="not-translated-para"/>
          <w:sz w:val="14"/>
          <w:szCs w:val="14"/>
        </w:rPr>
        <w:t>[70] M. Yeomans, A. K. Shah, S. Mullainathan, and J. Kleinberg. Making sense of recommendations. Management Science, 2016.</w:t>
      </w:r>
    </w:p>
    <w:p w14:paraId="55E6EE20" w14:textId="77777777" w:rsidR="00FE4692" w:rsidRDefault="00644340">
      <w:pPr>
        <w:spacing w:after="10" w:line="237" w:lineRule="auto"/>
        <w:ind w:left="309" w:right="11" w:hanging="309"/>
      </w:pPr>
      <w:r>
        <w:rPr>
          <w:rStyle w:val="not-translated-para"/>
          <w:sz w:val="14"/>
          <w:szCs w:val="14"/>
        </w:rPr>
        <w:t>[71] D. Yin, Y. Chen, R. Kannan, and P. Bartlett. Byzantine-robust distributed learning: Towards optimal statistical rates. In ICML, 2018.</w:t>
      </w:r>
    </w:p>
    <w:p w14:paraId="174A29DA" w14:textId="77777777" w:rsidR="00FE4692" w:rsidRDefault="00644340">
      <w:pPr>
        <w:spacing w:after="10" w:line="237" w:lineRule="auto"/>
        <w:ind w:left="309" w:right="11" w:hanging="309"/>
      </w:pPr>
      <w:r>
        <w:rPr>
          <w:rStyle w:val="not-translated-para"/>
          <w:sz w:val="14"/>
          <w:szCs w:val="14"/>
        </w:rPr>
        <w:t>[72] X. Zhang, X. Y. Felix, S. Kumar, and S.-F. Chang. Learning spread-out local feature descriptors. In ICCV, 2017.</w:t>
      </w:r>
    </w:p>
    <w:p w14:paraId="13345D13" w14:textId="77777777" w:rsidR="00FE4692" w:rsidRDefault="00644340">
      <w:pPr>
        <w:spacing w:after="208" w:line="237" w:lineRule="auto"/>
        <w:ind w:left="309" w:right="11" w:hanging="309"/>
      </w:pPr>
      <w:r>
        <w:rPr>
          <w:rStyle w:val="not-translated-para"/>
          <w:sz w:val="14"/>
          <w:szCs w:val="14"/>
        </w:rPr>
        <w:t xml:space="preserve">[73] M. Zou, Y. Shi, C. Wang, F. Li, W. Song, and Y. Wang. </w:t>
      </w:r>
      <w:proofErr w:type="spellStart"/>
      <w:r>
        <w:rPr>
          <w:rStyle w:val="not-translated-para"/>
          <w:sz w:val="14"/>
          <w:szCs w:val="14"/>
        </w:rPr>
        <w:t>PoTrojan</w:t>
      </w:r>
      <w:proofErr w:type="spellEnd"/>
      <w:r>
        <w:rPr>
          <w:rStyle w:val="not-translated-para"/>
          <w:sz w:val="14"/>
          <w:szCs w:val="14"/>
        </w:rPr>
        <w:t>: Powerful neural-level trojan designs in deep learning models. arXiv:1802.03043, 2018.</w:t>
      </w:r>
    </w:p>
    <w:p w14:paraId="5AE36350" w14:textId="77777777" w:rsidR="00FE4692" w:rsidRDefault="00644340">
      <w:pPr>
        <w:pStyle w:val="1"/>
        <w:ind w:left="-3" w:firstLine="0"/>
      </w:pPr>
      <w:r>
        <w:rPr>
          <w:rStyle w:val="not-translated-para"/>
        </w:rPr>
        <w:lastRenderedPageBreak/>
        <w:t>A Undeployable Defenses</w:t>
      </w:r>
    </w:p>
    <w:tbl>
      <w:tblPr>
        <w:tblpPr w:vertAnchor="text"/>
        <w:tblW w:w="10127" w:type="dxa"/>
        <w:tblCellMar>
          <w:left w:w="0" w:type="dxa"/>
          <w:right w:w="0" w:type="dxa"/>
        </w:tblCellMar>
        <w:tblLook w:val="04A0" w:firstRow="1" w:lastRow="0" w:firstColumn="1" w:lastColumn="0" w:noHBand="0" w:noVBand="1"/>
      </w:tblPr>
      <w:tblGrid>
        <w:gridCol w:w="10127"/>
      </w:tblGrid>
      <w:tr w:rsidR="00FE4692" w14:paraId="07B6F437" w14:textId="77777777">
        <w:trPr>
          <w:trHeight w:val="169"/>
        </w:trPr>
        <w:tc>
          <w:tcPr>
            <w:tcW w:w="10092" w:type="dxa"/>
            <w:tcMar>
              <w:top w:w="0" w:type="dxa"/>
              <w:left w:w="0" w:type="dxa"/>
              <w:bottom w:w="0" w:type="dxa"/>
              <w:right w:w="27" w:type="dxa"/>
            </w:tcMar>
            <w:vAlign w:val="bottom"/>
            <w:hideMark/>
          </w:tcPr>
          <w:p w14:paraId="6065E3DB" w14:textId="77777777" w:rsidR="00FE4692" w:rsidRDefault="00644340">
            <w:pPr>
              <w:spacing w:after="263" w:line="256" w:lineRule="auto"/>
              <w:ind w:left="0" w:right="0" w:firstLine="0"/>
              <w:jc w:val="left"/>
            </w:pPr>
            <w:r>
              <w:rPr>
                <w:noProof/>
              </w:rPr>
              <w:drawing>
                <wp:inline distT="0" distB="0" distL="0" distR="0" wp14:anchorId="09092DB2" wp14:editId="402ACCD9">
                  <wp:extent cx="6353175" cy="3352800"/>
                  <wp:effectExtent l="0" t="0" r="9525" b="0"/>
                  <wp:docPr id="27" name="Picture 77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24"/>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353175" cy="3352800"/>
                          </a:xfrm>
                          <a:prstGeom prst="rect">
                            <a:avLst/>
                          </a:prstGeom>
                          <a:noFill/>
                          <a:ln>
                            <a:noFill/>
                          </a:ln>
                        </pic:spPr>
                      </pic:pic>
                    </a:graphicData>
                  </a:graphic>
                </wp:inline>
              </w:drawing>
            </w:r>
          </w:p>
          <w:p w14:paraId="3FE322B3" w14:textId="77777777" w:rsidR="00FE4692" w:rsidRDefault="00644340">
            <w:pPr>
              <w:spacing w:after="0" w:line="256" w:lineRule="auto"/>
              <w:ind w:left="9" w:right="0" w:firstLine="0"/>
            </w:pPr>
            <w:r>
              <w:rPr>
                <w:rStyle w:val="not-translated-para"/>
              </w:rPr>
              <w:t>Figure 11: Evading anomaly detection for word prediction. (a): parameter clustering; (b): accuracy auditing; (c) and (d): backdoor</w:t>
            </w:r>
          </w:p>
        </w:tc>
      </w:tr>
    </w:tbl>
    <w:p w14:paraId="10C38487" w14:textId="77777777" w:rsidR="00FE4692" w:rsidRDefault="00644340">
      <w:pPr>
        <w:spacing w:after="138"/>
        <w:ind w:left="3" w:right="150" w:hanging="6"/>
      </w:pPr>
      <w:r>
        <w:rPr>
          <w:rStyle w:val="not-translated-para"/>
        </w:rPr>
        <w:t xml:space="preserve">As explained in Section 6.1, defenses that require inspection of the </w:t>
      </w:r>
      <w:proofErr w:type="spellStart"/>
      <w:r>
        <w:rPr>
          <w:rStyle w:val="not-translated-para"/>
        </w:rPr>
        <w:t>participants&amp;apos</w:t>
      </w:r>
      <w:proofErr w:type="spellEnd"/>
      <w:r>
        <w:rPr>
          <w:rStyle w:val="not-translated-para"/>
        </w:rPr>
        <w:t>; model updates violate privacy of the training data and are not supported by secure aggregation. We discuss them accuracy when 5 participants per round are malicious.</w:t>
      </w:r>
    </w:p>
    <w:p w14:paraId="37BFD867" w14:textId="77777777" w:rsidR="00FE4692" w:rsidRDefault="00644340">
      <w:pPr>
        <w:spacing w:after="262" w:line="256" w:lineRule="auto"/>
        <w:ind w:left="3" w:right="0" w:firstLine="0"/>
        <w:jc w:val="left"/>
      </w:pPr>
      <w:r>
        <w:rPr>
          <w:noProof/>
        </w:rPr>
        <w:drawing>
          <wp:inline distT="0" distB="0" distL="0" distR="0" wp14:anchorId="450169BD" wp14:editId="62424762">
            <wp:extent cx="3048000" cy="1285875"/>
            <wp:effectExtent l="0" t="0" r="0" b="9525"/>
            <wp:docPr id="28" name="Picture 77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26"/>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3048000" cy="1285875"/>
                    </a:xfrm>
                    <a:prstGeom prst="rect">
                      <a:avLst/>
                    </a:prstGeom>
                    <a:noFill/>
                    <a:ln>
                      <a:noFill/>
                    </a:ln>
                  </pic:spPr>
                </pic:pic>
              </a:graphicData>
            </a:graphic>
          </wp:inline>
        </w:drawing>
      </w:r>
    </w:p>
    <w:p w14:paraId="55DDCB72" w14:textId="77777777" w:rsidR="00FE4692" w:rsidRDefault="00644340">
      <w:pPr>
        <w:spacing w:after="397" w:line="244" w:lineRule="auto"/>
        <w:ind w:left="0" w:right="0" w:hanging="3"/>
      </w:pPr>
      <w:r>
        <w:rPr>
          <w:rStyle w:val="not-translated-para"/>
        </w:rPr>
        <w:t>Figure 12: Evading anomaly detection for CIFAR image classification.</w:t>
      </w:r>
    </w:p>
    <w:p w14:paraId="38D2C110" w14:textId="77777777" w:rsidR="00FE4692" w:rsidRDefault="00644340">
      <w:pPr>
        <w:spacing w:after="139"/>
        <w:ind w:left="-3" w:right="14" w:firstLine="0"/>
      </w:pPr>
      <w:r>
        <w:rPr>
          <w:rStyle w:val="not-translated-para"/>
        </w:rPr>
        <w:t>here to demonstrate that even if they are incorporated into secure aggregation in the future, they will not be effective.</w:t>
      </w:r>
    </w:p>
    <w:p w14:paraId="084544D4" w14:textId="77777777" w:rsidR="00FE4692" w:rsidRDefault="00644340">
      <w:pPr>
        <w:pStyle w:val="1"/>
        <w:ind w:left="-3" w:firstLine="0"/>
      </w:pPr>
      <w:r>
        <w:rPr>
          <w:rStyle w:val="not-translated-para"/>
        </w:rPr>
        <w:t>A.1 Clustering</w:t>
      </w:r>
    </w:p>
    <w:p w14:paraId="646E2D77" w14:textId="77777777" w:rsidR="00FE4692" w:rsidRDefault="00644340">
      <w:pPr>
        <w:ind w:left="-3" w:right="14" w:firstLine="1"/>
      </w:pPr>
      <w:r>
        <w:rPr>
          <w:rStyle w:val="not-translated-para"/>
        </w:rPr>
        <w:t xml:space="preserve">To prevent poisoning in distributed learning, specifically [61], </w:t>
      </w:r>
      <w:proofErr w:type="spellStart"/>
      <w:r>
        <w:rPr>
          <w:rStyle w:val="not-translated-para"/>
        </w:rPr>
        <w:t>Auror</w:t>
      </w:r>
      <w:proofErr w:type="spellEnd"/>
      <w:r>
        <w:rPr>
          <w:rStyle w:val="not-translated-para"/>
        </w:rPr>
        <w:t xml:space="preserve"> [60] uses k-means to cluster </w:t>
      </w:r>
      <w:proofErr w:type="spellStart"/>
      <w:r>
        <w:rPr>
          <w:rStyle w:val="not-translated-para"/>
        </w:rPr>
        <w:t>participants&amp;apos</w:t>
      </w:r>
      <w:proofErr w:type="spellEnd"/>
      <w:r>
        <w:rPr>
          <w:rStyle w:val="not-translated-para"/>
        </w:rPr>
        <w:t>; updates across training rounds and discards the outliers. This defense is not compatible with federated learning because it breaks confidentiality of the updates and consequently of the underlying training data [45].</w:t>
      </w:r>
    </w:p>
    <w:p w14:paraId="71D30DC3" w14:textId="77777777" w:rsidR="00FE4692" w:rsidRDefault="00644340">
      <w:pPr>
        <w:ind w:left="-3" w:right="14"/>
      </w:pPr>
      <w:r>
        <w:rPr>
          <w:rStyle w:val="not-translated-para"/>
        </w:rPr>
        <w:t xml:space="preserve">Furthermore, this defense is not effective. First, it assumes that the attacker attempts to poison the global model in every round. Fig. 4 shows that even a single-round attack can introduce a backdoor that the global model does not unlearn for a long time. Second, when the training data are not </w:t>
      </w:r>
      <w:proofErr w:type="spellStart"/>
      <w:r>
        <w:rPr>
          <w:rStyle w:val="not-translated-para"/>
        </w:rPr>
        <w:t>i.i.d</w:t>
      </w:r>
      <w:proofErr w:type="spellEnd"/>
      <w:r>
        <w:rPr>
          <w:rStyle w:val="not-translated-para"/>
        </w:rPr>
        <w:t>. across the participants, this defense is likely to discard contributions from many “interesting” participants and thus hurt the accuracy of the global model (this is not evaluated in [60]).</w:t>
      </w:r>
    </w:p>
    <w:p w14:paraId="48C3E262" w14:textId="77777777" w:rsidR="00FE4692" w:rsidRDefault="00644340">
      <w:pPr>
        <w:spacing w:after="332"/>
        <w:ind w:left="-3" w:right="119"/>
      </w:pPr>
      <w:r>
        <w:rPr>
          <w:rStyle w:val="not-translated-para"/>
        </w:rPr>
        <w:t xml:space="preserve">Finally, as explained in Section 4.3, the attacker can use the </w:t>
      </w:r>
      <w:proofErr w:type="spellStart"/>
      <w:r>
        <w:rPr>
          <w:rStyle w:val="not-translated-para"/>
        </w:rPr>
        <w:t>trainand</w:t>
      </w:r>
      <w:proofErr w:type="spellEnd"/>
      <w:r>
        <w:rPr>
          <w:rStyle w:val="not-translated-para"/>
        </w:rPr>
        <w:t xml:space="preserve">-scale method to evade detection. This is especially effective if the attacker controls several participants ([60] assumes a single attacker, but this is unrealistic in federated learning) and splits scaled weight </w:t>
      </w:r>
      <w:r>
        <w:rPr>
          <w:rStyle w:val="not-translated-para"/>
        </w:rPr>
        <w:lastRenderedPageBreak/>
        <w:t>updates among them, staying under the norm bound S for each individual update. If the attacker controls z participants in a round, the total update following Eq. 5 is:</w:t>
      </w:r>
    </w:p>
    <w:p w14:paraId="1DD09CD9" w14:textId="77777777" w:rsidR="00FE4692" w:rsidRDefault="00644340">
      <w:pPr>
        <w:spacing w:after="161" w:line="247" w:lineRule="auto"/>
        <w:ind w:left="1237" w:right="2074" w:hanging="10"/>
      </w:pPr>
      <w:r>
        <w:rPr>
          <w:rStyle w:val="not-translated-para"/>
          <w:i/>
          <w:iCs/>
          <w:sz w:val="15"/>
          <w:szCs w:val="15"/>
        </w:rPr>
        <w:t>z</w:t>
      </w:r>
    </w:p>
    <w:p w14:paraId="671E031A" w14:textId="77777777" w:rsidR="00FE4692" w:rsidRDefault="00644340">
      <w:pPr>
        <w:spacing w:after="356" w:line="415" w:lineRule="auto"/>
        <w:ind w:left="1418" w:right="3" w:hanging="269"/>
        <w:jc w:val="left"/>
      </w:pPr>
      <w:r>
        <w:rPr>
          <w:noProof/>
        </w:rPr>
        <w:drawing>
          <wp:inline distT="0" distB="0" distL="0" distR="0" wp14:anchorId="23B95EA2" wp14:editId="19703323">
            <wp:extent cx="514350" cy="9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14350" cy="9525"/>
                    </a:xfrm>
                    <a:prstGeom prst="rect">
                      <a:avLst/>
                    </a:prstGeom>
                    <a:noFill/>
                    <a:ln>
                      <a:noFill/>
                    </a:ln>
                  </pic:spPr>
                </pic:pic>
              </a:graphicData>
            </a:graphic>
          </wp:inline>
        </w:drawing>
      </w:r>
      <w:r>
        <w:rPr>
          <w:rStyle w:val="not-translated-para"/>
        </w:rPr>
        <w:t>Õ+1 = z(</w:t>
      </w:r>
      <w:proofErr w:type="spellStart"/>
      <w:r>
        <w:rPr>
          <w:rStyle w:val="not-translated-para"/>
        </w:rPr>
        <w:t>γX</w:t>
      </w:r>
      <w:proofErr w:type="spellEnd"/>
      <w:r>
        <w:rPr>
          <w:rStyle w:val="not-translated-para"/>
        </w:rPr>
        <w:t>) = z · S||2 · X (6) e||X − G</w:t>
      </w:r>
      <w:r>
        <w:rPr>
          <w:rStyle w:val="not-translated-para"/>
          <w:i/>
          <w:iCs/>
          <w:sz w:val="15"/>
          <w:szCs w:val="15"/>
        </w:rPr>
        <w:t xml:space="preserve">i </w:t>
      </w:r>
      <w:proofErr w:type="spellStart"/>
      <w:r>
        <w:rPr>
          <w:rStyle w:val="not-translated-para"/>
          <w:i/>
          <w:iCs/>
          <w:sz w:val="15"/>
          <w:szCs w:val="15"/>
        </w:rPr>
        <w:t>Ltt</w:t>
      </w:r>
      <w:proofErr w:type="spellEnd"/>
      <w:r>
        <w:rPr>
          <w:rStyle w:val="not-translated-para"/>
          <w:i/>
          <w:iCs/>
          <w:sz w:val="15"/>
          <w:szCs w:val="15"/>
        </w:rPr>
        <w:t xml:space="preserve"> </w:t>
      </w:r>
      <w:proofErr w:type="spellStart"/>
      <w:r>
        <w:rPr>
          <w:rStyle w:val="not-translated-para"/>
          <w:i/>
          <w:iCs/>
          <w:sz w:val="15"/>
          <w:szCs w:val="15"/>
        </w:rPr>
        <w:t>i</w:t>
      </w:r>
      <w:proofErr w:type="spellEnd"/>
      <w:r>
        <w:rPr>
          <w:rStyle w:val="not-translated-para"/>
          <w:i/>
          <w:iCs/>
          <w:sz w:val="15"/>
          <w:szCs w:val="15"/>
        </w:rPr>
        <w:t xml:space="preserve"> </w:t>
      </w:r>
    </w:p>
    <w:p w14:paraId="0569E739" w14:textId="77777777" w:rsidR="00FE4692" w:rsidRDefault="00644340">
      <w:pPr>
        <w:ind w:left="-3" w:right="150" w:firstLine="0"/>
      </w:pPr>
      <w:r>
        <w:rPr>
          <w:rStyle w:val="not-translated-para"/>
        </w:rPr>
        <w:t xml:space="preserve">Fig. 11(a) shows the distribution of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updates vs. benign </w:t>
      </w:r>
      <w:proofErr w:type="spellStart"/>
      <w:r>
        <w:rPr>
          <w:rStyle w:val="not-translated-para"/>
        </w:rPr>
        <w:t>participants&amp;apos</w:t>
      </w:r>
      <w:proofErr w:type="spellEnd"/>
      <w:r>
        <w:rPr>
          <w:rStyle w:val="not-translated-para"/>
        </w:rPr>
        <w:t>; updates. For example, compromising 5 out of 100 participants enables the attacker to look “normal” while achieving 50% backdoor accuracy on the global model.</w:t>
      </w:r>
    </w:p>
    <w:p w14:paraId="4AD822F7" w14:textId="77777777" w:rsidR="00FE4692" w:rsidRDefault="00644340">
      <w:pPr>
        <w:ind w:left="-3" w:right="119"/>
      </w:pPr>
      <w:r>
        <w:rPr>
          <w:rStyle w:val="not-translated-para"/>
        </w:rPr>
        <w:t xml:space="preserve">This technique is effective for image-classification models, too. Fig. 12 shows the results when the attacker controls 1 or 2 participants in a single round of training and submits model weights using Eq. 6. To lower the distance from the global model, we decrease the initial learning rate to 1e. This eliminates the “re-poisoning” effect shown on Fig. 4 (a drop and subsequent increase in backdoor accuracy), but produces a model that does not have an anomalous </w:t>
      </w:r>
      <w:proofErr w:type="spellStart"/>
      <w:r>
        <w:rPr>
          <w:rStyle w:val="not-translated-para"/>
        </w:rPr>
        <w:t>Lnorm</w:t>
      </w:r>
      <w:proofErr w:type="spellEnd"/>
      <w:r>
        <w:rPr>
          <w:rStyle w:val="not-translated-para"/>
        </w:rPr>
        <w:t xml:space="preserve"> and maintains high accuracy on the main </w:t>
      </w:r>
      <w:proofErr w:type="gramStart"/>
      <w:r>
        <w:rPr>
          <w:rStyle w:val="not-translated-para"/>
        </w:rPr>
        <w:t>task.</w:t>
      </w:r>
      <w:r>
        <w:rPr>
          <w:rStyle w:val="not-translated-para"/>
          <w:sz w:val="22"/>
          <w:szCs w:val="22"/>
          <w:vertAlign w:val="superscript"/>
        </w:rPr>
        <w:t>−</w:t>
      </w:r>
      <w:proofErr w:type="gramEnd"/>
      <w:r>
        <w:rPr>
          <w:rStyle w:val="not-translated-para"/>
          <w:sz w:val="22"/>
          <w:szCs w:val="22"/>
          <w:vertAlign w:val="superscript"/>
        </w:rPr>
        <w:t>4</w:t>
      </w:r>
      <w:r>
        <w:rPr>
          <w:sz w:val="22"/>
          <w:szCs w:val="22"/>
          <w:vertAlign w:val="subscript"/>
        </w:rPr>
        <w:t xml:space="preserve">2 </w:t>
      </w:r>
    </w:p>
    <w:p w14:paraId="60C22C7A" w14:textId="77777777" w:rsidR="00FE4692" w:rsidRDefault="00644340">
      <w:pPr>
        <w:ind w:left="-3" w:right="14" w:firstLine="0"/>
      </w:pPr>
      <w:r>
        <w:rPr>
          <w:rStyle w:val="not-translated-para"/>
          <w:i/>
          <w:iCs/>
        </w:rPr>
        <w:t xml:space="preserve">Estimating S. </w:t>
      </w:r>
      <w:r>
        <w:rPr>
          <w:rStyle w:val="not-translated-para"/>
        </w:rPr>
        <w:t>The anomaly detector may conceal from the participants the norm bound S that it uses to detect “anomalous” contributions. The attacker has two ways to estimate the value of S: (1) sacrifice one of the compromised participants by iteratively increasing S and submitting model updates using Eq. 5 until the participant is banned, or (2) estimate the distribution of weight norms among the benign participants by training multiple local models either on random inputs, or, in the case of word-prediction models, on relatively hard inputs (see Table 1). Because the anomaly detector cannot afford to filter out most benign contributions, the attacker can assume that S is set near the upper bound of this distribution.</w:t>
      </w:r>
    </w:p>
    <w:p w14:paraId="143140DB" w14:textId="77777777" w:rsidR="00FE4692" w:rsidRDefault="00644340">
      <w:pPr>
        <w:spacing w:after="286"/>
        <w:ind w:left="-3" w:right="14"/>
      </w:pPr>
      <w:r>
        <w:rPr>
          <w:rStyle w:val="not-translated-para"/>
        </w:rPr>
        <w:t xml:space="preserve">The first method requires multiple compromised participants but no domain knowledge. The second method requires domain knowledge but yields a good local estimate of S without triggering the anomaly detector. For example, the mean of norms for </w:t>
      </w:r>
      <w:proofErr w:type="spellStart"/>
      <w:r>
        <w:rPr>
          <w:rStyle w:val="not-translated-para"/>
        </w:rPr>
        <w:t>wordprediction</w:t>
      </w:r>
      <w:proofErr w:type="spellEnd"/>
      <w:r>
        <w:rPr>
          <w:rStyle w:val="not-translated-para"/>
        </w:rPr>
        <w:t xml:space="preserve"> models trained on popular words as input and rare words as output (per Table 1) cuts out only the top 5% of the benign updates. The two estimation methods can also be used in tandem.</w:t>
      </w:r>
    </w:p>
    <w:p w14:paraId="4091C0B0" w14:textId="77777777" w:rsidR="00FE4692" w:rsidRDefault="00644340">
      <w:pPr>
        <w:pStyle w:val="1"/>
        <w:spacing w:after="68"/>
        <w:ind w:left="-3" w:firstLine="0"/>
      </w:pPr>
      <w:r>
        <w:rPr>
          <w:rStyle w:val="not-translated-para"/>
        </w:rPr>
        <w:t>A.2 Cosine similarity</w:t>
      </w:r>
    </w:p>
    <w:p w14:paraId="329A0372" w14:textId="77777777" w:rsidR="00FE4692" w:rsidRDefault="00644340">
      <w:pPr>
        <w:ind w:left="-1" w:right="14" w:hanging="2"/>
      </w:pPr>
      <w:r>
        <w:rPr>
          <w:rStyle w:val="not-translated-para"/>
        </w:rPr>
        <w:t>Another defense [18] targets sybil attacks by exploiting the observation that in high-dimensional spaces, random vectors are orthogonal [72]. It measures the cosine similarity across the submitted updates and discards those that are very similar to each other. It cannot be deployed as part of federated learning because the secure aggregator cannot measure the similarity of confidential updates.</w:t>
      </w:r>
    </w:p>
    <w:p w14:paraId="5982E848" w14:textId="77777777" w:rsidR="00FE4692" w:rsidRDefault="00644340">
      <w:pPr>
        <w:ind w:left="-3" w:right="14"/>
      </w:pPr>
      <w:r>
        <w:rPr>
          <w:rStyle w:val="not-translated-para"/>
        </w:rPr>
        <w:t>In theory, this defense may also defeat a backdoor attacker who splits his model among multiple participants but, as pointed out in [18], the attacker can evade it by decomposing the model into orthogonal vectors, one per each attacker-controlled participant.</w:t>
      </w:r>
    </w:p>
    <w:p w14:paraId="0E15F105" w14:textId="77777777" w:rsidR="00FE4692" w:rsidRDefault="00644340">
      <w:pPr>
        <w:spacing w:after="0" w:line="256" w:lineRule="auto"/>
        <w:ind w:left="10" w:right="30" w:hanging="10"/>
        <w:jc w:val="right"/>
      </w:pPr>
      <w:r>
        <w:rPr>
          <w:rStyle w:val="not-translated-para"/>
        </w:rPr>
        <w:t>Another suggestion in [18] is to isolate the indicative features</w:t>
      </w:r>
    </w:p>
    <w:p w14:paraId="7ACBFEA4" w14:textId="77777777" w:rsidR="00FE4692" w:rsidRDefault="00644340">
      <w:pPr>
        <w:ind w:left="-3" w:right="14" w:firstLine="1"/>
      </w:pPr>
      <w:r>
        <w:rPr>
          <w:rStyle w:val="not-translated-para"/>
        </w:rPr>
        <w:t xml:space="preserve">(e.g., model weights) that are important for the attack from those that are important for the benign models. We are not aware of any way to determine which features are associated with backdoors and which are important for the benign models, especially when the latter are trained on </w:t>
      </w:r>
      <w:proofErr w:type="spellStart"/>
      <w:r>
        <w:rPr>
          <w:rStyle w:val="not-translated-para"/>
        </w:rPr>
        <w:t>participants&amp;apos</w:t>
      </w:r>
      <w:proofErr w:type="spellEnd"/>
      <w:r>
        <w:rPr>
          <w:rStyle w:val="not-translated-para"/>
        </w:rPr>
        <w:t>; local, non-</w:t>
      </w:r>
      <w:proofErr w:type="spellStart"/>
      <w:r>
        <w:rPr>
          <w:rStyle w:val="not-translated-para"/>
        </w:rPr>
        <w:t>i.i.d</w:t>
      </w:r>
      <w:proofErr w:type="spellEnd"/>
      <w:r>
        <w:rPr>
          <w:rStyle w:val="not-translated-para"/>
        </w:rPr>
        <w:t>. data.</w:t>
      </w:r>
    </w:p>
    <w:p w14:paraId="7EF4D1C2" w14:textId="77777777" w:rsidR="00FE4692" w:rsidRDefault="00644340">
      <w:pPr>
        <w:spacing w:after="68"/>
        <w:ind w:left="-3" w:right="14"/>
      </w:pPr>
      <w:r>
        <w:rPr>
          <w:rStyle w:val="not-translated-para"/>
        </w:rPr>
        <w:t xml:space="preserve">Another possible defense is to compute the pairwise cosine similarity between all </w:t>
      </w:r>
      <w:proofErr w:type="spellStart"/>
      <w:r>
        <w:rPr>
          <w:rStyle w:val="not-translated-para"/>
        </w:rPr>
        <w:t>participants&amp;apos</w:t>
      </w:r>
      <w:proofErr w:type="spellEnd"/>
      <w:r>
        <w:rPr>
          <w:rStyle w:val="not-translated-para"/>
        </w:rPr>
        <w:t xml:space="preserve">; updates hoping that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L˜= γ(X −G)+</w:t>
      </w:r>
      <w:proofErr w:type="spellStart"/>
      <w:r>
        <w:rPr>
          <w:rStyle w:val="not-translated-para"/>
        </w:rPr>
        <w:t>Gwill</w:t>
      </w:r>
      <w:proofErr w:type="spellEnd"/>
      <w:r>
        <w:rPr>
          <w:rStyle w:val="not-translated-para"/>
        </w:rPr>
        <w:t xml:space="preserve"> stand out. This approach is not effective.</w:t>
      </w:r>
      <w:r>
        <w:rPr>
          <w:rStyle w:val="not-translated-para"/>
          <w:i/>
          <w:iCs/>
          <w:sz w:val="22"/>
          <w:szCs w:val="22"/>
          <w:vertAlign w:val="subscript"/>
        </w:rPr>
        <w:t>m</w:t>
      </w:r>
      <w:r>
        <w:rPr>
          <w:rStyle w:val="not-translated-para"/>
          <w:i/>
          <w:iCs/>
          <w:sz w:val="22"/>
          <w:szCs w:val="22"/>
          <w:vertAlign w:val="superscript"/>
        </w:rPr>
        <w:t>t</w:t>
      </w:r>
      <w:r>
        <w:rPr>
          <w:sz w:val="22"/>
          <w:szCs w:val="22"/>
          <w:vertAlign w:val="superscript"/>
        </w:rPr>
        <w:t xml:space="preserve">+1 </w:t>
      </w:r>
      <w:r>
        <w:rPr>
          <w:rStyle w:val="not-translated-para"/>
          <w:i/>
          <w:iCs/>
          <w:sz w:val="22"/>
          <w:szCs w:val="22"/>
          <w:vertAlign w:val="superscript"/>
        </w:rPr>
        <w:t xml:space="preserve">t </w:t>
      </w:r>
      <w:proofErr w:type="spellStart"/>
      <w:r>
        <w:rPr>
          <w:rStyle w:val="not-translated-para"/>
          <w:i/>
          <w:iCs/>
          <w:sz w:val="22"/>
          <w:szCs w:val="22"/>
          <w:vertAlign w:val="superscript"/>
        </w:rPr>
        <w:t>t</w:t>
      </w:r>
      <w:proofErr w:type="spellEnd"/>
      <w:r>
        <w:rPr>
          <w:rStyle w:val="not-translated-para"/>
          <w:i/>
          <w:iCs/>
          <w:sz w:val="22"/>
          <w:szCs w:val="22"/>
          <w:vertAlign w:val="superscript"/>
        </w:rPr>
        <w:t xml:space="preserve"> </w:t>
      </w:r>
    </w:p>
    <w:p w14:paraId="11200D2B" w14:textId="77777777" w:rsidR="00FE4692" w:rsidRDefault="00644340">
      <w:pPr>
        <w:spacing w:after="0"/>
        <w:ind w:left="0" w:right="0" w:hanging="3"/>
        <w:jc w:val="left"/>
      </w:pPr>
      <w:r>
        <w:rPr>
          <w:rStyle w:val="not-translated-para"/>
          <w:i/>
          <w:iCs/>
        </w:rPr>
        <w:t>L</w:t>
      </w:r>
      <w:r>
        <w:rPr>
          <w:rStyle w:val="not-translated-para"/>
        </w:rPr>
        <w:t xml:space="preserve">˜, albeit scaled, points in the same direction as X − G. </w:t>
      </w:r>
      <w:proofErr w:type="spellStart"/>
      <w:r>
        <w:rPr>
          <w:rStyle w:val="not-translated-para"/>
        </w:rPr>
        <w:t>Participants&amp;apos</w:t>
      </w:r>
      <w:proofErr w:type="spellEnd"/>
      <w:r>
        <w:rPr>
          <w:rStyle w:val="not-translated-para"/>
        </w:rPr>
        <w:t xml:space="preserve">; updates are almost orthogonal to each other with very low variance 3.6 × 10, thus X − </w:t>
      </w:r>
      <w:proofErr w:type="spellStart"/>
      <w:r>
        <w:rPr>
          <w:rStyle w:val="not-translated-para"/>
        </w:rPr>
        <w:t>Gdoes</w:t>
      </w:r>
      <w:proofErr w:type="spellEnd"/>
      <w:r>
        <w:rPr>
          <w:rStyle w:val="not-translated-para"/>
        </w:rPr>
        <w:t xml:space="preserve"> not appear anomalous.</w:t>
      </w:r>
      <w:r>
        <w:rPr>
          <w:rStyle w:val="not-translated-para"/>
          <w:i/>
          <w:iCs/>
          <w:sz w:val="22"/>
          <w:szCs w:val="22"/>
          <w:vertAlign w:val="subscript"/>
        </w:rPr>
        <w:t>m</w:t>
      </w:r>
      <w:r>
        <w:rPr>
          <w:rStyle w:val="not-translated-para"/>
          <w:i/>
          <w:iCs/>
          <w:sz w:val="22"/>
          <w:szCs w:val="22"/>
          <w:vertAlign w:val="superscript"/>
        </w:rPr>
        <w:t>t</w:t>
      </w:r>
      <w:r>
        <w:rPr>
          <w:sz w:val="22"/>
          <w:szCs w:val="22"/>
          <w:vertAlign w:val="superscript"/>
        </w:rPr>
        <w:t>+1</w:t>
      </w:r>
      <w:r>
        <w:rPr>
          <w:rStyle w:val="not-translated-para"/>
          <w:i/>
          <w:iCs/>
          <w:sz w:val="22"/>
          <w:szCs w:val="22"/>
          <w:vertAlign w:val="superscript"/>
        </w:rPr>
        <w:t xml:space="preserve">t </w:t>
      </w:r>
      <w:r>
        <w:rPr>
          <w:rStyle w:val="not-translated-para"/>
          <w:sz w:val="22"/>
          <w:szCs w:val="22"/>
          <w:vertAlign w:val="superscript"/>
        </w:rPr>
        <w:t>−7</w:t>
      </w:r>
      <w:r>
        <w:rPr>
          <w:rStyle w:val="not-translated-para"/>
          <w:i/>
          <w:iCs/>
          <w:sz w:val="22"/>
          <w:szCs w:val="22"/>
          <w:vertAlign w:val="superscript"/>
        </w:rPr>
        <w:t xml:space="preserve">t </w:t>
      </w:r>
    </w:p>
    <w:p w14:paraId="15A5F0AF" w14:textId="77777777" w:rsidR="00FE4692" w:rsidRDefault="00644340">
      <w:pPr>
        <w:spacing w:after="31"/>
        <w:ind w:left="-3" w:right="14"/>
      </w:pPr>
      <w:r>
        <w:rPr>
          <w:rStyle w:val="not-translated-para"/>
        </w:rPr>
        <w:t xml:space="preserve">A more effective flavor of this technique is to compute the cosine similarity between each update Land the previous global model G. Given that the updates are orthogonal,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scaling makes cos(L˜,G) greater than the benign </w:t>
      </w:r>
      <w:proofErr w:type="spellStart"/>
      <w:r>
        <w:rPr>
          <w:rStyle w:val="not-translated-para"/>
        </w:rPr>
        <w:t>participants&amp;apos</w:t>
      </w:r>
      <w:proofErr w:type="spellEnd"/>
      <w:r>
        <w:rPr>
          <w:rStyle w:val="not-translated-para"/>
        </w:rPr>
        <w:t>; updates, and this can be detected.</w:t>
      </w:r>
      <w:r>
        <w:rPr>
          <w:rStyle w:val="not-translated-para"/>
          <w:i/>
          <w:iCs/>
          <w:sz w:val="22"/>
          <w:szCs w:val="22"/>
          <w:vertAlign w:val="superscript"/>
        </w:rPr>
        <w:t>t</w:t>
      </w:r>
      <w:r>
        <w:rPr>
          <w:rStyle w:val="not-translated-para"/>
          <w:i/>
          <w:iCs/>
          <w:sz w:val="22"/>
          <w:szCs w:val="22"/>
          <w:vertAlign w:val="subscript"/>
        </w:rPr>
        <w:t>i</w:t>
      </w:r>
      <w:r>
        <w:rPr>
          <w:sz w:val="22"/>
          <w:szCs w:val="22"/>
          <w:vertAlign w:val="superscript"/>
        </w:rPr>
        <w:t xml:space="preserve">+1 </w:t>
      </w:r>
      <w:r>
        <w:rPr>
          <w:rStyle w:val="not-translated-para"/>
          <w:i/>
          <w:iCs/>
          <w:sz w:val="22"/>
          <w:szCs w:val="22"/>
          <w:vertAlign w:val="superscript"/>
        </w:rPr>
        <w:t xml:space="preserve">t </w:t>
      </w:r>
      <w:r>
        <w:rPr>
          <w:rStyle w:val="not-translated-para"/>
          <w:i/>
          <w:iCs/>
          <w:sz w:val="22"/>
          <w:szCs w:val="22"/>
          <w:vertAlign w:val="subscript"/>
        </w:rPr>
        <w:t>m</w:t>
      </w:r>
      <w:r>
        <w:rPr>
          <w:rStyle w:val="not-translated-para"/>
          <w:i/>
          <w:iCs/>
          <w:sz w:val="22"/>
          <w:szCs w:val="22"/>
          <w:vertAlign w:val="superscript"/>
        </w:rPr>
        <w:t>t</w:t>
      </w:r>
      <w:r>
        <w:rPr>
          <w:sz w:val="22"/>
          <w:szCs w:val="22"/>
          <w:vertAlign w:val="superscript"/>
        </w:rPr>
        <w:t>+1</w:t>
      </w:r>
      <w:r>
        <w:rPr>
          <w:rStyle w:val="not-translated-para"/>
          <w:i/>
          <w:iCs/>
          <w:sz w:val="22"/>
          <w:szCs w:val="22"/>
          <w:vertAlign w:val="superscript"/>
        </w:rPr>
        <w:t xml:space="preserve">t </w:t>
      </w:r>
    </w:p>
    <w:p w14:paraId="1A0F16AF" w14:textId="77777777" w:rsidR="00FE4692" w:rsidRDefault="00644340">
      <w:pPr>
        <w:ind w:left="-3" w:right="14"/>
      </w:pPr>
      <w:r>
        <w:rPr>
          <w:rStyle w:val="not-translated-para"/>
        </w:rPr>
        <w:t>To bring his model closer to G, the attacker can use a low learning rate and reduce the scaling factor γ, but the constrain-</w:t>
      </w:r>
      <w:proofErr w:type="spellStart"/>
      <w:r>
        <w:rPr>
          <w:rStyle w:val="not-translated-para"/>
        </w:rPr>
        <w:t>andscale</w:t>
      </w:r>
      <w:proofErr w:type="spellEnd"/>
      <w:r>
        <w:rPr>
          <w:rStyle w:val="not-translated-para"/>
        </w:rPr>
        <w:t xml:space="preserve"> method from Section 4.3 works even better in this case. As the anomaly-loss function, we use L= 1 −cos(</w:t>
      </w:r>
      <w:proofErr w:type="gramStart"/>
      <w:r>
        <w:rPr>
          <w:rStyle w:val="not-translated-para"/>
        </w:rPr>
        <w:t>L,G</w:t>
      </w:r>
      <w:proofErr w:type="gramEnd"/>
      <w:r>
        <w:rPr>
          <w:rStyle w:val="not-translated-para"/>
        </w:rPr>
        <w:t>). Fig. 13 shows the tradeoff between α, γ, and backdoor accuracy for the pasta from Astoria is delicious backdoor. Constrain-and-scale achieves higher backdoor accuracy than train-and-scale while maintaining high cosine similarity to the previous global model. In general, incorporating anomaly loss into the training allows the attacker to evade sophisticated anomaly detectors that cannot be defeated simply by reducing the scaling factor γ.</w:t>
      </w:r>
      <w:r>
        <w:rPr>
          <w:rStyle w:val="not-translated-para"/>
          <w:i/>
          <w:iCs/>
          <w:sz w:val="22"/>
          <w:szCs w:val="22"/>
          <w:vertAlign w:val="superscript"/>
        </w:rPr>
        <w:t xml:space="preserve">t </w:t>
      </w:r>
      <w:proofErr w:type="spellStart"/>
      <w:r>
        <w:rPr>
          <w:rStyle w:val="not-translated-para"/>
          <w:i/>
          <w:iCs/>
          <w:sz w:val="15"/>
          <w:szCs w:val="15"/>
        </w:rPr>
        <w:t>ano</w:t>
      </w:r>
      <w:proofErr w:type="spellEnd"/>
      <w:r>
        <w:rPr>
          <w:rStyle w:val="not-translated-para"/>
          <w:i/>
          <w:iCs/>
          <w:sz w:val="15"/>
          <w:szCs w:val="15"/>
        </w:rPr>
        <w:t xml:space="preserve"> </w:t>
      </w:r>
      <w:r>
        <w:rPr>
          <w:rStyle w:val="not-translated-para"/>
          <w:i/>
          <w:iCs/>
          <w:sz w:val="22"/>
          <w:szCs w:val="22"/>
          <w:vertAlign w:val="superscript"/>
        </w:rPr>
        <w:t xml:space="preserve">t </w:t>
      </w:r>
    </w:p>
    <w:p w14:paraId="4FE5F863" w14:textId="77777777" w:rsidR="00FE4692" w:rsidRDefault="00644340">
      <w:pPr>
        <w:spacing w:after="262" w:line="256" w:lineRule="auto"/>
        <w:ind w:left="1" w:right="0" w:firstLine="0"/>
        <w:jc w:val="left"/>
      </w:pPr>
      <w:r>
        <w:rPr>
          <w:noProof/>
        </w:rPr>
        <w:lastRenderedPageBreak/>
        <w:drawing>
          <wp:inline distT="0" distB="0" distL="0" distR="0" wp14:anchorId="006687BB" wp14:editId="7871C561">
            <wp:extent cx="3057525" cy="1971675"/>
            <wp:effectExtent l="0" t="0" r="9525" b="9525"/>
            <wp:docPr id="30" name="Picture 77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28"/>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3057525" cy="1971675"/>
                    </a:xfrm>
                    <a:prstGeom prst="rect">
                      <a:avLst/>
                    </a:prstGeom>
                    <a:noFill/>
                    <a:ln>
                      <a:noFill/>
                    </a:ln>
                  </pic:spPr>
                </pic:pic>
              </a:graphicData>
            </a:graphic>
          </wp:inline>
        </w:drawing>
      </w:r>
    </w:p>
    <w:p w14:paraId="4476CC60" w14:textId="77777777" w:rsidR="00FE4692" w:rsidRDefault="00644340">
      <w:pPr>
        <w:spacing w:after="320" w:line="244" w:lineRule="auto"/>
        <w:ind w:left="0" w:right="118" w:hanging="3"/>
      </w:pPr>
      <w:r>
        <w:rPr>
          <w:rStyle w:val="not-translated-para"/>
        </w:rPr>
        <w:t xml:space="preserve">Figure 13: By incorporating the cosine-similarity defense into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loss function, constrain-and-scale achieves higher accuracy on the backdoor task while keeping the model less anomalous than train-and-scale.</w:t>
      </w:r>
    </w:p>
    <w:p w14:paraId="1C8B539F" w14:textId="77777777" w:rsidR="00FE4692" w:rsidRDefault="00644340">
      <w:pPr>
        <w:pStyle w:val="1"/>
        <w:spacing w:after="109"/>
        <w:ind w:left="-3" w:firstLine="0"/>
      </w:pPr>
      <w:r>
        <w:rPr>
          <w:rStyle w:val="not-translated-para"/>
        </w:rPr>
        <w:t>A.3 Accuracy auditing</w:t>
      </w:r>
    </w:p>
    <w:p w14:paraId="2813BEF3" w14:textId="77777777" w:rsidR="00FE4692" w:rsidRDefault="00644340">
      <w:pPr>
        <w:ind w:left="-3" w:right="119" w:firstLine="0"/>
      </w:pPr>
      <w:r>
        <w:rPr>
          <w:rStyle w:val="not-translated-para"/>
        </w:rPr>
        <w:t xml:space="preserve">Because the </w:t>
      </w:r>
      <w:proofErr w:type="spellStart"/>
      <w:r>
        <w:rPr>
          <w:rStyle w:val="not-translated-para"/>
        </w:rPr>
        <w:t>attacker&amp;</w:t>
      </w:r>
      <w:proofErr w:type="gramStart"/>
      <w:r>
        <w:rPr>
          <w:rStyle w:val="not-translated-para"/>
        </w:rPr>
        <w:t>apos;s</w:t>
      </w:r>
      <w:proofErr w:type="spellEnd"/>
      <w:proofErr w:type="gramEnd"/>
      <w:r>
        <w:rPr>
          <w:rStyle w:val="not-translated-para"/>
        </w:rPr>
        <w:t xml:space="preserve"> model is scaled </w:t>
      </w:r>
      <w:proofErr w:type="spellStart"/>
      <w:r>
        <w:rPr>
          <w:rStyle w:val="not-translated-para"/>
        </w:rPr>
        <w:t>byγ</w:t>
      </w:r>
      <w:proofErr w:type="spellEnd"/>
      <w:r>
        <w:rPr>
          <w:rStyle w:val="not-translated-para"/>
        </w:rPr>
        <w:t xml:space="preserve">, its accuracy on the main task might deteriorate. Therefore, rejecting updates whose main-task accuracy is abnormally low is a plausible anomaly detection technique [59]. It cannot be deployed as part of federated learning, however, because the aggregator does not have access to the updates and cannot measure their </w:t>
      </w:r>
      <w:proofErr w:type="gramStart"/>
      <w:r>
        <w:rPr>
          <w:rStyle w:val="not-translated-para"/>
        </w:rPr>
        <w:t>accuracy.</w:t>
      </w:r>
      <w:r>
        <w:rPr>
          <w:rStyle w:val="not-translated-para"/>
          <w:sz w:val="28"/>
          <w:szCs w:val="28"/>
          <w:vertAlign w:val="subscript"/>
        </w:rPr>
        <w:t>e</w:t>
      </w:r>
      <w:r>
        <w:rPr>
          <w:rStyle w:val="not-translated-para"/>
          <w:i/>
          <w:iCs/>
        </w:rPr>
        <w:t>L</w:t>
      </w:r>
      <w:r>
        <w:rPr>
          <w:rStyle w:val="not-translated-para"/>
          <w:i/>
          <w:iCs/>
          <w:sz w:val="22"/>
          <w:szCs w:val="22"/>
          <w:vertAlign w:val="superscript"/>
        </w:rPr>
        <w:t>t</w:t>
      </w:r>
      <w:r>
        <w:rPr>
          <w:rStyle w:val="not-translated-para"/>
          <w:i/>
          <w:iCs/>
          <w:sz w:val="22"/>
          <w:szCs w:val="22"/>
          <w:vertAlign w:val="subscript"/>
        </w:rPr>
        <w:t>i</w:t>
      </w:r>
      <w:proofErr w:type="gramEnd"/>
      <w:r>
        <w:rPr>
          <w:sz w:val="22"/>
          <w:szCs w:val="22"/>
          <w:vertAlign w:val="superscript"/>
        </w:rPr>
        <w:t xml:space="preserve">+1 </w:t>
      </w:r>
    </w:p>
    <w:p w14:paraId="18912EFF" w14:textId="77777777" w:rsidR="00FE4692" w:rsidRDefault="00644340">
      <w:pPr>
        <w:ind w:left="-3" w:right="150"/>
      </w:pPr>
      <w:r>
        <w:rPr>
          <w:rStyle w:val="not-translated-para"/>
        </w:rPr>
        <w:t>Furthermore, this defense, too, can be evaded by splitting the update across multiple participants and thus less scaling for each individual update. Fig. 11(b) shows that when the attacker controls 5 participants in a round, he achieves high backdoor accuracy while also maintaining normal accuracy on the main task.</w:t>
      </w:r>
    </w:p>
    <w:p w14:paraId="14C4A164" w14:textId="77777777" w:rsidR="00FE4692" w:rsidRDefault="00644340">
      <w:pPr>
        <w:ind w:left="-3" w:right="122"/>
      </w:pPr>
      <w:r>
        <w:rPr>
          <w:rStyle w:val="not-translated-para"/>
        </w:rPr>
        <w:t>Figs. 11(c) and 11(d) show the results for each backdoor sentence. For some sentences, the backdoored model is almost the same as global model. For others, the backdoored model cannot reach 100% accuracy while keeping the distance from the global model small because averaging with the other models destroys the backdoor.</w:t>
      </w:r>
    </w:p>
    <w:p w14:paraId="56702802" w14:textId="77777777" w:rsidR="00FE4692" w:rsidRDefault="00644340">
      <w:pPr>
        <w:ind w:left="-3" w:right="119"/>
      </w:pPr>
      <w:r>
        <w:rPr>
          <w:rStyle w:val="not-translated-para"/>
        </w:rPr>
        <w:t xml:space="preserve">Accuracy auditing fails completely to detect attacks on </w:t>
      </w:r>
      <w:proofErr w:type="spellStart"/>
      <w:r>
        <w:rPr>
          <w:rStyle w:val="not-translated-para"/>
        </w:rPr>
        <w:t>imageclassification</w:t>
      </w:r>
      <w:proofErr w:type="spellEnd"/>
      <w:r>
        <w:rPr>
          <w:rStyle w:val="not-translated-para"/>
        </w:rPr>
        <w:t xml:space="preserve"> models. Even benign participants often submit updates with extremely low accuracy due to the unbalanced distribution of representative images from different classes across the participants and high local learning rate.</w:t>
      </w:r>
    </w:p>
    <w:p w14:paraId="27BBB4C9" w14:textId="77777777" w:rsidR="00FE4692" w:rsidRDefault="00644340">
      <w:pPr>
        <w:ind w:left="-3" w:right="119"/>
      </w:pPr>
      <w:r>
        <w:rPr>
          <w:rStyle w:val="not-translated-para"/>
        </w:rPr>
        <w:t xml:space="preserve">To demonstrate this, we used the setup from Section 5.3 to perform 100 rounds of training, beginning with round 10, 000 when the global model already has high accuracy (91%). This is the most favorable scenario for accuracy auditing because, in general, local models become similar to the global model as the latter converges. Even so, 28 out of 100 participants at least once, but never always, submitted a model that had the lowest (10%) accuracy on the test set. Increasing the imbalance between classes in </w:t>
      </w:r>
      <w:proofErr w:type="spellStart"/>
      <w:r>
        <w:rPr>
          <w:rStyle w:val="not-translated-para"/>
        </w:rPr>
        <w:t>participants&amp;apos</w:t>
      </w:r>
      <w:proofErr w:type="spellEnd"/>
      <w:r>
        <w:rPr>
          <w:rStyle w:val="not-translated-para"/>
        </w:rPr>
        <w:t>; local data to make them non-</w:t>
      </w:r>
      <w:proofErr w:type="spellStart"/>
      <w:r>
        <w:rPr>
          <w:rStyle w:val="not-translated-para"/>
        </w:rPr>
        <w:t>i.i.d</w:t>
      </w:r>
      <w:proofErr w:type="spellEnd"/>
      <w:r>
        <w:rPr>
          <w:rStyle w:val="not-translated-para"/>
        </w:rPr>
        <w:t>. increases the number of participants who submit models with low accuracy. Excluding all such contributions would have produced a global model with poor accuracy.</w:t>
      </w:r>
    </w:p>
    <w:p w14:paraId="6713579D" w14:textId="77777777" w:rsidR="00FE4692" w:rsidRDefault="00644340">
      <w:pPr>
        <w:spacing w:after="0" w:line="240" w:lineRule="auto"/>
        <w:ind w:left="0" w:right="0" w:firstLine="0"/>
        <w:jc w:val="left"/>
        <w:divId w:val="700085272"/>
        <w:rPr>
          <w:rFonts w:ascii="宋体" w:hAnsi="宋体"/>
          <w:color w:val="auto"/>
          <w:sz w:val="24"/>
          <w:szCs w:val="24"/>
        </w:rPr>
      </w:pPr>
      <w:r>
        <w:rPr>
          <w:rFonts w:ascii="宋体" w:hAnsi="宋体" w:hint="eastAsia"/>
          <w:color w:val="auto"/>
          <w:sz w:val="24"/>
          <w:szCs w:val="24"/>
        </w:rPr>
        <w:br w:type="textWrapping" w:clear="all"/>
      </w:r>
    </w:p>
    <w:p w14:paraId="6C14FEA5" w14:textId="77777777" w:rsidR="00FE4692" w:rsidRDefault="00344BE6">
      <w:pPr>
        <w:spacing w:after="0" w:line="240" w:lineRule="auto"/>
        <w:ind w:left="0" w:right="0" w:firstLine="0"/>
        <w:jc w:val="left"/>
        <w:divId w:val="700085272"/>
        <w:rPr>
          <w:rFonts w:ascii="宋体" w:hAnsi="宋体"/>
          <w:color w:val="auto"/>
          <w:sz w:val="24"/>
          <w:szCs w:val="24"/>
        </w:rPr>
      </w:pPr>
      <w:r>
        <w:rPr>
          <w:rFonts w:ascii="宋体" w:hAnsi="宋体"/>
          <w:color w:val="auto"/>
          <w:sz w:val="24"/>
          <w:szCs w:val="24"/>
        </w:rPr>
        <w:pict w14:anchorId="3FAE2023">
          <v:rect id="_x0000_i1025" style="width:169.15pt;height:.75pt" o:hrpct="330" o:hrstd="t" o:hr="t" fillcolor="#a0a0a0" stroked="f"/>
        </w:pict>
      </w:r>
    </w:p>
    <w:bookmarkStart w:id="2" w:name="_ftn1"/>
    <w:p w14:paraId="7C79ED42" w14:textId="77777777" w:rsidR="00FE4692" w:rsidRDefault="00644340">
      <w:pPr>
        <w:pStyle w:val="footnotedescription"/>
        <w:divId w:val="728696143"/>
      </w:pPr>
      <w:r>
        <w:fldChar w:fldCharType="begin"/>
      </w:r>
      <w:r>
        <w:instrText xml:space="preserve"> HYPERLINK "" \l "_ftnref1" \o "" </w:instrText>
      </w:r>
      <w:r>
        <w:fldChar w:fldCharType="separate"/>
      </w:r>
      <w:r>
        <w:rPr>
          <w:rStyle w:val="footnotemark"/>
          <w:u w:val="single"/>
        </w:rPr>
        <w:t>[1]</w:t>
      </w:r>
      <w:r>
        <w:fldChar w:fldCharType="end"/>
      </w:r>
      <w:bookmarkEnd w:id="2"/>
      <w:r>
        <w:rPr>
          <w:rStyle w:val="not-translated-para"/>
        </w:rPr>
        <w:t xml:space="preserve"> https://bigquery.cloud.google.com/dataset/fh-bigquery:reddit_comments</w:t>
      </w:r>
    </w:p>
    <w:sectPr w:rsidR="00FE4692">
      <w:pgSz w:w="12240" w:h="15840"/>
      <w:pgMar w:top="1669" w:right="926" w:bottom="1651" w:left="1064"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D7"/>
    <w:rsid w:val="001B3618"/>
    <w:rsid w:val="00305934"/>
    <w:rsid w:val="00344BE6"/>
    <w:rsid w:val="004614D7"/>
    <w:rsid w:val="00514CF5"/>
    <w:rsid w:val="00644340"/>
    <w:rsid w:val="006F496E"/>
    <w:rsid w:val="00820B38"/>
    <w:rsid w:val="00A902AC"/>
    <w:rsid w:val="00BE7655"/>
    <w:rsid w:val="00C75CDE"/>
    <w:rsid w:val="00DD7EA9"/>
    <w:rsid w:val="00F8608E"/>
    <w:rsid w:val="00FE4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DF355"/>
  <w15:chartTrackingRefBased/>
  <w15:docId w15:val="{AA8EAC9A-6733-48C4-B55E-609FAD01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2" w:lineRule="auto"/>
      <w:ind w:left="5" w:right="26" w:firstLine="201"/>
      <w:jc w:val="both"/>
    </w:pPr>
    <w:rPr>
      <w:rFonts w:ascii="Calibri" w:eastAsia="宋体" w:hAnsi="Calibri" w:cs="宋体"/>
      <w:color w:val="000000"/>
      <w:sz w:val="18"/>
      <w:szCs w:val="18"/>
    </w:rPr>
  </w:style>
  <w:style w:type="paragraph" w:styleId="1">
    <w:name w:val="heading 1"/>
    <w:basedOn w:val="a"/>
    <w:link w:val="10"/>
    <w:uiPriority w:val="9"/>
    <w:qFormat/>
    <w:pPr>
      <w:keepNext/>
      <w:spacing w:after="19" w:line="254" w:lineRule="auto"/>
      <w:ind w:left="22" w:right="0" w:hanging="10"/>
      <w:jc w:val="left"/>
      <w:outlineLvl w:val="0"/>
    </w:pPr>
    <w:rPr>
      <w:kern w:val="36"/>
      <w:sz w:val="22"/>
      <w:szCs w:val="22"/>
    </w:rPr>
  </w:style>
  <w:style w:type="paragraph" w:styleId="2">
    <w:name w:val="heading 2"/>
    <w:basedOn w:val="a"/>
    <w:link w:val="20"/>
    <w:uiPriority w:val="9"/>
    <w:qFormat/>
    <w:pPr>
      <w:keepNext/>
      <w:spacing w:after="19" w:line="254" w:lineRule="auto"/>
      <w:ind w:left="22" w:right="0" w:hanging="10"/>
      <w:jc w:val="left"/>
      <w:outlineLvl w:val="1"/>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6" w:right="0" w:firstLine="0"/>
      <w:jc w:val="left"/>
    </w:pPr>
    <w:rPr>
      <w:sz w:val="14"/>
      <w:szCs w:val="14"/>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85272">
      <w:marLeft w:val="0"/>
      <w:marRight w:val="0"/>
      <w:marTop w:val="0"/>
      <w:marBottom w:val="0"/>
      <w:divBdr>
        <w:top w:val="none" w:sz="0" w:space="0" w:color="auto"/>
        <w:left w:val="none" w:sz="0" w:space="0" w:color="auto"/>
        <w:bottom w:val="none" w:sz="0" w:space="0" w:color="auto"/>
        <w:right w:val="none" w:sz="0" w:space="0" w:color="auto"/>
      </w:divBdr>
      <w:divsChild>
        <w:div w:id="72869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8065418_8073696\8065418.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8065418_8073696\8065418.pdf.files\image018.gif" TargetMode="External"/><Relationship Id="rId21" Type="http://schemas.openxmlformats.org/officeDocument/2006/relationships/image" Target="file:///D:\document\convert_tasks\transweb\8065418_8073696\8065418.pdf.files\image009.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8065418_8073696\8065418.pdf.files\image022.gif" TargetMode="External"/><Relationship Id="rId50" Type="http://schemas.openxmlformats.org/officeDocument/2006/relationships/image" Target="media/image24.gif"/><Relationship Id="rId55" Type="http://schemas.openxmlformats.org/officeDocument/2006/relationships/image" Target="file:///D:\document\convert_tasks\transweb\8065418_8073696\8065418.pdf.files\image026.gif" TargetMode="External"/><Relationship Id="rId7" Type="http://schemas.openxmlformats.org/officeDocument/2006/relationships/image" Target="file:///D:\document\convert_tasks\transweb\8065418_8073696\8065418.pdf.files\image002.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8065418_8073696\8065418.pdf.files\image013.gif" TargetMode="External"/><Relationship Id="rId11" Type="http://schemas.openxmlformats.org/officeDocument/2006/relationships/image" Target="file:///D:\document\convert_tasks\transweb\8065418_8073696\8065418.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8065418_8073696\8065418.pdf.files\image017.gif" TargetMode="External"/><Relationship Id="rId40" Type="http://schemas.openxmlformats.org/officeDocument/2006/relationships/image" Target="media/image19.gif"/><Relationship Id="rId45" Type="http://schemas.openxmlformats.org/officeDocument/2006/relationships/image" Target="file:///D:\document\convert_tasks\transweb\8065418_8073696\8065418.pdf.files\image021.gif" TargetMode="External"/><Relationship Id="rId53" Type="http://schemas.openxmlformats.org/officeDocument/2006/relationships/image" Target="file:///D:\document\convert_tasks\transweb\8065418_8073696\8065418.pdf.files\image025.gif" TargetMode="External"/><Relationship Id="rId58" Type="http://schemas.openxmlformats.org/officeDocument/2006/relationships/fontTable" Target="fontTable.xml"/><Relationship Id="rId5" Type="http://schemas.openxmlformats.org/officeDocument/2006/relationships/image" Target="file:///D:\document\convert_tasks\transweb\8065418_8073696\8065418.pdf.files\image001.gif" TargetMode="External"/><Relationship Id="rId19" Type="http://schemas.openxmlformats.org/officeDocument/2006/relationships/image" Target="file:///D:\document\convert_tasks\transweb\8065418_8073696\8065418.pdf.files\image008.gif" TargetMode="External"/><Relationship Id="rId4" Type="http://schemas.openxmlformats.org/officeDocument/2006/relationships/image" Target="media/image1.gif"/><Relationship Id="rId9" Type="http://schemas.openxmlformats.org/officeDocument/2006/relationships/image" Target="file:///D:\document\convert_tasks\transweb\8065418_8073696\8065418.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8065418_8073696\8065418.pdf.files\image012.gif" TargetMode="External"/><Relationship Id="rId30" Type="http://schemas.openxmlformats.org/officeDocument/2006/relationships/image" Target="media/image14.gif"/><Relationship Id="rId35" Type="http://schemas.openxmlformats.org/officeDocument/2006/relationships/image" Target="file:///D:\document\convert_tasks\transweb\8065418_8073696\8065418.pdf.files\image016.gif" TargetMode="External"/><Relationship Id="rId43" Type="http://schemas.openxmlformats.org/officeDocument/2006/relationships/image" Target="file:///D:\document\convert_tasks\transweb\8065418_8073696\8065418.pdf.files\image020.gif" TargetMode="External"/><Relationship Id="rId48" Type="http://schemas.openxmlformats.org/officeDocument/2006/relationships/image" Target="media/image23.gif"/><Relationship Id="rId56" Type="http://schemas.openxmlformats.org/officeDocument/2006/relationships/image" Target="media/image27.gif"/><Relationship Id="rId8" Type="http://schemas.openxmlformats.org/officeDocument/2006/relationships/image" Target="media/image3.gif"/><Relationship Id="rId51" Type="http://schemas.openxmlformats.org/officeDocument/2006/relationships/image" Target="file:///D:\document\convert_tasks\transweb\8065418_8073696\8065418.pdf.files\image024.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8065418_8073696\8065418.pdf.files\image007.gif" TargetMode="External"/><Relationship Id="rId25" Type="http://schemas.openxmlformats.org/officeDocument/2006/relationships/image" Target="file:///D:\document\convert_tasks\transweb\8065418_8073696\8065418.pdf.files\image011.gif" TargetMode="External"/><Relationship Id="rId33" Type="http://schemas.openxmlformats.org/officeDocument/2006/relationships/image" Target="file:///D:\document\convert_tasks\transweb\8065418_8073696\8065418.pdf.files\image015.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theme" Target="theme/theme1.xml"/><Relationship Id="rId20" Type="http://schemas.openxmlformats.org/officeDocument/2006/relationships/image" Target="media/image9.gif"/><Relationship Id="rId41" Type="http://schemas.openxmlformats.org/officeDocument/2006/relationships/image" Target="file:///D:\document\convert_tasks\transweb\8065418_8073696\8065418.pdf.files\image019.gif" TargetMode="External"/><Relationship Id="rId54"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8065418_8073696\8065418.pdf.files\image006.gif" TargetMode="External"/><Relationship Id="rId23" Type="http://schemas.openxmlformats.org/officeDocument/2006/relationships/image" Target="file:///D:\document\convert_tasks\transweb\8065418_8073696\8065418.pdf.files\image010.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8065418_8073696\8065418.pdf.files\image023.gif" TargetMode="External"/><Relationship Id="rId57" Type="http://schemas.openxmlformats.org/officeDocument/2006/relationships/image" Target="file:///D:\document\convert_tasks\transweb\8065418_8073696\8065418.pdf.files\image027.gif" TargetMode="External"/><Relationship Id="rId10" Type="http://schemas.openxmlformats.org/officeDocument/2006/relationships/image" Target="media/image4.gif"/><Relationship Id="rId31" Type="http://schemas.openxmlformats.org/officeDocument/2006/relationships/image" Target="file:///D:\document\convert_tasks\transweb\8065418_8073696\8065418.pdf.files\image014.gif" TargetMode="External"/><Relationship Id="rId44" Type="http://schemas.openxmlformats.org/officeDocument/2006/relationships/image" Target="media/image21.gif"/><Relationship Id="rId52" Type="http://schemas.openxmlformats.org/officeDocument/2006/relationships/image" Target="media/image2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20</Pages>
  <Words>8263</Words>
  <Characters>47101</Characters>
  <Application>Microsoft Office Word</Application>
  <DocSecurity>0</DocSecurity>
  <Lines>392</Lines>
  <Paragraphs>110</Paragraphs>
  <ScaleCrop>false</ScaleCrop>
  <Company/>
  <LinksUpToDate>false</LinksUpToDate>
  <CharactersWithSpaces>55254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Backdoor Federated Learning</dc:title>
  <dc:subject/>
  <dc:creator>百度翻译</dc:creator>
  <cp:keywords/>
  <dc:description/>
  <cp:lastModifiedBy>张 鹏</cp:lastModifiedBy>
  <cp:revision>4</cp:revision>
  <dcterms:created xsi:type="dcterms:W3CDTF">2020-10-13T07:22:00Z</dcterms:created>
  <dcterms:modified xsi:type="dcterms:W3CDTF">2020-10-14T02:47:00Z</dcterms:modified>
</cp:coreProperties>
</file>