
<file path=[Content_Types].xml><?xml version="1.0" encoding="utf-8"?>
<Types xmlns="http://schemas.openxmlformats.org/package/2006/content-types">
  <Default Extension="gif" ContentType="image/gi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CE4A70" w14:textId="77777777" w:rsidR="002B6FD4" w:rsidRDefault="003821F8">
      <w:pPr>
        <w:spacing w:after="359" w:line="256" w:lineRule="auto"/>
        <w:ind w:left="17" w:right="0" w:firstLine="0"/>
        <w:jc w:val="left"/>
      </w:pPr>
      <w:r>
        <w:rPr>
          <w:noProof/>
        </w:rPr>
        <w:drawing>
          <wp:inline distT="0" distB="0" distL="0" distR="0" wp14:anchorId="7588571D" wp14:editId="0A82E150">
            <wp:extent cx="628650" cy="47625"/>
            <wp:effectExtent l="0" t="0" r="0" b="9525"/>
            <wp:docPr id="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 r:link="rId5">
                      <a:extLst>
                        <a:ext uri="{28A0092B-C50C-407E-A947-70E740481C1C}">
                          <a14:useLocalDpi xmlns:a14="http://schemas.microsoft.com/office/drawing/2010/main" val="0"/>
                        </a:ext>
                      </a:extLst>
                    </a:blip>
                    <a:srcRect/>
                    <a:stretch>
                      <a:fillRect/>
                    </a:stretch>
                  </pic:blipFill>
                  <pic:spPr bwMode="auto">
                    <a:xfrm>
                      <a:off x="0" y="0"/>
                      <a:ext cx="628650" cy="47625"/>
                    </a:xfrm>
                    <a:prstGeom prst="rect">
                      <a:avLst/>
                    </a:prstGeom>
                    <a:noFill/>
                    <a:ln>
                      <a:noFill/>
                    </a:ln>
                  </pic:spPr>
                </pic:pic>
              </a:graphicData>
            </a:graphic>
          </wp:inline>
        </w:drawing>
      </w:r>
    </w:p>
    <w:p w14:paraId="330A5360" w14:textId="77777777" w:rsidR="002B6FD4" w:rsidRDefault="003821F8">
      <w:pPr>
        <w:spacing w:after="0" w:line="256" w:lineRule="auto"/>
        <w:ind w:left="51" w:right="0" w:hanging="10"/>
        <w:jc w:val="center"/>
      </w:pPr>
      <w:r>
        <w:rPr>
          <w:rStyle w:val="translated-span"/>
          <w:sz w:val="34"/>
          <w:szCs w:val="34"/>
        </w:rPr>
        <w:t>差异私人联合学习：</w:t>
      </w:r>
    </w:p>
    <w:p w14:paraId="2E2D558E" w14:textId="77777777" w:rsidR="002B6FD4" w:rsidRDefault="003821F8">
      <w:pPr>
        <w:spacing w:after="0" w:line="256" w:lineRule="auto"/>
        <w:ind w:left="51" w:right="70" w:hanging="10"/>
        <w:jc w:val="center"/>
      </w:pPr>
      <w:r>
        <w:rPr>
          <w:rStyle w:val="translated-span"/>
          <w:sz w:val="34"/>
          <w:szCs w:val="34"/>
        </w:rPr>
        <w:t>客户端级别的透视图</w:t>
      </w:r>
    </w:p>
    <w:p w14:paraId="1C37ED99" w14:textId="77777777" w:rsidR="002B6FD4" w:rsidRDefault="003821F8">
      <w:pPr>
        <w:spacing w:after="577" w:line="256" w:lineRule="auto"/>
        <w:ind w:left="17" w:right="0" w:firstLine="0"/>
        <w:jc w:val="left"/>
      </w:pPr>
      <w:r>
        <w:rPr>
          <w:noProof/>
        </w:rPr>
        <w:drawing>
          <wp:inline distT="0" distB="0" distL="0" distR="0" wp14:anchorId="5A0A6226" wp14:editId="5B642C76">
            <wp:extent cx="628650" cy="9525"/>
            <wp:effectExtent l="0" t="0" r="0" b="0"/>
            <wp:docPr id="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14:paraId="28A2C539" w14:textId="77777777" w:rsidR="002B6FD4" w:rsidRDefault="003821F8">
      <w:pPr>
        <w:spacing w:after="19" w:line="256" w:lineRule="auto"/>
        <w:ind w:left="18" w:right="0" w:firstLine="0"/>
        <w:jc w:val="center"/>
      </w:pPr>
      <w:r>
        <w:rPr>
          <w:rStyle w:val="translated-span"/>
        </w:rPr>
        <w:t xml:space="preserve">Robin </w:t>
      </w:r>
      <w:proofErr w:type="spellStart"/>
      <w:r>
        <w:rPr>
          <w:rStyle w:val="translated-span"/>
        </w:rPr>
        <w:t>C.Geyer</w:t>
      </w:r>
      <w:proofErr w:type="spellEnd"/>
      <w:r>
        <w:rPr>
          <w:rStyle w:val="translated-span"/>
        </w:rPr>
        <w:t>，</w:t>
      </w:r>
      <w:proofErr w:type="spellStart"/>
      <w:r>
        <w:rPr>
          <w:rStyle w:val="translated-span"/>
        </w:rPr>
        <w:t>Tassilo</w:t>
      </w:r>
      <w:proofErr w:type="spellEnd"/>
      <w:r>
        <w:rPr>
          <w:rStyle w:val="translated-span"/>
        </w:rPr>
        <w:t xml:space="preserve"> Klein</w:t>
      </w:r>
      <w:r>
        <w:rPr>
          <w:rStyle w:val="translated-span"/>
        </w:rPr>
        <w:t>，</w:t>
      </w:r>
      <w:proofErr w:type="spellStart"/>
      <w:r>
        <w:rPr>
          <w:rStyle w:val="translated-span"/>
        </w:rPr>
        <w:t>Moin</w:t>
      </w:r>
      <w:proofErr w:type="spellEnd"/>
      <w:r>
        <w:rPr>
          <w:rStyle w:val="translated-span"/>
        </w:rPr>
        <w:t xml:space="preserve"> Nabi</w:t>
      </w:r>
      <w:r>
        <w:rPr>
          <w:rFonts w:ascii="Cambria" w:hAnsi="Cambria"/>
          <w:vertAlign w:val="superscript"/>
        </w:rPr>
        <w:t>1</w:t>
      </w:r>
      <w:r>
        <w:rPr>
          <w:rFonts w:ascii="Cambria" w:hAnsi="Cambria"/>
          <w:i/>
          <w:iCs/>
          <w:vertAlign w:val="superscript"/>
        </w:rPr>
        <w:t>,</w:t>
      </w:r>
      <w:r>
        <w:rPr>
          <w:rFonts w:ascii="Cambria" w:hAnsi="Cambria"/>
          <w:vertAlign w:val="superscript"/>
        </w:rPr>
        <w:t>211</w:t>
      </w:r>
    </w:p>
    <w:p w14:paraId="0774EFDB" w14:textId="77777777" w:rsidR="002B6FD4" w:rsidRDefault="003821F8">
      <w:pPr>
        <w:spacing w:after="25" w:line="256" w:lineRule="auto"/>
        <w:ind w:left="0" w:firstLine="0"/>
        <w:jc w:val="center"/>
      </w:pPr>
      <w:r>
        <w:rPr>
          <w:rStyle w:val="translated-span"/>
        </w:rPr>
        <w:t>SAP SE</w:t>
      </w:r>
      <w:r>
        <w:rPr>
          <w:rStyle w:val="translated-span"/>
        </w:rPr>
        <w:t>，苏黎世</w:t>
      </w:r>
      <w:r>
        <w:rPr>
          <w:rStyle w:val="translated-span"/>
        </w:rPr>
        <w:t>ETH</w:t>
      </w:r>
      <w:r>
        <w:rPr>
          <w:rFonts w:ascii="Cambria" w:hAnsi="Cambria"/>
          <w:vertAlign w:val="superscript"/>
        </w:rPr>
        <w:t>12</w:t>
      </w:r>
    </w:p>
    <w:p w14:paraId="2C22575D" w14:textId="77777777" w:rsidR="002B6FD4" w:rsidRDefault="003821F8">
      <w:pPr>
        <w:spacing w:after="587" w:line="256" w:lineRule="auto"/>
        <w:ind w:left="0" w:right="9" w:firstLine="0"/>
        <w:jc w:val="center"/>
      </w:pPr>
      <w:r>
        <w:rPr>
          <w:rStyle w:val="translated-span"/>
          <w:rFonts w:ascii="Calibri" w:hAnsi="Calibri"/>
        </w:rPr>
        <w:t xml:space="preserve">geyerr@ethz.ch, </w:t>
      </w:r>
      <w:r>
        <w:rPr>
          <w:rStyle w:val="translated-span"/>
          <w:rFonts w:ascii="Calibri" w:hAnsi="Calibri"/>
        </w:rPr>
        <w:t>塔斯</w:t>
      </w:r>
      <w:proofErr w:type="gramStart"/>
      <w:r>
        <w:rPr>
          <w:rStyle w:val="translated-span"/>
          <w:rFonts w:ascii="Calibri" w:hAnsi="Calibri"/>
        </w:rPr>
        <w:t>洛</w:t>
      </w:r>
      <w:proofErr w:type="gramEnd"/>
      <w:r>
        <w:rPr>
          <w:rStyle w:val="translated-span"/>
          <w:rFonts w:ascii="Calibri" w:hAnsi="Calibri"/>
        </w:rPr>
        <w:t>.</w:t>
      </w:r>
      <w:r>
        <w:rPr>
          <w:rStyle w:val="translated-span"/>
          <w:rFonts w:ascii="Calibri" w:hAnsi="Calibri"/>
        </w:rPr>
        <w:t>克莱因</w:t>
      </w:r>
      <w:r>
        <w:rPr>
          <w:rStyle w:val="translated-span"/>
          <w:rFonts w:ascii="Calibri" w:hAnsi="Calibri"/>
        </w:rPr>
        <w:t>@sap.com</w:t>
      </w:r>
      <w:r>
        <w:rPr>
          <w:rStyle w:val="translated-span"/>
          <w:rFonts w:ascii="Calibri" w:hAnsi="Calibri"/>
        </w:rPr>
        <w:t>网站，</w:t>
      </w:r>
      <w:r>
        <w:rPr>
          <w:rStyle w:val="translated-span"/>
          <w:rFonts w:ascii="Calibri" w:hAnsi="Calibri"/>
        </w:rPr>
        <w:t>m</w:t>
      </w:r>
      <w:r>
        <w:rPr>
          <w:rStyle w:val="translated-span"/>
          <w:rFonts w:ascii="Calibri" w:hAnsi="Calibri"/>
        </w:rPr>
        <w:t>。</w:t>
      </w:r>
      <w:r>
        <w:rPr>
          <w:rStyle w:val="translated-span"/>
          <w:rFonts w:ascii="Calibri" w:hAnsi="Calibri"/>
        </w:rPr>
        <w:t>nabi@sap.com</w:t>
      </w:r>
      <w:r>
        <w:rPr>
          <w:rStyle w:val="translated-span"/>
          <w:rFonts w:ascii="Cambria" w:hAnsi="Cambria"/>
          <w:vertAlign w:val="superscript"/>
        </w:rPr>
        <w:t>∗</w:t>
      </w:r>
    </w:p>
    <w:p w14:paraId="3C7E441B" w14:textId="77777777" w:rsidR="002B6FD4" w:rsidRDefault="003821F8">
      <w:pPr>
        <w:pStyle w:val="1"/>
        <w:spacing w:after="212" w:line="256" w:lineRule="auto"/>
        <w:ind w:left="0" w:firstLine="0"/>
        <w:jc w:val="center"/>
      </w:pPr>
      <w:r>
        <w:rPr>
          <w:rStyle w:val="translated-span"/>
        </w:rPr>
        <w:t>摘要</w:t>
      </w:r>
    </w:p>
    <w:p w14:paraId="530797EC" w14:textId="77777777" w:rsidR="002B6FD4" w:rsidRDefault="003821F8">
      <w:pPr>
        <w:spacing w:after="563"/>
        <w:ind w:left="737" w:right="720"/>
      </w:pPr>
      <w:r>
        <w:rPr>
          <w:noProof/>
        </w:rPr>
        <w:drawing>
          <wp:anchor distT="0" distB="0" distL="114300" distR="114300" simplePos="0" relativeHeight="251658240" behindDoc="0" locked="0" layoutInCell="1" allowOverlap="0" wp14:anchorId="2D0A90D9" wp14:editId="0963907B">
            <wp:simplePos x="0" y="0"/>
            <wp:positionH relativeFrom="column">
              <wp:align>left</wp:align>
            </wp:positionH>
            <wp:positionV relativeFrom="line">
              <wp:posOffset>0</wp:posOffset>
            </wp:positionV>
            <wp:extent cx="228600" cy="4333875"/>
            <wp:effectExtent l="0" t="0" r="0" b="9525"/>
            <wp:wrapSquare wrapText="bothSides"/>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r:link="rId9">
                      <a:extLst>
                        <a:ext uri="{28A0092B-C50C-407E-A947-70E740481C1C}">
                          <a14:useLocalDpi xmlns:a14="http://schemas.microsoft.com/office/drawing/2010/main" val="0"/>
                        </a:ext>
                      </a:extLst>
                    </a:blip>
                    <a:srcRect/>
                    <a:stretch>
                      <a:fillRect/>
                    </a:stretch>
                  </pic:blipFill>
                  <pic:spPr bwMode="auto">
                    <a:xfrm>
                      <a:off x="0" y="0"/>
                      <a:ext cx="228600" cy="4333875"/>
                    </a:xfrm>
                    <a:prstGeom prst="rect">
                      <a:avLst/>
                    </a:prstGeom>
                    <a:noFill/>
                    <a:ln>
                      <a:noFill/>
                    </a:ln>
                  </pic:spPr>
                </pic:pic>
              </a:graphicData>
            </a:graphic>
            <wp14:sizeRelH relativeFrom="page">
              <wp14:pctWidth>0</wp14:pctWidth>
            </wp14:sizeRelH>
            <wp14:sizeRelV relativeFrom="page">
              <wp14:pctHeight>0</wp14:pctHeight>
            </wp14:sizeRelV>
          </wp:anchor>
        </w:drawing>
      </w:r>
      <w:r>
        <w:rPr>
          <w:rStyle w:val="translated-span"/>
        </w:rPr>
        <w:t>联合学习是隐私保护的最新进展。在这种情况下，一个受信任的馆长聚合了由多个客户端以分散方式优化的参数。然后，生成的模型被</w:t>
      </w:r>
      <w:proofErr w:type="gramStart"/>
      <w:r>
        <w:rPr>
          <w:rStyle w:val="translated-span"/>
        </w:rPr>
        <w:t>分发回所有</w:t>
      </w:r>
      <w:proofErr w:type="gramEnd"/>
      <w:r>
        <w:rPr>
          <w:rStyle w:val="translated-span"/>
        </w:rPr>
        <w:t>客户机，最终聚合成一个联合代表模型，而不必显式地共享数据。然而，该协议容易受到</w:t>
      </w:r>
      <w:r w:rsidRPr="00607569">
        <w:rPr>
          <w:rStyle w:val="translated-span"/>
          <w:color w:val="ED7D31" w:themeColor="accent2"/>
        </w:rPr>
        <w:t>差分攻击</w:t>
      </w:r>
      <w:r>
        <w:rPr>
          <w:rStyle w:val="translated-span"/>
        </w:rPr>
        <w:t>，这种攻击可能来自于联邦优化过程中参与的任何一方。在这种攻击中，通过对分布式模型的分析，揭示了客户在培训过程中的贡献和有关其数据集的信息。针对这个问题，</w:t>
      </w:r>
      <w:r w:rsidRPr="00607569">
        <w:rPr>
          <w:rStyle w:val="translated-span"/>
          <w:color w:val="ED7D31" w:themeColor="accent2"/>
        </w:rPr>
        <w:t>我们提出了一个客户端差分隐私保护联邦优化算法</w:t>
      </w:r>
      <w:r>
        <w:rPr>
          <w:rStyle w:val="translated-span"/>
        </w:rPr>
        <w:t>。</w:t>
      </w:r>
      <w:r w:rsidRPr="00607569">
        <w:rPr>
          <w:rStyle w:val="translated-span"/>
          <w:color w:val="ED7D31" w:themeColor="accent2"/>
        </w:rPr>
        <w:t>其目的是在培训期间隐藏客户的贡献，平衡隐私损失和模型性能之间的权衡</w:t>
      </w:r>
      <w:r>
        <w:rPr>
          <w:rStyle w:val="translated-span"/>
        </w:rPr>
        <w:t>。实证研究表明，在有足够多的参与客户的情况下，我们提出的方法可以在模型性能上以很小的代价维持客户级别的差异</w:t>
      </w:r>
      <w:r w:rsidRPr="00607569">
        <w:rPr>
          <w:rStyle w:val="translated-span"/>
          <w:color w:val="ED7D31" w:themeColor="accent2"/>
        </w:rPr>
        <w:t>隐私</w:t>
      </w:r>
      <w:r>
        <w:rPr>
          <w:rStyle w:val="translated-span"/>
        </w:rPr>
        <w:t>。</w:t>
      </w:r>
    </w:p>
    <w:p w14:paraId="655C29F3" w14:textId="77777777" w:rsidR="002B6FD4" w:rsidRDefault="003821F8">
      <w:pPr>
        <w:pStyle w:val="1"/>
        <w:spacing w:after="203"/>
        <w:ind w:left="360" w:right="0" w:hanging="358"/>
      </w:pPr>
      <w:r>
        <w:t>1</w:t>
      </w:r>
      <w:r>
        <w:rPr>
          <w:sz w:val="14"/>
          <w:szCs w:val="14"/>
        </w:rPr>
        <w:t xml:space="preserve">        </w:t>
      </w:r>
      <w:r>
        <w:rPr>
          <w:rStyle w:val="translated-span"/>
        </w:rPr>
        <w:t>介绍</w:t>
      </w:r>
    </w:p>
    <w:p w14:paraId="1BC23ABA" w14:textId="77777777" w:rsidR="002B6FD4" w:rsidRDefault="003821F8">
      <w:pPr>
        <w:spacing w:after="91"/>
        <w:ind w:left="14" w:right="14"/>
      </w:pPr>
      <w:r>
        <w:rPr>
          <w:rStyle w:val="translated-span"/>
        </w:rPr>
        <w:t>近年来，机器学习中的安全问题越来越受到人们的关注。这在很大程度上归因于大数据与深度学习相结合的成功，以及为数据挖掘创建和处理越来越大的数据集的冲动。然而，随着越来越多的机器学习服务成为我们日常生活的一部分，利用我们的数据，必须采取特殊措施来保护隐私。不幸的是，仅仅匿名通常是不够的</w:t>
      </w:r>
      <w:r>
        <w:rPr>
          <w:rStyle w:val="translated-span"/>
        </w:rPr>
        <w:t>[7,2]</w:t>
      </w:r>
      <w:r>
        <w:rPr>
          <w:rStyle w:val="translated-span"/>
        </w:rPr>
        <w:t>，标准的机器学习方法很大程度上忽略了隐私方面。</w:t>
      </w:r>
    </w:p>
    <w:p w14:paraId="0553B72F" w14:textId="77777777" w:rsidR="002B6FD4" w:rsidRDefault="003821F8">
      <w:pPr>
        <w:spacing w:after="89"/>
        <w:ind w:left="14" w:right="14"/>
      </w:pPr>
      <w:r>
        <w:rPr>
          <w:rStyle w:val="translated-span"/>
        </w:rPr>
        <w:t>在联合学习</w:t>
      </w:r>
      <w:r>
        <w:rPr>
          <w:rStyle w:val="translated-span"/>
        </w:rPr>
        <w:t>[5]</w:t>
      </w:r>
      <w:r>
        <w:rPr>
          <w:rStyle w:val="translated-span"/>
        </w:rPr>
        <w:t>中，模型是由多个客户以分散的方式学习的。学习是转移到客户和只有学习的参数集中在一个可信的馆长。然后，这个策展人将聚合模型</w:t>
      </w:r>
      <w:proofErr w:type="gramStart"/>
      <w:r>
        <w:rPr>
          <w:rStyle w:val="translated-span"/>
        </w:rPr>
        <w:t>分发回客户</w:t>
      </w:r>
      <w:proofErr w:type="gramEnd"/>
      <w:r>
        <w:rPr>
          <w:rStyle w:val="translated-span"/>
        </w:rPr>
        <w:t>机。</w:t>
      </w:r>
    </w:p>
    <w:p w14:paraId="77A72FBB" w14:textId="77777777" w:rsidR="002B6FD4" w:rsidRDefault="003821F8">
      <w:pPr>
        <w:spacing w:after="88"/>
        <w:ind w:left="14" w:right="14"/>
      </w:pPr>
      <w:r w:rsidRPr="0065372F">
        <w:rPr>
          <w:rStyle w:val="translated-span"/>
          <w:color w:val="ED7D31" w:themeColor="accent2"/>
        </w:rPr>
        <w:t>客户不透露他们的数据</w:t>
      </w:r>
      <w:r>
        <w:rPr>
          <w:rStyle w:val="translated-span"/>
        </w:rPr>
        <w:t>是</w:t>
      </w:r>
      <w:proofErr w:type="spellStart"/>
      <w:r>
        <w:rPr>
          <w:rStyle w:val="translated-span"/>
        </w:rPr>
        <w:t>privacyprotection</w:t>
      </w:r>
      <w:proofErr w:type="spellEnd"/>
      <w:r>
        <w:rPr>
          <w:rStyle w:val="translated-span"/>
        </w:rPr>
        <w:t>的一个进步，然而，当一个模型以传统的方式学习时，它的参数会显示有关在培训期间使用的数据的信息。为了解决这一问题，文献</w:t>
      </w:r>
      <w:r>
        <w:rPr>
          <w:rStyle w:val="translated-span"/>
        </w:rPr>
        <w:t>[1]</w:t>
      </w:r>
      <w:r>
        <w:rPr>
          <w:rStyle w:val="translated-span"/>
        </w:rPr>
        <w:t>提出了学习算法的差分隐私（</w:t>
      </w:r>
      <w:proofErr w:type="spellStart"/>
      <w:r>
        <w:rPr>
          <w:rStyle w:val="translated-span"/>
        </w:rPr>
        <w:t>dp</w:t>
      </w:r>
      <w:proofErr w:type="spellEnd"/>
      <w:r>
        <w:rPr>
          <w:rStyle w:val="translated-span"/>
        </w:rPr>
        <w:t>）</w:t>
      </w:r>
      <w:r>
        <w:rPr>
          <w:rStyle w:val="translated-span"/>
        </w:rPr>
        <w:t>[3]</w:t>
      </w:r>
      <w:r>
        <w:rPr>
          <w:rStyle w:val="translated-span"/>
        </w:rPr>
        <w:t>的概念。其目的是确保学习的模型不会揭示某个数据点是否在训练期间被使用。</w:t>
      </w:r>
    </w:p>
    <w:p w14:paraId="63DF18D6" w14:textId="77777777" w:rsidR="002B6FD4" w:rsidRDefault="003821F8">
      <w:pPr>
        <w:ind w:left="14" w:right="14"/>
      </w:pPr>
      <w:r>
        <w:rPr>
          <w:rStyle w:val="translated-span"/>
        </w:rPr>
        <w:t>我们提出了一种将</w:t>
      </w:r>
      <w:proofErr w:type="spellStart"/>
      <w:r>
        <w:rPr>
          <w:rStyle w:val="translated-span"/>
        </w:rPr>
        <w:t>dp</w:t>
      </w:r>
      <w:proofErr w:type="spellEnd"/>
      <w:r>
        <w:rPr>
          <w:rStyle w:val="translated-span"/>
        </w:rPr>
        <w:t>预存机制与联合学习相结合的算法。然而，与</w:t>
      </w:r>
      <w:r>
        <w:rPr>
          <w:rStyle w:val="translated-span"/>
        </w:rPr>
        <w:t>[1]</w:t>
      </w:r>
      <w:r>
        <w:rPr>
          <w:rStyle w:val="translated-span"/>
        </w:rPr>
        <w:t>相反，我们的目标不是</w:t>
      </w:r>
      <w:proofErr w:type="gramStart"/>
      <w:r>
        <w:rPr>
          <w:rStyle w:val="translated-span"/>
        </w:rPr>
        <w:t>仅保护</w:t>
      </w:r>
      <w:proofErr w:type="gramEnd"/>
      <w:r>
        <w:rPr>
          <w:rStyle w:val="translated-span"/>
        </w:rPr>
        <w:t>wr.t.</w:t>
      </w:r>
      <w:r>
        <w:rPr>
          <w:rStyle w:val="translated-span"/>
        </w:rPr>
        <w:t>单个数据点。相反，我们希望确保所学模型</w:t>
      </w:r>
      <w:r w:rsidRPr="0070494E">
        <w:rPr>
          <w:rStyle w:val="translated-span"/>
          <w:color w:val="ED7D31" w:themeColor="accent2"/>
        </w:rPr>
        <w:t>不会揭示客户是否参与</w:t>
      </w:r>
      <w:r>
        <w:rPr>
          <w:rStyle w:val="translated-span"/>
        </w:rPr>
        <w:t>了分散式培训。这意味着客户机的整个数据集都受到保护，免受来自其他客户机的差异攻击。</w:t>
      </w:r>
    </w:p>
    <w:p w14:paraId="00C8A5FC" w14:textId="77777777" w:rsidR="002B6FD4" w:rsidRDefault="003821F8">
      <w:pPr>
        <w:spacing w:after="59" w:line="256" w:lineRule="auto"/>
        <w:ind w:left="17" w:right="0" w:firstLine="0"/>
        <w:jc w:val="left"/>
      </w:pPr>
      <w:r>
        <w:rPr>
          <w:noProof/>
        </w:rPr>
        <w:drawing>
          <wp:inline distT="0" distB="0" distL="0" distR="0" wp14:anchorId="4BAA6246" wp14:editId="6288FBFB">
            <wp:extent cx="628650" cy="9525"/>
            <wp:effectExtent l="0" t="0" r="0" b="0"/>
            <wp:docPr id="3"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14:paraId="2C9458AA" w14:textId="77777777" w:rsidR="002B6FD4" w:rsidRDefault="003821F8">
      <w:pPr>
        <w:spacing w:after="442" w:line="264" w:lineRule="auto"/>
        <w:ind w:left="264" w:right="0" w:hanging="10"/>
        <w:jc w:val="left"/>
      </w:pPr>
      <w:r>
        <w:rPr>
          <w:rStyle w:val="translated-span"/>
          <w:rFonts w:ascii="Cambria" w:hAnsi="Cambria"/>
          <w:sz w:val="18"/>
          <w:szCs w:val="18"/>
          <w:vertAlign w:val="superscript"/>
        </w:rPr>
        <w:t>∗</w:t>
      </w:r>
      <w:r>
        <w:rPr>
          <w:rStyle w:val="translated-span"/>
          <w:sz w:val="18"/>
          <w:szCs w:val="18"/>
        </w:rPr>
        <w:t>备选电子邮件地址：</w:t>
      </w:r>
      <w:r>
        <w:rPr>
          <w:rStyle w:val="translated-span"/>
          <w:sz w:val="18"/>
          <w:szCs w:val="18"/>
        </w:rPr>
        <w:t>cyrusgeyer@gmail.com</w:t>
      </w:r>
    </w:p>
    <w:p w14:paraId="521A3A5D" w14:textId="77777777" w:rsidR="002B6FD4" w:rsidRDefault="003821F8">
      <w:pPr>
        <w:spacing w:after="3" w:line="264" w:lineRule="auto"/>
        <w:ind w:left="21" w:right="0" w:hanging="10"/>
        <w:jc w:val="left"/>
      </w:pPr>
      <w:r>
        <w:rPr>
          <w:rStyle w:val="translated-span"/>
          <w:sz w:val="18"/>
          <w:szCs w:val="18"/>
        </w:rPr>
        <w:lastRenderedPageBreak/>
        <w:t>第</w:t>
      </w:r>
      <w:r>
        <w:rPr>
          <w:rStyle w:val="translated-span"/>
          <w:sz w:val="18"/>
          <w:szCs w:val="18"/>
        </w:rPr>
        <w:t>31</w:t>
      </w:r>
      <w:r>
        <w:rPr>
          <w:rStyle w:val="translated-span"/>
          <w:sz w:val="18"/>
          <w:szCs w:val="18"/>
        </w:rPr>
        <w:t>届神经信息处理系统会议（</w:t>
      </w:r>
      <w:r>
        <w:rPr>
          <w:rStyle w:val="translated-span"/>
          <w:sz w:val="18"/>
          <w:szCs w:val="18"/>
        </w:rPr>
        <w:t>NIPS 2017</w:t>
      </w:r>
      <w:r>
        <w:rPr>
          <w:rStyle w:val="translated-span"/>
          <w:sz w:val="18"/>
          <w:szCs w:val="18"/>
        </w:rPr>
        <w:t>），加利福尼亚州长滩，美国。</w:t>
      </w:r>
    </w:p>
    <w:p w14:paraId="533DE780" w14:textId="77777777" w:rsidR="002B6FD4" w:rsidRDefault="003821F8">
      <w:pPr>
        <w:spacing w:after="562"/>
        <w:ind w:left="14" w:right="14"/>
      </w:pPr>
      <w:r>
        <w:rPr>
          <w:rStyle w:val="translated-span"/>
        </w:rPr>
        <w:t>我们的主要贡献：首先，我们展示了在联邦学习中，当模型性能保持较高时，客户的参与是可以隐藏的。我们证明，我们提出的算法可以在模型性能损失较小的情况下实现客户端级别的差异隐私。同时发表的一项独立研究</w:t>
      </w:r>
      <w:r>
        <w:rPr>
          <w:rStyle w:val="translated-span"/>
        </w:rPr>
        <w:t>[6]</w:t>
      </w:r>
      <w:r>
        <w:rPr>
          <w:rStyle w:val="translated-span"/>
        </w:rPr>
        <w:t>提出了</w:t>
      </w:r>
      <w:proofErr w:type="gramStart"/>
      <w:r>
        <w:rPr>
          <w:rStyle w:val="translated-span"/>
        </w:rPr>
        <w:t>客户级</w:t>
      </w:r>
      <w:proofErr w:type="spellStart"/>
      <w:proofErr w:type="gramEnd"/>
      <w:r>
        <w:rPr>
          <w:rStyle w:val="translated-span"/>
        </w:rPr>
        <w:t>dp</w:t>
      </w:r>
      <w:proofErr w:type="spellEnd"/>
      <w:r>
        <w:rPr>
          <w:rStyle w:val="translated-span"/>
        </w:rPr>
        <w:t>的类似程序。然而，实验设置有所不同，</w:t>
      </w:r>
      <w:r>
        <w:rPr>
          <w:rStyle w:val="translated-span"/>
        </w:rPr>
        <w:t>[6]</w:t>
      </w:r>
      <w:r>
        <w:rPr>
          <w:rStyle w:val="translated-span"/>
        </w:rPr>
        <w:t>还包括</w:t>
      </w:r>
      <w:proofErr w:type="gramStart"/>
      <w:r>
        <w:rPr>
          <w:rStyle w:val="translated-span"/>
        </w:rPr>
        <w:t>元素级</w:t>
      </w:r>
      <w:proofErr w:type="gramEnd"/>
      <w:r>
        <w:rPr>
          <w:rStyle w:val="translated-span"/>
        </w:rPr>
        <w:t>隐私措施。其次，我们建议在分散训练中动态调整</w:t>
      </w:r>
      <w:proofErr w:type="spellStart"/>
      <w:r>
        <w:rPr>
          <w:rStyle w:val="translated-span"/>
        </w:rPr>
        <w:t>dp</w:t>
      </w:r>
      <w:proofErr w:type="spellEnd"/>
      <w:r>
        <w:rPr>
          <w:rStyle w:val="translated-span"/>
        </w:rPr>
        <w:t>保持机制。实证研究表明，通过这种方式可以提高模型的性能。这与具有差别隐私权的集中培训的最新进展形成了鲜明对比，如果这种适应是没有好处的。我们可以将这种差异与以下事实联系起来：与集中学习相比，联合学习中的梯度在整个训练过程中对噪声和批量大小表现出不同的敏感性。</w:t>
      </w:r>
    </w:p>
    <w:p w14:paraId="08E6F644" w14:textId="77777777" w:rsidR="002B6FD4" w:rsidRDefault="003821F8">
      <w:pPr>
        <w:pStyle w:val="1"/>
        <w:spacing w:after="314"/>
        <w:ind w:left="360" w:right="0" w:hanging="358"/>
      </w:pPr>
      <w:r>
        <w:t>2</w:t>
      </w:r>
      <w:r>
        <w:rPr>
          <w:sz w:val="14"/>
          <w:szCs w:val="14"/>
        </w:rPr>
        <w:t xml:space="preserve">        </w:t>
      </w:r>
      <w:r>
        <w:rPr>
          <w:rStyle w:val="translated-span"/>
        </w:rPr>
        <w:t>背景</w:t>
      </w:r>
    </w:p>
    <w:p w14:paraId="1F823D3C" w14:textId="77777777" w:rsidR="002B6FD4" w:rsidRDefault="003821F8">
      <w:pPr>
        <w:spacing w:after="238" w:line="256" w:lineRule="auto"/>
        <w:ind w:left="0" w:right="0" w:firstLine="0"/>
        <w:jc w:val="left"/>
      </w:pPr>
      <w:r>
        <w:rPr>
          <w:rStyle w:val="translated-span"/>
        </w:rPr>
        <w:t>2.1</w:t>
      </w:r>
      <w:r>
        <w:rPr>
          <w:rStyle w:val="translated-span"/>
        </w:rPr>
        <w:t>联合学习</w:t>
      </w:r>
    </w:p>
    <w:p w14:paraId="6273F8EB" w14:textId="77777777" w:rsidR="002B6FD4" w:rsidRDefault="003821F8">
      <w:pPr>
        <w:spacing w:after="478"/>
        <w:ind w:left="14" w:right="14"/>
      </w:pPr>
      <w:r>
        <w:rPr>
          <w:rStyle w:val="translated-span"/>
        </w:rPr>
        <w:t>在联合学习</w:t>
      </w:r>
      <w:r>
        <w:rPr>
          <w:rStyle w:val="translated-span"/>
        </w:rPr>
        <w:t>[5]</w:t>
      </w:r>
      <w:r>
        <w:rPr>
          <w:rStyle w:val="translated-span"/>
        </w:rPr>
        <w:t>中，馆长和客户之间的交流可能会受到限制（例如移动电话）和</w:t>
      </w:r>
      <w:r>
        <w:rPr>
          <w:rStyle w:val="translated-span"/>
        </w:rPr>
        <w:t>/</w:t>
      </w:r>
      <w:r>
        <w:rPr>
          <w:rStyle w:val="translated-span"/>
        </w:rPr>
        <w:t>或容易被拦截。联邦优化的挑战是</w:t>
      </w:r>
      <w:r w:rsidRPr="0070494E">
        <w:rPr>
          <w:rStyle w:val="translated-span"/>
          <w:color w:val="ED7D31" w:themeColor="accent2"/>
        </w:rPr>
        <w:t>学习一个客户机和管理员之间的信息开销最小的模型</w:t>
      </w:r>
      <w:r>
        <w:rPr>
          <w:rStyle w:val="translated-span"/>
        </w:rPr>
        <w:t>。此外，客户的数据可能是</w:t>
      </w:r>
      <w:r w:rsidRPr="0070494E">
        <w:rPr>
          <w:rStyle w:val="translated-span"/>
          <w:color w:val="ED7D31" w:themeColor="accent2"/>
        </w:rPr>
        <w:t>非</w:t>
      </w:r>
      <w:r w:rsidRPr="0070494E">
        <w:rPr>
          <w:rStyle w:val="translated-span"/>
          <w:color w:val="ED7D31" w:themeColor="accent2"/>
        </w:rPr>
        <w:t>IID</w:t>
      </w:r>
      <w:r w:rsidRPr="0070494E">
        <w:rPr>
          <w:rStyle w:val="translated-span"/>
          <w:color w:val="ED7D31" w:themeColor="accent2"/>
        </w:rPr>
        <w:t>的、不平衡的和大规模分布的</w:t>
      </w:r>
      <w:r>
        <w:rPr>
          <w:rStyle w:val="translated-span"/>
        </w:rPr>
        <w:t>。最近</w:t>
      </w:r>
      <w:r>
        <w:rPr>
          <w:rStyle w:val="translated-span"/>
        </w:rPr>
        <w:t>[5]</w:t>
      </w:r>
      <w:r>
        <w:rPr>
          <w:rStyle w:val="translated-span"/>
        </w:rPr>
        <w:t>提出的</w:t>
      </w:r>
      <w:r>
        <w:rPr>
          <w:rStyle w:val="translated-span"/>
        </w:rPr>
        <w:t>“</w:t>
      </w:r>
      <w:r>
        <w:rPr>
          <w:rStyle w:val="translated-span"/>
        </w:rPr>
        <w:t>联合平均</w:t>
      </w:r>
      <w:r>
        <w:rPr>
          <w:rStyle w:val="translated-span"/>
        </w:rPr>
        <w:t>”</w:t>
      </w:r>
      <w:r>
        <w:rPr>
          <w:rStyle w:val="translated-span"/>
        </w:rPr>
        <w:t>算法解决了这些挑战。在馆长和客户之间的多轮沟通中，培训一个中心模型。在每一轮沟通中，馆长会将当前的中心模型分发给</w:t>
      </w:r>
      <w:proofErr w:type="gramStart"/>
      <w:r>
        <w:rPr>
          <w:rStyle w:val="translated-span"/>
        </w:rPr>
        <w:t>一</w:t>
      </w:r>
      <w:proofErr w:type="gramEnd"/>
      <w:r>
        <w:rPr>
          <w:rStyle w:val="translated-span"/>
        </w:rPr>
        <w:t>小部分客户。然后，客户</w:t>
      </w:r>
      <w:proofErr w:type="gramStart"/>
      <w:r>
        <w:rPr>
          <w:rStyle w:val="translated-span"/>
        </w:rPr>
        <w:t>机执行</w:t>
      </w:r>
      <w:proofErr w:type="gramEnd"/>
      <w:r>
        <w:rPr>
          <w:rStyle w:val="translated-span"/>
        </w:rPr>
        <w:t>局部优化。在一个小批量通信过程中，可能会采取多个梯度下降的步骤来减少客户之间的沟通。接下来，优化后的模型被发送回馆长，馆长将其聚合（例如平均）以分配一个新的中心模型。根据新的中央模式的性能，培训要么停止，要么开始新一轮的交流。在联合学习中，</w:t>
      </w:r>
      <w:r w:rsidRPr="00693CAD">
        <w:rPr>
          <w:rStyle w:val="translated-span"/>
          <w:color w:val="ED7D31" w:themeColor="accent2"/>
        </w:rPr>
        <w:t>客户机从不共享数据，只共享模型参数</w:t>
      </w:r>
      <w:r>
        <w:rPr>
          <w:rStyle w:val="translated-span"/>
        </w:rPr>
        <w:t>。</w:t>
      </w:r>
    </w:p>
    <w:p w14:paraId="16212C36" w14:textId="77777777" w:rsidR="002B6FD4" w:rsidRDefault="003821F8">
      <w:pPr>
        <w:spacing w:after="238" w:line="256" w:lineRule="auto"/>
        <w:ind w:left="0" w:right="0" w:firstLine="0"/>
        <w:jc w:val="left"/>
      </w:pPr>
      <w:r>
        <w:rPr>
          <w:rStyle w:val="translated-span"/>
        </w:rPr>
        <w:t>2.2</w:t>
      </w:r>
      <w:r>
        <w:rPr>
          <w:rStyle w:val="translated-span"/>
        </w:rPr>
        <w:t>差异隐私学习</w:t>
      </w:r>
    </w:p>
    <w:p w14:paraId="11A9C91F" w14:textId="77777777" w:rsidR="002B6FD4" w:rsidRDefault="003821F8">
      <w:pPr>
        <w:spacing w:after="92"/>
        <w:ind w:left="14" w:right="14"/>
      </w:pPr>
      <w:r>
        <w:rPr>
          <w:rStyle w:val="translated-span"/>
        </w:rPr>
        <w:t>在集中学习模型的情况下，对数据级的</w:t>
      </w:r>
      <w:proofErr w:type="spellStart"/>
      <w:r>
        <w:rPr>
          <w:rStyle w:val="translated-span"/>
        </w:rPr>
        <w:t>dp</w:t>
      </w:r>
      <w:proofErr w:type="spellEnd"/>
      <w:r>
        <w:rPr>
          <w:rStyle w:val="translated-span"/>
        </w:rPr>
        <w:t>保护进行了大量的研究。这可以通过在学习过程中加入</w:t>
      </w:r>
      <w:proofErr w:type="spellStart"/>
      <w:r>
        <w:rPr>
          <w:rStyle w:val="translated-span"/>
        </w:rPr>
        <w:t>dp</w:t>
      </w:r>
      <w:proofErr w:type="spellEnd"/>
      <w:r>
        <w:rPr>
          <w:rStyle w:val="translated-span"/>
        </w:rPr>
        <w:t>保持随机机制（例如高斯机制）来实现。</w:t>
      </w:r>
    </w:p>
    <w:p w14:paraId="399551E6" w14:textId="77777777" w:rsidR="002B6FD4" w:rsidRDefault="003821F8">
      <w:pPr>
        <w:spacing w:after="108"/>
        <w:ind w:left="14" w:right="14"/>
      </w:pPr>
      <w:r>
        <w:rPr>
          <w:rStyle w:val="translated-span"/>
        </w:rPr>
        <w:t>我们在随机机制中对</w:t>
      </w:r>
      <w:proofErr w:type="spellStart"/>
      <w:r>
        <w:rPr>
          <w:rStyle w:val="translated-span"/>
        </w:rPr>
        <w:t>dp</w:t>
      </w:r>
      <w:proofErr w:type="spellEnd"/>
      <w:r>
        <w:rPr>
          <w:rStyle w:val="translated-span"/>
        </w:rPr>
        <w:t>的定义与</w:t>
      </w:r>
      <w:r>
        <w:rPr>
          <w:rStyle w:val="translated-span"/>
        </w:rPr>
        <w:t>[1]</w:t>
      </w:r>
      <w:r>
        <w:rPr>
          <w:rStyle w:val="translated-span"/>
        </w:rPr>
        <w:t>相同：</w:t>
      </w:r>
    </w:p>
    <w:p w14:paraId="3073C1C4" w14:textId="77777777" w:rsidR="002B6FD4" w:rsidRDefault="003821F8">
      <w:pPr>
        <w:spacing w:after="113"/>
        <w:ind w:left="14" w:right="14"/>
      </w:pPr>
      <w:r>
        <w:rPr>
          <w:rStyle w:val="translated-span"/>
        </w:rPr>
        <w:t>一个随机机制：</w:t>
      </w:r>
      <w:r>
        <w:rPr>
          <w:rStyle w:val="translated-span"/>
        </w:rPr>
        <w:t>D→R</w:t>
      </w:r>
      <w:r>
        <w:rPr>
          <w:rStyle w:val="translated-span"/>
        </w:rPr>
        <w:t>，具有域和范围，满足（</w:t>
      </w:r>
      <w:r>
        <w:rPr>
          <w:rStyle w:val="translated-span"/>
        </w:rPr>
        <w:t>ǫ</w:t>
      </w:r>
      <w:r>
        <w:rPr>
          <w:rStyle w:val="translated-span"/>
        </w:rPr>
        <w:t>，</w:t>
      </w:r>
      <w:r>
        <w:rPr>
          <w:rStyle w:val="translated-span"/>
        </w:rPr>
        <w:t>δ</w:t>
      </w:r>
      <w:r>
        <w:rPr>
          <w:rStyle w:val="translated-span"/>
        </w:rPr>
        <w:t>）</w:t>
      </w:r>
      <w:r>
        <w:rPr>
          <w:rStyle w:val="translated-span"/>
        </w:rPr>
        <w:t>-</w:t>
      </w:r>
      <w:r>
        <w:rPr>
          <w:rStyle w:val="translated-span"/>
        </w:rPr>
        <w:t>微分隐私，如果对任意两个相邻的输入</w:t>
      </w:r>
      <w:r>
        <w:rPr>
          <w:rStyle w:val="translated-span"/>
          <w:rFonts w:ascii="宋体" w:hAnsi="宋体" w:cs="宋体" w:hint="eastAsia"/>
        </w:rPr>
        <w:t>∈</w:t>
      </w:r>
      <w:r>
        <w:rPr>
          <w:rStyle w:val="translated-span"/>
        </w:rPr>
        <w:t>D</w:t>
      </w:r>
      <w:r>
        <w:rPr>
          <w:rStyle w:val="translated-span"/>
        </w:rPr>
        <w:t>和输出的任何子集</w:t>
      </w:r>
      <w:r>
        <w:rPr>
          <w:rStyle w:val="translated-span"/>
          <w:rFonts w:ascii="Cambria Math" w:hAnsi="Cambria Math" w:cs="Cambria Math"/>
        </w:rPr>
        <w:t>⊆</w:t>
      </w:r>
      <w:r>
        <w:rPr>
          <w:rStyle w:val="translated-span"/>
        </w:rPr>
        <w:t>R</w:t>
      </w:r>
      <w:r>
        <w:rPr>
          <w:rStyle w:val="translated-span"/>
        </w:rPr>
        <w:t>，则认为</w:t>
      </w:r>
      <w:r>
        <w:rPr>
          <w:rStyle w:val="translated-span"/>
        </w:rPr>
        <w:t>[M</w:t>
      </w:r>
      <w:r>
        <w:rPr>
          <w:rStyle w:val="translated-span"/>
        </w:rPr>
        <w:t>（</w:t>
      </w:r>
      <w:r>
        <w:rPr>
          <w:rStyle w:val="translated-span"/>
        </w:rPr>
        <w:t>D</w:t>
      </w:r>
      <w:r>
        <w:rPr>
          <w:rStyle w:val="translated-span"/>
        </w:rPr>
        <w:t>）</w:t>
      </w:r>
      <w:r>
        <w:rPr>
          <w:rStyle w:val="translated-span"/>
          <w:rFonts w:ascii="宋体" w:hAnsi="宋体" w:cs="宋体" w:hint="eastAsia"/>
        </w:rPr>
        <w:t>∈</w:t>
      </w:r>
      <w:r>
        <w:rPr>
          <w:rStyle w:val="translated-span"/>
        </w:rPr>
        <w:t>S]≤</w:t>
      </w:r>
      <w:proofErr w:type="spellStart"/>
      <w:r>
        <w:rPr>
          <w:rStyle w:val="translated-span"/>
        </w:rPr>
        <w:t>eǫPr</w:t>
      </w:r>
      <w:proofErr w:type="spellEnd"/>
      <w:r>
        <w:rPr>
          <w:rStyle w:val="translated-span"/>
        </w:rPr>
        <w:t>[M</w:t>
      </w:r>
      <w:r>
        <w:rPr>
          <w:rStyle w:val="translated-span"/>
        </w:rPr>
        <w:t>（</w:t>
      </w:r>
      <w:r>
        <w:rPr>
          <w:rStyle w:val="translated-span"/>
        </w:rPr>
        <w:t>D′</w:t>
      </w:r>
      <w:r>
        <w:rPr>
          <w:rStyle w:val="translated-span"/>
        </w:rPr>
        <w:t>）</w:t>
      </w:r>
      <w:r>
        <w:rPr>
          <w:rStyle w:val="translated-span"/>
          <w:rFonts w:ascii="宋体" w:hAnsi="宋体" w:cs="宋体" w:hint="eastAsia"/>
        </w:rPr>
        <w:t>∈</w:t>
      </w:r>
      <w:r>
        <w:rPr>
          <w:rStyle w:val="translated-span"/>
        </w:rPr>
        <w:t>S]+δ</w:t>
      </w:r>
      <w:r>
        <w:rPr>
          <w:rStyle w:val="translated-span"/>
        </w:rPr>
        <w:t>。在这个定义中，解释了普通差别隐私被破坏的可能性。</w:t>
      </w:r>
      <w:r>
        <w:rPr>
          <w:rStyle w:val="translated-span"/>
          <w:rFonts w:ascii="Cambria" w:hAnsi="Cambria"/>
          <w:i/>
          <w:iCs/>
        </w:rPr>
        <w:t>米</w:t>
      </w:r>
      <w:proofErr w:type="spellStart"/>
      <w:r>
        <w:rPr>
          <w:rStyle w:val="translated-span"/>
          <w:rFonts w:ascii="Cambria" w:hAnsi="Cambria"/>
          <w:i/>
          <w:iCs/>
        </w:rPr>
        <w:t>DRd</w:t>
      </w:r>
      <w:proofErr w:type="spellEnd"/>
      <w:r>
        <w:rPr>
          <w:rStyle w:val="translated-span"/>
          <w:rFonts w:ascii="Cambria" w:hAnsi="Cambria"/>
          <w:i/>
          <w:iCs/>
        </w:rPr>
        <w:t>、</w:t>
      </w:r>
      <w:r>
        <w:rPr>
          <w:rStyle w:val="translated-span"/>
          <w:rFonts w:ascii="Cambria" w:hAnsi="Cambria"/>
          <w:i/>
          <w:iCs/>
        </w:rPr>
        <w:t xml:space="preserve"> </w:t>
      </w:r>
      <w:proofErr w:type="spellStart"/>
      <w:r>
        <w:rPr>
          <w:rStyle w:val="translated-span"/>
          <w:rFonts w:ascii="Cambria" w:hAnsi="Cambria"/>
          <w:i/>
          <w:iCs/>
        </w:rPr>
        <w:t>d</w:t>
      </w:r>
      <w:r>
        <w:rPr>
          <w:rStyle w:val="translated-span"/>
          <w:rFonts w:ascii="Cambria" w:hAnsi="Cambria"/>
          <w:vertAlign w:val="superscript"/>
        </w:rPr>
        <w:t>′</w:t>
      </w:r>
      <w:r>
        <w:rPr>
          <w:rStyle w:val="translated-span"/>
          <w:rFonts w:ascii="Cambria" w:hAnsi="Cambria"/>
          <w:i/>
          <w:iCs/>
        </w:rPr>
        <w:t>SPδǫ</w:t>
      </w:r>
      <w:proofErr w:type="spellEnd"/>
    </w:p>
    <w:p w14:paraId="63DD548B" w14:textId="77777777" w:rsidR="002B6FD4" w:rsidRDefault="003821F8">
      <w:pPr>
        <w:spacing w:after="177"/>
        <w:ind w:left="14" w:right="14"/>
      </w:pPr>
      <w:r>
        <w:rPr>
          <w:rStyle w:val="translated-span"/>
        </w:rPr>
        <w:t>高斯机制（</w:t>
      </w:r>
      <w:r>
        <w:rPr>
          <w:rStyle w:val="translated-span"/>
        </w:rPr>
        <w:t>GM</w:t>
      </w:r>
      <w:r>
        <w:rPr>
          <w:rStyle w:val="translated-span"/>
        </w:rPr>
        <w:t>）近似实值函数：</w:t>
      </w:r>
      <w:r>
        <w:rPr>
          <w:rStyle w:val="translated-span"/>
        </w:rPr>
        <w:t>D→R</w:t>
      </w:r>
      <w:r>
        <w:rPr>
          <w:rStyle w:val="translated-span"/>
        </w:rPr>
        <w:t>，具有微分私有机制。具体地说，</w:t>
      </w:r>
      <w:r>
        <w:rPr>
          <w:rStyle w:val="translated-span"/>
        </w:rPr>
        <w:t>GM</w:t>
      </w:r>
      <w:r>
        <w:rPr>
          <w:rStyle w:val="translated-span"/>
        </w:rPr>
        <w:t>将高斯噪声校正到函数数据集灵敏度上。该灵敏度定义为绝对距离</w:t>
      </w:r>
      <w:proofErr w:type="spellStart"/>
      <w:r>
        <w:rPr>
          <w:rStyle w:val="translated-span"/>
        </w:rPr>
        <w:t>kf</w:t>
      </w:r>
      <w:proofErr w:type="spellEnd"/>
      <w:r>
        <w:rPr>
          <w:rStyle w:val="translated-span"/>
        </w:rPr>
        <w:t>（</w:t>
      </w:r>
      <w:r>
        <w:rPr>
          <w:rStyle w:val="translated-span"/>
        </w:rPr>
        <w:t>d</w:t>
      </w:r>
      <w:r>
        <w:rPr>
          <w:rStyle w:val="translated-span"/>
        </w:rPr>
        <w:t>）</w:t>
      </w:r>
      <w:r>
        <w:rPr>
          <w:rStyle w:val="translated-span"/>
        </w:rPr>
        <w:t>−f</w:t>
      </w:r>
      <w:r>
        <w:rPr>
          <w:rStyle w:val="translated-span"/>
        </w:rPr>
        <w:t>（</w:t>
      </w:r>
      <w:r>
        <w:rPr>
          <w:rStyle w:val="translated-span"/>
        </w:rPr>
        <w:t>d′</w:t>
      </w:r>
      <w:r>
        <w:rPr>
          <w:rStyle w:val="translated-span"/>
        </w:rPr>
        <w:t>）</w:t>
      </w:r>
      <w:r>
        <w:rPr>
          <w:rStyle w:val="translated-span"/>
        </w:rPr>
        <w:t>k2</w:t>
      </w:r>
      <w:r>
        <w:rPr>
          <w:rStyle w:val="translated-span"/>
        </w:rPr>
        <w:t>的最大值，其中和是两个相邻的输入。</w:t>
      </w:r>
      <w:r>
        <w:rPr>
          <w:rStyle w:val="translated-span"/>
        </w:rPr>
        <w:t>GM</w:t>
      </w:r>
      <w:r>
        <w:rPr>
          <w:rStyle w:val="translated-span"/>
        </w:rPr>
        <w:t>定义为（</w:t>
      </w:r>
      <w:r>
        <w:rPr>
          <w:rStyle w:val="translated-span"/>
        </w:rPr>
        <w:t>d</w:t>
      </w:r>
      <w:r>
        <w:rPr>
          <w:rStyle w:val="translated-span"/>
        </w:rPr>
        <w:t>）</w:t>
      </w:r>
      <w:r>
        <w:rPr>
          <w:rStyle w:val="translated-span"/>
        </w:rPr>
        <w:t>=f</w:t>
      </w:r>
      <w:r>
        <w:rPr>
          <w:rStyle w:val="translated-span"/>
        </w:rPr>
        <w:t>（</w:t>
      </w:r>
      <w:r>
        <w:rPr>
          <w:rStyle w:val="translated-span"/>
        </w:rPr>
        <w:t>d</w:t>
      </w:r>
      <w:r>
        <w:rPr>
          <w:rStyle w:val="translated-span"/>
        </w:rPr>
        <w:t>）</w:t>
      </w:r>
      <w:r>
        <w:rPr>
          <w:rStyle w:val="translated-span"/>
        </w:rPr>
        <w:t>+N</w:t>
      </w:r>
      <w:r>
        <w:rPr>
          <w:rStyle w:val="translated-span"/>
        </w:rPr>
        <w:t>（</w:t>
      </w:r>
      <w:r>
        <w:rPr>
          <w:rStyle w:val="translated-span"/>
        </w:rPr>
        <w:t>0</w:t>
      </w:r>
      <w:r>
        <w:rPr>
          <w:rStyle w:val="translated-span"/>
        </w:rPr>
        <w:t>，</w:t>
      </w:r>
      <w:r>
        <w:rPr>
          <w:rStyle w:val="translated-span"/>
        </w:rPr>
        <w:t>σ2Sf2</w:t>
      </w:r>
      <w:r>
        <w:rPr>
          <w:rStyle w:val="translated-span"/>
        </w:rPr>
        <w:t>）。</w:t>
      </w:r>
      <w:r>
        <w:rPr>
          <w:rStyle w:val="translated-span"/>
          <w:rFonts w:ascii="Cambria" w:hAnsi="Cambria"/>
          <w:i/>
          <w:iCs/>
        </w:rPr>
        <w:t>f</w:t>
      </w:r>
      <w:r>
        <w:rPr>
          <w:rStyle w:val="translated-span"/>
          <w:rFonts w:ascii="Cambria" w:hAnsi="Cambria"/>
          <w:i/>
          <w:iCs/>
        </w:rPr>
        <w:t>平方英尺</w:t>
      </w:r>
      <w:proofErr w:type="spellStart"/>
      <w:r>
        <w:rPr>
          <w:rStyle w:val="translated-span"/>
          <w:rFonts w:ascii="Cambria" w:hAnsi="Cambria"/>
          <w:i/>
          <w:iCs/>
        </w:rPr>
        <w:t>d</w:t>
      </w:r>
      <w:r>
        <w:rPr>
          <w:rStyle w:val="translated-span"/>
          <w:rFonts w:ascii="Cambria" w:hAnsi="Cambria"/>
          <w:vertAlign w:val="superscript"/>
        </w:rPr>
        <w:t>′</w:t>
      </w:r>
      <w:r>
        <w:rPr>
          <w:rStyle w:val="translated-span"/>
          <w:rFonts w:ascii="Cambria" w:hAnsi="Cambria"/>
          <w:i/>
          <w:iCs/>
        </w:rPr>
        <w:t>d</w:t>
      </w:r>
      <w:proofErr w:type="spellEnd"/>
      <w:r>
        <w:rPr>
          <w:rStyle w:val="translated-span"/>
          <w:rFonts w:ascii="Cambria" w:hAnsi="Cambria"/>
          <w:i/>
          <w:iCs/>
        </w:rPr>
        <w:t>米</w:t>
      </w:r>
    </w:p>
    <w:p w14:paraId="3D013841" w14:textId="77777777" w:rsidR="002B6FD4" w:rsidRDefault="003821F8">
      <w:pPr>
        <w:ind w:left="14" w:right="14"/>
      </w:pPr>
      <w:r>
        <w:rPr>
          <w:rStyle w:val="translated-span"/>
        </w:rPr>
        <w:t>在下面，我们假设和是固定的，并评估对</w:t>
      </w:r>
      <w:r>
        <w:rPr>
          <w:rStyle w:val="translated-span"/>
        </w:rPr>
        <w:t>GM</w:t>
      </w:r>
      <w:r>
        <w:rPr>
          <w:rStyle w:val="translated-span"/>
        </w:rPr>
        <w:t>关于（</w:t>
      </w:r>
      <w:r>
        <w:rPr>
          <w:rStyle w:val="translated-span"/>
        </w:rPr>
        <w:t>d</w:t>
      </w:r>
      <w:r>
        <w:rPr>
          <w:rStyle w:val="translated-span"/>
        </w:rPr>
        <w:t>）的单一近似的询问。我们可以根据</w:t>
      </w:r>
      <w:r>
        <w:rPr>
          <w:rStyle w:val="translated-span"/>
        </w:rPr>
        <w:t>≤-</w:t>
      </w:r>
      <w:proofErr w:type="spellStart"/>
      <w:r>
        <w:rPr>
          <w:rStyle w:val="translated-span"/>
        </w:rPr>
        <w:t>dp</w:t>
      </w:r>
      <w:proofErr w:type="spellEnd"/>
      <w:r>
        <w:rPr>
          <w:rStyle w:val="translated-span"/>
        </w:rPr>
        <w:t>被破坏的概率</w:t>
      </w:r>
      <w:r>
        <w:rPr>
          <w:rStyle w:val="translated-span"/>
        </w:rPr>
        <w:t>≤</w:t>
      </w:r>
      <w:proofErr w:type="spellStart"/>
      <w:r>
        <w:rPr>
          <w:rStyle w:val="translated-span"/>
          <w:rFonts w:ascii="Cambria" w:hAnsi="Cambria"/>
          <w:i/>
          <w:iCs/>
        </w:rPr>
        <w:t>σǫfǫδ</w:t>
      </w:r>
      <w:proofErr w:type="spellEnd"/>
    </w:p>
    <w:p w14:paraId="72D7F4B2" w14:textId="77777777" w:rsidR="002B6FD4" w:rsidRDefault="003821F8">
      <w:pPr>
        <w:spacing w:after="0" w:line="256" w:lineRule="auto"/>
        <w:ind w:left="0" w:right="38" w:firstLine="0"/>
        <w:jc w:val="right"/>
      </w:pPr>
      <w:r>
        <w:rPr>
          <w:noProof/>
        </w:rPr>
        <w:drawing>
          <wp:inline distT="0" distB="0" distL="0" distR="0" wp14:anchorId="3C37C33F" wp14:editId="424A136A">
            <wp:extent cx="847725" cy="161925"/>
            <wp:effectExtent l="0" t="0" r="9525" b="9525"/>
            <wp:docPr id="4" name="Picture 169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7"/>
                    <pic:cNvPicPr>
                      <a:picLocks noChangeAspect="1" noChangeArrowheads="1"/>
                    </pic:cNvPicPr>
                  </pic:nvPicPr>
                  <pic:blipFill>
                    <a:blip r:embed="rId10" r:link="rId11">
                      <a:extLst>
                        <a:ext uri="{28A0092B-C50C-407E-A947-70E740481C1C}">
                          <a14:useLocalDpi xmlns:a14="http://schemas.microsoft.com/office/drawing/2010/main" val="0"/>
                        </a:ext>
                      </a:extLst>
                    </a:blip>
                    <a:srcRect/>
                    <a:stretch>
                      <a:fillRect/>
                    </a:stretch>
                  </pic:blipFill>
                  <pic:spPr bwMode="auto">
                    <a:xfrm>
                      <a:off x="0" y="0"/>
                      <a:ext cx="847725" cy="161925"/>
                    </a:xfrm>
                    <a:prstGeom prst="rect">
                      <a:avLst/>
                    </a:prstGeom>
                    <a:noFill/>
                    <a:ln>
                      <a:noFill/>
                    </a:ln>
                  </pic:spPr>
                </pic:pic>
              </a:graphicData>
            </a:graphic>
          </wp:inline>
        </w:drawing>
      </w:r>
      <w:r>
        <w:rPr>
          <w:rStyle w:val="translated-span"/>
        </w:rPr>
        <w:t>（文献</w:t>
      </w:r>
      <w:r>
        <w:rPr>
          <w:rStyle w:val="translated-span"/>
        </w:rPr>
        <w:t>[4]</w:t>
      </w:r>
      <w:r>
        <w:rPr>
          <w:rStyle w:val="translated-span"/>
        </w:rPr>
        <w:t>中定理</w:t>
      </w:r>
      <w:r>
        <w:rPr>
          <w:rStyle w:val="translated-span"/>
        </w:rPr>
        <w:t>3.22</w:t>
      </w:r>
      <w:r>
        <w:rPr>
          <w:rStyle w:val="translated-span"/>
        </w:rPr>
        <w:t>）。值得注意的是，如果</w:t>
      </w:r>
      <w:r>
        <w:rPr>
          <w:rStyle w:val="translated-span"/>
          <w:rFonts w:ascii="Cambria" w:hAnsi="Cambria"/>
          <w:i/>
          <w:iCs/>
        </w:rPr>
        <w:t>δ</w:t>
      </w:r>
    </w:p>
    <w:p w14:paraId="61D33DC2" w14:textId="77777777" w:rsidR="002B6FD4" w:rsidRDefault="003821F8">
      <w:pPr>
        <w:spacing w:after="87"/>
        <w:ind w:left="14" w:right="14"/>
      </w:pPr>
      <w:r>
        <w:rPr>
          <w:rStyle w:val="translated-span"/>
        </w:rPr>
        <w:t>因此，为了保护隐私，会计师会跟踪。一旦达到一定的门槛，总经理将不再回答任何新的询问。</w:t>
      </w:r>
      <w:proofErr w:type="spellStart"/>
      <w:r>
        <w:rPr>
          <w:rStyle w:val="translated-span"/>
          <w:rFonts w:ascii="Cambria" w:hAnsi="Cambria"/>
          <w:i/>
          <w:iCs/>
        </w:rPr>
        <w:t>δδ</w:t>
      </w:r>
      <w:proofErr w:type="spellEnd"/>
    </w:p>
    <w:p w14:paraId="7FF5274B" w14:textId="77777777" w:rsidR="002B6FD4" w:rsidRDefault="003821F8">
      <w:pPr>
        <w:ind w:left="14" w:right="14"/>
      </w:pPr>
      <w:r>
        <w:rPr>
          <w:rStyle w:val="translated-span"/>
        </w:rPr>
        <w:t>最近，</w:t>
      </w:r>
      <w:r>
        <w:rPr>
          <w:rStyle w:val="translated-span"/>
        </w:rPr>
        <w:t>[1]</w:t>
      </w:r>
      <w:r>
        <w:rPr>
          <w:rStyle w:val="translated-span"/>
        </w:rPr>
        <w:t>提出了一种差分私有随机梯度下降算法（</w:t>
      </w:r>
      <w:proofErr w:type="spellStart"/>
      <w:r>
        <w:rPr>
          <w:rStyle w:val="translated-span"/>
        </w:rPr>
        <w:t>dp</w:t>
      </w:r>
      <w:proofErr w:type="spellEnd"/>
      <w:r>
        <w:rPr>
          <w:rStyle w:val="translated-span"/>
        </w:rPr>
        <w:t>-SGD</w:t>
      </w:r>
      <w:r>
        <w:rPr>
          <w:rStyle w:val="translated-span"/>
        </w:rPr>
        <w:t>）。</w:t>
      </w:r>
      <w:proofErr w:type="spellStart"/>
      <w:r>
        <w:rPr>
          <w:rStyle w:val="translated-span"/>
        </w:rPr>
        <w:t>dpSGD</w:t>
      </w:r>
      <w:proofErr w:type="spellEnd"/>
      <w:r>
        <w:rPr>
          <w:rStyle w:val="translated-span"/>
        </w:rPr>
        <w:t>的工作原理类似于小批量的梯度下降，但是梯度平均步骤是用</w:t>
      </w:r>
      <w:r>
        <w:rPr>
          <w:rStyle w:val="translated-span"/>
        </w:rPr>
        <w:t>GM</w:t>
      </w:r>
      <w:r>
        <w:rPr>
          <w:rStyle w:val="translated-span"/>
        </w:rPr>
        <w:t>来近似的，另外，通过随机抽样来分配小批量。为了得到修复，隐私会计师会跟踪并在达到阈值后停止培训。直观地说，</w:t>
      </w:r>
      <w:r w:rsidRPr="00693CAD">
        <w:rPr>
          <w:rStyle w:val="translated-span"/>
          <w:color w:val="ED7D31" w:themeColor="accent2"/>
        </w:rPr>
        <w:t>这意味着一旦学习模型揭示某个数据点是否是训练集的一部分的概率超过某个阈值</w:t>
      </w:r>
      <w:r>
        <w:rPr>
          <w:rStyle w:val="translated-span"/>
        </w:rPr>
        <w:t>，训练就停止。</w:t>
      </w:r>
      <w:proofErr w:type="spellStart"/>
      <w:r>
        <w:rPr>
          <w:rStyle w:val="translated-span"/>
          <w:rFonts w:ascii="Cambria" w:hAnsi="Cambria"/>
          <w:i/>
          <w:iCs/>
        </w:rPr>
        <w:t>ǫδ</w:t>
      </w:r>
      <w:proofErr w:type="spellEnd"/>
    </w:p>
    <w:p w14:paraId="7AF1770E" w14:textId="77777777" w:rsidR="002B6FD4" w:rsidRDefault="003821F8">
      <w:pPr>
        <w:spacing w:after="156" w:line="256" w:lineRule="auto"/>
        <w:ind w:left="0" w:right="0" w:firstLine="0"/>
        <w:jc w:val="left"/>
      </w:pPr>
      <w:r>
        <w:rPr>
          <w:rStyle w:val="translated-span"/>
        </w:rPr>
        <w:t>2.3</w:t>
      </w:r>
      <w:r>
        <w:rPr>
          <w:rStyle w:val="translated-span"/>
        </w:rPr>
        <w:t>联邦优化中的客户端差异隐私</w:t>
      </w:r>
    </w:p>
    <w:p w14:paraId="1C715C62" w14:textId="77777777" w:rsidR="002B6FD4" w:rsidRDefault="003821F8">
      <w:pPr>
        <w:spacing w:after="344"/>
        <w:ind w:left="14" w:right="14"/>
      </w:pPr>
      <w:r>
        <w:rPr>
          <w:rStyle w:val="translated-span"/>
        </w:rPr>
        <w:lastRenderedPageBreak/>
        <w:t>我们建议在联合学习中加入随机机制。然而，与</w:t>
      </w:r>
      <w:r>
        <w:rPr>
          <w:rStyle w:val="translated-span"/>
        </w:rPr>
        <w:t>[1]</w:t>
      </w:r>
      <w:r>
        <w:rPr>
          <w:rStyle w:val="translated-span"/>
        </w:rPr>
        <w:t>相反，我们并不旨在保护单个数据点在学习模型中的贡献。相反，我们的目标是保护整个客户机的数据集。也就是说，我们希望确保学习的模型不会显示客户是否在保持高模型性能的同时参与了分散式培训。</w:t>
      </w:r>
    </w:p>
    <w:p w14:paraId="43F1DEAA" w14:textId="77777777" w:rsidR="002B6FD4" w:rsidRDefault="003821F8">
      <w:pPr>
        <w:pStyle w:val="1"/>
        <w:ind w:left="360" w:right="0" w:hanging="358"/>
      </w:pPr>
      <w:r>
        <w:t>3</w:t>
      </w:r>
      <w:r>
        <w:rPr>
          <w:sz w:val="14"/>
          <w:szCs w:val="14"/>
        </w:rPr>
        <w:t xml:space="preserve">        </w:t>
      </w:r>
      <w:r>
        <w:rPr>
          <w:rStyle w:val="translated-span"/>
        </w:rPr>
        <w:t>方法</w:t>
      </w:r>
    </w:p>
    <w:p w14:paraId="30F7E90A" w14:textId="77777777" w:rsidR="002B6FD4" w:rsidRDefault="003821F8">
      <w:pPr>
        <w:spacing w:after="92"/>
        <w:ind w:left="14" w:right="14"/>
      </w:pPr>
      <w:r>
        <w:rPr>
          <w:rStyle w:val="translated-span"/>
        </w:rPr>
        <w:t>在联邦优化</w:t>
      </w:r>
      <w:r>
        <w:rPr>
          <w:rStyle w:val="translated-span"/>
        </w:rPr>
        <w:t>[5]</w:t>
      </w:r>
      <w:r>
        <w:rPr>
          <w:rStyle w:val="translated-span"/>
        </w:rPr>
        <w:t>的框架中，中央馆长在每轮沟通后平均客户模型（即权重矩阵）。在我们提出的算法中，我们将用</w:t>
      </w:r>
      <w:r w:rsidRPr="00693CAD">
        <w:rPr>
          <w:rStyle w:val="translated-span"/>
          <w:color w:val="ED7D31" w:themeColor="accent2"/>
        </w:rPr>
        <w:t>随机机制改变和近似这个平均值。这样做是为了将单个客户的贡献隐藏在聚合中，从而隐藏在整个分散学习过程中</w:t>
      </w:r>
      <w:r>
        <w:rPr>
          <w:rStyle w:val="translated-span"/>
        </w:rPr>
        <w:t>。</w:t>
      </w:r>
    </w:p>
    <w:p w14:paraId="31B3F0D6" w14:textId="77777777" w:rsidR="002B6FD4" w:rsidRDefault="003821F8">
      <w:pPr>
        <w:spacing w:after="153"/>
        <w:ind w:left="14" w:right="14"/>
      </w:pPr>
      <w:r>
        <w:rPr>
          <w:rStyle w:val="translated-span"/>
        </w:rPr>
        <w:t>我们用来近似平均值的随机机制包括两个步骤：</w:t>
      </w:r>
    </w:p>
    <w:p w14:paraId="5F2B112A" w14:textId="77777777" w:rsidR="002B6FD4" w:rsidRDefault="003821F8">
      <w:pPr>
        <w:spacing w:after="65"/>
        <w:ind w:left="735" w:right="14" w:hanging="250"/>
      </w:pPr>
      <w:r>
        <w:t>1.</w:t>
      </w:r>
      <w:r>
        <w:rPr>
          <w:sz w:val="14"/>
          <w:szCs w:val="14"/>
        </w:rPr>
        <w:t xml:space="preserve">    </w:t>
      </w:r>
      <w:r>
        <w:rPr>
          <w:rStyle w:val="translated-span"/>
        </w:rPr>
        <w:t>随机子抽样：</w:t>
      </w:r>
      <w:proofErr w:type="gramStart"/>
      <w:r>
        <w:rPr>
          <w:rStyle w:val="translated-span"/>
        </w:rPr>
        <w:t>取客户</w:t>
      </w:r>
      <w:proofErr w:type="gramEnd"/>
      <w:r>
        <w:rPr>
          <w:rStyle w:val="translated-span"/>
        </w:rPr>
        <w:t>总数。在每个通信轮中，对大小</w:t>
      </w:r>
      <w:r>
        <w:rPr>
          <w:rStyle w:val="translated-span"/>
        </w:rPr>
        <w:t>≤K</w:t>
      </w:r>
      <w:r>
        <w:rPr>
          <w:rStyle w:val="translated-span"/>
        </w:rPr>
        <w:t>的随机子集进行抽样。然后，馆长将中心模型分发给这些客户。中心模型由客户对其数据进行优化。客户在</w:t>
      </w:r>
      <w:proofErr w:type="spellStart"/>
      <w:r>
        <w:rPr>
          <w:rStyle w:val="translated-span"/>
          <w:rFonts w:ascii="Cambria" w:hAnsi="Cambria"/>
          <w:i/>
          <w:iCs/>
        </w:rPr>
        <w:t>KZt</w:t>
      </w:r>
      <w:proofErr w:type="spellEnd"/>
      <w:r>
        <w:rPr>
          <w:rStyle w:val="translated-span"/>
          <w:rFonts w:ascii="Cambria" w:hAnsi="Cambria"/>
          <w:i/>
          <w:iCs/>
        </w:rPr>
        <w:t>公司公吨重量</w:t>
      </w:r>
      <w:proofErr w:type="spellStart"/>
      <w:r>
        <w:rPr>
          <w:rStyle w:val="translated-span"/>
          <w:rFonts w:ascii="Cambria" w:hAnsi="Cambria"/>
          <w:i/>
          <w:iCs/>
        </w:rPr>
        <w:t>Zt</w:t>
      </w:r>
      <w:proofErr w:type="spellEnd"/>
      <w:r>
        <w:rPr>
          <w:rStyle w:val="translated-span"/>
          <w:rFonts w:ascii="Cambria" w:hAnsi="Cambria"/>
          <w:i/>
          <w:iCs/>
        </w:rPr>
        <w:t>公司</w:t>
      </w:r>
      <w:r>
        <w:rPr>
          <w:rStyle w:val="translated-span"/>
        </w:rPr>
        <w:t>现在拥有独特的本地模型。优化后的局部模型与中心模型之间的差异称为客户机</w:t>
      </w:r>
      <w:proofErr w:type="spellStart"/>
      <w:r>
        <w:rPr>
          <w:rStyle w:val="translated-span"/>
          <w:rFonts w:ascii="Cambria" w:hAnsi="Cambria"/>
          <w:i/>
          <w:iCs/>
        </w:rPr>
        <w:t>k</w:t>
      </w:r>
      <w:r>
        <w:rPr>
          <w:rStyle w:val="translated-span"/>
        </w:rPr>
        <w:t>&amp;apos;s</w:t>
      </w:r>
      <w:proofErr w:type="spellEnd"/>
      <w:r>
        <w:rPr>
          <w:rStyle w:val="translated-span"/>
        </w:rPr>
        <w:t xml:space="preserve"> </w:t>
      </w:r>
      <w:proofErr w:type="spellStart"/>
      <w:r>
        <w:rPr>
          <w:rStyle w:val="translated-span"/>
        </w:rPr>
        <w:t>update∆wk</w:t>
      </w:r>
      <w:proofErr w:type="spellEnd"/>
      <w:r>
        <w:rPr>
          <w:rStyle w:val="translated-span"/>
        </w:rPr>
        <w:t>=</w:t>
      </w:r>
      <w:proofErr w:type="spellStart"/>
      <w:r>
        <w:rPr>
          <w:rStyle w:val="translated-span"/>
        </w:rPr>
        <w:t>wk−wt</w:t>
      </w:r>
      <w:proofErr w:type="spellEnd"/>
      <w:r>
        <w:rPr>
          <w:rStyle w:val="translated-span"/>
        </w:rPr>
        <w:t>。在每一轮沟通结束时，更新信息将发送回中央馆长。</w:t>
      </w:r>
    </w:p>
    <w:p w14:paraId="123E66C8" w14:textId="77777777" w:rsidR="002B6FD4" w:rsidRDefault="003821F8">
      <w:pPr>
        <w:ind w:left="735" w:right="14" w:hanging="250"/>
      </w:pPr>
      <w:r>
        <w:t>2.</w:t>
      </w:r>
      <w:r>
        <w:rPr>
          <w:sz w:val="14"/>
          <w:szCs w:val="14"/>
        </w:rPr>
        <w:t xml:space="preserve">    </w:t>
      </w:r>
      <w:r>
        <w:rPr>
          <w:rStyle w:val="translated-span"/>
        </w:rPr>
        <w:t>扭曲：高斯机制用于扭曲所有更新的总和。这需要了解集合相对于求和运算的灵敏度。我们可以通过使用缩放版本而不是真正的更新来增强一定的敏感性：</w:t>
      </w:r>
      <w:r>
        <w:rPr>
          <w:rStyle w:val="translated-span"/>
          <w:rFonts w:ascii="宋体" w:hAnsi="宋体" w:cs="宋体" w:hint="eastAsia"/>
        </w:rPr>
        <w:t>△</w:t>
      </w:r>
      <w:proofErr w:type="spellStart"/>
      <w:r>
        <w:rPr>
          <w:rStyle w:val="translated-span"/>
        </w:rPr>
        <w:t>w´k</w:t>
      </w:r>
      <w:proofErr w:type="spellEnd"/>
      <w:r>
        <w:rPr>
          <w:rStyle w:val="translated-span"/>
        </w:rPr>
        <w:t>=</w:t>
      </w:r>
    </w:p>
    <w:p w14:paraId="7EF9B70E" w14:textId="77777777" w:rsidR="002B6FD4" w:rsidRDefault="003821F8">
      <w:pPr>
        <w:spacing w:after="173"/>
        <w:ind w:left="700" w:right="14"/>
      </w:pPr>
      <w:r>
        <w:rPr>
          <w:noProof/>
        </w:rPr>
        <w:drawing>
          <wp:inline distT="0" distB="0" distL="0" distR="0" wp14:anchorId="2ED7A6F2" wp14:editId="222C58CC">
            <wp:extent cx="1162050" cy="190500"/>
            <wp:effectExtent l="0" t="0" r="0" b="0"/>
            <wp:docPr id="5" name="Picture 169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29"/>
                    <pic:cNvPicPr>
                      <a:picLocks noChangeAspect="1" noChangeArrowheads="1"/>
                    </pic:cNvPicPr>
                  </pic:nvPicPr>
                  <pic:blipFill>
                    <a:blip r:embed="rId12" r:link="rId13">
                      <a:extLst>
                        <a:ext uri="{28A0092B-C50C-407E-A947-70E740481C1C}">
                          <a14:useLocalDpi xmlns:a14="http://schemas.microsoft.com/office/drawing/2010/main" val="0"/>
                        </a:ext>
                      </a:extLst>
                    </a:blip>
                    <a:srcRect/>
                    <a:stretch>
                      <a:fillRect/>
                    </a:stretch>
                  </pic:blipFill>
                  <pic:spPr bwMode="auto">
                    <a:xfrm>
                      <a:off x="0" y="0"/>
                      <a:ext cx="1162050" cy="190500"/>
                    </a:xfrm>
                    <a:prstGeom prst="rect">
                      <a:avLst/>
                    </a:prstGeom>
                    <a:noFill/>
                    <a:ln>
                      <a:noFill/>
                    </a:ln>
                  </pic:spPr>
                </pic:pic>
              </a:graphicData>
            </a:graphic>
          </wp:inline>
        </w:drawing>
      </w:r>
      <w:r>
        <w:rPr>
          <w:rStyle w:val="translated-span"/>
        </w:rPr>
        <w:t xml:space="preserve">. </w:t>
      </w:r>
      <w:r>
        <w:rPr>
          <w:rStyle w:val="translated-span"/>
        </w:rPr>
        <w:t>缩放可确保第二个范数被限制为</w:t>
      </w:r>
      <w:r>
        <w:rPr>
          <w:rStyle w:val="translated-span"/>
          <w:rFonts w:ascii="Cambria Math" w:hAnsi="Cambria Math" w:cs="Cambria Math"/>
        </w:rPr>
        <w:t>∀</w:t>
      </w:r>
      <w:r>
        <w:rPr>
          <w:rStyle w:val="translated-span"/>
        </w:rPr>
        <w:t>k</w:t>
      </w:r>
      <w:r>
        <w:rPr>
          <w:rStyle w:val="translated-span"/>
        </w:rPr>
        <w:t>，</w:t>
      </w:r>
      <w:r>
        <w:rPr>
          <w:rStyle w:val="translated-span"/>
        </w:rPr>
        <w:t>k</w:t>
      </w:r>
      <w:r>
        <w:rPr>
          <w:rStyle w:val="translated-span"/>
          <w:rFonts w:ascii="宋体" w:hAnsi="宋体" w:cs="宋体" w:hint="eastAsia"/>
        </w:rPr>
        <w:t>△</w:t>
      </w:r>
      <w:r>
        <w:rPr>
          <w:rStyle w:val="translated-span"/>
        </w:rPr>
        <w:t>w´kk2&lt;S</w:t>
      </w:r>
      <w:r>
        <w:rPr>
          <w:rStyle w:val="translated-span"/>
        </w:rPr>
        <w:t>。因此，缩放更新相对于求和运算的灵敏度上限为。</w:t>
      </w:r>
      <w:r>
        <w:rPr>
          <w:rStyle w:val="translated-span"/>
        </w:rPr>
        <w:t>GM</w:t>
      </w:r>
      <w:r>
        <w:rPr>
          <w:rStyle w:val="translated-span"/>
        </w:rPr>
        <w:t>现在将噪声（按比例缩放到灵敏度）添加到所有缩放更新的总和中。用通用汽车公司的产出除以，可以得到一个近似于所有客户更新的真实平均值，同时防止有关个人的关键信息泄露。</w:t>
      </w:r>
      <w:r>
        <w:rPr>
          <w:rStyle w:val="translated-span"/>
          <w:rFonts w:ascii="Cambria" w:hAnsi="Cambria"/>
          <w:i/>
          <w:iCs/>
        </w:rPr>
        <w:t>SS</w:t>
      </w:r>
      <w:r>
        <w:rPr>
          <w:rStyle w:val="translated-span"/>
          <w:rFonts w:ascii="Cambria" w:hAnsi="Cambria"/>
          <w:i/>
          <w:iCs/>
        </w:rPr>
        <w:t>公吨</w:t>
      </w:r>
    </w:p>
    <w:p w14:paraId="4CF0A153" w14:textId="77777777" w:rsidR="002B6FD4" w:rsidRDefault="003821F8">
      <w:pPr>
        <w:ind w:left="14" w:right="14"/>
      </w:pPr>
      <w:r>
        <w:rPr>
          <w:rStyle w:val="translated-span"/>
        </w:rPr>
        <w:t>通过将此近似值添加到当前中心模型中，可以分配一个新的中心模型。</w:t>
      </w:r>
      <w:r>
        <w:rPr>
          <w:rStyle w:val="translated-span"/>
          <w:rFonts w:ascii="Cambria" w:hAnsi="Cambria"/>
          <w:i/>
          <w:iCs/>
        </w:rPr>
        <w:t>重量</w:t>
      </w:r>
      <w:r>
        <w:rPr>
          <w:rFonts w:ascii="Cambria" w:hAnsi="Cambria"/>
          <w:vertAlign w:val="subscript"/>
        </w:rPr>
        <w:t xml:space="preserve">+1 </w:t>
      </w:r>
      <w:r>
        <w:rPr>
          <w:rStyle w:val="translated-span"/>
          <w:rFonts w:ascii="Cambria" w:hAnsi="Cambria"/>
          <w:i/>
          <w:iCs/>
        </w:rPr>
        <w:t>重量</w:t>
      </w:r>
    </w:p>
    <w:p w14:paraId="4669D620" w14:textId="77777777" w:rsidR="002B6FD4" w:rsidRDefault="003821F8">
      <w:pPr>
        <w:spacing w:after="0" w:line="256" w:lineRule="auto"/>
        <w:ind w:left="1416" w:right="1221" w:hanging="10"/>
        <w:jc w:val="center"/>
      </w:pPr>
      <w:r>
        <w:rPr>
          <w:rStyle w:val="translated-span"/>
          <w:sz w:val="14"/>
          <w:szCs w:val="14"/>
        </w:rPr>
        <w:t>剪辑的更新总数</w:t>
      </w:r>
      <w:r>
        <w:rPr>
          <w:rStyle w:val="translated-span"/>
          <w:rFonts w:ascii="Cambria" w:hAnsi="Cambria"/>
          <w:i/>
          <w:iCs/>
          <w:sz w:val="14"/>
          <w:szCs w:val="14"/>
        </w:rPr>
        <w:t>S</w:t>
      </w:r>
    </w:p>
    <w:p w14:paraId="654875D2" w14:textId="77777777" w:rsidR="002B6FD4" w:rsidRDefault="003821F8">
      <w:pPr>
        <w:spacing w:after="149" w:line="256" w:lineRule="auto"/>
        <w:ind w:left="1420" w:right="0" w:firstLine="0"/>
        <w:jc w:val="left"/>
      </w:pPr>
      <w:r>
        <w:rPr>
          <w:noProof/>
        </w:rPr>
        <w:drawing>
          <wp:inline distT="0" distB="0" distL="0" distR="0" wp14:anchorId="1A575D82" wp14:editId="24AAFE13">
            <wp:extent cx="3228975" cy="542925"/>
            <wp:effectExtent l="0" t="0" r="9525" b="9525"/>
            <wp:docPr id="6" name="Picture 169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1"/>
                    <pic:cNvPicPr>
                      <a:picLocks noChangeAspect="1" noChangeArrowheads="1"/>
                    </pic:cNvPicPr>
                  </pic:nvPicPr>
                  <pic:blipFill>
                    <a:blip r:embed="rId14" r:link="rId15">
                      <a:extLst>
                        <a:ext uri="{28A0092B-C50C-407E-A947-70E740481C1C}">
                          <a14:useLocalDpi xmlns:a14="http://schemas.microsoft.com/office/drawing/2010/main" val="0"/>
                        </a:ext>
                      </a:extLst>
                    </a:blip>
                    <a:srcRect/>
                    <a:stretch>
                      <a:fillRect/>
                    </a:stretch>
                  </pic:blipFill>
                  <pic:spPr bwMode="auto">
                    <a:xfrm>
                      <a:off x="0" y="0"/>
                      <a:ext cx="3228975" cy="542925"/>
                    </a:xfrm>
                    <a:prstGeom prst="rect">
                      <a:avLst/>
                    </a:prstGeom>
                    <a:noFill/>
                    <a:ln>
                      <a:noFill/>
                    </a:ln>
                  </pic:spPr>
                </pic:pic>
              </a:graphicData>
            </a:graphic>
          </wp:inline>
        </w:drawing>
      </w:r>
      <w:r>
        <w:rPr>
          <w:rStyle w:val="translated-span"/>
          <w:rFonts w:ascii="Cambria" w:hAnsi="Cambria"/>
        </w:rPr>
        <w:t>{</w:t>
      </w:r>
    </w:p>
    <w:p w14:paraId="27DCDE38" w14:textId="77777777" w:rsidR="002B6FD4" w:rsidRDefault="003821F8">
      <w:pPr>
        <w:spacing w:after="104" w:line="256" w:lineRule="auto"/>
        <w:ind w:left="1416" w:right="0" w:hanging="10"/>
        <w:jc w:val="center"/>
      </w:pPr>
      <w:r>
        <w:rPr>
          <w:rStyle w:val="translated-span"/>
          <w:sz w:val="14"/>
          <w:szCs w:val="14"/>
        </w:rPr>
        <w:t>近似更新和的高斯机制</w:t>
      </w:r>
    </w:p>
    <w:p w14:paraId="5F45D785" w14:textId="77777777" w:rsidR="002B6FD4" w:rsidRDefault="003821F8">
      <w:pPr>
        <w:spacing w:after="87"/>
        <w:ind w:left="14" w:right="14"/>
      </w:pPr>
      <w:r>
        <w:rPr>
          <w:rStyle w:val="translated-span"/>
        </w:rPr>
        <w:t>在将</w:t>
      </w:r>
      <w:r>
        <w:rPr>
          <w:rStyle w:val="translated-span"/>
        </w:rPr>
        <w:t>1/mt</w:t>
      </w:r>
      <w:r>
        <w:rPr>
          <w:rStyle w:val="translated-span"/>
        </w:rPr>
        <w:t>分解为高斯机制时，我们注意到平均值的失真是由噪声方差控制的。但是，这种失真不应超过一定的限度。否则，过多的子采样平均值信息会被附加噪声破坏，并且不会有任何学习进度。</w:t>
      </w:r>
      <w:r>
        <w:rPr>
          <w:rStyle w:val="translated-span"/>
        </w:rPr>
        <w:t>GM</w:t>
      </w:r>
      <w:r>
        <w:rPr>
          <w:rStyle w:val="translated-span"/>
        </w:rPr>
        <w:t>和随机子抽样都是随机机制。（实际上，</w:t>
      </w:r>
      <w:r>
        <w:rPr>
          <w:rStyle w:val="translated-span"/>
        </w:rPr>
        <w:t>[1]</w:t>
      </w:r>
      <w:r>
        <w:rPr>
          <w:rStyle w:val="translated-span"/>
        </w:rPr>
        <w:t>正是在</w:t>
      </w:r>
      <w:proofErr w:type="spellStart"/>
      <w:r>
        <w:rPr>
          <w:rStyle w:val="translated-span"/>
        </w:rPr>
        <w:t>dp</w:t>
      </w:r>
      <w:proofErr w:type="spellEnd"/>
      <w:r>
        <w:rPr>
          <w:rStyle w:val="translated-span"/>
        </w:rPr>
        <w:t>-SGD</w:t>
      </w:r>
      <w:r>
        <w:rPr>
          <w:rStyle w:val="translated-span"/>
        </w:rPr>
        <w:t>中使用了这种平均近似。但是，它用于梯度平均，在每次迭代中隐藏</w:t>
      </w:r>
      <w:proofErr w:type="gramStart"/>
      <w:r>
        <w:rPr>
          <w:rStyle w:val="translated-span"/>
        </w:rPr>
        <w:t>一</w:t>
      </w:r>
      <w:proofErr w:type="gramEnd"/>
      <w:r>
        <w:rPr>
          <w:rStyle w:val="translated-span"/>
        </w:rPr>
        <w:t>个数据点的梯度）。因此，还定义了当随机机制提供平均近似值时产生的隐私损失。</w:t>
      </w:r>
      <w:r>
        <w:rPr>
          <w:rStyle w:val="translated-span"/>
          <w:rFonts w:ascii="Cambria" w:hAnsi="Cambria"/>
          <w:i/>
          <w:iCs/>
        </w:rPr>
        <w:t>S</w:t>
      </w:r>
      <w:r>
        <w:rPr>
          <w:rFonts w:ascii="Cambria" w:hAnsi="Cambria"/>
          <w:vertAlign w:val="superscript"/>
        </w:rPr>
        <w:t>2</w:t>
      </w:r>
      <w:r>
        <w:rPr>
          <w:rStyle w:val="translated-span"/>
          <w:rFonts w:ascii="Cambria" w:hAnsi="Cambria"/>
          <w:i/>
          <w:iCs/>
        </w:rPr>
        <w:t>σ</w:t>
      </w:r>
      <w:r>
        <w:rPr>
          <w:rFonts w:ascii="Cambria" w:hAnsi="Cambria"/>
          <w:vertAlign w:val="superscript"/>
        </w:rPr>
        <w:t>2</w:t>
      </w:r>
      <w:r>
        <w:rPr>
          <w:rStyle w:val="translated-span"/>
          <w:rFonts w:ascii="Cambria" w:hAnsi="Cambria"/>
          <w:i/>
          <w:iCs/>
        </w:rPr>
        <w:t>/</w:t>
      </w:r>
      <w:r>
        <w:rPr>
          <w:rStyle w:val="translated-span"/>
          <w:rFonts w:ascii="Cambria" w:hAnsi="Cambria"/>
          <w:i/>
          <w:iCs/>
        </w:rPr>
        <w:t>米</w:t>
      </w:r>
      <w:r>
        <w:rPr>
          <w:rStyle w:val="translated-span"/>
          <w:rFonts w:ascii="Cambria" w:hAnsi="Cambria"/>
          <w:i/>
          <w:iCs/>
        </w:rPr>
        <w:t>σ</w:t>
      </w:r>
      <w:r>
        <w:rPr>
          <w:rStyle w:val="translated-span"/>
          <w:rFonts w:ascii="Cambria" w:hAnsi="Cambria"/>
          <w:i/>
          <w:iCs/>
        </w:rPr>
        <w:t>米</w:t>
      </w:r>
    </w:p>
    <w:p w14:paraId="1569E69B" w14:textId="77777777" w:rsidR="002B6FD4" w:rsidRDefault="003821F8">
      <w:pPr>
        <w:spacing w:after="115"/>
        <w:ind w:left="14" w:right="14"/>
      </w:pPr>
      <w:r>
        <w:rPr>
          <w:rStyle w:val="translated-span"/>
        </w:rPr>
        <w:t>为了跟踪这种隐私损失，我们利用</w:t>
      </w:r>
      <w:r>
        <w:rPr>
          <w:rStyle w:val="translated-span"/>
        </w:rPr>
        <w:t>Abadi</w:t>
      </w:r>
      <w:r>
        <w:rPr>
          <w:rStyle w:val="translated-span"/>
        </w:rPr>
        <w:t>等人提出的矩会计。</w:t>
      </w:r>
      <w:r>
        <w:rPr>
          <w:rStyle w:val="translated-span"/>
        </w:rPr>
        <w:t xml:space="preserve">[1] </w:t>
      </w:r>
      <w:proofErr w:type="gramStart"/>
      <w:r>
        <w:rPr>
          <w:rStyle w:val="translated-span"/>
        </w:rPr>
        <w:t>一</w:t>
      </w:r>
      <w:proofErr w:type="gramEnd"/>
      <w:r>
        <w:rPr>
          <w:rStyle w:val="translated-span"/>
        </w:rPr>
        <w:t>。与标准合成定理（</w:t>
      </w:r>
      <w:r>
        <w:rPr>
          <w:rStyle w:val="translated-span"/>
        </w:rPr>
        <w:t>3.14 in[4]</w:t>
      </w:r>
      <w:r>
        <w:rPr>
          <w:rStyle w:val="translated-span"/>
        </w:rPr>
        <w:t>）相比，这种计算方法对所产生的隐私损失提供了更严格的限制。每次馆长分配一个新的模型，会计评估给定的，</w:t>
      </w:r>
      <w:proofErr w:type="gramStart"/>
      <w:r>
        <w:rPr>
          <w:rStyle w:val="translated-span"/>
        </w:rPr>
        <w:t>和</w:t>
      </w:r>
      <w:proofErr w:type="gramEnd"/>
      <w:r>
        <w:rPr>
          <w:rStyle w:val="translated-span"/>
        </w:rPr>
        <w:t>。一旦达到某个阈值，即客户贡献被披露的可能性过高，应停止培训。的阈值的选择取决于客户端的总数</w:t>
      </w:r>
      <w:proofErr w:type="spellStart"/>
      <w:r>
        <w:rPr>
          <w:rStyle w:val="translated-span"/>
          <w:rFonts w:ascii="Cambria" w:hAnsi="Cambria"/>
          <w:i/>
          <w:iCs/>
        </w:rPr>
        <w:t>δǫσ</w:t>
      </w:r>
      <w:proofErr w:type="spellEnd"/>
      <w:r>
        <w:rPr>
          <w:rStyle w:val="translated-span"/>
          <w:rFonts w:ascii="Cambria" w:hAnsi="Cambria"/>
          <w:i/>
          <w:iCs/>
        </w:rPr>
        <w:t>米</w:t>
      </w:r>
      <w:proofErr w:type="spellStart"/>
      <w:r>
        <w:rPr>
          <w:rStyle w:val="translated-span"/>
          <w:rFonts w:ascii="Cambria" w:hAnsi="Cambria"/>
          <w:i/>
          <w:iCs/>
        </w:rPr>
        <w:t>δδK</w:t>
      </w:r>
      <w:proofErr w:type="spellEnd"/>
      <w:r>
        <w:rPr>
          <w:rStyle w:val="translated-span"/>
        </w:rPr>
        <w:t xml:space="preserve">. </w:t>
      </w:r>
      <w:r>
        <w:rPr>
          <w:rStyle w:val="translated-span"/>
        </w:rPr>
        <w:t>为了确保许多人的隐私不会以泄露少数人的全部信息为代价，我们必须确保，更多细节请参考</w:t>
      </w:r>
      <w:r>
        <w:rPr>
          <w:rStyle w:val="translated-span"/>
        </w:rPr>
        <w:t>[4]</w:t>
      </w:r>
      <w:r>
        <w:rPr>
          <w:rStyle w:val="translated-span"/>
        </w:rPr>
        <w:t>第</w:t>
      </w:r>
      <w:r>
        <w:rPr>
          <w:rStyle w:val="translated-span"/>
        </w:rPr>
        <w:t>2.3</w:t>
      </w:r>
      <w:r>
        <w:rPr>
          <w:rStyle w:val="translated-span"/>
        </w:rPr>
        <w:t>章。</w:t>
      </w:r>
    </w:p>
    <w:p w14:paraId="1AC08142" w14:textId="77777777" w:rsidR="002B6FD4" w:rsidRDefault="003821F8">
      <w:pPr>
        <w:spacing w:after="128"/>
        <w:ind w:left="14" w:right="14"/>
      </w:pPr>
      <w:r>
        <w:rPr>
          <w:rStyle w:val="translated-span"/>
        </w:rPr>
        <w:t>选择：当削减贡献时，有一个权衡。一方面，应选择较小的噪声，使噪声方差保持较小。另一方面，人们希望尽可能多地保持最初的贡献。按照文献</w:t>
      </w:r>
      <w:r>
        <w:rPr>
          <w:rStyle w:val="translated-span"/>
        </w:rPr>
        <w:t>[1]</w:t>
      </w:r>
      <w:r>
        <w:rPr>
          <w:rStyle w:val="translated-span"/>
        </w:rPr>
        <w:t>提出的方法，在每个通信轮中，我们计算所有未截取贡献的中值范数，并以此作为剪裁界</w:t>
      </w:r>
      <w:r>
        <w:rPr>
          <w:rStyle w:val="translated-span"/>
        </w:rPr>
        <w:t>=</w:t>
      </w:r>
      <w:r>
        <w:rPr>
          <w:rStyle w:val="translated-span"/>
        </w:rPr>
        <w:t>中值</w:t>
      </w:r>
      <w:r>
        <w:rPr>
          <w:rStyle w:val="translated-span"/>
        </w:rPr>
        <w:t>{</w:t>
      </w:r>
      <w:r>
        <w:rPr>
          <w:rStyle w:val="translated-span"/>
          <w:rFonts w:ascii="宋体" w:hAnsi="宋体" w:cs="宋体" w:hint="eastAsia"/>
        </w:rPr>
        <w:t>△</w:t>
      </w:r>
      <w:proofErr w:type="spellStart"/>
      <w:r>
        <w:rPr>
          <w:rStyle w:val="translated-span"/>
        </w:rPr>
        <w:t>wk</w:t>
      </w:r>
      <w:proofErr w:type="spellEnd"/>
      <w:r>
        <w:rPr>
          <w:rStyle w:val="translated-span"/>
        </w:rPr>
        <w:t>}k</w:t>
      </w:r>
      <w:r>
        <w:rPr>
          <w:rStyle w:val="translated-span"/>
          <w:rFonts w:ascii="宋体" w:hAnsi="宋体" w:cs="宋体" w:hint="eastAsia"/>
        </w:rPr>
        <w:t>∈</w:t>
      </w:r>
      <w:r>
        <w:rPr>
          <w:rStyle w:val="translated-span"/>
        </w:rPr>
        <w:t>Z</w:t>
      </w:r>
      <w:r>
        <w:rPr>
          <w:rStyle w:val="translated-span"/>
        </w:rPr>
        <w:t>。我们没有使用随机机制来计算中值，严格来说，这是对隐私的侵犯。然而，通过中位数的信息泄漏是很小的（未来的工作将包含这样的隐私措施）。</w:t>
      </w:r>
      <w:proofErr w:type="spellStart"/>
      <w:r>
        <w:rPr>
          <w:rStyle w:val="translated-span"/>
          <w:rFonts w:ascii="Cambria" w:hAnsi="Cambria"/>
          <w:i/>
          <w:iCs/>
        </w:rPr>
        <w:t>SSS</w:t>
      </w:r>
      <w:r>
        <w:rPr>
          <w:rStyle w:val="translated-span"/>
          <w:rFonts w:ascii="Cambria" w:hAnsi="Cambria"/>
          <w:i/>
          <w:iCs/>
          <w:sz w:val="15"/>
          <w:szCs w:val="15"/>
          <w:vertAlign w:val="subscript"/>
        </w:rPr>
        <w:t>t</w:t>
      </w:r>
      <w:proofErr w:type="spellEnd"/>
    </w:p>
    <w:p w14:paraId="662B7640" w14:textId="77777777" w:rsidR="002B6FD4" w:rsidRDefault="003821F8">
      <w:pPr>
        <w:spacing w:after="73"/>
        <w:ind w:left="14" w:right="14"/>
      </w:pPr>
      <w:r>
        <w:rPr>
          <w:rStyle w:val="translated-span"/>
        </w:rPr>
        <w:t>选择和：对于固定，比率</w:t>
      </w:r>
      <w:r>
        <w:rPr>
          <w:rStyle w:val="translated-span"/>
        </w:rPr>
        <w:t>=σ2/m</w:t>
      </w:r>
      <w:r>
        <w:rPr>
          <w:rStyle w:val="translated-span"/>
        </w:rPr>
        <w:t>控制失真和隐私丢失。因此，越高和越低，隐私损失就越高。隐私会计师告诉我们，对于固定值</w:t>
      </w:r>
      <w:r>
        <w:rPr>
          <w:rStyle w:val="translated-span"/>
        </w:rPr>
        <w:t>=σ2/m</w:t>
      </w:r>
      <w:r>
        <w:rPr>
          <w:rStyle w:val="translated-span"/>
        </w:rPr>
        <w:t>，也就是说，对于相同程度的失真，隐私损失较小，两者都很小。因此，失真率的上限和子抽样客户数量的下限将导致选择。然而，很难估计</w:t>
      </w:r>
      <w:r>
        <w:rPr>
          <w:rStyle w:val="translated-span"/>
        </w:rPr>
        <w:lastRenderedPageBreak/>
        <w:t>其下限。也就是说，因为联合设置中的数据是非</w:t>
      </w:r>
      <w:r>
        <w:rPr>
          <w:rStyle w:val="translated-span"/>
        </w:rPr>
        <w:t>IID</w:t>
      </w:r>
      <w:r>
        <w:rPr>
          <w:rStyle w:val="translated-span"/>
        </w:rPr>
        <w:t>的，来自客户端的贡献可能非常不同。因此，我们将客户端之间的差异定义为客户端更新之间的相似性度量。</w:t>
      </w:r>
      <w:r>
        <w:rPr>
          <w:rStyle w:val="translated-span"/>
          <w:rFonts w:ascii="Cambria" w:hAnsi="Cambria"/>
          <w:i/>
          <w:iCs/>
        </w:rPr>
        <w:t>σ</w:t>
      </w:r>
      <w:r>
        <w:rPr>
          <w:rStyle w:val="translated-span"/>
          <w:rFonts w:ascii="Cambria" w:hAnsi="Cambria"/>
          <w:i/>
          <w:iCs/>
        </w:rPr>
        <w:t>米</w:t>
      </w:r>
      <w:proofErr w:type="spellStart"/>
      <w:r>
        <w:rPr>
          <w:rStyle w:val="translated-span"/>
          <w:rFonts w:ascii="Cambria" w:hAnsi="Cambria"/>
          <w:i/>
          <w:iCs/>
        </w:rPr>
        <w:t>Srσ</w:t>
      </w:r>
      <w:proofErr w:type="spellEnd"/>
      <w:r>
        <w:rPr>
          <w:rStyle w:val="translated-span"/>
          <w:rFonts w:ascii="Cambria" w:hAnsi="Cambria"/>
          <w:i/>
          <w:iCs/>
        </w:rPr>
        <w:t>米</w:t>
      </w:r>
      <w:proofErr w:type="spellStart"/>
      <w:r>
        <w:rPr>
          <w:rStyle w:val="translated-span"/>
          <w:rFonts w:ascii="Cambria" w:hAnsi="Cambria"/>
          <w:i/>
          <w:iCs/>
        </w:rPr>
        <w:t>rσ</w:t>
      </w:r>
      <w:proofErr w:type="spellEnd"/>
      <w:r>
        <w:rPr>
          <w:rStyle w:val="translated-span"/>
          <w:rFonts w:ascii="Cambria" w:hAnsi="Cambria"/>
          <w:i/>
          <w:iCs/>
        </w:rPr>
        <w:t>米</w:t>
      </w:r>
      <w:r>
        <w:rPr>
          <w:rStyle w:val="translated-span"/>
          <w:rFonts w:ascii="Cambria" w:hAnsi="Cambria"/>
          <w:i/>
          <w:iCs/>
        </w:rPr>
        <w:t>r</w:t>
      </w:r>
      <w:r>
        <w:rPr>
          <w:rStyle w:val="translated-span"/>
          <w:rFonts w:ascii="Cambria" w:hAnsi="Cambria"/>
          <w:i/>
          <w:iCs/>
        </w:rPr>
        <w:t>米</w:t>
      </w:r>
      <w:r>
        <w:rPr>
          <w:rStyle w:val="translated-span"/>
          <w:rFonts w:ascii="Cambria" w:hAnsi="Cambria"/>
          <w:i/>
          <w:iCs/>
        </w:rPr>
        <w:t>σ</w:t>
      </w:r>
      <w:r>
        <w:rPr>
          <w:rStyle w:val="translated-span"/>
          <w:rFonts w:ascii="Cambria" w:hAnsi="Cambria"/>
          <w:i/>
          <w:iCs/>
        </w:rPr>
        <w:t>米风险投资</w:t>
      </w:r>
    </w:p>
    <w:p w14:paraId="2C6454B6" w14:textId="77777777" w:rsidR="002B6FD4" w:rsidRDefault="003821F8">
      <w:pPr>
        <w:spacing w:after="105" w:line="256" w:lineRule="auto"/>
        <w:ind w:left="12" w:right="19" w:hanging="10"/>
      </w:pPr>
      <w:r>
        <w:rPr>
          <w:rStyle w:val="translated-span"/>
        </w:rPr>
        <w:t>定义。设</w:t>
      </w:r>
      <w:r>
        <w:rPr>
          <w:rStyle w:val="translated-span"/>
          <w:rFonts w:ascii="宋体" w:hAnsi="宋体" w:cs="宋体" w:hint="eastAsia"/>
        </w:rPr>
        <w:t>△</w:t>
      </w:r>
      <w:proofErr w:type="spellStart"/>
      <w:r>
        <w:rPr>
          <w:rStyle w:val="translated-span"/>
        </w:rPr>
        <w:t>wi</w:t>
      </w:r>
      <w:proofErr w:type="spellEnd"/>
      <w:r>
        <w:rPr>
          <w:rStyle w:val="translated-span"/>
        </w:rPr>
        <w:t>，</w:t>
      </w:r>
      <w:r>
        <w:rPr>
          <w:rStyle w:val="translated-span"/>
        </w:rPr>
        <w:t>j</w:t>
      </w:r>
      <w:r>
        <w:rPr>
          <w:rStyle w:val="translated-span"/>
        </w:rPr>
        <w:t>（</w:t>
      </w:r>
      <w:proofErr w:type="spellStart"/>
      <w:r>
        <w:rPr>
          <w:rStyle w:val="translated-span"/>
        </w:rPr>
        <w:t>i</w:t>
      </w:r>
      <w:proofErr w:type="spellEnd"/>
      <w:r>
        <w:rPr>
          <w:rStyle w:val="translated-span"/>
        </w:rPr>
        <w:t>，</w:t>
      </w:r>
      <w:r>
        <w:rPr>
          <w:rStyle w:val="translated-span"/>
        </w:rPr>
        <w:t>j</w:t>
      </w:r>
      <w:r>
        <w:rPr>
          <w:rStyle w:val="translated-span"/>
        </w:rPr>
        <w:t>）</w:t>
      </w:r>
      <w:r>
        <w:rPr>
          <w:rStyle w:val="translated-span"/>
          <w:rFonts w:ascii="宋体" w:hAnsi="宋体" w:cs="宋体" w:hint="eastAsia"/>
        </w:rPr>
        <w:t>△</w:t>
      </w:r>
      <w:r>
        <w:rPr>
          <w:rStyle w:val="translated-span"/>
        </w:rPr>
        <w:t>w</w:t>
      </w:r>
      <w:r>
        <w:rPr>
          <w:rStyle w:val="translated-span"/>
          <w:rFonts w:ascii="宋体" w:hAnsi="宋体" w:cs="宋体" w:hint="eastAsia"/>
        </w:rPr>
        <w:t>∈</w:t>
      </w:r>
      <w:r>
        <w:rPr>
          <w:rStyle w:val="translated-span"/>
        </w:rPr>
        <w:t>R</w:t>
      </w:r>
      <w:r>
        <w:rPr>
          <w:rStyle w:val="translated-span"/>
          <w:i/>
          <w:iCs/>
        </w:rPr>
        <w:t>定义</w:t>
      </w:r>
      <w:r>
        <w:rPr>
          <w:rStyle w:val="translated-span"/>
          <w:i/>
          <w:iCs/>
        </w:rPr>
        <w:t>-</w:t>
      </w:r>
      <w:r>
        <w:rPr>
          <w:rStyle w:val="translated-span"/>
          <w:i/>
          <w:iCs/>
        </w:rPr>
        <w:t>表单更新中的</w:t>
      </w:r>
      <w:proofErr w:type="spellStart"/>
      <w:r>
        <w:rPr>
          <w:rStyle w:val="translated-span"/>
          <w:i/>
          <w:iCs/>
        </w:rPr>
        <w:t>th</w:t>
      </w:r>
      <w:proofErr w:type="spellEnd"/>
      <w:r>
        <w:rPr>
          <w:rStyle w:val="translated-span"/>
          <w:i/>
          <w:iCs/>
        </w:rPr>
        <w:t>参数</w:t>
      </w:r>
      <w:r>
        <w:rPr>
          <w:rStyle w:val="translated-span"/>
          <w:rFonts w:ascii="Cambria" w:hAnsi="Cambria"/>
          <w:i/>
          <w:iCs/>
          <w:vertAlign w:val="superscript"/>
        </w:rPr>
        <w:t>问</w:t>
      </w:r>
      <w:r>
        <w:rPr>
          <w:rStyle w:val="translated-span"/>
          <w:rFonts w:ascii="Cambria" w:hAnsi="Cambria"/>
          <w:vertAlign w:val="superscript"/>
        </w:rPr>
        <w:t>×p</w:t>
      </w:r>
      <w:r>
        <w:rPr>
          <w:rStyle w:val="translated-span"/>
          <w:rFonts w:ascii="Cambria" w:hAnsi="Cambria"/>
          <w:vertAlign w:val="superscript"/>
        </w:rPr>
        <w:t>公司</w:t>
      </w:r>
      <w:r>
        <w:rPr>
          <w:rStyle w:val="translated-span"/>
          <w:i/>
          <w:iCs/>
        </w:rPr>
        <w:t>，在某个沟通环节</w:t>
      </w:r>
      <w:r>
        <w:rPr>
          <w:rStyle w:val="translated-span"/>
          <w:rFonts w:ascii="Cambria" w:hAnsi="Cambria"/>
          <w:i/>
          <w:iCs/>
        </w:rPr>
        <w:t>t</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为了清楚起见，我们现在将不再使用通信轮的具体索引。</w:t>
      </w:r>
    </w:p>
    <w:p w14:paraId="20128D55" w14:textId="77777777" w:rsidR="002B6FD4" w:rsidRDefault="003821F8">
      <w:pPr>
        <w:spacing w:after="18" w:line="256" w:lineRule="auto"/>
        <w:ind w:left="12" w:right="19" w:hanging="10"/>
      </w:pPr>
      <w:r>
        <w:rPr>
          <w:rStyle w:val="translated-span"/>
          <w:i/>
          <w:iCs/>
        </w:rPr>
        <w:t>参数方差</w:t>
      </w:r>
      <w:r>
        <w:rPr>
          <w:rStyle w:val="translated-span"/>
          <w:rFonts w:ascii="Cambria" w:hAnsi="Cambria"/>
        </w:rPr>
        <w:t>（</w:t>
      </w:r>
      <w:proofErr w:type="spellStart"/>
      <w:r>
        <w:rPr>
          <w:rStyle w:val="translated-span"/>
          <w:rFonts w:ascii="Cambria" w:hAnsi="Cambria"/>
        </w:rPr>
        <w:t>i</w:t>
      </w:r>
      <w:proofErr w:type="spellEnd"/>
      <w:r>
        <w:rPr>
          <w:rStyle w:val="translated-span"/>
          <w:rFonts w:ascii="Cambria" w:hAnsi="Cambria"/>
        </w:rPr>
        <w:t>，</w:t>
      </w:r>
      <w:r>
        <w:rPr>
          <w:rStyle w:val="translated-span"/>
          <w:rFonts w:ascii="Cambria" w:hAnsi="Cambria"/>
        </w:rPr>
        <w:t>j</w:t>
      </w:r>
      <w:r>
        <w:rPr>
          <w:rStyle w:val="translated-span"/>
          <w:rFonts w:ascii="Cambria" w:hAnsi="Cambria"/>
        </w:rPr>
        <w:t>）</w:t>
      </w:r>
      <w:r>
        <w:rPr>
          <w:rStyle w:val="translated-span"/>
          <w:i/>
          <w:iCs/>
        </w:rPr>
        <w:t>全部</w:t>
      </w:r>
      <w:r>
        <w:rPr>
          <w:rStyle w:val="translated-span"/>
          <w:rFonts w:ascii="Cambria" w:hAnsi="Cambria"/>
          <w:i/>
          <w:iCs/>
        </w:rPr>
        <w:t>K</w:t>
      </w:r>
      <w:r>
        <w:rPr>
          <w:rStyle w:val="translated-span"/>
          <w:rFonts w:ascii="Cambria" w:hAnsi="Cambria"/>
          <w:i/>
          <w:iCs/>
        </w:rPr>
        <w:t>客户定义为，</w:t>
      </w:r>
    </w:p>
    <w:p w14:paraId="02C4A6BC" w14:textId="77777777" w:rsidR="002B6FD4" w:rsidRDefault="003821F8">
      <w:pPr>
        <w:spacing w:after="59" w:line="256" w:lineRule="auto"/>
        <w:ind w:left="1225" w:right="1105" w:hanging="10"/>
        <w:jc w:val="center"/>
      </w:pPr>
      <w:r>
        <w:rPr>
          <w:rStyle w:val="translated-span"/>
          <w:rFonts w:ascii="Cambria" w:hAnsi="Cambria"/>
          <w:i/>
          <w:iCs/>
          <w:sz w:val="14"/>
          <w:szCs w:val="14"/>
        </w:rPr>
        <w:t>K</w:t>
      </w:r>
    </w:p>
    <w:p w14:paraId="4D3D3E42" w14:textId="77777777" w:rsidR="002B6FD4" w:rsidRDefault="003821F8">
      <w:pPr>
        <w:spacing w:after="0" w:line="256" w:lineRule="auto"/>
        <w:ind w:left="0" w:right="0" w:firstLine="0"/>
        <w:jc w:val="left"/>
      </w:pPr>
      <w:r>
        <w:rPr>
          <w:noProof/>
        </w:rPr>
        <w:drawing>
          <wp:anchor distT="0" distB="0" distL="114300" distR="114300" simplePos="0" relativeHeight="251659264" behindDoc="0" locked="0" layoutInCell="1" allowOverlap="0" wp14:anchorId="4EE1DB12" wp14:editId="499E15E8">
            <wp:simplePos x="0" y="0"/>
            <wp:positionH relativeFrom="column">
              <wp:align>left</wp:align>
            </wp:positionH>
            <wp:positionV relativeFrom="line">
              <wp:posOffset>0</wp:posOffset>
            </wp:positionV>
            <wp:extent cx="114300" cy="9525"/>
            <wp:effectExtent l="0" t="0" r="0" b="0"/>
            <wp:wrapSquare wrapText="bothSides"/>
            <wp:docPr id="1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r:link="rId17">
                      <a:extLst>
                        <a:ext uri="{28A0092B-C50C-407E-A947-70E740481C1C}">
                          <a14:useLocalDpi xmlns:a14="http://schemas.microsoft.com/office/drawing/2010/main" val="0"/>
                        </a:ext>
                      </a:extLst>
                    </a:blip>
                    <a:srcRect/>
                    <a:stretch>
                      <a:fillRect/>
                    </a:stretch>
                  </pic:blipFill>
                  <pic:spPr bwMode="auto">
                    <a:xfrm>
                      <a:off x="0" y="0"/>
                      <a:ext cx="114300" cy="952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libri" w:hAnsi="Calibri"/>
          <w:sz w:val="22"/>
          <w:szCs w:val="22"/>
        </w:rPr>
        <w:t xml:space="preserve">                                                                                     </w:t>
      </w:r>
      <w:r>
        <w:rPr>
          <w:rStyle w:val="translated-span"/>
          <w:rFonts w:ascii="Cambria" w:hAnsi="Cambria"/>
        </w:rPr>
        <w:t>1 X 2</w:t>
      </w:r>
      <w:r>
        <w:rPr>
          <w:rStyle w:val="translated-span"/>
          <w:rFonts w:ascii="Cambria" w:hAnsi="Cambria"/>
        </w:rPr>
        <w:t>个</w:t>
      </w:r>
      <w:r>
        <w:rPr>
          <w:rStyle w:val="translated-span"/>
          <w:rFonts w:ascii="Cambria" w:hAnsi="Cambria"/>
          <w:i/>
          <w:iCs/>
          <w:sz w:val="14"/>
          <w:szCs w:val="14"/>
        </w:rPr>
        <w:t>k</w:t>
      </w:r>
    </w:p>
    <w:p w14:paraId="418A3A27" w14:textId="77777777" w:rsidR="002B6FD4" w:rsidRDefault="003821F8">
      <w:pPr>
        <w:spacing w:after="0" w:line="216" w:lineRule="auto"/>
        <w:ind w:left="3672" w:right="2257" w:hanging="1270"/>
        <w:jc w:val="left"/>
      </w:pPr>
      <w:r>
        <w:rPr>
          <w:rStyle w:val="translated-span"/>
          <w:i/>
          <w:iCs/>
        </w:rPr>
        <w:t>变量</w:t>
      </w:r>
      <w:r>
        <w:rPr>
          <w:rStyle w:val="translated-span"/>
          <w:rFonts w:ascii="Cambria" w:hAnsi="Cambria"/>
        </w:rPr>
        <w:t>[</w:t>
      </w:r>
      <w:r>
        <w:rPr>
          <w:rStyle w:val="translated-span"/>
          <w:rFonts w:ascii="宋体" w:hAnsi="宋体" w:cs="宋体" w:hint="eastAsia"/>
        </w:rPr>
        <w:t>△</w:t>
      </w:r>
      <w:r>
        <w:rPr>
          <w:rStyle w:val="translated-span"/>
          <w:rFonts w:ascii="Cambria" w:hAnsi="Cambria"/>
        </w:rPr>
        <w:t>w]=</w:t>
      </w:r>
      <w:r>
        <w:rPr>
          <w:rStyle w:val="translated-span"/>
          <w:rFonts w:ascii="Cambria" w:hAnsi="Cambria"/>
        </w:rPr>
        <w:t>（</w:t>
      </w:r>
      <w:r>
        <w:rPr>
          <w:rStyle w:val="translated-span"/>
          <w:rFonts w:ascii="宋体" w:hAnsi="宋体" w:cs="宋体" w:hint="eastAsia"/>
        </w:rPr>
        <w:t>△</w:t>
      </w:r>
      <w:r>
        <w:rPr>
          <w:rStyle w:val="translated-span"/>
          <w:rFonts w:ascii="Cambria" w:hAnsi="Cambria"/>
        </w:rPr>
        <w:t>w−µ</w:t>
      </w:r>
      <w:r>
        <w:rPr>
          <w:rStyle w:val="translated-span"/>
          <w:rFonts w:ascii="Cambria" w:hAnsi="Cambria"/>
        </w:rPr>
        <w:t>），</w:t>
      </w:r>
      <w:r>
        <w:rPr>
          <w:rStyle w:val="translated-span"/>
          <w:rFonts w:ascii="Cambria" w:hAnsi="Cambria"/>
        </w:rPr>
        <w:t>K</w:t>
      </w:r>
      <w:r>
        <w:rPr>
          <w:rStyle w:val="translated-span"/>
          <w:rFonts w:ascii="Cambria" w:hAnsi="Cambria"/>
          <w:i/>
          <w:iCs/>
          <w:sz w:val="14"/>
          <w:szCs w:val="14"/>
        </w:rPr>
        <w:t>i</w:t>
      </w:r>
      <w:r>
        <w:rPr>
          <w:rStyle w:val="translated-span"/>
          <w:rFonts w:ascii="Cambria" w:hAnsi="Cambria"/>
          <w:i/>
          <w:iCs/>
          <w:sz w:val="14"/>
          <w:szCs w:val="14"/>
        </w:rPr>
        <w:t>、</w:t>
      </w:r>
      <w:r>
        <w:rPr>
          <w:rStyle w:val="translated-span"/>
          <w:rFonts w:ascii="Cambria" w:hAnsi="Cambria"/>
          <w:i/>
          <w:iCs/>
          <w:sz w:val="14"/>
          <w:szCs w:val="14"/>
        </w:rPr>
        <w:t xml:space="preserve"> ji</w:t>
      </w:r>
      <w:r>
        <w:rPr>
          <w:rStyle w:val="translated-span"/>
          <w:rFonts w:ascii="Cambria" w:hAnsi="Cambria"/>
          <w:i/>
          <w:iCs/>
          <w:sz w:val="14"/>
          <w:szCs w:val="14"/>
        </w:rPr>
        <w:t>、</w:t>
      </w:r>
      <w:r>
        <w:rPr>
          <w:rStyle w:val="translated-span"/>
          <w:rFonts w:ascii="Cambria" w:hAnsi="Cambria"/>
          <w:i/>
          <w:iCs/>
          <w:sz w:val="14"/>
          <w:szCs w:val="14"/>
        </w:rPr>
        <w:t xml:space="preserve"> ji</w:t>
      </w:r>
      <w:r>
        <w:rPr>
          <w:rStyle w:val="translated-span"/>
          <w:rFonts w:ascii="Cambria" w:hAnsi="Cambria"/>
          <w:i/>
          <w:iCs/>
          <w:sz w:val="14"/>
          <w:szCs w:val="14"/>
        </w:rPr>
        <w:t>、</w:t>
      </w:r>
      <w:r>
        <w:rPr>
          <w:rStyle w:val="translated-span"/>
          <w:rFonts w:ascii="Cambria" w:hAnsi="Cambria"/>
          <w:i/>
          <w:iCs/>
          <w:sz w:val="14"/>
          <w:szCs w:val="14"/>
        </w:rPr>
        <w:t xml:space="preserve"> j</w:t>
      </w:r>
    </w:p>
    <w:p w14:paraId="6EE5C248" w14:textId="77777777" w:rsidR="002B6FD4" w:rsidRDefault="003821F8">
      <w:pPr>
        <w:spacing w:after="251" w:line="256" w:lineRule="auto"/>
        <w:ind w:left="116" w:right="0" w:firstLine="0"/>
        <w:jc w:val="center"/>
      </w:pPr>
      <w:r>
        <w:rPr>
          <w:rStyle w:val="translated-span"/>
          <w:rFonts w:ascii="Cambria" w:hAnsi="Cambria"/>
          <w:i/>
          <w:iCs/>
          <w:sz w:val="14"/>
          <w:szCs w:val="14"/>
        </w:rPr>
        <w:t>k</w:t>
      </w:r>
      <w:r>
        <w:rPr>
          <w:rStyle w:val="translated-span"/>
          <w:rFonts w:ascii="Cambria" w:hAnsi="Cambria"/>
          <w:sz w:val="14"/>
          <w:szCs w:val="14"/>
        </w:rPr>
        <w:t>=0</w:t>
      </w:r>
    </w:p>
    <w:p w14:paraId="7F5B355F" w14:textId="77777777" w:rsidR="002B6FD4" w:rsidRDefault="003821F8">
      <w:pPr>
        <w:spacing w:after="222" w:line="216" w:lineRule="auto"/>
        <w:ind w:left="2" w:right="2257" w:firstLine="0"/>
        <w:jc w:val="left"/>
      </w:pPr>
      <w:r>
        <w:rPr>
          <w:rStyle w:val="translated-span"/>
          <w:i/>
          <w:iCs/>
        </w:rPr>
        <w:t>哪里</w:t>
      </w:r>
      <w:r>
        <w:rPr>
          <w:rStyle w:val="translated-span"/>
          <w:rFonts w:ascii="Cambria" w:hAnsi="Cambria"/>
          <w:i/>
          <w:iCs/>
        </w:rPr>
        <w:t>µ</w:t>
      </w:r>
      <w:proofErr w:type="spellStart"/>
      <w:r>
        <w:rPr>
          <w:rStyle w:val="translated-span"/>
          <w:rFonts w:ascii="Cambria" w:hAnsi="Cambria"/>
          <w:i/>
          <w:iCs/>
          <w:sz w:val="14"/>
          <w:szCs w:val="14"/>
        </w:rPr>
        <w:t>i</w:t>
      </w:r>
      <w:proofErr w:type="spellEnd"/>
      <w:r>
        <w:rPr>
          <w:rStyle w:val="translated-span"/>
          <w:rFonts w:ascii="Cambria" w:hAnsi="Cambria"/>
          <w:i/>
          <w:iCs/>
          <w:sz w:val="14"/>
          <w:szCs w:val="14"/>
        </w:rPr>
        <w:t>、</w:t>
      </w:r>
      <w:r>
        <w:rPr>
          <w:rStyle w:val="translated-span"/>
          <w:rFonts w:ascii="Cambria" w:hAnsi="Cambria"/>
          <w:i/>
          <w:iCs/>
          <w:sz w:val="14"/>
          <w:szCs w:val="14"/>
        </w:rPr>
        <w:t xml:space="preserve"> j</w:t>
      </w:r>
      <w:r>
        <w:rPr>
          <w:rStyle w:val="translated-span"/>
          <w:rFonts w:ascii="Cambria" w:hAnsi="Cambria"/>
        </w:rPr>
        <w:t>=P=1</w:t>
      </w:r>
      <w:r>
        <w:rPr>
          <w:rStyle w:val="translated-span"/>
          <w:rFonts w:ascii="宋体" w:hAnsi="宋体" w:cs="宋体" w:hint="eastAsia"/>
        </w:rPr>
        <w:t>△</w:t>
      </w:r>
      <w:r>
        <w:rPr>
          <w:rStyle w:val="translated-span"/>
          <w:rFonts w:ascii="Cambria" w:hAnsi="Cambria"/>
        </w:rPr>
        <w:t>w</w:t>
      </w:r>
      <w:r>
        <w:rPr>
          <w:rStyle w:val="translated-span"/>
          <w:rFonts w:ascii="Cambria" w:hAnsi="Cambria"/>
          <w:i/>
          <w:iCs/>
          <w:sz w:val="14"/>
          <w:szCs w:val="14"/>
        </w:rPr>
        <w:t>K</w:t>
      </w:r>
      <w:r>
        <w:rPr>
          <w:rFonts w:ascii="Cambria" w:hAnsi="Cambria"/>
          <w:sz w:val="14"/>
          <w:szCs w:val="14"/>
          <w:u w:val="single"/>
        </w:rPr>
        <w:t xml:space="preserve">1 </w:t>
      </w:r>
      <w:r>
        <w:rPr>
          <w:rStyle w:val="translated-span"/>
          <w:rFonts w:ascii="Cambria" w:hAnsi="Cambria"/>
          <w:i/>
          <w:iCs/>
          <w:sz w:val="14"/>
          <w:szCs w:val="14"/>
        </w:rPr>
        <w:t>Kk</w:t>
      </w:r>
      <w:r>
        <w:rPr>
          <w:rStyle w:val="translated-span"/>
          <w:rFonts w:ascii="Cambria" w:hAnsi="Cambria"/>
          <w:i/>
          <w:iCs/>
          <w:sz w:val="14"/>
          <w:szCs w:val="14"/>
        </w:rPr>
        <w:t>公司</w:t>
      </w:r>
      <w:proofErr w:type="spellStart"/>
      <w:r>
        <w:rPr>
          <w:rStyle w:val="translated-span"/>
          <w:rFonts w:ascii="Cambria" w:hAnsi="Cambria"/>
          <w:i/>
          <w:iCs/>
          <w:sz w:val="14"/>
          <w:szCs w:val="14"/>
        </w:rPr>
        <w:t>i</w:t>
      </w:r>
      <w:proofErr w:type="spellEnd"/>
      <w:r>
        <w:rPr>
          <w:rStyle w:val="translated-span"/>
          <w:rFonts w:ascii="Cambria" w:hAnsi="Cambria"/>
          <w:i/>
          <w:iCs/>
          <w:sz w:val="14"/>
          <w:szCs w:val="14"/>
        </w:rPr>
        <w:t>、</w:t>
      </w:r>
      <w:r>
        <w:rPr>
          <w:rStyle w:val="translated-span"/>
          <w:rFonts w:ascii="Cambria" w:hAnsi="Cambria"/>
          <w:i/>
          <w:iCs/>
          <w:sz w:val="14"/>
          <w:szCs w:val="14"/>
        </w:rPr>
        <w:t xml:space="preserve"> </w:t>
      </w:r>
      <w:proofErr w:type="spellStart"/>
      <w:r>
        <w:rPr>
          <w:rStyle w:val="translated-span"/>
          <w:rFonts w:ascii="Cambria" w:hAnsi="Cambria"/>
          <w:i/>
          <w:iCs/>
          <w:sz w:val="14"/>
          <w:szCs w:val="14"/>
        </w:rPr>
        <w:t>jk</w:t>
      </w:r>
      <w:proofErr w:type="spellEnd"/>
      <w:r>
        <w:rPr>
          <w:rStyle w:val="translated-span"/>
          <w:rFonts w:ascii="Cambria" w:hAnsi="Cambria"/>
          <w:i/>
          <w:iCs/>
          <w:sz w:val="14"/>
          <w:szCs w:val="14"/>
        </w:rPr>
        <w:t>。</w:t>
      </w:r>
    </w:p>
    <w:p w14:paraId="691B6908" w14:textId="77777777" w:rsidR="002B6FD4" w:rsidRDefault="003821F8">
      <w:pPr>
        <w:spacing w:after="18" w:line="256" w:lineRule="auto"/>
        <w:ind w:left="12" w:right="19" w:hanging="10"/>
      </w:pPr>
      <w:r>
        <w:rPr>
          <w:rStyle w:val="translated-span"/>
          <w:i/>
          <w:iCs/>
        </w:rPr>
        <w:t>然后我们定义</w:t>
      </w:r>
      <w:proofErr w:type="spellStart"/>
      <w:r>
        <w:rPr>
          <w:rStyle w:val="translated-span"/>
          <w:rFonts w:ascii="Cambria" w:hAnsi="Cambria"/>
          <w:i/>
          <w:iCs/>
        </w:rPr>
        <w:t>Vc</w:t>
      </w:r>
      <w:proofErr w:type="spellEnd"/>
      <w:r>
        <w:rPr>
          <w:rStyle w:val="translated-span"/>
          <w:rFonts w:ascii="Cambria" w:hAnsi="Cambria"/>
          <w:i/>
          <w:iCs/>
        </w:rPr>
        <w:t>作为更新矩阵中所有参数方差的和，</w:t>
      </w:r>
    </w:p>
    <w:p w14:paraId="5B994AEB" w14:textId="77777777" w:rsidR="002B6FD4" w:rsidRDefault="003821F8">
      <w:pPr>
        <w:spacing w:after="82" w:line="256" w:lineRule="auto"/>
        <w:ind w:left="10" w:right="56" w:hanging="10"/>
        <w:jc w:val="center"/>
      </w:pPr>
      <w:r>
        <w:rPr>
          <w:noProof/>
        </w:rPr>
        <w:drawing>
          <wp:inline distT="0" distB="0" distL="0" distR="0" wp14:anchorId="50BB535A" wp14:editId="3D797704">
            <wp:extent cx="1638300" cy="371475"/>
            <wp:effectExtent l="0" t="0" r="0" b="9525"/>
            <wp:docPr id="7" name="Picture 169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3"/>
                    <pic:cNvPicPr>
                      <a:picLocks noChangeAspect="1" noChangeArrowheads="1"/>
                    </pic:cNvPicPr>
                  </pic:nvPicPr>
                  <pic:blipFill>
                    <a:blip r:embed="rId18" r:link="rId19">
                      <a:extLst>
                        <a:ext uri="{28A0092B-C50C-407E-A947-70E740481C1C}">
                          <a14:useLocalDpi xmlns:a14="http://schemas.microsoft.com/office/drawing/2010/main" val="0"/>
                        </a:ext>
                      </a:extLst>
                    </a:blip>
                    <a:srcRect/>
                    <a:stretch>
                      <a:fillRect/>
                    </a:stretch>
                  </pic:blipFill>
                  <pic:spPr bwMode="auto">
                    <a:xfrm>
                      <a:off x="0" y="0"/>
                      <a:ext cx="1638300" cy="371475"/>
                    </a:xfrm>
                    <a:prstGeom prst="rect">
                      <a:avLst/>
                    </a:prstGeom>
                    <a:noFill/>
                    <a:ln>
                      <a:noFill/>
                    </a:ln>
                  </pic:spPr>
                </pic:pic>
              </a:graphicData>
            </a:graphic>
          </wp:inline>
        </w:drawing>
      </w:r>
      <w:r>
        <w:rPr>
          <w:rFonts w:ascii="Cambria" w:hAnsi="Cambria"/>
          <w:i/>
          <w:iCs/>
        </w:rPr>
        <w:t>.</w:t>
      </w:r>
    </w:p>
    <w:p w14:paraId="22DC129B" w14:textId="77777777" w:rsidR="002B6FD4" w:rsidRDefault="003821F8">
      <w:pPr>
        <w:spacing w:after="18" w:line="256" w:lineRule="auto"/>
        <w:ind w:left="12" w:right="19" w:hanging="10"/>
      </w:pPr>
      <w:r>
        <w:rPr>
          <w:rStyle w:val="translated-span"/>
          <w:i/>
          <w:iCs/>
        </w:rPr>
        <w:t>此外，更新比例</w:t>
      </w:r>
      <w:r>
        <w:rPr>
          <w:rStyle w:val="translated-span"/>
          <w:rFonts w:ascii="Cambria" w:hAnsi="Cambria"/>
          <w:i/>
          <w:iCs/>
        </w:rPr>
        <w:t>美国的定义是，</w:t>
      </w:r>
    </w:p>
    <w:p w14:paraId="6FC29A19" w14:textId="77777777" w:rsidR="002B6FD4" w:rsidRDefault="003821F8">
      <w:pPr>
        <w:spacing w:after="381" w:line="256" w:lineRule="auto"/>
        <w:ind w:left="10" w:right="58" w:hanging="10"/>
        <w:jc w:val="center"/>
      </w:pPr>
      <w:r>
        <w:rPr>
          <w:noProof/>
        </w:rPr>
        <w:drawing>
          <wp:inline distT="0" distB="0" distL="0" distR="0" wp14:anchorId="77D7ADB1" wp14:editId="282F45F4">
            <wp:extent cx="1219200" cy="381000"/>
            <wp:effectExtent l="0" t="0" r="0" b="0"/>
            <wp:docPr id="8" name="Picture 169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4"/>
                    <pic:cNvPicPr>
                      <a:picLocks noChangeAspect="1" noChangeArrowheads="1"/>
                    </pic:cNvPicPr>
                  </pic:nvPicPr>
                  <pic:blipFill>
                    <a:blip r:embed="rId20" r:link="rId21">
                      <a:extLst>
                        <a:ext uri="{28A0092B-C50C-407E-A947-70E740481C1C}">
                          <a14:useLocalDpi xmlns:a14="http://schemas.microsoft.com/office/drawing/2010/main" val="0"/>
                        </a:ext>
                      </a:extLst>
                    </a:blip>
                    <a:srcRect/>
                    <a:stretch>
                      <a:fillRect/>
                    </a:stretch>
                  </pic:blipFill>
                  <pic:spPr bwMode="auto">
                    <a:xfrm>
                      <a:off x="0" y="0"/>
                      <a:ext cx="1219200" cy="381000"/>
                    </a:xfrm>
                    <a:prstGeom prst="rect">
                      <a:avLst/>
                    </a:prstGeom>
                    <a:noFill/>
                    <a:ln>
                      <a:noFill/>
                    </a:ln>
                  </pic:spPr>
                </pic:pic>
              </a:graphicData>
            </a:graphic>
          </wp:inline>
        </w:drawing>
      </w:r>
      <w:r>
        <w:rPr>
          <w:rFonts w:ascii="Cambria" w:hAnsi="Cambria"/>
          <w:i/>
          <w:iCs/>
        </w:rPr>
        <w:t>.</w:t>
      </w:r>
    </w:p>
    <w:p w14:paraId="179EB077" w14:textId="77777777" w:rsidR="002B6FD4" w:rsidRDefault="003821F8">
      <w:pPr>
        <w:pStyle w:val="1"/>
        <w:ind w:left="360" w:right="0" w:hanging="358"/>
      </w:pPr>
      <w:r>
        <w:t>4</w:t>
      </w:r>
      <w:r>
        <w:rPr>
          <w:sz w:val="14"/>
          <w:szCs w:val="14"/>
        </w:rPr>
        <w:t xml:space="preserve">        </w:t>
      </w:r>
      <w:r>
        <w:rPr>
          <w:rStyle w:val="translated-span"/>
        </w:rPr>
        <w:t>实验</w:t>
      </w:r>
    </w:p>
    <w:p w14:paraId="3DE4709D" w14:textId="77777777" w:rsidR="002B6FD4" w:rsidRDefault="003821F8">
      <w:pPr>
        <w:spacing w:after="112"/>
        <w:ind w:left="14" w:right="14"/>
      </w:pPr>
      <w:r>
        <w:rPr>
          <w:rStyle w:val="translated-span"/>
        </w:rPr>
        <w:t>为了测试我们提出的算法，我们模拟了一个联邦设置。为了便于比较，我们选择了与文献</w:t>
      </w:r>
      <w:r>
        <w:rPr>
          <w:rStyle w:val="translated-span"/>
        </w:rPr>
        <w:t>[5]</w:t>
      </w:r>
      <w:r>
        <w:rPr>
          <w:rStyle w:val="translated-span"/>
        </w:rPr>
        <w:t>相似的实验装置。我们将排序后的</w:t>
      </w:r>
      <w:r>
        <w:rPr>
          <w:rStyle w:val="translated-span"/>
        </w:rPr>
        <w:t>MNIST</w:t>
      </w:r>
      <w:r>
        <w:rPr>
          <w:rStyle w:val="translated-span"/>
        </w:rPr>
        <w:t>集分成碎片。因此，每个客户端都有两个碎片。这样一来，大多数客户只会有两位数的样本。因此，单个客户机无法根据其数据训练一个模型，使其对所有</w:t>
      </w:r>
      <w:r>
        <w:rPr>
          <w:rStyle w:val="translated-span"/>
        </w:rPr>
        <w:t>10</w:t>
      </w:r>
      <w:r>
        <w:rPr>
          <w:rStyle w:val="translated-span"/>
        </w:rPr>
        <w:t>位数字都达到高分类精度。</w:t>
      </w:r>
    </w:p>
    <w:p w14:paraId="7FC11764" w14:textId="77777777" w:rsidR="002B6FD4" w:rsidRDefault="003821F8">
      <w:pPr>
        <w:spacing w:after="112"/>
        <w:ind w:left="14" w:right="14"/>
      </w:pPr>
      <w:r>
        <w:rPr>
          <w:rStyle w:val="translated-span"/>
        </w:rPr>
        <w:t>我们正在研究</w:t>
      </w:r>
      <w:r>
        <w:rPr>
          <w:rStyle w:val="translated-span"/>
          <w:rFonts w:ascii="宋体" w:hAnsi="宋体" w:cs="宋体" w:hint="eastAsia"/>
        </w:rPr>
        <w:t>∈</w:t>
      </w:r>
      <w:r>
        <w:rPr>
          <w:rStyle w:val="translated-span"/>
        </w:rPr>
        <w:t>{100100010000}</w:t>
      </w:r>
      <w:r>
        <w:rPr>
          <w:rStyle w:val="translated-span"/>
        </w:rPr>
        <w:t>场景下联邦设置中的差异隐私。在每一个设置中，客户机可以得到</w:t>
      </w:r>
      <w:r>
        <w:rPr>
          <w:rStyle w:val="translated-span"/>
        </w:rPr>
        <w:t>600</w:t>
      </w:r>
      <w:r>
        <w:rPr>
          <w:rStyle w:val="translated-span"/>
        </w:rPr>
        <w:t>个数据点。对于</w:t>
      </w:r>
      <w:r>
        <w:rPr>
          <w:rStyle w:val="translated-span"/>
          <w:rFonts w:ascii="宋体" w:hAnsi="宋体" w:cs="宋体" w:hint="eastAsia"/>
        </w:rPr>
        <w:t>∈</w:t>
      </w:r>
      <w:r>
        <w:rPr>
          <w:rStyle w:val="translated-span"/>
        </w:rPr>
        <w:t>{100010000}</w:t>
      </w:r>
      <w:r>
        <w:rPr>
          <w:rStyle w:val="translated-span"/>
        </w:rPr>
        <w:t>，重复数据点。</w:t>
      </w:r>
      <w:r>
        <w:rPr>
          <w:rStyle w:val="translated-span"/>
          <w:rFonts w:ascii="Cambria" w:hAnsi="Cambria"/>
          <w:i/>
          <w:iCs/>
        </w:rPr>
        <w:t>KK</w:t>
      </w:r>
    </w:p>
    <w:p w14:paraId="2DAB47CC" w14:textId="77777777" w:rsidR="002B6FD4" w:rsidRDefault="003821F8">
      <w:pPr>
        <w:spacing w:after="180"/>
        <w:ind w:left="14" w:right="14"/>
      </w:pPr>
      <w:r>
        <w:rPr>
          <w:rStyle w:val="translated-span"/>
        </w:rPr>
        <w:t>对于所有三个场景</w:t>
      </w:r>
      <w:r>
        <w:rPr>
          <w:rStyle w:val="translated-span"/>
          <w:rFonts w:ascii="宋体" w:hAnsi="宋体" w:cs="宋体" w:hint="eastAsia"/>
        </w:rPr>
        <w:t>∈</w:t>
      </w:r>
      <w:r>
        <w:rPr>
          <w:rStyle w:val="translated-span"/>
        </w:rPr>
        <w:t>{100100010000}</w:t>
      </w:r>
      <w:r>
        <w:rPr>
          <w:rStyle w:val="translated-span"/>
        </w:rPr>
        <w:t>，我们对以下参数执行了交叉验证网格搜索：</w:t>
      </w:r>
      <w:r>
        <w:rPr>
          <w:rStyle w:val="translated-span"/>
          <w:rFonts w:ascii="Cambria" w:hAnsi="Cambria"/>
          <w:i/>
          <w:iCs/>
        </w:rPr>
        <w:t>K</w:t>
      </w:r>
    </w:p>
    <w:p w14:paraId="1EEE2950" w14:textId="77777777" w:rsidR="002B6FD4" w:rsidRDefault="003821F8">
      <w:pPr>
        <w:spacing w:after="72"/>
        <w:ind w:left="734" w:right="14" w:hanging="199"/>
      </w:pPr>
      <w:r>
        <w:rPr>
          <w:rStyle w:val="translated-span"/>
          <w:rFonts w:ascii="Cambria" w:hAnsi="Cambria"/>
        </w:rPr>
        <w:t>•</w:t>
      </w:r>
      <w:r>
        <w:rPr>
          <w:rStyle w:val="translated-span"/>
          <w:rFonts w:ascii="Cambria" w:hAnsi="Cambria"/>
        </w:rPr>
        <w:t>每个客户的</w:t>
      </w:r>
      <w:proofErr w:type="gramStart"/>
      <w:r>
        <w:rPr>
          <w:rStyle w:val="translated-span"/>
          <w:rFonts w:ascii="Cambria" w:hAnsi="Cambria"/>
        </w:rPr>
        <w:t>批次数</w:t>
      </w:r>
      <w:proofErr w:type="gramEnd"/>
      <w:r>
        <w:rPr>
          <w:rStyle w:val="translated-span"/>
          <w:rFonts w:ascii="Cambria" w:hAnsi="Cambria"/>
          <w:i/>
          <w:iCs/>
        </w:rPr>
        <w:t>B</w:t>
      </w:r>
    </w:p>
    <w:p w14:paraId="31B3B17D" w14:textId="77777777" w:rsidR="002B6FD4" w:rsidRDefault="003821F8">
      <w:pPr>
        <w:spacing w:after="75"/>
        <w:ind w:left="734" w:right="14" w:hanging="199"/>
      </w:pPr>
      <w:r>
        <w:rPr>
          <w:rStyle w:val="translated-span"/>
          <w:rFonts w:ascii="Cambria" w:hAnsi="Cambria"/>
        </w:rPr>
        <w:t>•</w:t>
      </w:r>
      <w:r>
        <w:rPr>
          <w:rStyle w:val="translated-span"/>
          <w:rFonts w:ascii="Cambria" w:hAnsi="Cambria"/>
        </w:rPr>
        <w:t>在每个客户端上运行的时间段</w:t>
      </w:r>
      <w:r>
        <w:rPr>
          <w:rStyle w:val="translated-span"/>
          <w:rFonts w:ascii="Cambria" w:hAnsi="Cambria"/>
          <w:i/>
          <w:iCs/>
        </w:rPr>
        <w:t>E</w:t>
      </w:r>
    </w:p>
    <w:p w14:paraId="55ACD091" w14:textId="77777777" w:rsidR="002B6FD4" w:rsidRDefault="003821F8">
      <w:pPr>
        <w:spacing w:after="74"/>
        <w:ind w:left="734" w:right="14" w:hanging="199"/>
      </w:pPr>
      <w:r>
        <w:rPr>
          <w:rStyle w:val="translated-span"/>
          <w:rFonts w:ascii="Cambria" w:hAnsi="Cambria"/>
        </w:rPr>
        <w:t>•</w:t>
      </w:r>
      <w:r>
        <w:rPr>
          <w:rStyle w:val="translated-span"/>
          <w:rFonts w:ascii="Cambria" w:hAnsi="Cambria"/>
        </w:rPr>
        <w:t>每轮参与的客户数量</w:t>
      </w:r>
      <w:r>
        <w:rPr>
          <w:rStyle w:val="translated-span"/>
          <w:rFonts w:ascii="Cambria" w:hAnsi="Cambria"/>
          <w:i/>
          <w:iCs/>
        </w:rPr>
        <w:t>米</w:t>
      </w:r>
    </w:p>
    <w:p w14:paraId="61CA2171" w14:textId="77777777" w:rsidR="002B6FD4" w:rsidRDefault="003821F8">
      <w:pPr>
        <w:spacing w:after="176"/>
        <w:ind w:left="734" w:right="14" w:hanging="199"/>
      </w:pPr>
      <w:r>
        <w:rPr>
          <w:rStyle w:val="translated-span"/>
          <w:rFonts w:ascii="Cambria" w:hAnsi="Cambria"/>
        </w:rPr>
        <w:t>•GM</w:t>
      </w:r>
      <w:r>
        <w:rPr>
          <w:rStyle w:val="translated-span"/>
          <w:rFonts w:ascii="Cambria" w:hAnsi="Cambria"/>
        </w:rPr>
        <w:t>参数</w:t>
      </w:r>
      <w:r>
        <w:rPr>
          <w:rStyle w:val="translated-span"/>
          <w:rFonts w:ascii="Cambria" w:hAnsi="Cambria"/>
          <w:i/>
          <w:iCs/>
        </w:rPr>
        <w:t>σ</w:t>
      </w:r>
    </w:p>
    <w:p w14:paraId="2271D2EE" w14:textId="77777777" w:rsidR="002B6FD4" w:rsidRDefault="003821F8">
      <w:pPr>
        <w:ind w:left="14" w:right="14"/>
      </w:pPr>
      <w:r>
        <w:rPr>
          <w:rStyle w:val="translated-span"/>
        </w:rPr>
        <w:t>根据</w:t>
      </w:r>
      <w:r>
        <w:rPr>
          <w:rStyle w:val="translated-span"/>
        </w:rPr>
        <w:t>[1]</w:t>
      </w:r>
      <w:r>
        <w:rPr>
          <w:rStyle w:val="translated-span"/>
        </w:rPr>
        <w:t>，我们将值定为</w:t>
      </w:r>
      <w:r>
        <w:rPr>
          <w:rStyle w:val="translated-span"/>
        </w:rPr>
        <w:t>8</w:t>
      </w:r>
      <w:r>
        <w:rPr>
          <w:rStyle w:val="translated-span"/>
        </w:rPr>
        <w:t>。在培训期间，我们会跟踪会计师隐私的损失。一旦</w:t>
      </w:r>
      <w:r>
        <w:rPr>
          <w:rStyle w:val="translated-span"/>
        </w:rPr>
        <w:t>100</w:t>
      </w:r>
      <w:r>
        <w:rPr>
          <w:rStyle w:val="translated-span"/>
        </w:rPr>
        <w:t>名、</w:t>
      </w:r>
      <w:r>
        <w:rPr>
          <w:rStyle w:val="translated-span"/>
        </w:rPr>
        <w:t>1000</w:t>
      </w:r>
      <w:r>
        <w:rPr>
          <w:rStyle w:val="translated-span"/>
        </w:rPr>
        <w:t>名和</w:t>
      </w:r>
      <w:r>
        <w:rPr>
          <w:rStyle w:val="translated-span"/>
        </w:rPr>
        <w:t>10000</w:t>
      </w:r>
      <w:r>
        <w:rPr>
          <w:rStyle w:val="translated-span"/>
        </w:rPr>
        <w:t>名客户分别达到</w:t>
      </w:r>
      <w:r>
        <w:rPr>
          <w:rStyle w:val="translated-span"/>
        </w:rPr>
        <w:t>−3</w:t>
      </w:r>
      <w:r>
        <w:rPr>
          <w:rStyle w:val="translated-span"/>
        </w:rPr>
        <w:t>、</w:t>
      </w:r>
      <w:r>
        <w:rPr>
          <w:rStyle w:val="translated-span"/>
        </w:rPr>
        <w:t>e−5</w:t>
      </w:r>
      <w:r>
        <w:rPr>
          <w:rStyle w:val="translated-span"/>
        </w:rPr>
        <w:t>、</w:t>
      </w:r>
      <w:r>
        <w:rPr>
          <w:rStyle w:val="translated-span"/>
        </w:rPr>
        <w:t>e−6</w:t>
      </w:r>
      <w:r>
        <w:rPr>
          <w:rStyle w:val="translated-span"/>
        </w:rPr>
        <w:t>，培训即停止。此外，我们还分析了培训过程中客户之间的差异。上述实验代码可从以下网址获得：</w:t>
      </w:r>
      <w:r>
        <w:rPr>
          <w:rStyle w:val="translated-span"/>
        </w:rPr>
        <w:t>https://github.com/cyrusgeyer/DiffPrivate\u-FedLearning</w:t>
      </w:r>
      <w:r>
        <w:rPr>
          <w:rStyle w:val="translated-span"/>
        </w:rPr>
        <w:t>。</w:t>
      </w:r>
      <w:proofErr w:type="spellStart"/>
      <w:r>
        <w:rPr>
          <w:rStyle w:val="translated-span"/>
          <w:rFonts w:ascii="Cambria" w:hAnsi="Cambria"/>
          <w:i/>
          <w:iCs/>
        </w:rPr>
        <w:t>ǫδe</w:t>
      </w:r>
      <w:proofErr w:type="spellEnd"/>
    </w:p>
    <w:p w14:paraId="03B5B700" w14:textId="77777777" w:rsidR="002B6FD4" w:rsidRDefault="003821F8">
      <w:pPr>
        <w:ind w:left="14" w:right="14"/>
      </w:pPr>
      <w:r>
        <w:rPr>
          <w:rStyle w:val="translated-span"/>
        </w:rPr>
        <w:t>算法</w:t>
      </w:r>
      <w:r>
        <w:rPr>
          <w:rStyle w:val="translated-span"/>
        </w:rPr>
        <w:t>1</w:t>
      </w:r>
      <w:r>
        <w:rPr>
          <w:rStyle w:val="translated-span"/>
        </w:rPr>
        <w:t>客户端差异私有联合优化。是参与客户机的数量；是本地小批量大小，是本地时间段的数量，</w:t>
      </w:r>
      <w:proofErr w:type="spellStart"/>
      <w:r>
        <w:rPr>
          <w:rStyle w:val="translated-span"/>
          <w:rFonts w:ascii="Cambria" w:hAnsi="Cambria"/>
          <w:i/>
          <w:iCs/>
        </w:rPr>
        <w:t>KBEη</w:t>
      </w:r>
      <w:proofErr w:type="spellEnd"/>
      <w:r>
        <w:rPr>
          <w:rStyle w:val="translated-span"/>
        </w:rPr>
        <w:t>是学习率，是</w:t>
      </w:r>
      <w:r>
        <w:rPr>
          <w:rStyle w:val="translated-span"/>
        </w:rPr>
        <w:t>GM</w:t>
      </w:r>
      <w:r>
        <w:rPr>
          <w:rStyle w:val="translated-span"/>
        </w:rPr>
        <w:t>的方差集。确定参与客户的数量</w:t>
      </w:r>
    </w:p>
    <w:p w14:paraId="6D3A39DD" w14:textId="77777777" w:rsidR="002B6FD4" w:rsidRDefault="003821F8">
      <w:pPr>
        <w:ind w:left="14" w:right="14"/>
      </w:pPr>
      <w:r>
        <w:rPr>
          <w:rStyle w:val="translated-span"/>
        </w:rPr>
        <w:t>在每一轮交流中。定义我们的目标</w:t>
      </w:r>
      <w:proofErr w:type="spellStart"/>
      <w:r>
        <w:rPr>
          <w:rStyle w:val="translated-span"/>
        </w:rPr>
        <w:t>dp</w:t>
      </w:r>
      <w:proofErr w:type="spellEnd"/>
      <w:r>
        <w:rPr>
          <w:rStyle w:val="translated-span"/>
        </w:rPr>
        <w:t>。是</w:t>
      </w:r>
      <w:r>
        <w:rPr>
          <w:rStyle w:val="translated-span"/>
        </w:rPr>
        <w:t>-</w:t>
      </w:r>
      <w:proofErr w:type="spellStart"/>
      <w:r>
        <w:rPr>
          <w:rStyle w:val="translated-span"/>
        </w:rPr>
        <w:t>dp</w:t>
      </w:r>
      <w:proofErr w:type="spellEnd"/>
      <w:r>
        <w:rPr>
          <w:rStyle w:val="translated-span"/>
        </w:rPr>
        <w:t>被破坏的概率的阈值。是超过的通信轮数。</w:t>
      </w:r>
      <w:r>
        <w:rPr>
          <w:rStyle w:val="translated-span"/>
        </w:rPr>
        <w:t>B</w:t>
      </w:r>
      <w:r>
        <w:rPr>
          <w:rStyle w:val="translated-span"/>
        </w:rPr>
        <w:t>是一个集合，用于保存客户机的数据，这些数据被分成</w:t>
      </w:r>
      <w:r>
        <w:rPr>
          <w:rStyle w:val="translated-span"/>
        </w:rPr>
        <w:t>B</w:t>
      </w:r>
      <w:r>
        <w:rPr>
          <w:rStyle w:val="translated-span"/>
        </w:rPr>
        <w:t>大小的批</w:t>
      </w:r>
      <w:r>
        <w:rPr>
          <w:rStyle w:val="translated-span"/>
          <w:rFonts w:ascii="Cambria" w:hAnsi="Cambria"/>
          <w:i/>
          <w:iCs/>
        </w:rPr>
        <w:t>ǫ</w:t>
      </w:r>
      <w:r>
        <w:rPr>
          <w:rStyle w:val="translated-span"/>
          <w:rFonts w:ascii="Cambria" w:hAnsi="Cambria"/>
          <w:i/>
          <w:iCs/>
        </w:rPr>
        <w:t>问</w:t>
      </w:r>
      <w:proofErr w:type="spellStart"/>
      <w:r>
        <w:rPr>
          <w:rStyle w:val="translated-span"/>
          <w:rFonts w:ascii="Cambria" w:hAnsi="Cambria"/>
          <w:i/>
          <w:iCs/>
        </w:rPr>
        <w:t>δǫTδ</w:t>
      </w:r>
      <w:proofErr w:type="spellEnd"/>
      <w:r>
        <w:rPr>
          <w:rStyle w:val="translated-span"/>
          <w:rFonts w:ascii="Cambria" w:hAnsi="Cambria"/>
          <w:i/>
          <w:iCs/>
        </w:rPr>
        <w:t>问</w:t>
      </w:r>
    </w:p>
    <w:p w14:paraId="6DCABC55" w14:textId="77777777" w:rsidR="002B6FD4" w:rsidRDefault="003821F8">
      <w:pPr>
        <w:spacing w:after="57" w:line="256" w:lineRule="auto"/>
        <w:ind w:left="17" w:right="0" w:firstLine="0"/>
        <w:jc w:val="left"/>
      </w:pPr>
      <w:r>
        <w:rPr>
          <w:noProof/>
        </w:rPr>
        <w:drawing>
          <wp:inline distT="0" distB="0" distL="0" distR="0" wp14:anchorId="389B75C9" wp14:editId="3F02792F">
            <wp:extent cx="628650" cy="9525"/>
            <wp:effectExtent l="0" t="0" r="0" b="0"/>
            <wp:docPr id="9" name="Picture 8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3"/>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p w14:paraId="15A7FC32" w14:textId="77777777" w:rsidR="002B6FD4" w:rsidRDefault="003821F8">
      <w:pPr>
        <w:spacing w:after="8" w:line="256" w:lineRule="auto"/>
        <w:ind w:left="125" w:right="0" w:hanging="10"/>
        <w:jc w:val="left"/>
      </w:pPr>
      <w:r>
        <w:rPr>
          <w:rStyle w:val="translated-span"/>
          <w:sz w:val="18"/>
          <w:szCs w:val="18"/>
        </w:rPr>
        <w:t>1</w:t>
      </w:r>
      <w:r>
        <w:rPr>
          <w:rStyle w:val="translated-span"/>
          <w:sz w:val="18"/>
          <w:szCs w:val="18"/>
        </w:rPr>
        <w:t>：</w:t>
      </w:r>
      <w:r>
        <w:rPr>
          <w:rStyle w:val="translated-span"/>
          <w:sz w:val="18"/>
          <w:szCs w:val="18"/>
        </w:rPr>
        <w:t xml:space="preserve"> </w:t>
      </w:r>
      <w:r>
        <w:rPr>
          <w:rStyle w:val="translated-span"/>
          <w:sz w:val="18"/>
          <w:szCs w:val="18"/>
        </w:rPr>
        <w:t>过程服务器执行</w:t>
      </w:r>
    </w:p>
    <w:p w14:paraId="6882D29E" w14:textId="77777777" w:rsidR="002B6FD4" w:rsidRDefault="003821F8">
      <w:pPr>
        <w:ind w:left="118" w:right="14"/>
      </w:pPr>
      <w:r>
        <w:rPr>
          <w:rStyle w:val="translated-span"/>
          <w:sz w:val="18"/>
          <w:szCs w:val="18"/>
        </w:rPr>
        <w:t>2</w:t>
      </w:r>
      <w:r>
        <w:rPr>
          <w:rStyle w:val="translated-span"/>
          <w:sz w:val="18"/>
          <w:szCs w:val="18"/>
        </w:rPr>
        <w:t>：</w:t>
      </w:r>
      <w:r>
        <w:rPr>
          <w:rStyle w:val="translated-span"/>
          <w:sz w:val="18"/>
          <w:szCs w:val="18"/>
        </w:rPr>
        <w:t xml:space="preserve"> </w:t>
      </w:r>
      <w:r>
        <w:rPr>
          <w:rStyle w:val="translated-span"/>
          <w:sz w:val="18"/>
          <w:szCs w:val="18"/>
        </w:rPr>
        <w:t>初始化：会计（</w:t>
      </w:r>
      <w:r>
        <w:rPr>
          <w:rStyle w:val="translated-span"/>
          <w:sz w:val="18"/>
          <w:szCs w:val="18"/>
        </w:rPr>
        <w:t>ǫ</w:t>
      </w:r>
      <w:r>
        <w:rPr>
          <w:rStyle w:val="translated-span"/>
          <w:sz w:val="18"/>
          <w:szCs w:val="18"/>
        </w:rPr>
        <w:t>，</w:t>
      </w:r>
      <w:r>
        <w:rPr>
          <w:rStyle w:val="translated-span"/>
          <w:sz w:val="18"/>
          <w:szCs w:val="18"/>
        </w:rPr>
        <w:t>K</w:t>
      </w:r>
      <w:r>
        <w:rPr>
          <w:rStyle w:val="translated-span"/>
          <w:sz w:val="18"/>
          <w:szCs w:val="18"/>
        </w:rPr>
        <w:t>）</w:t>
      </w:r>
      <w:r>
        <w:rPr>
          <w:rStyle w:val="translated-span"/>
          <w:rFonts w:ascii="MS Mincho" w:eastAsia="MS Mincho" w:hAnsi="MS Mincho" w:cs="MS Mincho" w:hint="eastAsia"/>
          <w:sz w:val="18"/>
          <w:szCs w:val="18"/>
        </w:rPr>
        <w:t>⊲</w:t>
      </w:r>
      <w:r>
        <w:rPr>
          <w:rStyle w:val="translated-span"/>
          <w:sz w:val="18"/>
          <w:szCs w:val="18"/>
        </w:rPr>
        <w:t>初始化权重和主会计师</w:t>
      </w:r>
      <w:r>
        <w:rPr>
          <w:rStyle w:val="translated-span"/>
          <w:sz w:val="18"/>
          <w:szCs w:val="18"/>
        </w:rPr>
        <w:t>3</w:t>
      </w:r>
      <w:r>
        <w:rPr>
          <w:rStyle w:val="translated-span"/>
          <w:sz w:val="18"/>
          <w:szCs w:val="18"/>
        </w:rPr>
        <w:t>：每轮</w:t>
      </w:r>
      <w:r>
        <w:rPr>
          <w:rStyle w:val="translated-span"/>
          <w:sz w:val="18"/>
          <w:szCs w:val="18"/>
        </w:rPr>
        <w:t>=1,2</w:t>
      </w:r>
      <w:r>
        <w:rPr>
          <w:rStyle w:val="translated-span"/>
          <w:sz w:val="18"/>
          <w:szCs w:val="18"/>
        </w:rPr>
        <w:t>，。。。做</w:t>
      </w:r>
      <w:r>
        <w:rPr>
          <w:rStyle w:val="translated-span"/>
          <w:rFonts w:ascii="Cambria" w:hAnsi="Cambria"/>
          <w:i/>
          <w:iCs/>
        </w:rPr>
        <w:t>w</w:t>
      </w:r>
      <w:r>
        <w:rPr>
          <w:rFonts w:ascii="Cambria" w:hAnsi="Cambria"/>
          <w:vertAlign w:val="subscript"/>
        </w:rPr>
        <w:t>0</w:t>
      </w:r>
      <w:r>
        <w:rPr>
          <w:rFonts w:ascii="Cambria" w:hAnsi="Cambria"/>
          <w:i/>
          <w:iCs/>
        </w:rPr>
        <w:t>,</w:t>
      </w:r>
      <w:r>
        <w:rPr>
          <w:rStyle w:val="translated-span"/>
          <w:rFonts w:ascii="Cambria" w:hAnsi="Cambria"/>
          <w:i/>
          <w:iCs/>
        </w:rPr>
        <w:t>t</w:t>
      </w:r>
    </w:p>
    <w:p w14:paraId="7DD6EA09" w14:textId="77777777" w:rsidR="002B6FD4" w:rsidRDefault="003821F8">
      <w:pPr>
        <w:spacing w:after="65"/>
        <w:ind w:left="118" w:right="14"/>
      </w:pPr>
      <w:r>
        <w:rPr>
          <w:rStyle w:val="translated-span"/>
          <w:sz w:val="18"/>
          <w:szCs w:val="18"/>
        </w:rPr>
        <w:lastRenderedPageBreak/>
        <w:t>4</w:t>
      </w:r>
      <w:r>
        <w:rPr>
          <w:rStyle w:val="translated-span"/>
          <w:sz w:val="18"/>
          <w:szCs w:val="18"/>
        </w:rPr>
        <w:t>：</w:t>
      </w:r>
      <w:r>
        <w:rPr>
          <w:rStyle w:val="translated-span"/>
          <w:sz w:val="18"/>
          <w:szCs w:val="18"/>
        </w:rPr>
        <w:t xml:space="preserve"> ←</w:t>
      </w:r>
      <w:r>
        <w:rPr>
          <w:rStyle w:val="translated-span"/>
          <w:sz w:val="18"/>
          <w:szCs w:val="18"/>
        </w:rPr>
        <w:t>会计（</w:t>
      </w:r>
      <w:r>
        <w:rPr>
          <w:rStyle w:val="translated-span"/>
          <w:sz w:val="18"/>
          <w:szCs w:val="18"/>
        </w:rPr>
        <w:t>mt</w:t>
      </w:r>
      <w:r>
        <w:rPr>
          <w:rStyle w:val="translated-span"/>
          <w:sz w:val="18"/>
          <w:szCs w:val="18"/>
        </w:rPr>
        <w:t>，</w:t>
      </w:r>
      <w:proofErr w:type="spellStart"/>
      <w:r>
        <w:rPr>
          <w:rStyle w:val="translated-span"/>
          <w:sz w:val="18"/>
          <w:szCs w:val="18"/>
        </w:rPr>
        <w:t>σt</w:t>
      </w:r>
      <w:proofErr w:type="spellEnd"/>
      <w:r>
        <w:rPr>
          <w:rStyle w:val="translated-span"/>
          <w:sz w:val="18"/>
          <w:szCs w:val="18"/>
        </w:rPr>
        <w:t>）</w:t>
      </w:r>
      <w:r>
        <w:rPr>
          <w:rStyle w:val="translated-span"/>
          <w:rFonts w:ascii="MS Mincho" w:eastAsia="MS Mincho" w:hAnsi="MS Mincho" w:cs="MS Mincho" w:hint="eastAsia"/>
          <w:sz w:val="18"/>
          <w:szCs w:val="18"/>
        </w:rPr>
        <w:t>⊲</w:t>
      </w:r>
      <w:r>
        <w:rPr>
          <w:rStyle w:val="translated-span"/>
          <w:sz w:val="18"/>
          <w:szCs w:val="18"/>
        </w:rPr>
        <w:t>会计返回当前第</w:t>
      </w:r>
      <w:r>
        <w:rPr>
          <w:rStyle w:val="translated-span"/>
          <w:sz w:val="18"/>
          <w:szCs w:val="18"/>
        </w:rPr>
        <w:t>5</w:t>
      </w:r>
      <w:r>
        <w:rPr>
          <w:rStyle w:val="translated-span"/>
          <w:sz w:val="18"/>
          <w:szCs w:val="18"/>
        </w:rPr>
        <w:t>轮的私人损失：如果那么返回如果隐私预算被花费，则返回当前模型</w:t>
      </w:r>
      <w:proofErr w:type="spellStart"/>
      <w:r>
        <w:rPr>
          <w:rStyle w:val="translated-span"/>
          <w:rFonts w:ascii="Cambria" w:hAnsi="Cambria"/>
          <w:i/>
          <w:iCs/>
        </w:rPr>
        <w:t>δδ</w:t>
      </w:r>
      <w:proofErr w:type="spellEnd"/>
      <w:r>
        <w:rPr>
          <w:rStyle w:val="translated-span"/>
          <w:rFonts w:ascii="Cambria" w:hAnsi="Cambria"/>
          <w:i/>
          <w:iCs/>
        </w:rPr>
        <w:t>&gt;Q</w:t>
      </w:r>
      <w:r>
        <w:rPr>
          <w:rStyle w:val="translated-span"/>
          <w:rFonts w:ascii="Cambria" w:hAnsi="Cambria"/>
          <w:i/>
          <w:iCs/>
        </w:rPr>
        <w:t>重量</w:t>
      </w:r>
    </w:p>
    <w:p w14:paraId="38DD5807" w14:textId="77777777" w:rsidR="002B6FD4" w:rsidRDefault="003821F8">
      <w:pPr>
        <w:ind w:left="118" w:right="14"/>
      </w:pPr>
      <w:r>
        <w:rPr>
          <w:rStyle w:val="translated-span"/>
          <w:sz w:val="18"/>
          <w:szCs w:val="18"/>
        </w:rPr>
        <w:t>6</w:t>
      </w:r>
      <w:r>
        <w:rPr>
          <w:rStyle w:val="translated-span"/>
          <w:sz w:val="18"/>
          <w:szCs w:val="18"/>
        </w:rPr>
        <w:t>：</w:t>
      </w:r>
      <w:r>
        <w:rPr>
          <w:rStyle w:val="translated-span"/>
          <w:sz w:val="18"/>
          <w:szCs w:val="18"/>
        </w:rPr>
        <w:t xml:space="preserve"> ←</w:t>
      </w:r>
      <w:r>
        <w:rPr>
          <w:rStyle w:val="translated-span"/>
          <w:sz w:val="18"/>
          <w:szCs w:val="18"/>
        </w:rPr>
        <w:t>随机集客户端随机分配一组</w:t>
      </w:r>
      <w:r>
        <w:rPr>
          <w:rStyle w:val="translated-span"/>
          <w:sz w:val="18"/>
          <w:szCs w:val="18"/>
        </w:rPr>
        <w:t>K</w:t>
      </w:r>
      <w:proofErr w:type="gramStart"/>
      <w:r>
        <w:rPr>
          <w:rStyle w:val="translated-span"/>
          <w:sz w:val="18"/>
          <w:szCs w:val="18"/>
        </w:rPr>
        <w:t>个</w:t>
      </w:r>
      <w:proofErr w:type="gramEnd"/>
      <w:r>
        <w:rPr>
          <w:rStyle w:val="translated-span"/>
          <w:sz w:val="18"/>
          <w:szCs w:val="18"/>
        </w:rPr>
        <w:t>以上的客户端</w:t>
      </w:r>
      <w:r>
        <w:rPr>
          <w:rStyle w:val="translated-span"/>
          <w:sz w:val="18"/>
          <w:szCs w:val="18"/>
        </w:rPr>
        <w:t>7</w:t>
      </w:r>
      <w:r>
        <w:rPr>
          <w:rStyle w:val="translated-span"/>
          <w:sz w:val="18"/>
          <w:szCs w:val="18"/>
        </w:rPr>
        <w:t>个：对于每个客户端</w:t>
      </w:r>
      <w:r>
        <w:rPr>
          <w:rStyle w:val="translated-span"/>
          <w:rFonts w:ascii="宋体" w:hAnsi="宋体" w:cs="宋体" w:hint="eastAsia"/>
          <w:sz w:val="18"/>
          <w:szCs w:val="18"/>
        </w:rPr>
        <w:t>∈</w:t>
      </w:r>
      <w:proofErr w:type="spellStart"/>
      <w:r>
        <w:rPr>
          <w:rStyle w:val="translated-span"/>
          <w:sz w:val="18"/>
          <w:szCs w:val="18"/>
        </w:rPr>
        <w:t>Zt</w:t>
      </w:r>
      <w:proofErr w:type="spellEnd"/>
      <w:r>
        <w:rPr>
          <w:rStyle w:val="translated-span"/>
          <w:sz w:val="18"/>
          <w:szCs w:val="18"/>
        </w:rPr>
        <w:t>并行</w:t>
      </w:r>
      <w:proofErr w:type="spellStart"/>
      <w:r>
        <w:rPr>
          <w:rStyle w:val="translated-span"/>
          <w:sz w:val="18"/>
          <w:szCs w:val="18"/>
        </w:rPr>
        <w:t>do</w:t>
      </w:r>
      <w:r>
        <w:rPr>
          <w:rStyle w:val="translated-span"/>
          <w:rFonts w:ascii="Cambria" w:hAnsi="Cambria"/>
          <w:i/>
          <w:iCs/>
        </w:rPr>
        <w:t>Zt</w:t>
      </w:r>
      <w:proofErr w:type="spellEnd"/>
      <w:r>
        <w:rPr>
          <w:rStyle w:val="translated-span"/>
          <w:rFonts w:ascii="Cambria" w:hAnsi="Cambria"/>
          <w:i/>
          <w:iCs/>
        </w:rPr>
        <w:t>公司公吨</w:t>
      </w:r>
      <w:r>
        <w:rPr>
          <w:rStyle w:val="translated-span"/>
          <w:rFonts w:ascii="Cambria" w:hAnsi="Cambria"/>
          <w:i/>
          <w:iCs/>
        </w:rPr>
        <w:t>⊲</w:t>
      </w:r>
      <w:r>
        <w:rPr>
          <w:rStyle w:val="translated-span"/>
          <w:rFonts w:ascii="Cambria" w:hAnsi="Cambria"/>
          <w:i/>
          <w:iCs/>
        </w:rPr>
        <w:t>公吨</w:t>
      </w:r>
      <w:r>
        <w:rPr>
          <w:rStyle w:val="translated-span"/>
          <w:rFonts w:ascii="Cambria" w:hAnsi="Cambria"/>
          <w:i/>
          <w:iCs/>
        </w:rPr>
        <w:t>k</w:t>
      </w:r>
    </w:p>
    <w:p w14:paraId="1E86C8A8" w14:textId="77777777" w:rsidR="002B6FD4" w:rsidRDefault="003821F8">
      <w:pPr>
        <w:spacing w:line="307" w:lineRule="auto"/>
        <w:ind w:left="118" w:right="14"/>
      </w:pPr>
      <w:r>
        <w:rPr>
          <w:rStyle w:val="translated-span"/>
          <w:sz w:val="18"/>
          <w:szCs w:val="18"/>
        </w:rPr>
        <w:t>第八章：</w:t>
      </w:r>
      <w:r>
        <w:rPr>
          <w:noProof/>
        </w:rPr>
        <w:drawing>
          <wp:inline distT="0" distB="0" distL="0" distR="0" wp14:anchorId="5CEFDFC2" wp14:editId="7967ED97">
            <wp:extent cx="714375" cy="152400"/>
            <wp:effectExtent l="0" t="0" r="9525" b="0"/>
            <wp:docPr id="10" name="Picture 169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7"/>
                    <pic:cNvPicPr>
                      <a:picLocks noChangeAspect="1" noChangeArrowheads="1"/>
                    </pic:cNvPicPr>
                  </pic:nvPicPr>
                  <pic:blipFill>
                    <a:blip r:embed="rId22" r:link="rId23">
                      <a:extLst>
                        <a:ext uri="{28A0092B-C50C-407E-A947-70E740481C1C}">
                          <a14:useLocalDpi xmlns:a14="http://schemas.microsoft.com/office/drawing/2010/main" val="0"/>
                        </a:ext>
                      </a:extLst>
                    </a:blip>
                    <a:srcRect/>
                    <a:stretch>
                      <a:fillRect/>
                    </a:stretch>
                  </pic:blipFill>
                  <pic:spPr bwMode="auto">
                    <a:xfrm>
                      <a:off x="0" y="0"/>
                      <a:ext cx="714375" cy="152400"/>
                    </a:xfrm>
                    <a:prstGeom prst="rect">
                      <a:avLst/>
                    </a:prstGeom>
                    <a:noFill/>
                    <a:ln>
                      <a:noFill/>
                    </a:ln>
                  </pic:spPr>
                </pic:pic>
              </a:graphicData>
            </a:graphic>
          </wp:inline>
        </w:drawing>
      </w:r>
      <w:proofErr w:type="spellStart"/>
      <w:r>
        <w:rPr>
          <w:rStyle w:val="translated-span"/>
        </w:rPr>
        <w:t>ClientUpdate</w:t>
      </w:r>
      <w:proofErr w:type="spellEnd"/>
      <w:r>
        <w:rPr>
          <w:rStyle w:val="translated-span"/>
        </w:rPr>
        <w:t>（）客户端</w:t>
      </w:r>
      <w:r>
        <w:rPr>
          <w:rStyle w:val="translated-span"/>
        </w:rPr>
        <w:t>k</w:t>
      </w:r>
      <w:r>
        <w:rPr>
          <w:rStyle w:val="translated-span"/>
        </w:rPr>
        <w:t>的更新和更新的范数</w:t>
      </w:r>
      <w:r>
        <w:rPr>
          <w:rStyle w:val="translated-span"/>
        </w:rPr>
        <w:t>9</w:t>
      </w:r>
      <w:r>
        <w:rPr>
          <w:rStyle w:val="translated-span"/>
        </w:rPr>
        <w:t>：</w:t>
      </w:r>
      <w:r>
        <w:rPr>
          <w:rStyle w:val="translated-span"/>
        </w:rPr>
        <w:t>=</w:t>
      </w:r>
      <w:r>
        <w:rPr>
          <w:rStyle w:val="translated-span"/>
        </w:rPr>
        <w:t>客户端更新规范的中值</w:t>
      </w:r>
      <w:r>
        <w:rPr>
          <w:rStyle w:val="translated-span"/>
        </w:rPr>
        <w:t>{</w:t>
      </w:r>
      <w:proofErr w:type="spellStart"/>
      <w:r>
        <w:rPr>
          <w:rStyle w:val="translated-span"/>
        </w:rPr>
        <w:t>ζk</w:t>
      </w:r>
      <w:proofErr w:type="spellEnd"/>
      <w:r>
        <w:rPr>
          <w:rStyle w:val="translated-span"/>
        </w:rPr>
        <w:t>}k</w:t>
      </w:r>
      <w:r>
        <w:rPr>
          <w:rStyle w:val="translated-span"/>
          <w:rFonts w:ascii="宋体" w:hAnsi="宋体" w:cs="宋体" w:hint="eastAsia"/>
        </w:rPr>
        <w:t>∈</w:t>
      </w:r>
      <w:proofErr w:type="spellStart"/>
      <w:r>
        <w:rPr>
          <w:rStyle w:val="translated-span"/>
        </w:rPr>
        <w:t>Zmedian</w:t>
      </w:r>
      <w:r>
        <w:rPr>
          <w:rStyle w:val="translated-span"/>
          <w:rFonts w:ascii="Cambria" w:hAnsi="Cambria"/>
          <w:i/>
          <w:iCs/>
        </w:rPr>
        <w:t>k</w:t>
      </w:r>
      <w:proofErr w:type="spellEnd"/>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重量</w:t>
      </w:r>
      <w:r>
        <w:rPr>
          <w:rStyle w:val="translated-span"/>
          <w:rFonts w:ascii="Cambria" w:hAnsi="Cambria"/>
          <w:i/>
          <w:iCs/>
        </w:rPr>
        <w:t>⊲S</w:t>
      </w:r>
      <w:r>
        <w:rPr>
          <w:rStyle w:val="translated-span"/>
          <w:rFonts w:ascii="Cambria" w:hAnsi="Cambria"/>
          <w:i/>
          <w:iCs/>
          <w:sz w:val="15"/>
          <w:szCs w:val="15"/>
          <w:vertAlign w:val="subscript"/>
        </w:rPr>
        <w:t>t</w:t>
      </w:r>
      <w:r>
        <w:rPr>
          <w:rStyle w:val="translated-span"/>
          <w:rFonts w:ascii="Cambria" w:hAnsi="Cambria"/>
          <w:i/>
          <w:iCs/>
        </w:rPr>
        <w:t>⊲</w:t>
      </w:r>
    </w:p>
    <w:p w14:paraId="33CC8CC7" w14:textId="77777777" w:rsidR="002B6FD4" w:rsidRDefault="003821F8">
      <w:pPr>
        <w:spacing w:after="0" w:line="256" w:lineRule="auto"/>
        <w:ind w:left="796" w:right="0" w:firstLine="0"/>
        <w:jc w:val="center"/>
      </w:pPr>
      <w:r>
        <w:rPr>
          <w:rStyle w:val="translated-span"/>
          <w:rFonts w:ascii="Cambria" w:hAnsi="Cambria"/>
          <w:i/>
          <w:iCs/>
          <w:sz w:val="10"/>
          <w:szCs w:val="10"/>
        </w:rPr>
        <w:t>k</w:t>
      </w:r>
    </w:p>
    <w:p w14:paraId="49418D87" w14:textId="77777777" w:rsidR="002B6FD4" w:rsidRDefault="003821F8">
      <w:pPr>
        <w:spacing w:after="53"/>
        <w:ind w:left="0" w:right="0" w:firstLine="0"/>
        <w:jc w:val="left"/>
      </w:pPr>
      <w:r>
        <w:rPr>
          <w:rStyle w:val="translated-span"/>
          <w:sz w:val="18"/>
          <w:szCs w:val="18"/>
        </w:rPr>
        <w:t>十：</w:t>
      </w:r>
      <w:r>
        <w:rPr>
          <w:noProof/>
        </w:rPr>
        <w:drawing>
          <wp:inline distT="0" distB="0" distL="0" distR="0" wp14:anchorId="2312AB13" wp14:editId="1E39BD10">
            <wp:extent cx="3314700" cy="171450"/>
            <wp:effectExtent l="0" t="0" r="0" b="0"/>
            <wp:docPr id="11" name="Picture 169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938"/>
                    <pic:cNvPicPr>
                      <a:picLocks noChangeAspect="1" noChangeArrowheads="1"/>
                    </pic:cNvPicPr>
                  </pic:nvPicPr>
                  <pic:blipFill>
                    <a:blip r:embed="rId24" r:link="rId25">
                      <a:extLst>
                        <a:ext uri="{28A0092B-C50C-407E-A947-70E740481C1C}">
                          <a14:useLocalDpi xmlns:a14="http://schemas.microsoft.com/office/drawing/2010/main" val="0"/>
                        </a:ext>
                      </a:extLst>
                    </a:blip>
                    <a:srcRect/>
                    <a:stretch>
                      <a:fillRect/>
                    </a:stretch>
                  </pic:blipFill>
                  <pic:spPr bwMode="auto">
                    <a:xfrm>
                      <a:off x="0" y="0"/>
                      <a:ext cx="3314700" cy="171450"/>
                    </a:xfrm>
                    <a:prstGeom prst="rect">
                      <a:avLst/>
                    </a:prstGeom>
                    <a:noFill/>
                    <a:ln>
                      <a:noFill/>
                    </a:ln>
                  </pic:spPr>
                </pic:pic>
              </a:graphicData>
            </a:graphic>
          </wp:inline>
        </w:drawing>
      </w:r>
      <w:r>
        <w:rPr>
          <w:rStyle w:val="translated-span"/>
        </w:rPr>
        <w:t>更新中心模型</w:t>
      </w:r>
    </w:p>
    <w:p w14:paraId="72DF48B6" w14:textId="77777777" w:rsidR="002B6FD4" w:rsidRDefault="003821F8">
      <w:pPr>
        <w:spacing w:after="8" w:line="256" w:lineRule="auto"/>
        <w:ind w:left="21" w:right="0" w:hanging="10"/>
        <w:jc w:val="left"/>
      </w:pPr>
      <w:r>
        <w:rPr>
          <w:rStyle w:val="translated-span"/>
          <w:sz w:val="18"/>
          <w:szCs w:val="18"/>
        </w:rPr>
        <w:t>11</w:t>
      </w:r>
      <w:r>
        <w:rPr>
          <w:rStyle w:val="translated-span"/>
          <w:sz w:val="18"/>
          <w:szCs w:val="18"/>
        </w:rPr>
        <w:t>：</w:t>
      </w:r>
      <w:r>
        <w:rPr>
          <w:rStyle w:val="translated-span"/>
          <w:sz w:val="18"/>
          <w:szCs w:val="18"/>
        </w:rPr>
        <w:t xml:space="preserve"> </w:t>
      </w:r>
      <w:r>
        <w:rPr>
          <w:rStyle w:val="translated-span"/>
          <w:sz w:val="18"/>
          <w:szCs w:val="18"/>
        </w:rPr>
        <w:t>函数</w:t>
      </w:r>
      <w:r>
        <w:rPr>
          <w:rStyle w:val="translated-span"/>
          <w:sz w:val="18"/>
          <w:szCs w:val="18"/>
        </w:rPr>
        <w:t>CLIENTUPDATE</w:t>
      </w:r>
      <w:r>
        <w:rPr>
          <w:rStyle w:val="translated-span"/>
          <w:sz w:val="18"/>
          <w:szCs w:val="18"/>
        </w:rPr>
        <w:t>（）</w:t>
      </w:r>
      <w:r>
        <w:rPr>
          <w:rStyle w:val="translated-span"/>
          <w:rFonts w:ascii="Cambria" w:hAnsi="Cambria"/>
          <w:i/>
          <w:iCs/>
        </w:rPr>
        <w:t>k</w:t>
      </w:r>
      <w:r>
        <w:rPr>
          <w:rStyle w:val="translated-span"/>
          <w:rFonts w:ascii="Cambria" w:hAnsi="Cambria"/>
          <w:i/>
          <w:iCs/>
        </w:rPr>
        <w:t>、</w:t>
      </w:r>
      <w:r>
        <w:rPr>
          <w:rStyle w:val="translated-span"/>
          <w:rFonts w:ascii="Cambria" w:hAnsi="Cambria"/>
          <w:i/>
          <w:iCs/>
        </w:rPr>
        <w:t xml:space="preserve"> </w:t>
      </w:r>
      <w:r>
        <w:rPr>
          <w:rStyle w:val="translated-span"/>
          <w:rFonts w:ascii="Cambria" w:hAnsi="Cambria"/>
          <w:i/>
          <w:iCs/>
        </w:rPr>
        <w:t>重量</w:t>
      </w:r>
    </w:p>
    <w:p w14:paraId="7AF551B2" w14:textId="77777777" w:rsidR="002B6FD4" w:rsidRDefault="003821F8">
      <w:pPr>
        <w:spacing w:after="3" w:line="264" w:lineRule="auto"/>
        <w:ind w:left="0" w:right="0" w:firstLine="0"/>
        <w:jc w:val="left"/>
      </w:pPr>
      <w:r>
        <w:rPr>
          <w:rStyle w:val="translated-span"/>
          <w:sz w:val="18"/>
          <w:szCs w:val="18"/>
        </w:rPr>
        <w:t>12</w:t>
      </w:r>
      <w:r>
        <w:rPr>
          <w:rStyle w:val="translated-span"/>
          <w:sz w:val="18"/>
          <w:szCs w:val="18"/>
        </w:rPr>
        <w:t>：</w:t>
      </w:r>
      <w:r>
        <w:rPr>
          <w:rStyle w:val="translated-span"/>
          <w:sz w:val="18"/>
          <w:szCs w:val="18"/>
        </w:rPr>
        <w:t xml:space="preserve"> ←</w:t>
      </w:r>
      <w:r>
        <w:rPr>
          <w:rStyle w:val="translated-span"/>
          <w:sz w:val="18"/>
          <w:szCs w:val="18"/>
        </w:rPr>
        <w:t>重量</w:t>
      </w:r>
      <w:r>
        <w:rPr>
          <w:rStyle w:val="translated-span"/>
          <w:rFonts w:ascii="Cambria" w:hAnsi="Cambria"/>
          <w:i/>
          <w:iCs/>
        </w:rPr>
        <w:t>w</w:t>
      </w:r>
    </w:p>
    <w:p w14:paraId="304C02F1" w14:textId="77777777" w:rsidR="002B6FD4" w:rsidRDefault="003821F8">
      <w:pPr>
        <w:ind w:left="0" w:right="0" w:firstLine="0"/>
        <w:jc w:val="left"/>
      </w:pPr>
      <w:r>
        <w:rPr>
          <w:rStyle w:val="translated-span"/>
          <w:sz w:val="18"/>
          <w:szCs w:val="18"/>
        </w:rPr>
        <w:t>13</w:t>
      </w:r>
      <w:r>
        <w:rPr>
          <w:rStyle w:val="translated-span"/>
          <w:sz w:val="18"/>
          <w:szCs w:val="18"/>
        </w:rPr>
        <w:t>：</w:t>
      </w:r>
      <w:r>
        <w:rPr>
          <w:rStyle w:val="translated-span"/>
          <w:sz w:val="18"/>
          <w:szCs w:val="18"/>
        </w:rPr>
        <w:t xml:space="preserve"> </w:t>
      </w:r>
      <w:r>
        <w:rPr>
          <w:rStyle w:val="translated-span"/>
          <w:sz w:val="18"/>
          <w:szCs w:val="18"/>
        </w:rPr>
        <w:t>对于每个本地历元</w:t>
      </w:r>
      <w:r>
        <w:rPr>
          <w:rStyle w:val="translated-span"/>
          <w:sz w:val="18"/>
          <w:szCs w:val="18"/>
        </w:rPr>
        <w:t>=1,2</w:t>
      </w:r>
      <w:r>
        <w:rPr>
          <w:rStyle w:val="translated-span"/>
          <w:sz w:val="18"/>
          <w:szCs w:val="18"/>
        </w:rPr>
        <w:t>，</w:t>
      </w:r>
      <w:r>
        <w:rPr>
          <w:rStyle w:val="translated-span"/>
          <w:sz w:val="18"/>
          <w:szCs w:val="18"/>
        </w:rPr>
        <w:t>…E do</w:t>
      </w:r>
      <w:r>
        <w:rPr>
          <w:rStyle w:val="translated-span"/>
          <w:rFonts w:ascii="Cambria" w:hAnsi="Cambria"/>
          <w:i/>
          <w:iCs/>
        </w:rPr>
        <w:t>我</w:t>
      </w:r>
    </w:p>
    <w:p w14:paraId="6F1992F7" w14:textId="77777777" w:rsidR="002B6FD4" w:rsidRDefault="003821F8">
      <w:pPr>
        <w:spacing w:after="0" w:line="256" w:lineRule="auto"/>
        <w:ind w:left="0" w:right="0" w:firstLine="0"/>
        <w:jc w:val="left"/>
      </w:pPr>
      <w:r>
        <w:rPr>
          <w:rStyle w:val="translated-span"/>
          <w:sz w:val="18"/>
          <w:szCs w:val="18"/>
        </w:rPr>
        <w:t>14</w:t>
      </w:r>
      <w:r>
        <w:rPr>
          <w:rStyle w:val="translated-span"/>
          <w:sz w:val="18"/>
          <w:szCs w:val="18"/>
        </w:rPr>
        <w:t>：</w:t>
      </w:r>
      <w:r>
        <w:rPr>
          <w:rStyle w:val="translated-span"/>
          <w:sz w:val="18"/>
          <w:szCs w:val="18"/>
        </w:rPr>
        <w:t xml:space="preserve"> </w:t>
      </w:r>
      <w:r>
        <w:rPr>
          <w:rStyle w:val="translated-span"/>
          <w:sz w:val="18"/>
          <w:szCs w:val="18"/>
        </w:rPr>
        <w:t>批处理</w:t>
      </w:r>
      <w:r>
        <w:rPr>
          <w:rStyle w:val="translated-span"/>
          <w:rFonts w:ascii="宋体" w:hAnsi="宋体" w:cs="宋体" w:hint="eastAsia"/>
          <w:sz w:val="18"/>
          <w:szCs w:val="18"/>
        </w:rPr>
        <w:t>∈</w:t>
      </w:r>
      <w:r>
        <w:rPr>
          <w:rStyle w:val="translated-span"/>
          <w:sz w:val="18"/>
          <w:szCs w:val="18"/>
        </w:rPr>
        <w:t>B do</w:t>
      </w:r>
      <w:r>
        <w:rPr>
          <w:rStyle w:val="translated-span"/>
          <w:rFonts w:ascii="Cambria" w:hAnsi="Cambria"/>
          <w:i/>
          <w:iCs/>
        </w:rPr>
        <w:t>b</w:t>
      </w:r>
    </w:p>
    <w:p w14:paraId="43280F82" w14:textId="77777777" w:rsidR="002B6FD4" w:rsidRDefault="003821F8">
      <w:pPr>
        <w:spacing w:after="61"/>
        <w:ind w:left="0" w:right="0" w:firstLine="0"/>
        <w:jc w:val="left"/>
      </w:pPr>
      <w:r>
        <w:rPr>
          <w:rStyle w:val="translated-span"/>
          <w:sz w:val="18"/>
          <w:szCs w:val="18"/>
        </w:rPr>
        <w:t>15</w:t>
      </w:r>
      <w:r>
        <w:rPr>
          <w:rStyle w:val="translated-span"/>
          <w:sz w:val="18"/>
          <w:szCs w:val="18"/>
        </w:rPr>
        <w:t>：</w:t>
      </w:r>
      <w:r>
        <w:rPr>
          <w:rStyle w:val="translated-span"/>
          <w:sz w:val="18"/>
          <w:szCs w:val="18"/>
        </w:rPr>
        <w:t xml:space="preserve"> ←</w:t>
      </w:r>
      <w:proofErr w:type="spellStart"/>
      <w:r>
        <w:rPr>
          <w:rStyle w:val="translated-span"/>
          <w:sz w:val="18"/>
          <w:szCs w:val="18"/>
        </w:rPr>
        <w:t>w−η</w:t>
      </w:r>
      <w:r>
        <w:rPr>
          <w:rStyle w:val="translated-span"/>
          <w:rFonts w:ascii="Cambria Math" w:hAnsi="Cambria Math" w:cs="Cambria Math"/>
          <w:sz w:val="18"/>
          <w:szCs w:val="18"/>
        </w:rPr>
        <w:t>∇</w:t>
      </w:r>
      <w:r>
        <w:rPr>
          <w:rStyle w:val="translated-span"/>
          <w:sz w:val="18"/>
          <w:szCs w:val="18"/>
        </w:rPr>
        <w:t>L</w:t>
      </w:r>
      <w:proofErr w:type="spellEnd"/>
      <w:r>
        <w:rPr>
          <w:rStyle w:val="translated-span"/>
          <w:sz w:val="18"/>
          <w:szCs w:val="18"/>
        </w:rPr>
        <w:t>（</w:t>
      </w:r>
      <w:r>
        <w:rPr>
          <w:rStyle w:val="translated-span"/>
          <w:sz w:val="18"/>
          <w:szCs w:val="18"/>
        </w:rPr>
        <w:t>w</w:t>
      </w:r>
      <w:r>
        <w:rPr>
          <w:rStyle w:val="translated-span"/>
          <w:sz w:val="18"/>
          <w:szCs w:val="18"/>
        </w:rPr>
        <w:t>；</w:t>
      </w:r>
      <w:r>
        <w:rPr>
          <w:rStyle w:val="translated-span"/>
          <w:sz w:val="18"/>
          <w:szCs w:val="18"/>
        </w:rPr>
        <w:t>b</w:t>
      </w:r>
      <w:r>
        <w:rPr>
          <w:rStyle w:val="translated-span"/>
          <w:sz w:val="18"/>
          <w:szCs w:val="18"/>
        </w:rPr>
        <w:t>）</w:t>
      </w:r>
      <w:r>
        <w:rPr>
          <w:rStyle w:val="translated-span"/>
          <w:rFonts w:ascii="MS Mincho" w:eastAsia="MS Mincho" w:hAnsi="MS Mincho" w:cs="MS Mincho" w:hint="eastAsia"/>
          <w:sz w:val="18"/>
          <w:szCs w:val="18"/>
        </w:rPr>
        <w:t>⊲</w:t>
      </w:r>
      <w:r>
        <w:rPr>
          <w:rStyle w:val="translated-span"/>
          <w:sz w:val="18"/>
          <w:szCs w:val="18"/>
        </w:rPr>
        <w:t>小批量梯度下降</w:t>
      </w:r>
      <w:r>
        <w:rPr>
          <w:rStyle w:val="translated-span"/>
          <w:rFonts w:ascii="Cambria" w:hAnsi="Cambria"/>
          <w:i/>
          <w:iCs/>
        </w:rPr>
        <w:t>w</w:t>
      </w:r>
    </w:p>
    <w:p w14:paraId="72E7B8C7" w14:textId="77777777" w:rsidR="002B6FD4" w:rsidRDefault="003821F8">
      <w:pPr>
        <w:ind w:left="0" w:right="0" w:firstLine="0"/>
        <w:jc w:val="left"/>
      </w:pPr>
      <w:r>
        <w:rPr>
          <w:rStyle w:val="translated-span"/>
          <w:sz w:val="18"/>
          <w:szCs w:val="18"/>
        </w:rPr>
        <w:t>16</w:t>
      </w:r>
      <w:r>
        <w:rPr>
          <w:rStyle w:val="translated-span"/>
          <w:sz w:val="18"/>
          <w:szCs w:val="18"/>
        </w:rPr>
        <w:t>：</w:t>
      </w:r>
      <w:r>
        <w:rPr>
          <w:rStyle w:val="translated-span"/>
          <w:sz w:val="18"/>
          <w:szCs w:val="18"/>
        </w:rPr>
        <w:t xml:space="preserve"> </w:t>
      </w:r>
      <w:r>
        <w:rPr>
          <w:rStyle w:val="translated-span"/>
          <w:rFonts w:ascii="宋体" w:hAnsi="宋体" w:cs="宋体" w:hint="eastAsia"/>
          <w:sz w:val="18"/>
          <w:szCs w:val="18"/>
        </w:rPr>
        <w:t>△</w:t>
      </w:r>
      <w:r>
        <w:rPr>
          <w:rStyle w:val="translated-span"/>
          <w:sz w:val="18"/>
          <w:szCs w:val="18"/>
        </w:rPr>
        <w:t>wt+1=w−</w:t>
      </w:r>
      <w:proofErr w:type="spellStart"/>
      <w:r>
        <w:rPr>
          <w:rStyle w:val="translated-span"/>
          <w:sz w:val="18"/>
          <w:szCs w:val="18"/>
        </w:rPr>
        <w:t>wt</w:t>
      </w:r>
      <w:proofErr w:type="spellEnd"/>
      <w:r>
        <w:rPr>
          <w:rStyle w:val="translated-span"/>
          <w:rFonts w:ascii="MS Mincho" w:eastAsia="MS Mincho" w:hAnsi="MS Mincho" w:cs="MS Mincho" w:hint="eastAsia"/>
          <w:sz w:val="18"/>
          <w:szCs w:val="18"/>
        </w:rPr>
        <w:t>⊲</w:t>
      </w:r>
      <w:r>
        <w:rPr>
          <w:rStyle w:val="translated-span"/>
          <w:sz w:val="18"/>
          <w:szCs w:val="18"/>
        </w:rPr>
        <w:t>客户端本地模型更新</w:t>
      </w:r>
    </w:p>
    <w:p w14:paraId="3EA8A03B" w14:textId="77777777" w:rsidR="002B6FD4" w:rsidRDefault="003821F8">
      <w:pPr>
        <w:ind w:left="0" w:right="0" w:firstLine="0"/>
        <w:jc w:val="left"/>
      </w:pPr>
      <w:r>
        <w:rPr>
          <w:rStyle w:val="translated-span"/>
          <w:sz w:val="18"/>
          <w:szCs w:val="18"/>
        </w:rPr>
        <w:t>17</w:t>
      </w:r>
      <w:r>
        <w:rPr>
          <w:rStyle w:val="translated-span"/>
          <w:sz w:val="18"/>
          <w:szCs w:val="18"/>
        </w:rPr>
        <w:t>：</w:t>
      </w:r>
      <w:r>
        <w:rPr>
          <w:rStyle w:val="translated-span"/>
          <w:sz w:val="18"/>
          <w:szCs w:val="18"/>
        </w:rPr>
        <w:t xml:space="preserve"> =k</w:t>
      </w:r>
      <w:r>
        <w:rPr>
          <w:rStyle w:val="translated-span"/>
          <w:rFonts w:ascii="宋体" w:hAnsi="宋体" w:cs="宋体" w:hint="eastAsia"/>
          <w:sz w:val="18"/>
          <w:szCs w:val="18"/>
        </w:rPr>
        <w:t>△</w:t>
      </w:r>
      <w:r>
        <w:rPr>
          <w:rStyle w:val="translated-span"/>
          <w:sz w:val="18"/>
          <w:szCs w:val="18"/>
        </w:rPr>
        <w:t>wt+1k2</w:t>
      </w:r>
      <w:r>
        <w:rPr>
          <w:rStyle w:val="translated-span"/>
          <w:rFonts w:ascii="MS Mincho" w:eastAsia="MS Mincho" w:hAnsi="MS Mincho" w:cs="MS Mincho" w:hint="eastAsia"/>
          <w:sz w:val="18"/>
          <w:szCs w:val="18"/>
        </w:rPr>
        <w:t>⊲</w:t>
      </w:r>
      <w:r>
        <w:rPr>
          <w:rStyle w:val="translated-span"/>
          <w:sz w:val="18"/>
          <w:szCs w:val="18"/>
        </w:rPr>
        <w:t>更新范数</w:t>
      </w:r>
      <w:r>
        <w:rPr>
          <w:rStyle w:val="translated-span"/>
          <w:rFonts w:ascii="Cambria" w:hAnsi="Cambria"/>
          <w:i/>
          <w:iCs/>
        </w:rPr>
        <w:t>ζ</w:t>
      </w:r>
    </w:p>
    <w:p w14:paraId="6617CDAD" w14:textId="77777777" w:rsidR="002B6FD4" w:rsidRDefault="003821F8">
      <w:pPr>
        <w:ind w:left="0" w:right="0" w:firstLine="0"/>
        <w:jc w:val="left"/>
      </w:pPr>
      <w:r>
        <w:rPr>
          <w:rStyle w:val="translated-span"/>
          <w:sz w:val="18"/>
          <w:szCs w:val="18"/>
        </w:rPr>
        <w:t>18</w:t>
      </w:r>
      <w:r>
        <w:rPr>
          <w:rStyle w:val="translated-span"/>
          <w:sz w:val="18"/>
          <w:szCs w:val="18"/>
        </w:rPr>
        <w:t>：</w:t>
      </w:r>
      <w:r>
        <w:rPr>
          <w:rStyle w:val="translated-span"/>
          <w:sz w:val="18"/>
          <w:szCs w:val="18"/>
        </w:rPr>
        <w:t xml:space="preserve"> return</w:t>
      </w:r>
      <w:r>
        <w:rPr>
          <w:rStyle w:val="translated-span"/>
          <w:rFonts w:ascii="宋体" w:hAnsi="宋体" w:cs="宋体" w:hint="eastAsia"/>
          <w:sz w:val="18"/>
          <w:szCs w:val="18"/>
        </w:rPr>
        <w:t>△</w:t>
      </w:r>
      <w:r>
        <w:rPr>
          <w:rStyle w:val="translated-span"/>
          <w:sz w:val="18"/>
          <w:szCs w:val="18"/>
        </w:rPr>
        <w:t>wt+1</w:t>
      </w:r>
      <w:r>
        <w:rPr>
          <w:rStyle w:val="translated-span"/>
          <w:sz w:val="18"/>
          <w:szCs w:val="18"/>
        </w:rPr>
        <w:t>，</w:t>
      </w:r>
      <w:r>
        <w:rPr>
          <w:rStyle w:val="translated-span"/>
          <w:sz w:val="18"/>
          <w:szCs w:val="18"/>
        </w:rPr>
        <w:t>ζ</w:t>
      </w:r>
      <w:r>
        <w:rPr>
          <w:rStyle w:val="translated-span"/>
          <w:rFonts w:ascii="MS Mincho" w:eastAsia="MS Mincho" w:hAnsi="MS Mincho" w:cs="MS Mincho" w:hint="eastAsia"/>
          <w:sz w:val="18"/>
          <w:szCs w:val="18"/>
        </w:rPr>
        <w:t>⊲</w:t>
      </w:r>
      <w:r>
        <w:rPr>
          <w:rStyle w:val="translated-span"/>
          <w:sz w:val="18"/>
          <w:szCs w:val="18"/>
        </w:rPr>
        <w:t>返回剪裁更新和更新范数</w:t>
      </w:r>
    </w:p>
    <w:p w14:paraId="3A3A424F" w14:textId="77777777" w:rsidR="002B6FD4" w:rsidRDefault="003821F8">
      <w:pPr>
        <w:spacing w:after="623" w:line="256" w:lineRule="auto"/>
        <w:ind w:left="17" w:right="0" w:firstLine="0"/>
        <w:jc w:val="left"/>
      </w:pPr>
      <w:r>
        <w:rPr>
          <w:noProof/>
        </w:rPr>
        <w:drawing>
          <wp:inline distT="0" distB="0" distL="0" distR="0" wp14:anchorId="2816DB64" wp14:editId="0FEB573C">
            <wp:extent cx="628650" cy="9525"/>
            <wp:effectExtent l="0" t="0" r="0" b="0"/>
            <wp:docPr id="12" name="Picture 10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86"/>
                    <pic:cNvPicPr>
                      <a:picLocks noChangeAspect="1" noChangeArrowheads="1"/>
                    </pic:cNvPicPr>
                  </pic:nvPicPr>
                  <pic:blipFill>
                    <a:blip r:embed="rId6" r:link="rId7">
                      <a:extLst>
                        <a:ext uri="{28A0092B-C50C-407E-A947-70E740481C1C}">
                          <a14:useLocalDpi xmlns:a14="http://schemas.microsoft.com/office/drawing/2010/main" val="0"/>
                        </a:ext>
                      </a:extLst>
                    </a:blip>
                    <a:srcRect/>
                    <a:stretch>
                      <a:fillRect/>
                    </a:stretch>
                  </pic:blipFill>
                  <pic:spPr bwMode="auto">
                    <a:xfrm>
                      <a:off x="0" y="0"/>
                      <a:ext cx="628650" cy="9525"/>
                    </a:xfrm>
                    <a:prstGeom prst="rect">
                      <a:avLst/>
                    </a:prstGeom>
                    <a:noFill/>
                    <a:ln>
                      <a:noFill/>
                    </a:ln>
                  </pic:spPr>
                </pic:pic>
              </a:graphicData>
            </a:graphic>
          </wp:inline>
        </w:drawing>
      </w:r>
    </w:p>
    <w:tbl>
      <w:tblPr>
        <w:tblW w:w="0" w:type="auto"/>
        <w:tblCellSpacing w:w="0" w:type="dxa"/>
        <w:tblInd w:w="14" w:type="dxa"/>
        <w:tblCellMar>
          <w:left w:w="0" w:type="dxa"/>
          <w:right w:w="0" w:type="dxa"/>
        </w:tblCellMar>
        <w:tblLook w:val="04A0" w:firstRow="1" w:lastRow="0" w:firstColumn="1" w:lastColumn="0" w:noHBand="0" w:noVBand="1"/>
      </w:tblPr>
      <w:tblGrid>
        <w:gridCol w:w="43"/>
        <w:gridCol w:w="7920"/>
      </w:tblGrid>
      <w:tr w:rsidR="002B6FD4" w14:paraId="1685F83D" w14:textId="77777777">
        <w:trPr>
          <w:gridAfter w:val="1"/>
          <w:tblCellSpacing w:w="0" w:type="dxa"/>
        </w:trPr>
        <w:tc>
          <w:tcPr>
            <w:tcW w:w="2160" w:type="dxa"/>
            <w:vAlign w:val="center"/>
            <w:hideMark/>
          </w:tcPr>
          <w:p w14:paraId="680EB015" w14:textId="77777777" w:rsidR="002B6FD4" w:rsidRDefault="002B6FD4"/>
        </w:tc>
      </w:tr>
      <w:tr w:rsidR="002B6FD4" w14:paraId="6BA950AA" w14:textId="77777777">
        <w:trPr>
          <w:tblCellSpacing w:w="0" w:type="dxa"/>
        </w:trPr>
        <w:tc>
          <w:tcPr>
            <w:tcW w:w="0" w:type="auto"/>
            <w:vAlign w:val="center"/>
            <w:hideMark/>
          </w:tcPr>
          <w:p w14:paraId="2C90F123" w14:textId="77777777" w:rsidR="002B6FD4" w:rsidRDefault="002B6FD4">
            <w:pPr>
              <w:spacing w:after="0" w:line="240" w:lineRule="auto"/>
              <w:ind w:left="0" w:right="0" w:firstLine="0"/>
              <w:jc w:val="left"/>
              <w:rPr>
                <w:rFonts w:eastAsia="Times New Roman"/>
                <w:color w:val="auto"/>
              </w:rPr>
            </w:pPr>
          </w:p>
        </w:tc>
        <w:tc>
          <w:tcPr>
            <w:tcW w:w="0" w:type="auto"/>
            <w:vAlign w:val="center"/>
            <w:hideMark/>
          </w:tcPr>
          <w:p w14:paraId="4F7F8F4D" w14:textId="77777777" w:rsidR="002B6FD4" w:rsidRDefault="003821F8">
            <w:pPr>
              <w:spacing w:after="0" w:line="240" w:lineRule="auto"/>
              <w:ind w:left="0" w:right="0" w:firstLine="0"/>
              <w:jc w:val="left"/>
              <w:rPr>
                <w:rFonts w:ascii="宋体" w:hAnsi="宋体" w:cs="宋体"/>
                <w:color w:val="auto"/>
                <w:sz w:val="24"/>
                <w:szCs w:val="24"/>
              </w:rPr>
            </w:pPr>
            <w:r>
              <w:rPr>
                <w:rFonts w:ascii="宋体" w:hAnsi="宋体" w:cs="宋体"/>
                <w:noProof/>
                <w:color w:val="auto"/>
                <w:sz w:val="24"/>
                <w:szCs w:val="24"/>
              </w:rPr>
              <w:drawing>
                <wp:inline distT="0" distB="0" distL="0" distR="0" wp14:anchorId="527E4C59" wp14:editId="5243CAF9">
                  <wp:extent cx="5029200" cy="9525"/>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6" r:link="rId27">
                            <a:extLst>
                              <a:ext uri="{28A0092B-C50C-407E-A947-70E740481C1C}">
                                <a14:useLocalDpi xmlns:a14="http://schemas.microsoft.com/office/drawing/2010/main" val="0"/>
                              </a:ext>
                            </a:extLst>
                          </a:blip>
                          <a:srcRect/>
                          <a:stretch>
                            <a:fillRect/>
                          </a:stretch>
                        </pic:blipFill>
                        <pic:spPr bwMode="auto">
                          <a:xfrm>
                            <a:off x="0" y="0"/>
                            <a:ext cx="5029200" cy="9525"/>
                          </a:xfrm>
                          <a:prstGeom prst="rect">
                            <a:avLst/>
                          </a:prstGeom>
                          <a:noFill/>
                          <a:ln>
                            <a:noFill/>
                          </a:ln>
                        </pic:spPr>
                      </pic:pic>
                    </a:graphicData>
                  </a:graphic>
                </wp:inline>
              </w:drawing>
            </w:r>
          </w:p>
        </w:tc>
      </w:tr>
    </w:tbl>
    <w:p w14:paraId="598885D6" w14:textId="77777777" w:rsidR="002B6FD4" w:rsidRDefault="003821F8">
      <w:pPr>
        <w:ind w:left="14" w:right="14"/>
      </w:pPr>
      <w:r>
        <w:br w:type="textWrapping" w:clear="all"/>
      </w:r>
      <w:r>
        <w:rPr>
          <w:rStyle w:val="translated-span"/>
        </w:rPr>
        <w:t>表</w:t>
      </w:r>
      <w:r>
        <w:rPr>
          <w:rStyle w:val="translated-span"/>
        </w:rPr>
        <w:t>1</w:t>
      </w:r>
      <w:r>
        <w:rPr>
          <w:rStyle w:val="translated-span"/>
        </w:rPr>
        <w:t>：差异私有联合学习（</w:t>
      </w:r>
      <w:proofErr w:type="spellStart"/>
      <w:r>
        <w:rPr>
          <w:rStyle w:val="translated-span"/>
        </w:rPr>
        <w:t>Dp</w:t>
      </w:r>
      <w:proofErr w:type="spellEnd"/>
      <w:r>
        <w:rPr>
          <w:rStyle w:val="translated-span"/>
        </w:rPr>
        <w:t>）的实验结果以及与非差异私有联合学习（</w:t>
      </w:r>
      <w:r>
        <w:rPr>
          <w:rStyle w:val="translated-span"/>
        </w:rPr>
        <w:t>non-</w:t>
      </w:r>
      <w:proofErr w:type="spellStart"/>
      <w:r>
        <w:rPr>
          <w:rStyle w:val="translated-span"/>
        </w:rPr>
        <w:t>Dp</w:t>
      </w:r>
      <w:proofErr w:type="spellEnd"/>
      <w:r>
        <w:rPr>
          <w:rStyle w:val="translated-span"/>
        </w:rPr>
        <w:t>）的比较。隐私预算</w:t>
      </w:r>
      <w:r>
        <w:rPr>
          <w:rStyle w:val="translated-span"/>
        </w:rPr>
        <w:t>=8</w:t>
      </w:r>
      <w:r>
        <w:rPr>
          <w:rStyle w:val="translated-span"/>
        </w:rPr>
        <w:t>的情况下有</w:t>
      </w:r>
      <w:r>
        <w:rPr>
          <w:rStyle w:val="translated-span"/>
        </w:rPr>
        <w:t>100</w:t>
      </w:r>
      <w:r>
        <w:rPr>
          <w:rStyle w:val="translated-span"/>
        </w:rPr>
        <w:t>、</w:t>
      </w:r>
      <w:r>
        <w:rPr>
          <w:rStyle w:val="translated-span"/>
        </w:rPr>
        <w:t>1000</w:t>
      </w:r>
      <w:r>
        <w:rPr>
          <w:rStyle w:val="translated-span"/>
        </w:rPr>
        <w:t>和</w:t>
      </w:r>
      <w:r>
        <w:rPr>
          <w:rStyle w:val="translated-span"/>
        </w:rPr>
        <w:t>10000</w:t>
      </w:r>
      <w:r>
        <w:rPr>
          <w:rStyle w:val="translated-span"/>
        </w:rPr>
        <w:t>个客户。差异隐私被破坏的最高可接受概率。一旦到达，训练停止。准确度表示为</w:t>
      </w:r>
      <w:r>
        <w:rPr>
          <w:rStyle w:val="translated-span"/>
        </w:rPr>
        <w:t>“ACC”</w:t>
      </w:r>
      <w:r>
        <w:rPr>
          <w:rStyle w:val="translated-span"/>
        </w:rPr>
        <w:t>，通信次数表示为</w:t>
      </w:r>
      <w:r>
        <w:rPr>
          <w:rStyle w:val="translated-span"/>
        </w:rPr>
        <w:t>“CR”</w:t>
      </w:r>
      <w:r>
        <w:rPr>
          <w:rStyle w:val="translated-span"/>
        </w:rPr>
        <w:t>，通信成本表示为</w:t>
      </w:r>
      <w:r>
        <w:rPr>
          <w:rStyle w:val="translated-span"/>
        </w:rPr>
        <w:t>“CC”</w:t>
      </w:r>
      <w:r>
        <w:rPr>
          <w:rStyle w:val="translated-span"/>
        </w:rPr>
        <w:t>。</w:t>
      </w:r>
      <w:proofErr w:type="spellStart"/>
      <w:r>
        <w:rPr>
          <w:rStyle w:val="translated-span"/>
          <w:rFonts w:ascii="Cambria" w:hAnsi="Cambria"/>
          <w:i/>
          <w:iCs/>
        </w:rPr>
        <w:t>ǫδ</w:t>
      </w:r>
      <w:r>
        <w:rPr>
          <w:rStyle w:val="translated-span"/>
          <w:rFonts w:ascii="Cambria" w:hAnsi="Cambria"/>
          <w:vertAlign w:val="superscript"/>
        </w:rPr>
        <w:t>′</w:t>
      </w:r>
      <w:r>
        <w:rPr>
          <w:rStyle w:val="translated-span"/>
          <w:rFonts w:ascii="Cambria" w:hAnsi="Cambria"/>
          <w:i/>
          <w:iCs/>
        </w:rPr>
        <w:t>ǫδ</w:t>
      </w:r>
      <w:proofErr w:type="spellEnd"/>
      <w:r>
        <w:rPr>
          <w:rStyle w:val="translated-span"/>
          <w:rFonts w:ascii="Cambria" w:hAnsi="Cambria"/>
          <w:vertAlign w:val="superscript"/>
        </w:rPr>
        <w:t>′</w:t>
      </w:r>
    </w:p>
    <w:tbl>
      <w:tblPr>
        <w:tblW w:w="4169" w:type="dxa"/>
        <w:tblInd w:w="1893" w:type="dxa"/>
        <w:tblCellMar>
          <w:left w:w="0" w:type="dxa"/>
          <w:right w:w="0" w:type="dxa"/>
        </w:tblCellMar>
        <w:tblLook w:val="04A0" w:firstRow="1" w:lastRow="0" w:firstColumn="1" w:lastColumn="0" w:noHBand="0" w:noVBand="1"/>
      </w:tblPr>
      <w:tblGrid>
        <w:gridCol w:w="852"/>
        <w:gridCol w:w="927"/>
        <w:gridCol w:w="492"/>
        <w:gridCol w:w="641"/>
        <w:gridCol w:w="540"/>
        <w:gridCol w:w="717"/>
      </w:tblGrid>
      <w:tr w:rsidR="002B6FD4" w14:paraId="18A49205" w14:textId="77777777">
        <w:trPr>
          <w:trHeight w:val="221"/>
        </w:trPr>
        <w:tc>
          <w:tcPr>
            <w:tcW w:w="852" w:type="dxa"/>
            <w:tcBorders>
              <w:top w:val="nil"/>
              <w:left w:val="nil"/>
              <w:bottom w:val="single" w:sz="8" w:space="0" w:color="000000"/>
              <w:right w:val="single" w:sz="8" w:space="0" w:color="000000"/>
            </w:tcBorders>
            <w:tcMar>
              <w:top w:w="0" w:type="dxa"/>
              <w:left w:w="0" w:type="dxa"/>
              <w:bottom w:w="19" w:type="dxa"/>
              <w:right w:w="114" w:type="dxa"/>
            </w:tcMar>
            <w:hideMark/>
          </w:tcPr>
          <w:p w14:paraId="65835B26" w14:textId="77777777" w:rsidR="002B6FD4" w:rsidRDefault="003821F8">
            <w:pPr>
              <w:spacing w:after="160" w:line="256" w:lineRule="auto"/>
              <w:ind w:left="0" w:right="0" w:firstLine="0"/>
              <w:jc w:val="left"/>
            </w:pPr>
            <w:r>
              <w:t> </w:t>
            </w:r>
          </w:p>
        </w:tc>
        <w:tc>
          <w:tcPr>
            <w:tcW w:w="927" w:type="dxa"/>
            <w:tcBorders>
              <w:top w:val="nil"/>
              <w:left w:val="nil"/>
              <w:bottom w:val="single" w:sz="8" w:space="0" w:color="000000"/>
              <w:right w:val="nil"/>
            </w:tcBorders>
            <w:tcMar>
              <w:top w:w="0" w:type="dxa"/>
              <w:left w:w="0" w:type="dxa"/>
              <w:bottom w:w="19" w:type="dxa"/>
              <w:right w:w="114" w:type="dxa"/>
            </w:tcMar>
            <w:hideMark/>
          </w:tcPr>
          <w:p w14:paraId="7B4CBD08" w14:textId="77777777" w:rsidR="002B6FD4" w:rsidRDefault="003821F8">
            <w:pPr>
              <w:spacing w:after="0" w:line="256" w:lineRule="auto"/>
              <w:ind w:left="123" w:right="0" w:firstLine="0"/>
              <w:jc w:val="left"/>
            </w:pPr>
            <w:r>
              <w:rPr>
                <w:rStyle w:val="translated-span"/>
              </w:rPr>
              <w:t>客户</w:t>
            </w:r>
          </w:p>
        </w:tc>
        <w:tc>
          <w:tcPr>
            <w:tcW w:w="492" w:type="dxa"/>
            <w:tcBorders>
              <w:top w:val="nil"/>
              <w:left w:val="nil"/>
              <w:bottom w:val="single" w:sz="8" w:space="0" w:color="000000"/>
              <w:right w:val="nil"/>
            </w:tcBorders>
            <w:tcMar>
              <w:top w:w="0" w:type="dxa"/>
              <w:left w:w="0" w:type="dxa"/>
              <w:bottom w:w="19" w:type="dxa"/>
              <w:right w:w="114" w:type="dxa"/>
            </w:tcMar>
            <w:hideMark/>
          </w:tcPr>
          <w:p w14:paraId="49FCE241" w14:textId="77777777" w:rsidR="002B6FD4" w:rsidRDefault="003821F8">
            <w:pPr>
              <w:spacing w:after="0" w:line="256" w:lineRule="auto"/>
              <w:ind w:left="0" w:right="0" w:firstLine="0"/>
              <w:jc w:val="left"/>
            </w:pPr>
            <w:r>
              <w:rPr>
                <w:rStyle w:val="translated-span"/>
                <w:rFonts w:ascii="Cambria" w:hAnsi="Cambria"/>
                <w:i/>
                <w:iCs/>
              </w:rPr>
              <w:t>δ</w:t>
            </w:r>
            <w:r>
              <w:rPr>
                <w:rStyle w:val="translated-span"/>
                <w:rFonts w:ascii="Cambria" w:hAnsi="Cambria"/>
                <w:sz w:val="14"/>
                <w:szCs w:val="14"/>
              </w:rPr>
              <w:t>′</w:t>
            </w:r>
          </w:p>
        </w:tc>
        <w:tc>
          <w:tcPr>
            <w:tcW w:w="641" w:type="dxa"/>
            <w:tcBorders>
              <w:top w:val="nil"/>
              <w:left w:val="nil"/>
              <w:bottom w:val="single" w:sz="8" w:space="0" w:color="000000"/>
              <w:right w:val="nil"/>
            </w:tcBorders>
            <w:tcMar>
              <w:top w:w="0" w:type="dxa"/>
              <w:left w:w="0" w:type="dxa"/>
              <w:bottom w:w="19" w:type="dxa"/>
              <w:right w:w="114" w:type="dxa"/>
            </w:tcMar>
            <w:hideMark/>
          </w:tcPr>
          <w:p w14:paraId="0580A551" w14:textId="77777777" w:rsidR="002B6FD4" w:rsidRDefault="003821F8">
            <w:pPr>
              <w:spacing w:after="0" w:line="256" w:lineRule="auto"/>
              <w:ind w:left="0" w:right="0" w:firstLine="0"/>
              <w:jc w:val="left"/>
            </w:pPr>
            <w:r>
              <w:rPr>
                <w:rStyle w:val="translated-span"/>
              </w:rPr>
              <w:t>ACC</w:t>
            </w:r>
            <w:r>
              <w:rPr>
                <w:rStyle w:val="translated-span"/>
              </w:rPr>
              <w:t>公司</w:t>
            </w:r>
          </w:p>
        </w:tc>
        <w:tc>
          <w:tcPr>
            <w:tcW w:w="540" w:type="dxa"/>
            <w:tcBorders>
              <w:top w:val="nil"/>
              <w:left w:val="nil"/>
              <w:bottom w:val="single" w:sz="8" w:space="0" w:color="000000"/>
              <w:right w:val="nil"/>
            </w:tcBorders>
            <w:tcMar>
              <w:top w:w="0" w:type="dxa"/>
              <w:left w:w="0" w:type="dxa"/>
              <w:bottom w:w="19" w:type="dxa"/>
              <w:right w:w="114" w:type="dxa"/>
            </w:tcMar>
            <w:hideMark/>
          </w:tcPr>
          <w:p w14:paraId="3352D5C4" w14:textId="77777777" w:rsidR="002B6FD4" w:rsidRDefault="003821F8">
            <w:pPr>
              <w:spacing w:after="0" w:line="256" w:lineRule="auto"/>
              <w:ind w:left="0" w:right="0" w:firstLine="0"/>
              <w:jc w:val="left"/>
            </w:pPr>
            <w:r>
              <w:rPr>
                <w:rStyle w:val="translated-span"/>
              </w:rPr>
              <w:t>CR</w:t>
            </w:r>
            <w:r>
              <w:rPr>
                <w:rStyle w:val="translated-span"/>
              </w:rPr>
              <w:t>公司</w:t>
            </w:r>
          </w:p>
        </w:tc>
        <w:tc>
          <w:tcPr>
            <w:tcW w:w="717" w:type="dxa"/>
            <w:tcBorders>
              <w:top w:val="nil"/>
              <w:left w:val="nil"/>
              <w:bottom w:val="single" w:sz="8" w:space="0" w:color="000000"/>
              <w:right w:val="nil"/>
            </w:tcBorders>
            <w:tcMar>
              <w:top w:w="0" w:type="dxa"/>
              <w:left w:w="0" w:type="dxa"/>
              <w:bottom w:w="19" w:type="dxa"/>
              <w:right w:w="114" w:type="dxa"/>
            </w:tcMar>
            <w:hideMark/>
          </w:tcPr>
          <w:p w14:paraId="0BDF82AB" w14:textId="77777777" w:rsidR="002B6FD4" w:rsidRDefault="003821F8">
            <w:pPr>
              <w:spacing w:after="0" w:line="256" w:lineRule="auto"/>
              <w:ind w:left="0" w:right="0" w:firstLine="0"/>
              <w:jc w:val="left"/>
            </w:pPr>
            <w:r>
              <w:rPr>
                <w:rStyle w:val="translated-span"/>
              </w:rPr>
              <w:t>科科斯群岛</w:t>
            </w:r>
          </w:p>
        </w:tc>
      </w:tr>
      <w:tr w:rsidR="002B6FD4" w14:paraId="413EDC6C" w14:textId="77777777">
        <w:trPr>
          <w:trHeight w:val="226"/>
        </w:trPr>
        <w:tc>
          <w:tcPr>
            <w:tcW w:w="852" w:type="dxa"/>
            <w:tcBorders>
              <w:top w:val="nil"/>
              <w:left w:val="nil"/>
              <w:bottom w:val="single" w:sz="8" w:space="0" w:color="000000"/>
              <w:right w:val="single" w:sz="8" w:space="0" w:color="000000"/>
            </w:tcBorders>
            <w:tcMar>
              <w:top w:w="0" w:type="dxa"/>
              <w:left w:w="0" w:type="dxa"/>
              <w:bottom w:w="19" w:type="dxa"/>
              <w:right w:w="114" w:type="dxa"/>
            </w:tcMar>
            <w:hideMark/>
          </w:tcPr>
          <w:p w14:paraId="7C82909F" w14:textId="77777777" w:rsidR="002B6FD4" w:rsidRDefault="003821F8">
            <w:pPr>
              <w:spacing w:after="0" w:line="256" w:lineRule="auto"/>
              <w:ind w:left="118" w:right="0" w:firstLine="0"/>
              <w:jc w:val="left"/>
            </w:pPr>
            <w:r>
              <w:rPr>
                <w:rStyle w:val="translated-span"/>
              </w:rPr>
              <w:t>非</w:t>
            </w:r>
            <w:proofErr w:type="spellStart"/>
            <w:r>
              <w:rPr>
                <w:rStyle w:val="translated-span"/>
              </w:rPr>
              <w:t>dp</w:t>
            </w:r>
            <w:proofErr w:type="spellEnd"/>
          </w:p>
        </w:tc>
        <w:tc>
          <w:tcPr>
            <w:tcW w:w="927" w:type="dxa"/>
            <w:tcBorders>
              <w:top w:val="nil"/>
              <w:left w:val="nil"/>
              <w:bottom w:val="single" w:sz="8" w:space="0" w:color="000000"/>
              <w:right w:val="nil"/>
            </w:tcBorders>
            <w:tcMar>
              <w:top w:w="0" w:type="dxa"/>
              <w:left w:w="0" w:type="dxa"/>
              <w:bottom w:w="19" w:type="dxa"/>
              <w:right w:w="114" w:type="dxa"/>
            </w:tcMar>
            <w:hideMark/>
          </w:tcPr>
          <w:p w14:paraId="37F3168D" w14:textId="77777777" w:rsidR="002B6FD4" w:rsidRDefault="003821F8">
            <w:pPr>
              <w:spacing w:after="0" w:line="256" w:lineRule="auto"/>
              <w:ind w:left="266" w:right="0" w:firstLine="0"/>
              <w:jc w:val="center"/>
            </w:pPr>
            <w:r>
              <w:t>100</w:t>
            </w:r>
          </w:p>
        </w:tc>
        <w:tc>
          <w:tcPr>
            <w:tcW w:w="492" w:type="dxa"/>
            <w:tcBorders>
              <w:top w:val="nil"/>
              <w:left w:val="nil"/>
              <w:bottom w:val="single" w:sz="8" w:space="0" w:color="000000"/>
              <w:right w:val="nil"/>
            </w:tcBorders>
            <w:tcMar>
              <w:top w:w="0" w:type="dxa"/>
              <w:left w:w="0" w:type="dxa"/>
              <w:bottom w:w="19" w:type="dxa"/>
              <w:right w:w="114" w:type="dxa"/>
            </w:tcMar>
            <w:hideMark/>
          </w:tcPr>
          <w:p w14:paraId="03B5038E" w14:textId="77777777" w:rsidR="002B6FD4" w:rsidRDefault="003821F8">
            <w:pPr>
              <w:spacing w:after="0" w:line="256" w:lineRule="auto"/>
              <w:ind w:left="94" w:right="0" w:firstLine="0"/>
              <w:jc w:val="left"/>
            </w:pPr>
            <w:r>
              <w:t>-</w:t>
            </w:r>
          </w:p>
        </w:tc>
        <w:tc>
          <w:tcPr>
            <w:tcW w:w="641" w:type="dxa"/>
            <w:tcBorders>
              <w:top w:val="nil"/>
              <w:left w:val="nil"/>
              <w:bottom w:val="single" w:sz="8" w:space="0" w:color="000000"/>
              <w:right w:val="nil"/>
            </w:tcBorders>
            <w:tcMar>
              <w:top w:w="0" w:type="dxa"/>
              <w:left w:w="0" w:type="dxa"/>
              <w:bottom w:w="19" w:type="dxa"/>
              <w:right w:w="114" w:type="dxa"/>
            </w:tcMar>
            <w:hideMark/>
          </w:tcPr>
          <w:p w14:paraId="52561A61" w14:textId="77777777" w:rsidR="002B6FD4" w:rsidRDefault="003821F8">
            <w:pPr>
              <w:spacing w:after="0" w:line="256" w:lineRule="auto"/>
              <w:ind w:left="55" w:right="0" w:firstLine="0"/>
              <w:jc w:val="left"/>
            </w:pPr>
            <w:r>
              <w:t>0.97</w:t>
            </w:r>
          </w:p>
        </w:tc>
        <w:tc>
          <w:tcPr>
            <w:tcW w:w="540" w:type="dxa"/>
            <w:tcBorders>
              <w:top w:val="nil"/>
              <w:left w:val="nil"/>
              <w:bottom w:val="single" w:sz="8" w:space="0" w:color="000000"/>
              <w:right w:val="nil"/>
            </w:tcBorders>
            <w:tcMar>
              <w:top w:w="0" w:type="dxa"/>
              <w:left w:w="0" w:type="dxa"/>
              <w:bottom w:w="19" w:type="dxa"/>
              <w:right w:w="114" w:type="dxa"/>
            </w:tcMar>
            <w:hideMark/>
          </w:tcPr>
          <w:p w14:paraId="4C3ED321" w14:textId="77777777" w:rsidR="002B6FD4" w:rsidRDefault="003821F8">
            <w:pPr>
              <w:spacing w:after="0" w:line="256" w:lineRule="auto"/>
              <w:ind w:left="0" w:right="0" w:firstLine="0"/>
              <w:jc w:val="left"/>
            </w:pPr>
            <w:r>
              <w:t>380</w:t>
            </w:r>
          </w:p>
        </w:tc>
        <w:tc>
          <w:tcPr>
            <w:tcW w:w="717" w:type="dxa"/>
            <w:tcBorders>
              <w:top w:val="nil"/>
              <w:left w:val="nil"/>
              <w:bottom w:val="single" w:sz="8" w:space="0" w:color="000000"/>
              <w:right w:val="nil"/>
            </w:tcBorders>
            <w:tcMar>
              <w:top w:w="0" w:type="dxa"/>
              <w:left w:w="0" w:type="dxa"/>
              <w:bottom w:w="19" w:type="dxa"/>
              <w:right w:w="114" w:type="dxa"/>
            </w:tcMar>
            <w:hideMark/>
          </w:tcPr>
          <w:p w14:paraId="2136754D" w14:textId="77777777" w:rsidR="002B6FD4" w:rsidRDefault="003821F8">
            <w:pPr>
              <w:spacing w:after="0" w:line="256" w:lineRule="auto"/>
              <w:ind w:left="98" w:right="0" w:firstLine="0"/>
              <w:jc w:val="left"/>
            </w:pPr>
            <w:r>
              <w:t>38000</w:t>
            </w:r>
          </w:p>
        </w:tc>
      </w:tr>
      <w:tr w:rsidR="002B6FD4" w14:paraId="70372BEB" w14:textId="77777777">
        <w:trPr>
          <w:trHeight w:val="439"/>
        </w:trPr>
        <w:tc>
          <w:tcPr>
            <w:tcW w:w="852" w:type="dxa"/>
            <w:tcBorders>
              <w:top w:val="nil"/>
              <w:left w:val="nil"/>
              <w:bottom w:val="nil"/>
              <w:right w:val="single" w:sz="8" w:space="0" w:color="000000"/>
            </w:tcBorders>
            <w:tcMar>
              <w:top w:w="0" w:type="dxa"/>
              <w:left w:w="0" w:type="dxa"/>
              <w:bottom w:w="19" w:type="dxa"/>
              <w:right w:w="114" w:type="dxa"/>
            </w:tcMar>
            <w:vAlign w:val="bottom"/>
            <w:hideMark/>
          </w:tcPr>
          <w:p w14:paraId="239ADFB9" w14:textId="77777777" w:rsidR="002B6FD4" w:rsidRDefault="003821F8">
            <w:pPr>
              <w:spacing w:after="0" w:line="256" w:lineRule="auto"/>
              <w:ind w:left="106" w:right="0" w:firstLine="0"/>
              <w:jc w:val="center"/>
            </w:pPr>
            <w:proofErr w:type="spellStart"/>
            <w:r>
              <w:rPr>
                <w:rStyle w:val="translated-span"/>
              </w:rPr>
              <w:t>Dp</w:t>
            </w:r>
            <w:proofErr w:type="spellEnd"/>
          </w:p>
        </w:tc>
        <w:tc>
          <w:tcPr>
            <w:tcW w:w="927" w:type="dxa"/>
            <w:tcBorders>
              <w:top w:val="nil"/>
              <w:left w:val="nil"/>
              <w:bottom w:val="nil"/>
              <w:right w:val="nil"/>
            </w:tcBorders>
            <w:tcMar>
              <w:top w:w="0" w:type="dxa"/>
              <w:left w:w="0" w:type="dxa"/>
              <w:bottom w:w="19" w:type="dxa"/>
              <w:right w:w="114" w:type="dxa"/>
            </w:tcMar>
            <w:hideMark/>
          </w:tcPr>
          <w:p w14:paraId="07857070" w14:textId="77777777" w:rsidR="002B6FD4" w:rsidRDefault="003821F8">
            <w:pPr>
              <w:spacing w:after="0" w:line="256" w:lineRule="auto"/>
              <w:ind w:left="266" w:right="0" w:firstLine="0"/>
              <w:jc w:val="center"/>
            </w:pPr>
            <w:r>
              <w:t>100</w:t>
            </w:r>
          </w:p>
          <w:p w14:paraId="25371CF4" w14:textId="77777777" w:rsidR="002B6FD4" w:rsidRDefault="003821F8">
            <w:pPr>
              <w:spacing w:after="0" w:line="256" w:lineRule="auto"/>
              <w:ind w:left="166" w:right="0" w:firstLine="0"/>
              <w:jc w:val="center"/>
            </w:pPr>
            <w:r>
              <w:t>1000</w:t>
            </w:r>
          </w:p>
        </w:tc>
        <w:tc>
          <w:tcPr>
            <w:tcW w:w="492" w:type="dxa"/>
            <w:tcBorders>
              <w:top w:val="nil"/>
              <w:left w:val="nil"/>
              <w:bottom w:val="nil"/>
              <w:right w:val="nil"/>
            </w:tcBorders>
            <w:tcMar>
              <w:top w:w="0" w:type="dxa"/>
              <w:left w:w="0" w:type="dxa"/>
              <w:bottom w:w="19" w:type="dxa"/>
              <w:right w:w="114" w:type="dxa"/>
            </w:tcMar>
            <w:hideMark/>
          </w:tcPr>
          <w:p w14:paraId="4E5E932F" w14:textId="77777777" w:rsidR="002B6FD4" w:rsidRDefault="003821F8">
            <w:pPr>
              <w:spacing w:after="0" w:line="256" w:lineRule="auto"/>
              <w:ind w:left="0" w:right="0" w:firstLine="0"/>
              <w:jc w:val="left"/>
            </w:pPr>
            <w:r>
              <w:rPr>
                <w:rStyle w:val="translated-span"/>
              </w:rPr>
              <w:t>e-3</w:t>
            </w:r>
            <w:r>
              <w:rPr>
                <w:rStyle w:val="translated-span"/>
              </w:rPr>
              <w:t>和</w:t>
            </w:r>
            <w:r>
              <w:rPr>
                <w:rStyle w:val="translated-span"/>
              </w:rPr>
              <w:t>e-5</w:t>
            </w:r>
          </w:p>
        </w:tc>
        <w:tc>
          <w:tcPr>
            <w:tcW w:w="641" w:type="dxa"/>
            <w:tcBorders>
              <w:top w:val="nil"/>
              <w:left w:val="nil"/>
              <w:bottom w:val="nil"/>
              <w:right w:val="nil"/>
            </w:tcBorders>
            <w:tcMar>
              <w:top w:w="0" w:type="dxa"/>
              <w:left w:w="0" w:type="dxa"/>
              <w:bottom w:w="19" w:type="dxa"/>
              <w:right w:w="114" w:type="dxa"/>
            </w:tcMar>
            <w:hideMark/>
          </w:tcPr>
          <w:p w14:paraId="1D41440C" w14:textId="77777777" w:rsidR="002B6FD4" w:rsidRDefault="003821F8">
            <w:pPr>
              <w:spacing w:after="0" w:line="256" w:lineRule="auto"/>
              <w:ind w:left="55" w:right="0" w:firstLine="0"/>
              <w:jc w:val="left"/>
            </w:pPr>
            <w:r>
              <w:t>0.78</w:t>
            </w:r>
          </w:p>
          <w:p w14:paraId="6BDC4F42" w14:textId="77777777" w:rsidR="002B6FD4" w:rsidRDefault="003821F8">
            <w:pPr>
              <w:spacing w:after="0" w:line="256" w:lineRule="auto"/>
              <w:ind w:left="55" w:right="0" w:firstLine="0"/>
              <w:jc w:val="left"/>
            </w:pPr>
            <w:r>
              <w:t>0.92</w:t>
            </w:r>
          </w:p>
        </w:tc>
        <w:tc>
          <w:tcPr>
            <w:tcW w:w="540" w:type="dxa"/>
            <w:tcBorders>
              <w:top w:val="nil"/>
              <w:left w:val="nil"/>
              <w:bottom w:val="nil"/>
              <w:right w:val="nil"/>
            </w:tcBorders>
            <w:tcMar>
              <w:top w:w="0" w:type="dxa"/>
              <w:left w:w="0" w:type="dxa"/>
              <w:bottom w:w="19" w:type="dxa"/>
              <w:right w:w="114" w:type="dxa"/>
            </w:tcMar>
            <w:hideMark/>
          </w:tcPr>
          <w:p w14:paraId="7DD97B14" w14:textId="77777777" w:rsidR="002B6FD4" w:rsidRDefault="003821F8">
            <w:pPr>
              <w:spacing w:after="0" w:line="256" w:lineRule="auto"/>
              <w:ind w:left="101" w:right="0" w:firstLine="0"/>
              <w:jc w:val="left"/>
            </w:pPr>
            <w:r>
              <w:t>11</w:t>
            </w:r>
          </w:p>
          <w:p w14:paraId="1B53A1E2" w14:textId="77777777" w:rsidR="002B6FD4" w:rsidRDefault="003821F8">
            <w:pPr>
              <w:spacing w:after="0" w:line="256" w:lineRule="auto"/>
              <w:ind w:left="101" w:right="0" w:firstLine="0"/>
              <w:jc w:val="left"/>
            </w:pPr>
            <w:r>
              <w:t>54</w:t>
            </w:r>
          </w:p>
        </w:tc>
        <w:tc>
          <w:tcPr>
            <w:tcW w:w="717" w:type="dxa"/>
            <w:tcBorders>
              <w:top w:val="nil"/>
              <w:left w:val="nil"/>
              <w:bottom w:val="nil"/>
              <w:right w:val="nil"/>
            </w:tcBorders>
            <w:tcMar>
              <w:top w:w="0" w:type="dxa"/>
              <w:left w:w="0" w:type="dxa"/>
              <w:bottom w:w="19" w:type="dxa"/>
              <w:right w:w="114" w:type="dxa"/>
            </w:tcMar>
            <w:hideMark/>
          </w:tcPr>
          <w:p w14:paraId="72761911" w14:textId="77777777" w:rsidR="002B6FD4" w:rsidRDefault="003821F8">
            <w:pPr>
              <w:spacing w:after="0" w:line="256" w:lineRule="auto"/>
              <w:ind w:left="293" w:right="0" w:firstLine="0"/>
              <w:jc w:val="center"/>
            </w:pPr>
            <w:r>
              <w:t>550</w:t>
            </w:r>
          </w:p>
          <w:p w14:paraId="37AC8355" w14:textId="77777777" w:rsidR="002B6FD4" w:rsidRDefault="003821F8">
            <w:pPr>
              <w:spacing w:after="0" w:line="256" w:lineRule="auto"/>
              <w:ind w:left="98" w:right="0" w:firstLine="0"/>
              <w:jc w:val="left"/>
            </w:pPr>
            <w:r>
              <w:t>11880</w:t>
            </w:r>
          </w:p>
        </w:tc>
      </w:tr>
      <w:tr w:rsidR="002B6FD4" w14:paraId="70E7109F" w14:textId="77777777">
        <w:trPr>
          <w:trHeight w:val="221"/>
        </w:trPr>
        <w:tc>
          <w:tcPr>
            <w:tcW w:w="852" w:type="dxa"/>
            <w:tcBorders>
              <w:top w:val="nil"/>
              <w:left w:val="nil"/>
              <w:bottom w:val="nil"/>
              <w:right w:val="single" w:sz="8" w:space="0" w:color="000000"/>
            </w:tcBorders>
            <w:tcMar>
              <w:top w:w="0" w:type="dxa"/>
              <w:left w:w="0" w:type="dxa"/>
              <w:bottom w:w="19" w:type="dxa"/>
              <w:right w:w="114" w:type="dxa"/>
            </w:tcMar>
            <w:hideMark/>
          </w:tcPr>
          <w:p w14:paraId="0F9CC09F" w14:textId="77777777" w:rsidR="002B6FD4" w:rsidRDefault="003821F8">
            <w:pPr>
              <w:spacing w:after="160" w:line="256" w:lineRule="auto"/>
              <w:ind w:left="0" w:right="0" w:firstLine="0"/>
              <w:jc w:val="left"/>
            </w:pPr>
            <w:r>
              <w:t> </w:t>
            </w:r>
          </w:p>
        </w:tc>
        <w:tc>
          <w:tcPr>
            <w:tcW w:w="927" w:type="dxa"/>
            <w:tcBorders>
              <w:top w:val="nil"/>
              <w:left w:val="nil"/>
              <w:bottom w:val="nil"/>
              <w:right w:val="nil"/>
            </w:tcBorders>
            <w:tcMar>
              <w:top w:w="0" w:type="dxa"/>
              <w:left w:w="0" w:type="dxa"/>
              <w:bottom w:w="19" w:type="dxa"/>
              <w:right w:w="114" w:type="dxa"/>
            </w:tcMar>
            <w:hideMark/>
          </w:tcPr>
          <w:p w14:paraId="0B965D1F" w14:textId="77777777" w:rsidR="002B6FD4" w:rsidRDefault="003821F8">
            <w:pPr>
              <w:spacing w:after="0" w:line="256" w:lineRule="auto"/>
              <w:ind w:left="190" w:right="0" w:firstLine="0"/>
              <w:jc w:val="left"/>
            </w:pPr>
            <w:r>
              <w:t>10000</w:t>
            </w:r>
          </w:p>
        </w:tc>
        <w:tc>
          <w:tcPr>
            <w:tcW w:w="492" w:type="dxa"/>
            <w:tcMar>
              <w:top w:w="0" w:type="dxa"/>
              <w:left w:w="0" w:type="dxa"/>
              <w:bottom w:w="19" w:type="dxa"/>
              <w:right w:w="114" w:type="dxa"/>
            </w:tcMar>
            <w:hideMark/>
          </w:tcPr>
          <w:p w14:paraId="227F1B12" w14:textId="77777777" w:rsidR="002B6FD4" w:rsidRDefault="003821F8">
            <w:pPr>
              <w:spacing w:after="0" w:line="256" w:lineRule="auto"/>
              <w:ind w:left="0" w:right="0" w:firstLine="0"/>
              <w:jc w:val="left"/>
            </w:pPr>
            <w:r>
              <w:rPr>
                <w:rStyle w:val="translated-span"/>
              </w:rPr>
              <w:t>e-6</w:t>
            </w:r>
            <w:r>
              <w:rPr>
                <w:rStyle w:val="translated-span"/>
              </w:rPr>
              <w:t>型</w:t>
            </w:r>
          </w:p>
        </w:tc>
        <w:tc>
          <w:tcPr>
            <w:tcW w:w="641" w:type="dxa"/>
            <w:tcMar>
              <w:top w:w="0" w:type="dxa"/>
              <w:left w:w="0" w:type="dxa"/>
              <w:bottom w:w="19" w:type="dxa"/>
              <w:right w:w="114" w:type="dxa"/>
            </w:tcMar>
            <w:hideMark/>
          </w:tcPr>
          <w:p w14:paraId="013E4CD9" w14:textId="77777777" w:rsidR="002B6FD4" w:rsidRDefault="003821F8">
            <w:pPr>
              <w:spacing w:after="0" w:line="256" w:lineRule="auto"/>
              <w:ind w:left="55" w:right="0" w:firstLine="0"/>
              <w:jc w:val="left"/>
            </w:pPr>
            <w:r>
              <w:t>0.96</w:t>
            </w:r>
          </w:p>
        </w:tc>
        <w:tc>
          <w:tcPr>
            <w:tcW w:w="540" w:type="dxa"/>
            <w:tcMar>
              <w:top w:w="0" w:type="dxa"/>
              <w:left w:w="0" w:type="dxa"/>
              <w:bottom w:w="19" w:type="dxa"/>
              <w:right w:w="114" w:type="dxa"/>
            </w:tcMar>
            <w:hideMark/>
          </w:tcPr>
          <w:p w14:paraId="4E16C300" w14:textId="77777777" w:rsidR="002B6FD4" w:rsidRDefault="003821F8">
            <w:pPr>
              <w:spacing w:after="0" w:line="256" w:lineRule="auto"/>
              <w:ind w:left="0" w:right="0" w:firstLine="0"/>
              <w:jc w:val="left"/>
            </w:pPr>
            <w:r>
              <w:t>412</w:t>
            </w:r>
          </w:p>
        </w:tc>
        <w:tc>
          <w:tcPr>
            <w:tcW w:w="717" w:type="dxa"/>
            <w:tcMar>
              <w:top w:w="0" w:type="dxa"/>
              <w:left w:w="0" w:type="dxa"/>
              <w:bottom w:w="19" w:type="dxa"/>
              <w:right w:w="114" w:type="dxa"/>
            </w:tcMar>
            <w:hideMark/>
          </w:tcPr>
          <w:p w14:paraId="5A43AA3F" w14:textId="77777777" w:rsidR="002B6FD4" w:rsidRDefault="003821F8">
            <w:pPr>
              <w:spacing w:after="0" w:line="256" w:lineRule="auto"/>
              <w:ind w:left="0" w:right="0" w:firstLine="0"/>
              <w:jc w:val="left"/>
            </w:pPr>
            <w:r>
              <w:t>209500</w:t>
            </w:r>
          </w:p>
        </w:tc>
      </w:tr>
    </w:tbl>
    <w:p w14:paraId="6B758684" w14:textId="77777777" w:rsidR="002B6FD4" w:rsidRDefault="003821F8">
      <w:pPr>
        <w:pStyle w:val="1"/>
        <w:spacing w:after="426"/>
        <w:ind w:left="360" w:right="0" w:hanging="358"/>
      </w:pPr>
      <w:r>
        <w:t>5</w:t>
      </w:r>
      <w:r>
        <w:rPr>
          <w:sz w:val="14"/>
          <w:szCs w:val="14"/>
        </w:rPr>
        <w:t xml:space="preserve">        </w:t>
      </w:r>
      <w:r>
        <w:rPr>
          <w:rStyle w:val="translated-span"/>
        </w:rPr>
        <w:t>结果</w:t>
      </w:r>
    </w:p>
    <w:p w14:paraId="16B65F61" w14:textId="77777777" w:rsidR="002B6FD4" w:rsidRDefault="003821F8">
      <w:pPr>
        <w:spacing w:after="110"/>
        <w:ind w:left="14" w:right="14"/>
      </w:pPr>
      <w:r>
        <w:rPr>
          <w:rStyle w:val="translated-span"/>
        </w:rPr>
        <w:t>在交叉验证网格搜索中，我们寻找那些在保持在各自边界以下时达到最高精度的模型。另外，当多个模型达到相同的精度时，需要较少通信轮数的模型是首选的。</w:t>
      </w:r>
      <w:r>
        <w:rPr>
          <w:rStyle w:val="translated-span"/>
          <w:rFonts w:ascii="Cambria" w:hAnsi="Cambria"/>
          <w:i/>
          <w:iCs/>
        </w:rPr>
        <w:t>δ</w:t>
      </w:r>
    </w:p>
    <w:p w14:paraId="6D75D597" w14:textId="77777777" w:rsidR="002B6FD4" w:rsidRDefault="003821F8">
      <w:pPr>
        <w:spacing w:after="115"/>
        <w:ind w:left="14" w:right="14"/>
      </w:pPr>
      <w:r>
        <w:rPr>
          <w:rStyle w:val="translated-span"/>
        </w:rPr>
        <w:t>表</w:t>
      </w:r>
      <w:r>
        <w:rPr>
          <w:rStyle w:val="translated-span"/>
        </w:rPr>
        <w:t>1</w:t>
      </w:r>
      <w:r>
        <w:rPr>
          <w:rStyle w:val="translated-span"/>
        </w:rPr>
        <w:t>保存了</w:t>
      </w:r>
      <w:r>
        <w:rPr>
          <w:rStyle w:val="translated-span"/>
          <w:rFonts w:ascii="宋体" w:hAnsi="宋体" w:cs="宋体" w:hint="eastAsia"/>
        </w:rPr>
        <w:t>∈</w:t>
      </w:r>
      <w:r>
        <w:rPr>
          <w:rStyle w:val="translated-span"/>
        </w:rPr>
        <w:t>{100100010000}</w:t>
      </w:r>
      <w:r>
        <w:rPr>
          <w:rStyle w:val="translated-span"/>
        </w:rPr>
        <w:t>的最佳模型</w:t>
      </w:r>
      <w:r>
        <w:rPr>
          <w:rStyle w:val="translated-span"/>
          <w:rFonts w:ascii="Cambria" w:hAnsi="Cambria"/>
          <w:i/>
          <w:iCs/>
        </w:rPr>
        <w:t>K</w:t>
      </w:r>
      <w:r>
        <w:rPr>
          <w:rStyle w:val="translated-span"/>
        </w:rPr>
        <w:t xml:space="preserve">. </w:t>
      </w:r>
      <w:r>
        <w:rPr>
          <w:rStyle w:val="translated-span"/>
        </w:rPr>
        <w:t>我们列出了准确度（</w:t>
      </w:r>
      <w:r>
        <w:rPr>
          <w:rStyle w:val="translated-span"/>
        </w:rPr>
        <w:t>ACC</w:t>
      </w:r>
      <w:r>
        <w:rPr>
          <w:rStyle w:val="translated-span"/>
        </w:rPr>
        <w:t>）、所需的沟通轮数（</w:t>
      </w:r>
      <w:r>
        <w:rPr>
          <w:rStyle w:val="translated-span"/>
        </w:rPr>
        <w:t>CR</w:t>
      </w:r>
      <w:r>
        <w:rPr>
          <w:rStyle w:val="translated-span"/>
        </w:rPr>
        <w:t>）以及由此产生的沟通成本（</w:t>
      </w:r>
      <w:r>
        <w:rPr>
          <w:rStyle w:val="translated-span"/>
        </w:rPr>
        <w:t>CC</w:t>
      </w:r>
      <w:r>
        <w:rPr>
          <w:rStyle w:val="translated-span"/>
        </w:rPr>
        <w:t>）。沟通成本定义为客户在培训过程中发送模型的次数，即。。此外，作为一个基准，表</w:t>
      </w:r>
      <w:r>
        <w:rPr>
          <w:rStyle w:val="translated-span"/>
        </w:rPr>
        <w:t>1</w:t>
      </w:r>
      <w:r>
        <w:rPr>
          <w:rStyle w:val="translated-span"/>
        </w:rPr>
        <w:t>还包含了表现最好的非差异私有模型的</w:t>
      </w:r>
      <w:r>
        <w:rPr>
          <w:rStyle w:val="translated-span"/>
        </w:rPr>
        <w:t>ACC</w:t>
      </w:r>
      <w:r>
        <w:rPr>
          <w:rStyle w:val="translated-span"/>
        </w:rPr>
        <w:t>、</w:t>
      </w:r>
      <w:r>
        <w:rPr>
          <w:rStyle w:val="translated-span"/>
        </w:rPr>
        <w:t>CR</w:t>
      </w:r>
      <w:r>
        <w:rPr>
          <w:rStyle w:val="translated-span"/>
        </w:rPr>
        <w:t>和</w:t>
      </w:r>
      <w:r>
        <w:rPr>
          <w:rStyle w:val="translated-span"/>
        </w:rPr>
        <w:t>CC</w:t>
      </w:r>
      <w:r>
        <w:rPr>
          <w:rStyle w:val="translated-span"/>
          <w:rFonts w:ascii="Cambria" w:hAnsi="Cambria"/>
          <w:i/>
          <w:iCs/>
        </w:rPr>
        <w:t>K</w:t>
      </w:r>
      <w:r>
        <w:rPr>
          <w:rStyle w:val="translated-span"/>
          <w:rFonts w:ascii="Cambria" w:hAnsi="Cambria"/>
        </w:rPr>
        <w:t>=100</w:t>
      </w:r>
      <w:r>
        <w:rPr>
          <w:rStyle w:val="translated-span"/>
          <w:rFonts w:ascii="Cambria" w:hAnsi="Cambria"/>
        </w:rPr>
        <w:t>。在图</w:t>
      </w:r>
      <w:r>
        <w:rPr>
          <w:rStyle w:val="translated-span"/>
          <w:rFonts w:ascii="Cambria" w:hAnsi="Cambria"/>
        </w:rPr>
        <w:t>1</w:t>
      </w:r>
      <w:r>
        <w:rPr>
          <w:rStyle w:val="translated-span"/>
          <w:rFonts w:ascii="Cambria" w:hAnsi="Cambria"/>
        </w:rPr>
        <w:t>中，在整个培训过程中，所有四个表现最好的模型的准确性都被描绘出来了。</w:t>
      </w:r>
    </w:p>
    <w:p w14:paraId="5C8FFB63" w14:textId="77777777" w:rsidR="002B6FD4" w:rsidRDefault="003821F8">
      <w:pPr>
        <w:ind w:left="14" w:right="14"/>
      </w:pPr>
      <w:r>
        <w:rPr>
          <w:rStyle w:val="translated-span"/>
        </w:rPr>
        <w:t>在图</w:t>
      </w:r>
      <w:r>
        <w:rPr>
          <w:rStyle w:val="translated-span"/>
        </w:rPr>
        <w:t>2</w:t>
      </w:r>
      <w:r>
        <w:rPr>
          <w:rStyle w:val="translated-span"/>
        </w:rPr>
        <w:t>中，对于</w:t>
      </w:r>
      <w:r>
        <w:rPr>
          <w:rStyle w:val="translated-span"/>
        </w:rPr>
        <w:t>=100</w:t>
      </w:r>
      <w:r>
        <w:rPr>
          <w:rStyle w:val="translated-span"/>
        </w:rPr>
        <w:t>的非差异私有联邦优化的精确度，再次描述了在训练过程中客户端之间的差异和更新比例。</w:t>
      </w:r>
      <w:r>
        <w:rPr>
          <w:rStyle w:val="translated-span"/>
          <w:rFonts w:ascii="Cambria" w:hAnsi="Cambria"/>
          <w:i/>
          <w:iCs/>
        </w:rPr>
        <w:t>K</w:t>
      </w:r>
    </w:p>
    <w:p w14:paraId="1AABF6C9" w14:textId="77777777" w:rsidR="002B6FD4" w:rsidRDefault="003821F8">
      <w:pPr>
        <w:spacing w:after="221" w:line="256" w:lineRule="auto"/>
        <w:ind w:left="1393" w:right="0" w:firstLine="0"/>
        <w:jc w:val="left"/>
      </w:pPr>
      <w:r>
        <w:rPr>
          <w:rFonts w:ascii="Calibri" w:hAnsi="Calibri"/>
          <w:noProof/>
          <w:sz w:val="22"/>
          <w:szCs w:val="22"/>
        </w:rPr>
        <w:lastRenderedPageBreak/>
        <w:drawing>
          <wp:inline distT="0" distB="0" distL="0" distR="0" wp14:anchorId="0DCE87BB" wp14:editId="4739B92C">
            <wp:extent cx="3076575" cy="157162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8" r:link="rId29">
                      <a:extLst>
                        <a:ext uri="{28A0092B-C50C-407E-A947-70E740481C1C}">
                          <a14:useLocalDpi xmlns:a14="http://schemas.microsoft.com/office/drawing/2010/main" val="0"/>
                        </a:ext>
                      </a:extLst>
                    </a:blip>
                    <a:srcRect/>
                    <a:stretch>
                      <a:fillRect/>
                    </a:stretch>
                  </pic:blipFill>
                  <pic:spPr bwMode="auto">
                    <a:xfrm>
                      <a:off x="0" y="0"/>
                      <a:ext cx="3076575" cy="1571625"/>
                    </a:xfrm>
                    <a:prstGeom prst="rect">
                      <a:avLst/>
                    </a:prstGeom>
                    <a:noFill/>
                    <a:ln>
                      <a:noFill/>
                    </a:ln>
                  </pic:spPr>
                </pic:pic>
              </a:graphicData>
            </a:graphic>
          </wp:inline>
        </w:drawing>
      </w:r>
    </w:p>
    <w:p w14:paraId="52272D1F" w14:textId="77777777" w:rsidR="002B6FD4" w:rsidRDefault="003821F8">
      <w:pPr>
        <w:spacing w:after="87"/>
        <w:ind w:left="14" w:right="14"/>
      </w:pPr>
      <w:r>
        <w:rPr>
          <w:rStyle w:val="translated-span"/>
        </w:rPr>
        <w:t>图</w:t>
      </w:r>
      <w:r>
        <w:rPr>
          <w:rStyle w:val="translated-span"/>
        </w:rPr>
        <w:t>1</w:t>
      </w:r>
      <w:r>
        <w:rPr>
          <w:rStyle w:val="translated-span"/>
        </w:rPr>
        <w:t>：在分散化培训过程中，根据客户持有的非</w:t>
      </w:r>
      <w:r>
        <w:rPr>
          <w:rStyle w:val="translated-span"/>
        </w:rPr>
        <w:t>IID MNIST</w:t>
      </w:r>
      <w:r>
        <w:rPr>
          <w:rStyle w:val="translated-span"/>
        </w:rPr>
        <w:t>数据进行数字分类的准确性。对于差异私有联合优化，精度曲线末端的点表示达到了</w:t>
      </w:r>
      <w:r>
        <w:rPr>
          <w:rStyle w:val="translated-span"/>
        </w:rPr>
        <w:t>-</w:t>
      </w:r>
      <w:r>
        <w:rPr>
          <w:rStyle w:val="translated-span"/>
        </w:rPr>
        <w:t>阈值，因此停止了训练。</w:t>
      </w:r>
      <w:r>
        <w:rPr>
          <w:rStyle w:val="translated-span"/>
          <w:rFonts w:ascii="Cambria" w:hAnsi="Cambria"/>
          <w:i/>
          <w:iCs/>
        </w:rPr>
        <w:t>δ</w:t>
      </w:r>
    </w:p>
    <w:p w14:paraId="43FAEFA1" w14:textId="77777777" w:rsidR="002B6FD4" w:rsidRDefault="003821F8">
      <w:pPr>
        <w:spacing w:after="265" w:line="256" w:lineRule="auto"/>
        <w:ind w:left="1413" w:right="0" w:firstLine="0"/>
        <w:jc w:val="left"/>
      </w:pPr>
      <w:r>
        <w:rPr>
          <w:rFonts w:ascii="Calibri" w:hAnsi="Calibri"/>
          <w:noProof/>
          <w:sz w:val="22"/>
          <w:szCs w:val="22"/>
        </w:rPr>
        <w:drawing>
          <wp:inline distT="0" distB="0" distL="0" distR="0" wp14:anchorId="0C819538" wp14:editId="62463CB7">
            <wp:extent cx="3209925" cy="1743075"/>
            <wp:effectExtent l="0" t="0" r="9525"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0" r:link="rId31">
                      <a:extLst>
                        <a:ext uri="{28A0092B-C50C-407E-A947-70E740481C1C}">
                          <a14:useLocalDpi xmlns:a14="http://schemas.microsoft.com/office/drawing/2010/main" val="0"/>
                        </a:ext>
                      </a:extLst>
                    </a:blip>
                    <a:srcRect/>
                    <a:stretch>
                      <a:fillRect/>
                    </a:stretch>
                  </pic:blipFill>
                  <pic:spPr bwMode="auto">
                    <a:xfrm>
                      <a:off x="0" y="0"/>
                      <a:ext cx="3209925" cy="1743075"/>
                    </a:xfrm>
                    <a:prstGeom prst="rect">
                      <a:avLst/>
                    </a:prstGeom>
                    <a:noFill/>
                    <a:ln>
                      <a:noFill/>
                    </a:ln>
                  </pic:spPr>
                </pic:pic>
              </a:graphicData>
            </a:graphic>
          </wp:inline>
        </w:drawing>
      </w:r>
    </w:p>
    <w:p w14:paraId="0CC7C683" w14:textId="77777777" w:rsidR="002B6FD4" w:rsidRDefault="003821F8">
      <w:pPr>
        <w:spacing w:after="547"/>
        <w:ind w:left="14" w:right="14"/>
      </w:pPr>
      <w:r>
        <w:rPr>
          <w:rStyle w:val="translated-span"/>
        </w:rPr>
        <w:t>图</w:t>
      </w:r>
      <w:r>
        <w:rPr>
          <w:rStyle w:val="translated-span"/>
        </w:rPr>
        <w:t>2:100</w:t>
      </w:r>
      <w:r>
        <w:rPr>
          <w:rStyle w:val="translated-span"/>
        </w:rPr>
        <w:t>个客户机的场景，非差异私有：准确性，客户机之间的差异和联邦优化过程中的更新规模。</w:t>
      </w:r>
    </w:p>
    <w:p w14:paraId="67174CF4" w14:textId="77777777" w:rsidR="002B6FD4" w:rsidRDefault="003821F8">
      <w:pPr>
        <w:pStyle w:val="1"/>
        <w:spacing w:after="239"/>
        <w:ind w:left="360" w:right="0" w:hanging="358"/>
      </w:pPr>
      <w:r>
        <w:t>6</w:t>
      </w:r>
      <w:r>
        <w:rPr>
          <w:sz w:val="14"/>
          <w:szCs w:val="14"/>
        </w:rPr>
        <w:t xml:space="preserve">        </w:t>
      </w:r>
      <w:r>
        <w:rPr>
          <w:rStyle w:val="translated-span"/>
        </w:rPr>
        <w:t>讨论</w:t>
      </w:r>
    </w:p>
    <w:p w14:paraId="03F023C8" w14:textId="77777777" w:rsidR="002B6FD4" w:rsidRDefault="003821F8">
      <w:pPr>
        <w:spacing w:after="112"/>
        <w:ind w:left="14" w:right="14"/>
      </w:pPr>
      <w:r>
        <w:rPr>
          <w:rStyle w:val="translated-span"/>
        </w:rPr>
        <w:t>正如直觉所预期的，参与客户的数量对所实现的模型性能有重大影响。对于</w:t>
      </w:r>
      <w:r>
        <w:rPr>
          <w:rStyle w:val="translated-span"/>
        </w:rPr>
        <w:t>100</w:t>
      </w:r>
      <w:r>
        <w:rPr>
          <w:rStyle w:val="translated-span"/>
        </w:rPr>
        <w:t>个和</w:t>
      </w:r>
      <w:r>
        <w:rPr>
          <w:rStyle w:val="translated-span"/>
        </w:rPr>
        <w:t>1000</w:t>
      </w:r>
      <w:r>
        <w:rPr>
          <w:rStyle w:val="translated-span"/>
        </w:rPr>
        <w:t>个客户机，模型精度不收敛，并且显著低于非差异私有性能。然而，对于</w:t>
      </w:r>
      <w:r>
        <w:rPr>
          <w:rStyle w:val="translated-span"/>
          <w:rFonts w:ascii="宋体" w:hAnsi="宋体" w:cs="宋体" w:hint="eastAsia"/>
        </w:rPr>
        <w:t>∈</w:t>
      </w:r>
      <w:r>
        <w:rPr>
          <w:rStyle w:val="translated-span"/>
        </w:rPr>
        <w:t>{1001000}</w:t>
      </w:r>
      <w:r>
        <w:rPr>
          <w:rStyle w:val="translated-span"/>
        </w:rPr>
        <w:t>的</w:t>
      </w:r>
      <w:r>
        <w:rPr>
          <w:rStyle w:val="translated-span"/>
        </w:rPr>
        <w:t>78%</w:t>
      </w:r>
      <w:r>
        <w:rPr>
          <w:rStyle w:val="translated-span"/>
        </w:rPr>
        <w:t>和</w:t>
      </w:r>
      <w:r>
        <w:rPr>
          <w:rStyle w:val="translated-span"/>
        </w:rPr>
        <w:t>92%</w:t>
      </w:r>
      <w:r>
        <w:rPr>
          <w:rStyle w:val="translated-span"/>
        </w:rPr>
        <w:t>的准确率仍然远远高于客户仅在自己的数据上进行培训时能够达到的任何目标。在这个数量级和差别隐私是最重要的领域，这种模型仍然会使任何参与的客户受益。例如医院。几百人可以共同学习一个模型，而有关某个特定医院的信息却被隐藏起来。此外，联合学习的模型可以用作进一步客户端培训的初始化。</w:t>
      </w:r>
      <w:r>
        <w:rPr>
          <w:rStyle w:val="translated-span"/>
          <w:rFonts w:ascii="Cambria" w:hAnsi="Cambria"/>
          <w:i/>
          <w:iCs/>
        </w:rPr>
        <w:t>KK</w:t>
      </w:r>
    </w:p>
    <w:p w14:paraId="2E995BCA" w14:textId="77777777" w:rsidR="002B6FD4" w:rsidRDefault="003821F8">
      <w:pPr>
        <w:spacing w:after="127"/>
        <w:ind w:left="14" w:right="14"/>
      </w:pPr>
      <w:r>
        <w:rPr>
          <w:rStyle w:val="translated-span"/>
        </w:rPr>
        <w:t>当</w:t>
      </w:r>
      <w:r>
        <w:rPr>
          <w:rStyle w:val="translated-span"/>
        </w:rPr>
        <w:t>=10000</w:t>
      </w:r>
      <w:r>
        <w:rPr>
          <w:rStyle w:val="translated-span"/>
        </w:rPr>
        <w:t>时，差分私有模型几乎达到了无差别私有模型的精度。这表明，对于涉及多个参与方的场景，差异隐私几乎不会影响模型性能。这些场景包括移动电话和其他消费设备。</w:t>
      </w:r>
      <w:r>
        <w:rPr>
          <w:rStyle w:val="translated-span"/>
          <w:rFonts w:ascii="Cambria" w:hAnsi="Cambria"/>
          <w:i/>
          <w:iCs/>
        </w:rPr>
        <w:t>K</w:t>
      </w:r>
    </w:p>
    <w:p w14:paraId="4C632DB2" w14:textId="77777777" w:rsidR="002B6FD4" w:rsidRDefault="003821F8">
      <w:pPr>
        <w:ind w:left="14" w:right="14"/>
      </w:pPr>
      <w:r>
        <w:rPr>
          <w:rStyle w:val="translated-span"/>
        </w:rPr>
        <w:t>在交叉验证网格搜索中，我们还发现在训练过程中提高模型性能。当观察一个单一的早期通信回合时，同时降低并且以保持恒定的方式，几乎不会影响该轮中的精度增益。但是，当这两个参数都降低时，隐私损失会减少。这意味着在以后的训练中，在隐私预算耗尽之前，可以进行更多的交流。在随后的通信回合中，为了获得准确度，不可避免地需要大量的数据，为了改进模型，必须考虑更高的隐私成本。</w:t>
      </w:r>
      <w:proofErr w:type="gramStart"/>
      <w:r>
        <w:rPr>
          <w:rStyle w:val="translated-span"/>
          <w:rFonts w:ascii="Cambria" w:hAnsi="Cambria"/>
          <w:i/>
          <w:iCs/>
        </w:rPr>
        <w:t>公吨公吨</w:t>
      </w:r>
      <w:proofErr w:type="gramEnd"/>
      <w:r>
        <w:rPr>
          <w:rStyle w:val="translated-span"/>
          <w:rFonts w:ascii="Cambria" w:hAnsi="Cambria"/>
          <w:i/>
          <w:iCs/>
        </w:rPr>
        <w:t>σtσt</w:t>
      </w:r>
      <w:r>
        <w:rPr>
          <w:rFonts w:ascii="Cambria" w:hAnsi="Cambria"/>
          <w:vertAlign w:val="superscript"/>
        </w:rPr>
        <w:t>2</w:t>
      </w:r>
      <w:r>
        <w:rPr>
          <w:rStyle w:val="translated-span"/>
          <w:rFonts w:ascii="Cambria" w:hAnsi="Cambria"/>
          <w:i/>
          <w:iCs/>
        </w:rPr>
        <w:t>/</w:t>
      </w:r>
      <w:r>
        <w:rPr>
          <w:rStyle w:val="translated-span"/>
          <w:rFonts w:ascii="Cambria" w:hAnsi="Cambria"/>
          <w:i/>
          <w:iCs/>
        </w:rPr>
        <w:t>公吨</w:t>
      </w:r>
      <w:proofErr w:type="gramStart"/>
      <w:r>
        <w:rPr>
          <w:rStyle w:val="translated-span"/>
          <w:rFonts w:ascii="Cambria" w:hAnsi="Cambria"/>
          <w:i/>
          <w:iCs/>
        </w:rPr>
        <w:t>公吨</w:t>
      </w:r>
      <w:proofErr w:type="gramEnd"/>
    </w:p>
    <w:p w14:paraId="13DCF34A" w14:textId="77777777" w:rsidR="002B6FD4" w:rsidRDefault="003821F8">
      <w:pPr>
        <w:spacing w:after="366"/>
        <w:ind w:left="14" w:right="14"/>
      </w:pPr>
      <w:r>
        <w:rPr>
          <w:rStyle w:val="translated-span"/>
        </w:rPr>
        <w:t>这一观察结果可以与信息理论在学习算法方面的最新进展联系起来。如图</w:t>
      </w:r>
      <w:r>
        <w:rPr>
          <w:rStyle w:val="translated-span"/>
        </w:rPr>
        <w:t>2</w:t>
      </w:r>
      <w:r>
        <w:rPr>
          <w:rStyle w:val="translated-span"/>
        </w:rPr>
        <w:t>所示，</w:t>
      </w:r>
      <w:proofErr w:type="spellStart"/>
      <w:r>
        <w:rPr>
          <w:rStyle w:val="translated-span"/>
        </w:rPr>
        <w:t>Shwartz-Ziv</w:t>
      </w:r>
      <w:proofErr w:type="spellEnd"/>
      <w:r>
        <w:rPr>
          <w:rStyle w:val="translated-span"/>
        </w:rPr>
        <w:t>和</w:t>
      </w:r>
      <w:proofErr w:type="spellStart"/>
      <w:r>
        <w:rPr>
          <w:rStyle w:val="translated-span"/>
        </w:rPr>
        <w:t>Tishby</w:t>
      </w:r>
      <w:proofErr w:type="spellEnd"/>
      <w:r>
        <w:rPr>
          <w:rStyle w:val="translated-span"/>
        </w:rPr>
        <w:t>[8]</w:t>
      </w:r>
      <w:r>
        <w:rPr>
          <w:rStyle w:val="translated-span"/>
        </w:rPr>
        <w:t>指出，我们可以区分两个不同的训练阶段：标签拟合和数据拟合阶段。在标签拟合阶段，客户机的更新是相似的，因此是低的，如图</w:t>
      </w:r>
      <w:r>
        <w:rPr>
          <w:rStyle w:val="translated-span"/>
        </w:rPr>
        <w:t>2</w:t>
      </w:r>
      <w:r>
        <w:rPr>
          <w:rStyle w:val="translated-span"/>
        </w:rPr>
        <w:t>所示。但是在这个初始阶段是高的，因为对随机初始化的权重进行大的更新。在数据拟合阶段上升。个别更新</w:t>
      </w:r>
      <w:r>
        <w:rPr>
          <w:rStyle w:val="translated-span"/>
          <w:rFonts w:ascii="宋体" w:hAnsi="宋体" w:cs="宋体" w:hint="eastAsia"/>
        </w:rPr>
        <w:t>△</w:t>
      </w:r>
      <w:proofErr w:type="spellStart"/>
      <w:r>
        <w:rPr>
          <w:rStyle w:val="translated-span"/>
        </w:rPr>
        <w:t>wk</w:t>
      </w:r>
      <w:proofErr w:type="spellEnd"/>
      <w:r>
        <w:rPr>
          <w:rStyle w:val="translated-span"/>
        </w:rPr>
        <w:t>看起来不太相似，因为每个客户机都对其数据集进行了优化。然而，当全局模型的局部最优值</w:t>
      </w:r>
      <w:r>
        <w:rPr>
          <w:rStyle w:val="translated-span"/>
        </w:rPr>
        <w:lastRenderedPageBreak/>
        <w:t>被逼近时，精度会收敛，贡献在一定程度上相互抵消。图</w:t>
      </w:r>
      <w:r>
        <w:rPr>
          <w:rStyle w:val="translated-span"/>
        </w:rPr>
        <w:t>2</w:t>
      </w:r>
      <w:r>
        <w:rPr>
          <w:rStyle w:val="translated-span"/>
        </w:rPr>
        <w:t>显示了和的这些依赖关系。我们可以得出这样的结论：）在早期的沟通环节中，小部分客户可能仍会贡献一个平均更新</w:t>
      </w:r>
      <w:r>
        <w:rPr>
          <w:rStyle w:val="translated-span"/>
          <w:rFonts w:ascii="宋体" w:hAnsi="宋体" w:cs="宋体" w:hint="eastAsia"/>
        </w:rPr>
        <w:t>△</w:t>
      </w:r>
      <w:proofErr w:type="spellStart"/>
      <w:r>
        <w:rPr>
          <w:rStyle w:val="translated-span"/>
        </w:rPr>
        <w:t>wt</w:t>
      </w:r>
      <w:proofErr w:type="spellEnd"/>
      <w:r>
        <w:rPr>
          <w:rStyle w:val="translated-span"/>
        </w:rPr>
        <w:t>代表真实的数据分布），在后期阶段，需要一个平衡（因此更大）的客户来达到更新的特定代表性。）高使早期更新不易受噪音影响。</w:t>
      </w:r>
      <w:r>
        <w:rPr>
          <w:rStyle w:val="translated-span"/>
          <w:rFonts w:ascii="Cambria" w:hAnsi="Cambria"/>
          <w:i/>
          <w:iCs/>
        </w:rPr>
        <w:t>风险投资坎特伯雷大学风险投资坎特伯雷大学风险投资坎特伯雷大学我二三坎特伯雷大学</w:t>
      </w:r>
    </w:p>
    <w:p w14:paraId="1E6E0765" w14:textId="77777777" w:rsidR="002B6FD4" w:rsidRDefault="003821F8">
      <w:pPr>
        <w:pStyle w:val="1"/>
        <w:ind w:left="360" w:right="0" w:hanging="358"/>
      </w:pPr>
      <w:r>
        <w:t>7</w:t>
      </w:r>
      <w:r>
        <w:rPr>
          <w:sz w:val="14"/>
          <w:szCs w:val="14"/>
        </w:rPr>
        <w:t xml:space="preserve">        </w:t>
      </w:r>
      <w:r>
        <w:rPr>
          <w:rStyle w:val="translated-span"/>
        </w:rPr>
        <w:t>结论</w:t>
      </w:r>
    </w:p>
    <w:p w14:paraId="7E1E794A" w14:textId="77777777" w:rsidR="002B6FD4" w:rsidRDefault="003821F8">
      <w:pPr>
        <w:spacing w:after="329"/>
        <w:ind w:left="14" w:right="14"/>
      </w:pPr>
      <w:r>
        <w:rPr>
          <w:rStyle w:val="translated-span"/>
        </w:rPr>
        <w:t>我们能够通过第一次实证研究表明，在客户层面上的差异隐私是可行的，并且当足够多的参与者参与时，可以达到高模型精度。此外，我们还表明，仔细调查数据和更新分布可以优化隐私预算。在未来的工作中，我们计划从信噪比、数据代表性和客户方差之间的关系等方面推导出最优界，并进一步研究与信息论的联系。</w:t>
      </w:r>
    </w:p>
    <w:p w14:paraId="722016A6" w14:textId="77777777" w:rsidR="002B6FD4" w:rsidRDefault="003821F8">
      <w:pPr>
        <w:pStyle w:val="1"/>
        <w:spacing w:after="73"/>
        <w:ind w:left="12" w:right="0" w:firstLine="0"/>
      </w:pPr>
      <w:r>
        <w:rPr>
          <w:rStyle w:val="translated-span"/>
        </w:rPr>
        <w:t>工具书类</w:t>
      </w:r>
    </w:p>
    <w:p w14:paraId="5411C76E" w14:textId="77777777" w:rsidR="002B6FD4" w:rsidRDefault="003821F8">
      <w:pPr>
        <w:spacing w:after="169"/>
        <w:ind w:left="342" w:right="14" w:hanging="331"/>
      </w:pPr>
      <w:r>
        <w:rPr>
          <w:rStyle w:val="translated-span"/>
        </w:rPr>
        <w:t xml:space="preserve">[1] </w:t>
      </w:r>
      <w:proofErr w:type="spellStart"/>
      <w:r>
        <w:rPr>
          <w:rStyle w:val="translated-span"/>
        </w:rPr>
        <w:t>M.Abadi</w:t>
      </w:r>
      <w:proofErr w:type="spellEnd"/>
      <w:r>
        <w:rPr>
          <w:rStyle w:val="translated-span"/>
        </w:rPr>
        <w:t>，</w:t>
      </w:r>
      <w:proofErr w:type="spellStart"/>
      <w:r>
        <w:rPr>
          <w:rStyle w:val="translated-span"/>
        </w:rPr>
        <w:t>A.Chu</w:t>
      </w:r>
      <w:proofErr w:type="spellEnd"/>
      <w:r>
        <w:rPr>
          <w:rStyle w:val="translated-span"/>
        </w:rPr>
        <w:t>，</w:t>
      </w:r>
      <w:proofErr w:type="spellStart"/>
      <w:r>
        <w:rPr>
          <w:rStyle w:val="translated-span"/>
        </w:rPr>
        <w:t>I.Goodfello</w:t>
      </w:r>
      <w:proofErr w:type="spellEnd"/>
      <w:r>
        <w:rPr>
          <w:rStyle w:val="translated-span"/>
        </w:rPr>
        <w:t>，</w:t>
      </w:r>
      <w:proofErr w:type="spellStart"/>
      <w:r>
        <w:rPr>
          <w:rStyle w:val="translated-span"/>
        </w:rPr>
        <w:t>H.Brendan</w:t>
      </w:r>
      <w:proofErr w:type="spellEnd"/>
      <w:r>
        <w:rPr>
          <w:rStyle w:val="translated-span"/>
        </w:rPr>
        <w:t xml:space="preserve"> McMahan</w:t>
      </w:r>
      <w:r>
        <w:rPr>
          <w:rStyle w:val="translated-span"/>
        </w:rPr>
        <w:t>，</w:t>
      </w:r>
      <w:proofErr w:type="spellStart"/>
      <w:r>
        <w:rPr>
          <w:rStyle w:val="translated-span"/>
        </w:rPr>
        <w:t>I.Mironov</w:t>
      </w:r>
      <w:proofErr w:type="spellEnd"/>
      <w:r>
        <w:rPr>
          <w:rStyle w:val="translated-span"/>
        </w:rPr>
        <w:t>，</w:t>
      </w:r>
      <w:proofErr w:type="spellStart"/>
      <w:r>
        <w:rPr>
          <w:rStyle w:val="translated-span"/>
        </w:rPr>
        <w:t>K.Talwar</w:t>
      </w:r>
      <w:proofErr w:type="spellEnd"/>
      <w:r>
        <w:rPr>
          <w:rStyle w:val="translated-span"/>
        </w:rPr>
        <w:t>和</w:t>
      </w:r>
      <w:proofErr w:type="spellStart"/>
      <w:r>
        <w:rPr>
          <w:rStyle w:val="translated-span"/>
        </w:rPr>
        <w:t>L.Zhang</w:t>
      </w:r>
      <w:proofErr w:type="spellEnd"/>
      <w:r>
        <w:rPr>
          <w:rStyle w:val="translated-span"/>
        </w:rPr>
        <w:t>。深度学习与差异隐私。</w:t>
      </w:r>
      <w:proofErr w:type="spellStart"/>
      <w:r>
        <w:rPr>
          <w:rStyle w:val="translated-span"/>
        </w:rPr>
        <w:t>ArXiv</w:t>
      </w:r>
      <w:proofErr w:type="spellEnd"/>
      <w:r>
        <w:rPr>
          <w:rStyle w:val="translated-span"/>
        </w:rPr>
        <w:t>电子印刷品，</w:t>
      </w:r>
      <w:r>
        <w:rPr>
          <w:rStyle w:val="translated-span"/>
        </w:rPr>
        <w:t>2016</w:t>
      </w:r>
      <w:r>
        <w:rPr>
          <w:rStyle w:val="translated-span"/>
        </w:rPr>
        <w:t>年。</w:t>
      </w:r>
    </w:p>
    <w:p w14:paraId="491C9ACE" w14:textId="77777777" w:rsidR="002B6FD4" w:rsidRDefault="003821F8">
      <w:pPr>
        <w:spacing w:after="167"/>
        <w:ind w:left="342" w:right="14" w:hanging="331"/>
      </w:pPr>
      <w:r>
        <w:rPr>
          <w:rStyle w:val="translated-span"/>
        </w:rPr>
        <w:t xml:space="preserve">[2] </w:t>
      </w:r>
      <w:proofErr w:type="spellStart"/>
      <w:r>
        <w:rPr>
          <w:rStyle w:val="translated-span"/>
        </w:rPr>
        <w:t>L.Backstrom</w:t>
      </w:r>
      <w:proofErr w:type="spellEnd"/>
      <w:r>
        <w:rPr>
          <w:rStyle w:val="translated-span"/>
        </w:rPr>
        <w:t>、</w:t>
      </w:r>
      <w:proofErr w:type="spellStart"/>
      <w:r>
        <w:rPr>
          <w:rStyle w:val="translated-span"/>
        </w:rPr>
        <w:t>C.Dwork</w:t>
      </w:r>
      <w:proofErr w:type="spellEnd"/>
      <w:r>
        <w:rPr>
          <w:rStyle w:val="translated-span"/>
        </w:rPr>
        <w:t>和</w:t>
      </w:r>
      <w:proofErr w:type="spellStart"/>
      <w:r>
        <w:rPr>
          <w:rStyle w:val="translated-span"/>
        </w:rPr>
        <w:t>J.Kleinberg</w:t>
      </w:r>
      <w:proofErr w:type="spellEnd"/>
      <w:r>
        <w:rPr>
          <w:rStyle w:val="translated-span"/>
        </w:rPr>
        <w:t>。你为什么是</w:t>
      </w:r>
      <w:r>
        <w:rPr>
          <w:rStyle w:val="translated-span"/>
        </w:rPr>
        <w:t>3579X</w:t>
      </w:r>
      <w:r>
        <w:rPr>
          <w:rStyle w:val="translated-span"/>
        </w:rPr>
        <w:t>？：匿名社交网络、隐藏模式和结构</w:t>
      </w:r>
      <w:proofErr w:type="gramStart"/>
      <w:r>
        <w:rPr>
          <w:rStyle w:val="translated-span"/>
        </w:rPr>
        <w:t>隐写术</w:t>
      </w:r>
      <w:proofErr w:type="gramEnd"/>
      <w:r>
        <w:rPr>
          <w:rStyle w:val="translated-span"/>
        </w:rPr>
        <w:t>。第</w:t>
      </w:r>
      <w:r>
        <w:rPr>
          <w:rStyle w:val="translated-span"/>
        </w:rPr>
        <w:t>16</w:t>
      </w:r>
      <w:r>
        <w:rPr>
          <w:rStyle w:val="translated-span"/>
        </w:rPr>
        <w:t>届万维网国际会议记录，</w:t>
      </w:r>
      <w:r>
        <w:rPr>
          <w:rStyle w:val="translated-span"/>
        </w:rPr>
        <w:t>WWW&amp;apos;07</w:t>
      </w:r>
      <w:r>
        <w:rPr>
          <w:rStyle w:val="translated-span"/>
        </w:rPr>
        <w:t>，</w:t>
      </w:r>
      <w:r>
        <w:rPr>
          <w:rStyle w:val="translated-span"/>
        </w:rPr>
        <w:t>181-190</w:t>
      </w:r>
      <w:r>
        <w:rPr>
          <w:rStyle w:val="translated-span"/>
        </w:rPr>
        <w:t>页，美国纽约，</w:t>
      </w:r>
      <w:r>
        <w:rPr>
          <w:rStyle w:val="translated-span"/>
        </w:rPr>
        <w:t>2007</w:t>
      </w:r>
      <w:r>
        <w:rPr>
          <w:rStyle w:val="translated-span"/>
        </w:rPr>
        <w:t>年。</w:t>
      </w:r>
      <w:r>
        <w:rPr>
          <w:rStyle w:val="translated-span"/>
        </w:rPr>
        <w:t>ACM</w:t>
      </w:r>
      <w:r>
        <w:rPr>
          <w:rStyle w:val="translated-span"/>
        </w:rPr>
        <w:t>公司。</w:t>
      </w:r>
    </w:p>
    <w:p w14:paraId="696BB47D" w14:textId="77777777" w:rsidR="002B6FD4" w:rsidRDefault="003821F8">
      <w:pPr>
        <w:spacing w:after="160" w:line="256" w:lineRule="auto"/>
        <w:ind w:left="342" w:right="14" w:hanging="331"/>
      </w:pPr>
      <w:r>
        <w:rPr>
          <w:rStyle w:val="translated-span"/>
        </w:rPr>
        <w:t>[3] C.</w:t>
      </w:r>
      <w:r>
        <w:rPr>
          <w:rStyle w:val="translated-span"/>
        </w:rPr>
        <w:t>德沃克。差别隐私。第</w:t>
      </w:r>
      <w:r>
        <w:rPr>
          <w:rStyle w:val="translated-span"/>
        </w:rPr>
        <w:t>33</w:t>
      </w:r>
      <w:r>
        <w:rPr>
          <w:rStyle w:val="translated-span"/>
        </w:rPr>
        <w:t>届国际自动机会议记录，语言和编程</w:t>
      </w:r>
      <w:r>
        <w:rPr>
          <w:rStyle w:val="translated-span"/>
        </w:rPr>
        <w:t>-</w:t>
      </w:r>
      <w:r>
        <w:rPr>
          <w:rStyle w:val="translated-span"/>
        </w:rPr>
        <w:t>第二卷，</w:t>
      </w:r>
      <w:r>
        <w:rPr>
          <w:rStyle w:val="translated-span"/>
        </w:rPr>
        <w:t>ICALP&amp;apos;06</w:t>
      </w:r>
      <w:r>
        <w:rPr>
          <w:rStyle w:val="translated-span"/>
        </w:rPr>
        <w:t>，第</w:t>
      </w:r>
      <w:r>
        <w:rPr>
          <w:rStyle w:val="translated-span"/>
        </w:rPr>
        <w:t>1-12</w:t>
      </w:r>
      <w:r>
        <w:rPr>
          <w:rStyle w:val="translated-span"/>
        </w:rPr>
        <w:t>页，柏林，海德堡，</w:t>
      </w:r>
      <w:r>
        <w:rPr>
          <w:rStyle w:val="translated-span"/>
        </w:rPr>
        <w:t>2006</w:t>
      </w:r>
      <w:r>
        <w:rPr>
          <w:rStyle w:val="translated-span"/>
        </w:rPr>
        <w:t>年。斯普林格</w:t>
      </w:r>
      <w:r>
        <w:rPr>
          <w:rStyle w:val="translated-span"/>
        </w:rPr>
        <w:t>·</w:t>
      </w:r>
      <w:r>
        <w:rPr>
          <w:rStyle w:val="translated-span"/>
        </w:rPr>
        <w:t>维拉格。</w:t>
      </w:r>
    </w:p>
    <w:p w14:paraId="63F80F93" w14:textId="77777777" w:rsidR="002B6FD4" w:rsidRDefault="003821F8">
      <w:pPr>
        <w:spacing w:after="165"/>
        <w:ind w:left="342" w:right="14" w:hanging="331"/>
      </w:pPr>
      <w:r>
        <w:rPr>
          <w:rStyle w:val="translated-span"/>
        </w:rPr>
        <w:t>[4] C.</w:t>
      </w:r>
      <w:r>
        <w:rPr>
          <w:rStyle w:val="translated-span"/>
        </w:rPr>
        <w:t>德沃克和</w:t>
      </w:r>
      <w:r>
        <w:rPr>
          <w:rStyle w:val="translated-span"/>
        </w:rPr>
        <w:t>A.</w:t>
      </w:r>
      <w:r>
        <w:rPr>
          <w:rStyle w:val="translated-span"/>
        </w:rPr>
        <w:t>罗斯。差异隐私的算法基础。找到了。趋势理论。计算机。《科学》，</w:t>
      </w:r>
      <w:r>
        <w:rPr>
          <w:rStyle w:val="translated-span"/>
        </w:rPr>
        <w:t>9</w:t>
      </w:r>
      <w:r>
        <w:rPr>
          <w:rStyle w:val="translated-span"/>
        </w:rPr>
        <w:t>（</w:t>
      </w:r>
      <w:r>
        <w:rPr>
          <w:rStyle w:val="translated-span"/>
        </w:rPr>
        <w:t>3&amp;#8211</w:t>
      </w:r>
      <w:r>
        <w:rPr>
          <w:rStyle w:val="translated-span"/>
        </w:rPr>
        <w:t>；</w:t>
      </w:r>
      <w:r>
        <w:rPr>
          <w:rStyle w:val="translated-span"/>
        </w:rPr>
        <w:t>4</w:t>
      </w:r>
      <w:r>
        <w:rPr>
          <w:rStyle w:val="translated-span"/>
        </w:rPr>
        <w:t>）：</w:t>
      </w:r>
      <w:r>
        <w:rPr>
          <w:rStyle w:val="translated-span"/>
        </w:rPr>
        <w:t>211–4072014</w:t>
      </w:r>
      <w:r>
        <w:rPr>
          <w:rStyle w:val="translated-span"/>
        </w:rPr>
        <w:t>年</w:t>
      </w:r>
      <w:r>
        <w:rPr>
          <w:rStyle w:val="translated-span"/>
        </w:rPr>
        <w:t>8</w:t>
      </w:r>
      <w:r>
        <w:rPr>
          <w:rStyle w:val="translated-span"/>
        </w:rPr>
        <w:t>月。</w:t>
      </w:r>
    </w:p>
    <w:p w14:paraId="3E7A7762" w14:textId="77777777" w:rsidR="002B6FD4" w:rsidRDefault="003821F8">
      <w:pPr>
        <w:spacing w:after="163"/>
        <w:ind w:left="342" w:right="14" w:hanging="331"/>
      </w:pPr>
      <w:r>
        <w:rPr>
          <w:rStyle w:val="translated-span"/>
        </w:rPr>
        <w:t>[5] B.</w:t>
      </w:r>
      <w:r>
        <w:rPr>
          <w:rStyle w:val="translated-span"/>
        </w:rPr>
        <w:t>麦克马汉，</w:t>
      </w:r>
      <w:r>
        <w:rPr>
          <w:rStyle w:val="translated-span"/>
        </w:rPr>
        <w:t>E.</w:t>
      </w:r>
      <w:r>
        <w:rPr>
          <w:rStyle w:val="translated-span"/>
        </w:rPr>
        <w:t>摩尔，</w:t>
      </w:r>
      <w:r>
        <w:rPr>
          <w:rStyle w:val="translated-span"/>
        </w:rPr>
        <w:t>D.</w:t>
      </w:r>
      <w:r>
        <w:rPr>
          <w:rStyle w:val="translated-span"/>
        </w:rPr>
        <w:t>拉马奇，</w:t>
      </w:r>
      <w:r>
        <w:rPr>
          <w:rStyle w:val="translated-span"/>
        </w:rPr>
        <w:t>S.</w:t>
      </w:r>
      <w:r>
        <w:rPr>
          <w:rStyle w:val="translated-span"/>
        </w:rPr>
        <w:t>汉普森和</w:t>
      </w:r>
      <w:proofErr w:type="spellStart"/>
      <w:r>
        <w:rPr>
          <w:rStyle w:val="translated-span"/>
        </w:rPr>
        <w:t>B.A.y</w:t>
      </w:r>
      <w:proofErr w:type="spellEnd"/>
      <w:r>
        <w:rPr>
          <w:rStyle w:val="translated-span"/>
        </w:rPr>
        <w:t>.</w:t>
      </w:r>
      <w:r>
        <w:rPr>
          <w:rStyle w:val="translated-span"/>
        </w:rPr>
        <w:t>阿尔卡斯。从分散数据中有效地学习深层网络。编辑</w:t>
      </w:r>
      <w:proofErr w:type="spellStart"/>
      <w:r>
        <w:rPr>
          <w:rStyle w:val="translated-span"/>
        </w:rPr>
        <w:t>A.Singh</w:t>
      </w:r>
      <w:proofErr w:type="spellEnd"/>
      <w:r>
        <w:rPr>
          <w:rStyle w:val="translated-span"/>
        </w:rPr>
        <w:t>和</w:t>
      </w:r>
      <w:proofErr w:type="spellStart"/>
      <w:r>
        <w:rPr>
          <w:rStyle w:val="translated-span"/>
        </w:rPr>
        <w:t>J.Zhu</w:t>
      </w:r>
      <w:proofErr w:type="spellEnd"/>
      <w:r>
        <w:rPr>
          <w:rStyle w:val="translated-span"/>
        </w:rPr>
        <w:t>，《第</w:t>
      </w:r>
      <w:r>
        <w:rPr>
          <w:rStyle w:val="translated-span"/>
        </w:rPr>
        <w:t>20</w:t>
      </w:r>
      <w:r>
        <w:rPr>
          <w:rStyle w:val="translated-span"/>
        </w:rPr>
        <w:t>届国际人工智能与统计会议论文集》，机器学习研究论文集第</w:t>
      </w:r>
      <w:r>
        <w:rPr>
          <w:rStyle w:val="translated-span"/>
        </w:rPr>
        <w:t>54</w:t>
      </w:r>
      <w:r>
        <w:rPr>
          <w:rStyle w:val="translated-span"/>
        </w:rPr>
        <w:t>卷，第</w:t>
      </w:r>
      <w:r>
        <w:rPr>
          <w:rStyle w:val="translated-span"/>
        </w:rPr>
        <w:t>1273-1282</w:t>
      </w:r>
      <w:r>
        <w:rPr>
          <w:rStyle w:val="translated-span"/>
        </w:rPr>
        <w:t>页，美国佛罗里达州劳德代尔堡，</w:t>
      </w:r>
      <w:r>
        <w:rPr>
          <w:rStyle w:val="translated-span"/>
        </w:rPr>
        <w:t>2017</w:t>
      </w:r>
      <w:r>
        <w:rPr>
          <w:rStyle w:val="translated-span"/>
        </w:rPr>
        <w:t>年</w:t>
      </w:r>
      <w:r>
        <w:rPr>
          <w:rStyle w:val="translated-span"/>
        </w:rPr>
        <w:t>4</w:t>
      </w:r>
      <w:r>
        <w:rPr>
          <w:rStyle w:val="translated-span"/>
        </w:rPr>
        <w:t>月</w:t>
      </w:r>
      <w:r>
        <w:rPr>
          <w:rStyle w:val="translated-span"/>
        </w:rPr>
        <w:t>20-22</w:t>
      </w:r>
      <w:r>
        <w:rPr>
          <w:rStyle w:val="translated-span"/>
        </w:rPr>
        <w:t>日。</w:t>
      </w:r>
      <w:r>
        <w:rPr>
          <w:rStyle w:val="translated-span"/>
        </w:rPr>
        <w:t>PMLR</w:t>
      </w:r>
      <w:r>
        <w:rPr>
          <w:rStyle w:val="translated-span"/>
        </w:rPr>
        <w:t>。</w:t>
      </w:r>
    </w:p>
    <w:p w14:paraId="7B42C38A" w14:textId="77777777" w:rsidR="002B6FD4" w:rsidRDefault="003821F8">
      <w:pPr>
        <w:spacing w:after="166"/>
        <w:ind w:left="342" w:right="14" w:hanging="331"/>
      </w:pPr>
      <w:r>
        <w:rPr>
          <w:rStyle w:val="translated-span"/>
        </w:rPr>
        <w:t xml:space="preserve">[6] </w:t>
      </w:r>
      <w:proofErr w:type="spellStart"/>
      <w:r>
        <w:rPr>
          <w:rStyle w:val="translated-span"/>
        </w:rPr>
        <w:t>H.B.McMahan</w:t>
      </w:r>
      <w:proofErr w:type="spellEnd"/>
      <w:r>
        <w:rPr>
          <w:rStyle w:val="translated-span"/>
        </w:rPr>
        <w:t>，</w:t>
      </w:r>
      <w:proofErr w:type="spellStart"/>
      <w:r>
        <w:rPr>
          <w:rStyle w:val="translated-span"/>
        </w:rPr>
        <w:t>D.Ramage</w:t>
      </w:r>
      <w:proofErr w:type="spellEnd"/>
      <w:r>
        <w:rPr>
          <w:rStyle w:val="translated-span"/>
        </w:rPr>
        <w:t>，</w:t>
      </w:r>
      <w:proofErr w:type="spellStart"/>
      <w:r>
        <w:rPr>
          <w:rStyle w:val="translated-span"/>
        </w:rPr>
        <w:t>K.Talwar</w:t>
      </w:r>
      <w:proofErr w:type="spellEnd"/>
      <w:r>
        <w:rPr>
          <w:rStyle w:val="translated-span"/>
        </w:rPr>
        <w:t>和</w:t>
      </w:r>
      <w:proofErr w:type="spellStart"/>
      <w:r>
        <w:rPr>
          <w:rStyle w:val="translated-span"/>
        </w:rPr>
        <w:t>L.Zhang</w:t>
      </w:r>
      <w:proofErr w:type="spellEnd"/>
      <w:r>
        <w:rPr>
          <w:rStyle w:val="translated-span"/>
        </w:rPr>
        <w:t>。在不损失准确性的情况下学习不同的私人语言模型。更正，</w:t>
      </w:r>
      <w:r>
        <w:rPr>
          <w:rStyle w:val="translated-span"/>
        </w:rPr>
        <w:t>abs/1710.069632017</w:t>
      </w:r>
      <w:r>
        <w:rPr>
          <w:rStyle w:val="translated-span"/>
        </w:rPr>
        <w:t>年。</w:t>
      </w:r>
    </w:p>
    <w:p w14:paraId="4B547646" w14:textId="77777777" w:rsidR="002B6FD4" w:rsidRDefault="003821F8">
      <w:pPr>
        <w:spacing w:after="166"/>
        <w:ind w:left="342" w:right="14" w:hanging="331"/>
      </w:pPr>
      <w:r>
        <w:rPr>
          <w:rStyle w:val="translated-span"/>
        </w:rPr>
        <w:t xml:space="preserve">[7] </w:t>
      </w:r>
      <w:proofErr w:type="spellStart"/>
      <w:r>
        <w:rPr>
          <w:rStyle w:val="translated-span"/>
        </w:rPr>
        <w:t>A.Narayanan</w:t>
      </w:r>
      <w:proofErr w:type="spellEnd"/>
      <w:r>
        <w:rPr>
          <w:rStyle w:val="translated-span"/>
        </w:rPr>
        <w:t>和</w:t>
      </w:r>
      <w:proofErr w:type="spellStart"/>
      <w:r>
        <w:rPr>
          <w:rStyle w:val="translated-span"/>
        </w:rPr>
        <w:t>V.Shmatikov</w:t>
      </w:r>
      <w:proofErr w:type="spellEnd"/>
      <w:r>
        <w:rPr>
          <w:rStyle w:val="translated-span"/>
        </w:rPr>
        <w:t>。大型稀疏数据集的鲁棒去匿名化。</w:t>
      </w:r>
      <w:r>
        <w:rPr>
          <w:rStyle w:val="translated-span"/>
        </w:rPr>
        <w:t>2008</w:t>
      </w:r>
      <w:r>
        <w:rPr>
          <w:rStyle w:val="translated-span"/>
        </w:rPr>
        <w:t>年</w:t>
      </w:r>
      <w:r>
        <w:rPr>
          <w:rStyle w:val="translated-span"/>
        </w:rPr>
        <w:t>IEEE</w:t>
      </w:r>
      <w:r>
        <w:rPr>
          <w:rStyle w:val="translated-span"/>
        </w:rPr>
        <w:t>安全与隐私研讨会（</w:t>
      </w:r>
      <w:proofErr w:type="spellStart"/>
      <w:r>
        <w:rPr>
          <w:rStyle w:val="translated-span"/>
        </w:rPr>
        <w:t>sp</w:t>
      </w:r>
      <w:proofErr w:type="spellEnd"/>
      <w:r>
        <w:rPr>
          <w:rStyle w:val="translated-span"/>
        </w:rPr>
        <w:t xml:space="preserve"> 2008</w:t>
      </w:r>
      <w:r>
        <w:rPr>
          <w:rStyle w:val="translated-span"/>
        </w:rPr>
        <w:t>），第</w:t>
      </w:r>
      <w:r>
        <w:rPr>
          <w:rStyle w:val="translated-span"/>
        </w:rPr>
        <w:t>111-125</w:t>
      </w:r>
      <w:r>
        <w:rPr>
          <w:rStyle w:val="translated-span"/>
        </w:rPr>
        <w:t>页，</w:t>
      </w:r>
      <w:r>
        <w:rPr>
          <w:rStyle w:val="translated-span"/>
        </w:rPr>
        <w:t>2008</w:t>
      </w:r>
      <w:r>
        <w:rPr>
          <w:rStyle w:val="translated-span"/>
        </w:rPr>
        <w:t>年</w:t>
      </w:r>
      <w:r>
        <w:rPr>
          <w:rStyle w:val="translated-span"/>
        </w:rPr>
        <w:t>5</w:t>
      </w:r>
      <w:r>
        <w:rPr>
          <w:rStyle w:val="translated-span"/>
        </w:rPr>
        <w:t>月。</w:t>
      </w:r>
    </w:p>
    <w:p w14:paraId="024A4010" w14:textId="77777777" w:rsidR="002B6FD4" w:rsidRDefault="003821F8">
      <w:pPr>
        <w:ind w:left="342" w:right="14" w:hanging="331"/>
      </w:pPr>
      <w:r>
        <w:rPr>
          <w:rStyle w:val="translated-span"/>
        </w:rPr>
        <w:t xml:space="preserve">[8] </w:t>
      </w:r>
      <w:proofErr w:type="spellStart"/>
      <w:r>
        <w:rPr>
          <w:rStyle w:val="translated-span"/>
        </w:rPr>
        <w:t>R.S.Ziv</w:t>
      </w:r>
      <w:proofErr w:type="spellEnd"/>
      <w:r>
        <w:rPr>
          <w:rStyle w:val="translated-span"/>
        </w:rPr>
        <w:t>和</w:t>
      </w:r>
      <w:proofErr w:type="spellStart"/>
      <w:r>
        <w:rPr>
          <w:rStyle w:val="translated-span"/>
        </w:rPr>
        <w:t>N.Tishby</w:t>
      </w:r>
      <w:proofErr w:type="spellEnd"/>
      <w:r>
        <w:rPr>
          <w:rStyle w:val="translated-span"/>
        </w:rPr>
        <w:t>。通过信息打开深层神经网络的黑匣子。更正，</w:t>
      </w:r>
      <w:r>
        <w:rPr>
          <w:rStyle w:val="translated-span"/>
        </w:rPr>
        <w:t>abs/1703.00810</w:t>
      </w:r>
      <w:r>
        <w:rPr>
          <w:rStyle w:val="translated-span"/>
        </w:rPr>
        <w:t>，</w:t>
      </w:r>
      <w:r>
        <w:rPr>
          <w:rStyle w:val="translated-span"/>
        </w:rPr>
        <w:t>2017</w:t>
      </w:r>
      <w:r>
        <w:rPr>
          <w:rStyle w:val="translated-span"/>
        </w:rPr>
        <w:t>年。</w:t>
      </w:r>
    </w:p>
    <w:sectPr w:rsidR="002B6FD4">
      <w:pgSz w:w="12240" w:h="15840"/>
      <w:pgMar w:top="1495" w:right="2120" w:bottom="1003" w:left="2143"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bordersDoNotSurroundHeader/>
  <w:bordersDoNotSurroundFooter/>
  <w:proofState w:spelling="clean" w:grammar="clean"/>
  <w:defaultTabStop w:val="420"/>
  <w:noPunctuationKerning/>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15A"/>
    <w:rsid w:val="002B6FD4"/>
    <w:rsid w:val="003821F8"/>
    <w:rsid w:val="0046515A"/>
    <w:rsid w:val="00607569"/>
    <w:rsid w:val="0065372F"/>
    <w:rsid w:val="00693CAD"/>
    <w:rsid w:val="0070494E"/>
    <w:rsid w:val="00D72C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BE5B612"/>
  <w15:chartTrackingRefBased/>
  <w15:docId w15:val="{120180EB-0A06-459C-AACE-23CB116B4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pacing w:after="5" w:line="247" w:lineRule="auto"/>
      <w:ind w:left="3" w:right="30" w:hanging="3"/>
      <w:jc w:val="both"/>
    </w:pPr>
    <w:rPr>
      <w:rFonts w:eastAsia="宋体"/>
      <w:color w:val="000000"/>
    </w:rPr>
  </w:style>
  <w:style w:type="paragraph" w:styleId="1">
    <w:name w:val="heading 1"/>
    <w:basedOn w:val="a"/>
    <w:link w:val="10"/>
    <w:uiPriority w:val="9"/>
    <w:qFormat/>
    <w:pPr>
      <w:keepNext/>
      <w:spacing w:after="162" w:line="264" w:lineRule="auto"/>
      <w:ind w:left="10" w:right="23" w:hanging="10"/>
      <w:jc w:val="left"/>
      <w:outlineLvl w:val="0"/>
    </w:pPr>
    <w:rPr>
      <w:kern w:val="36"/>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Pr>
      <w:rFonts w:ascii="Times New Roman" w:hAnsi="Times New Roman" w:cs="Times New Roman" w:hint="default"/>
      <w:color w:val="000000"/>
    </w:rPr>
  </w:style>
  <w:style w:type="paragraph" w:customStyle="1" w:styleId="msonormal0">
    <w:name w:val="msonormal"/>
    <w:basedOn w:val="a"/>
    <w:pPr>
      <w:spacing w:before="100" w:beforeAutospacing="1" w:after="100" w:afterAutospacing="1" w:line="240" w:lineRule="auto"/>
      <w:ind w:left="0" w:right="0" w:firstLine="0"/>
      <w:jc w:val="left"/>
    </w:pPr>
    <w:rPr>
      <w:rFonts w:ascii="宋体" w:hAnsi="宋体" w:cs="宋体"/>
      <w:color w:val="auto"/>
      <w:sz w:val="24"/>
      <w:szCs w:val="24"/>
    </w:rPr>
  </w:style>
  <w:style w:type="character" w:customStyle="1" w:styleId="translated-span">
    <w:name w:val="translated-span"/>
    <w:basedOn w:val="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file:///D:\document\convert_tasks\transweb\8042411_8050690\8042411.pdf.files\image006.gif" TargetMode="External"/><Relationship Id="rId18" Type="http://schemas.openxmlformats.org/officeDocument/2006/relationships/image" Target="media/image8.gif"/><Relationship Id="rId26" Type="http://schemas.openxmlformats.org/officeDocument/2006/relationships/image" Target="media/image12.jpeg"/><Relationship Id="rId3" Type="http://schemas.openxmlformats.org/officeDocument/2006/relationships/webSettings" Target="webSettings.xml"/><Relationship Id="rId21" Type="http://schemas.openxmlformats.org/officeDocument/2006/relationships/image" Target="file:///D:\document\convert_tasks\transweb\8042411_8050690\8042411.pdf.files\image011.gif" TargetMode="External"/><Relationship Id="rId7" Type="http://schemas.openxmlformats.org/officeDocument/2006/relationships/image" Target="file:///D:\document\convert_tasks\transweb\8042411_8050690\8042411.pdf.files\image002.jpg" TargetMode="External"/><Relationship Id="rId12" Type="http://schemas.openxmlformats.org/officeDocument/2006/relationships/image" Target="media/image5.gif"/><Relationship Id="rId17" Type="http://schemas.openxmlformats.org/officeDocument/2006/relationships/image" Target="file:///D:\document\convert_tasks\transweb\8042411_8050690\8042411.pdf.files\image009.jpg" TargetMode="External"/><Relationship Id="rId25" Type="http://schemas.openxmlformats.org/officeDocument/2006/relationships/image" Target="file:///D:\document\convert_tasks\transweb\8042411_8050690\8042411.pdf.files\image015.gif" TargetMode="External"/><Relationship Id="rId3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image" Target="media/image7.jpeg"/><Relationship Id="rId20" Type="http://schemas.openxmlformats.org/officeDocument/2006/relationships/image" Target="media/image9.gif"/><Relationship Id="rId29" Type="http://schemas.openxmlformats.org/officeDocument/2006/relationships/image" Target="file:///D:\document\convert_tasks\transweb\8042411_8050690\8042411.pdf.files\image018.gif" TargetMode="External"/><Relationship Id="rId1" Type="http://schemas.openxmlformats.org/officeDocument/2006/relationships/styles" Target="styles.xml"/><Relationship Id="rId6" Type="http://schemas.openxmlformats.org/officeDocument/2006/relationships/image" Target="media/image2.jpeg"/><Relationship Id="rId11" Type="http://schemas.openxmlformats.org/officeDocument/2006/relationships/image" Target="file:///D:\document\convert_tasks\transweb\8042411_8050690\8042411.pdf.files\image004.gif" TargetMode="External"/><Relationship Id="rId24" Type="http://schemas.openxmlformats.org/officeDocument/2006/relationships/image" Target="media/image11.gif"/><Relationship Id="rId32" Type="http://schemas.openxmlformats.org/officeDocument/2006/relationships/fontTable" Target="fontTable.xml"/><Relationship Id="rId5" Type="http://schemas.openxmlformats.org/officeDocument/2006/relationships/image" Target="file:///D:\document\convert_tasks\transweb\8042411_8050690\8042411.pdf.files\image001.jpg" TargetMode="External"/><Relationship Id="rId15" Type="http://schemas.openxmlformats.org/officeDocument/2006/relationships/image" Target="file:///D:\document\convert_tasks\transweb\8042411_8050690\8042411.pdf.files\image007.gif" TargetMode="External"/><Relationship Id="rId23" Type="http://schemas.openxmlformats.org/officeDocument/2006/relationships/image" Target="file:///D:\document\convert_tasks\transweb\8042411_8050690\8042411.pdf.files\image014.gif" TargetMode="External"/><Relationship Id="rId28" Type="http://schemas.openxmlformats.org/officeDocument/2006/relationships/image" Target="media/image13.gif"/><Relationship Id="rId10" Type="http://schemas.openxmlformats.org/officeDocument/2006/relationships/image" Target="media/image4.gif"/><Relationship Id="rId19" Type="http://schemas.openxmlformats.org/officeDocument/2006/relationships/image" Target="file:///D:\document\convert_tasks\transweb\8042411_8050690\8042411.pdf.files\image010.gif" TargetMode="External"/><Relationship Id="rId31" Type="http://schemas.openxmlformats.org/officeDocument/2006/relationships/image" Target="file:///D:\document\convert_tasks\transweb\8042411_8050690\8042411.pdf.files\image019.gif" TargetMode="External"/><Relationship Id="rId4" Type="http://schemas.openxmlformats.org/officeDocument/2006/relationships/image" Target="media/image1.jpeg"/><Relationship Id="rId9" Type="http://schemas.openxmlformats.org/officeDocument/2006/relationships/image" Target="file:///D:\document\convert_tasks\transweb\8042411_8050690\8042411.pdf.files\image003.gif" TargetMode="External"/><Relationship Id="rId14" Type="http://schemas.openxmlformats.org/officeDocument/2006/relationships/image" Target="media/image6.gif"/><Relationship Id="rId22" Type="http://schemas.openxmlformats.org/officeDocument/2006/relationships/image" Target="media/image10.gif"/><Relationship Id="rId27" Type="http://schemas.openxmlformats.org/officeDocument/2006/relationships/image" Target="file:///D:\document\convert_tasks\transweb\8042411_8050690\8042411.pdf.files\image016.jpg" TargetMode="External"/><Relationship Id="rId30" Type="http://schemas.openxmlformats.org/officeDocument/2006/relationships/image" Target="media/image14.gif"/><Relationship Id="rId8" Type="http://schemas.openxmlformats.org/officeDocument/2006/relationships/image" Target="media/image3.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231</TotalTime>
  <Pages>7</Pages>
  <Words>1160</Words>
  <Characters>6614</Characters>
  <Application>Microsoft Office Word</Application>
  <DocSecurity>0</DocSecurity>
  <Lines>55</Lines>
  <Paragraphs>15</Paragraphs>
  <ScaleCrop>false</ScaleCrop>
  <Company/>
  <LinksUpToDate>false</LinksUpToDate>
  <CharactersWithSpaces>7759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百度翻译</dc:creator>
  <cp:keywords/>
  <dc:description/>
  <cp:lastModifiedBy>张 鹏</cp:lastModifiedBy>
  <cp:revision>4</cp:revision>
  <dcterms:created xsi:type="dcterms:W3CDTF">2020-10-12T07:34:00Z</dcterms:created>
  <dcterms:modified xsi:type="dcterms:W3CDTF">2020-10-13T01:41:00Z</dcterms:modified>
</cp:coreProperties>
</file>