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CC7512">
      <w:pPr>
        <w:spacing w:after="0" w:line="228" w:lineRule="auto"/>
        <w:ind w:left="0" w:firstLine="0"/>
        <w:jc w:val="center"/>
      </w:pPr>
      <w:r>
        <w:rPr>
          <w:rStyle w:val="translated-span"/>
          <w:sz w:val="48"/>
          <w:szCs w:val="48"/>
        </w:rPr>
        <w:t>资源受限边缘计算系统中的自适应联合学</w:t>
      </w:r>
      <w:r>
        <w:rPr>
          <w:rStyle w:val="translated-span"/>
          <w:sz w:val="48"/>
          <w:szCs w:val="48"/>
        </w:rPr>
        <w:t>习</w:t>
      </w:r>
    </w:p>
    <w:p w:rsidR="00000000" w:rsidRDefault="00CC7512">
      <w:pPr>
        <w:spacing w:after="0" w:line="256" w:lineRule="auto"/>
        <w:ind w:left="10" w:hanging="10"/>
        <w:jc w:val="center"/>
      </w:pPr>
      <w:r>
        <w:rPr>
          <w:rStyle w:val="translated-span"/>
          <w:sz w:val="22"/>
          <w:szCs w:val="22"/>
        </w:rPr>
        <w:t>王世强，蒂凡尼</w:t>
      </w:r>
      <w:r>
        <w:rPr>
          <w:rStyle w:val="translated-span"/>
          <w:sz w:val="22"/>
          <w:szCs w:val="22"/>
        </w:rPr>
        <w:t>·</w:t>
      </w:r>
      <w:r>
        <w:rPr>
          <w:rStyle w:val="translated-span"/>
          <w:sz w:val="22"/>
          <w:szCs w:val="22"/>
        </w:rPr>
        <w:t>托尔，西奥多罗斯</w:t>
      </w:r>
      <w:r>
        <w:rPr>
          <w:rStyle w:val="translated-span"/>
          <w:sz w:val="22"/>
          <w:szCs w:val="22"/>
        </w:rPr>
        <w:t>·</w:t>
      </w:r>
      <w:r>
        <w:rPr>
          <w:rStyle w:val="translated-span"/>
          <w:sz w:val="22"/>
          <w:szCs w:val="22"/>
        </w:rPr>
        <w:t>萨洛尼迪斯，梁建</w:t>
      </w:r>
      <w:r>
        <w:rPr>
          <w:rStyle w:val="translated-span"/>
          <w:sz w:val="22"/>
          <w:szCs w:val="22"/>
        </w:rPr>
        <w:t>K</w:t>
      </w:r>
      <w:r>
        <w:rPr>
          <w:rStyle w:val="translated-span"/>
          <w:sz w:val="22"/>
          <w:szCs w:val="22"/>
        </w:rPr>
        <w:t>，</w:t>
      </w:r>
    </w:p>
    <w:p w:rsidR="00000000" w:rsidRDefault="00CC7512">
      <w:pPr>
        <w:spacing w:after="0" w:line="256" w:lineRule="auto"/>
        <w:ind w:left="10" w:right="153" w:hanging="10"/>
        <w:jc w:val="center"/>
      </w:pPr>
      <w:r>
        <w:rPr>
          <w:rStyle w:val="translated-span"/>
          <w:sz w:val="22"/>
          <w:szCs w:val="22"/>
        </w:rPr>
        <w:t>马卡娅、何婷、陈凯</w:t>
      </w:r>
      <w:r>
        <w:rPr>
          <w:rStyle w:val="translated-span"/>
          <w:sz w:val="22"/>
          <w:szCs w:val="22"/>
        </w:rPr>
        <w:t>文</w:t>
      </w:r>
    </w:p>
    <w:p w:rsidR="00000000" w:rsidRDefault="00CC7512">
      <w:pPr>
        <w:spacing w:after="0" w:line="240" w:lineRule="auto"/>
        <w:ind w:left="0" w:firstLine="0"/>
        <w:jc w:val="left"/>
        <w:rPr>
          <w:rFonts w:ascii="宋体" w:hAnsi="宋体"/>
          <w:color w:val="auto"/>
          <w:sz w:val="24"/>
          <w:szCs w:val="24"/>
        </w:rPr>
      </w:pPr>
    </w:p>
    <w:p w:rsidR="00000000" w:rsidRDefault="00CC7512">
      <w:pPr>
        <w:spacing w:after="109" w:line="216" w:lineRule="auto"/>
        <w:ind w:left="-4" w:right="-15"/>
        <w:rPr>
          <w:rFonts w:hint="eastAsia"/>
        </w:rPr>
      </w:pPr>
      <w:r>
        <w:rPr>
          <w:rStyle w:val="translated-span"/>
          <w:i/>
          <w:iCs/>
          <w:sz w:val="18"/>
          <w:szCs w:val="18"/>
        </w:rPr>
        <w:t>摘</w:t>
      </w:r>
      <w:r>
        <w:rPr>
          <w:rStyle w:val="translated-span"/>
          <w:i/>
          <w:iCs/>
          <w:sz w:val="18"/>
          <w:szCs w:val="18"/>
        </w:rPr>
        <w:t>要</w:t>
      </w:r>
      <w:r>
        <w:rPr>
          <w:rStyle w:val="translated-span"/>
          <w:sz w:val="18"/>
          <w:szCs w:val="18"/>
        </w:rPr>
        <w:t>-</w:t>
      </w:r>
      <w:r>
        <w:rPr>
          <w:rStyle w:val="translated-span"/>
          <w:sz w:val="18"/>
          <w:szCs w:val="18"/>
        </w:rPr>
        <w:t>新兴技术和应用，包括物联网（</w:t>
      </w:r>
      <w:r>
        <w:rPr>
          <w:rStyle w:val="translated-span"/>
          <w:sz w:val="18"/>
          <w:szCs w:val="18"/>
        </w:rPr>
        <w:t>IoT</w:t>
      </w:r>
      <w:r>
        <w:rPr>
          <w:rStyle w:val="translated-span"/>
          <w:sz w:val="18"/>
          <w:szCs w:val="18"/>
        </w:rPr>
        <w:t>）、社交网络和众包在网络边缘产生大量数据</w:t>
      </w:r>
      <w:r>
        <w:rPr>
          <w:rStyle w:val="translated-span"/>
          <w:sz w:val="18"/>
          <w:szCs w:val="18"/>
        </w:rPr>
        <w:t>。</w:t>
      </w:r>
      <w:r>
        <w:rPr>
          <w:rStyle w:val="translated-span"/>
          <w:sz w:val="18"/>
          <w:szCs w:val="18"/>
        </w:rPr>
        <w:t>机器学习模型通常是根据收集到的数据建立起来的，以便能够检测、分类和预测未来的事件</w:t>
      </w:r>
      <w:r>
        <w:rPr>
          <w:rStyle w:val="translated-span"/>
          <w:sz w:val="18"/>
          <w:szCs w:val="18"/>
        </w:rPr>
        <w:t>。</w:t>
      </w:r>
      <w:r>
        <w:rPr>
          <w:rStyle w:val="translated-span"/>
          <w:sz w:val="18"/>
          <w:szCs w:val="18"/>
        </w:rPr>
        <w:t>由于带宽、存储和隐私问题，将所有数据发送到集中位置通常是不切实际的</w:t>
      </w:r>
      <w:r>
        <w:rPr>
          <w:rStyle w:val="translated-span"/>
          <w:sz w:val="18"/>
          <w:szCs w:val="18"/>
        </w:rPr>
        <w:t>。</w:t>
      </w:r>
      <w:r>
        <w:rPr>
          <w:rStyle w:val="translated-span"/>
          <w:sz w:val="18"/>
          <w:szCs w:val="18"/>
        </w:rPr>
        <w:t>在本文中，我们考虑从分布在多个边缘节点的数据中学习模型参数的问题，而不需要将原始数据发送到一个集中的地方</w:t>
      </w:r>
      <w:r>
        <w:rPr>
          <w:rStyle w:val="translated-span"/>
          <w:sz w:val="18"/>
          <w:szCs w:val="18"/>
        </w:rPr>
        <w:t>。</w:t>
      </w:r>
      <w:r>
        <w:rPr>
          <w:rStyle w:val="translated-span"/>
          <w:sz w:val="18"/>
          <w:szCs w:val="18"/>
        </w:rPr>
        <w:t>我们的重点是使用基于梯度下降的方法训练的一类通用</w:t>
      </w:r>
      <w:r>
        <w:rPr>
          <w:rStyle w:val="translated-span"/>
          <w:sz w:val="18"/>
          <w:szCs w:val="18"/>
        </w:rPr>
        <w:t>机器学习模型</w:t>
      </w:r>
      <w:r>
        <w:rPr>
          <w:rStyle w:val="translated-span"/>
          <w:sz w:val="18"/>
          <w:szCs w:val="18"/>
        </w:rPr>
        <w:t>。</w:t>
      </w:r>
      <w:r>
        <w:rPr>
          <w:rStyle w:val="translated-span"/>
          <w:sz w:val="18"/>
          <w:szCs w:val="18"/>
        </w:rPr>
        <w:t>从理论上分析了分布式梯度下降算法的收敛界，并在此基础上提出了一种在给定资源预算下，在局部更新和全局参数聚合之间进行最佳折衷以使损失函数最小化的控制算法</w:t>
      </w:r>
      <w:r>
        <w:rPr>
          <w:rStyle w:val="translated-span"/>
          <w:sz w:val="18"/>
          <w:szCs w:val="18"/>
        </w:rPr>
        <w:t>。</w:t>
      </w:r>
      <w:r>
        <w:rPr>
          <w:rStyle w:val="translated-span"/>
          <w:sz w:val="18"/>
          <w:szCs w:val="18"/>
        </w:rPr>
        <w:t>通过对实际数据集的大量实验，在网络化原型系统和更大规模的仿真环境中对该算法的性能进行了评估</w:t>
      </w:r>
      <w:r>
        <w:rPr>
          <w:rStyle w:val="translated-span"/>
          <w:sz w:val="18"/>
          <w:szCs w:val="18"/>
        </w:rPr>
        <w:t>。</w:t>
      </w:r>
      <w:r>
        <w:rPr>
          <w:rStyle w:val="translated-span"/>
          <w:sz w:val="18"/>
          <w:szCs w:val="18"/>
        </w:rPr>
        <w:t>实验结果表明，在不同的机器学习模型和不同的数据分布下，我们提出的方法性能接近最优</w:t>
      </w:r>
      <w:r>
        <w:rPr>
          <w:rStyle w:val="translated-span"/>
          <w:sz w:val="18"/>
          <w:szCs w:val="18"/>
        </w:rPr>
        <w:t>。</w:t>
      </w:r>
    </w:p>
    <w:p w:rsidR="00000000" w:rsidRDefault="00CC7512">
      <w:pPr>
        <w:spacing w:after="353" w:line="216" w:lineRule="auto"/>
        <w:ind w:left="-4" w:right="-15"/>
      </w:pPr>
      <w:r>
        <w:rPr>
          <w:rStyle w:val="translated-span"/>
          <w:i/>
          <w:iCs/>
          <w:sz w:val="18"/>
          <w:szCs w:val="18"/>
        </w:rPr>
        <w:t>索引术</w:t>
      </w:r>
      <w:r>
        <w:rPr>
          <w:rStyle w:val="translated-span"/>
          <w:i/>
          <w:iCs/>
          <w:sz w:val="18"/>
          <w:szCs w:val="18"/>
        </w:rPr>
        <w:t>语</w:t>
      </w:r>
      <w:r>
        <w:rPr>
          <w:rStyle w:val="translated-span"/>
          <w:sz w:val="18"/>
          <w:szCs w:val="18"/>
        </w:rPr>
        <w:t>-</w:t>
      </w:r>
      <w:r>
        <w:rPr>
          <w:rStyle w:val="translated-span"/>
          <w:sz w:val="18"/>
          <w:szCs w:val="18"/>
        </w:rPr>
        <w:t>分布式机器学习、联合学习、移动边缘计算、无线网</w:t>
      </w:r>
      <w:r>
        <w:rPr>
          <w:rStyle w:val="translated-span"/>
          <w:sz w:val="18"/>
          <w:szCs w:val="18"/>
        </w:rPr>
        <w:t>络</w:t>
      </w:r>
    </w:p>
    <w:p w:rsidR="00000000" w:rsidRDefault="00CC7512">
      <w:pPr>
        <w:spacing w:after="44" w:line="256" w:lineRule="auto"/>
        <w:ind w:left="21" w:hanging="10"/>
        <w:jc w:val="center"/>
      </w:pPr>
      <w:r>
        <w:rPr>
          <w:rStyle w:val="translated-span"/>
        </w:rPr>
        <w:t>一、</w:t>
      </w:r>
      <w:r>
        <w:rPr>
          <w:rStyle w:val="translated-span"/>
        </w:rPr>
        <w:t xml:space="preserve"> </w:t>
      </w:r>
      <w:r>
        <w:rPr>
          <w:rStyle w:val="translated-span"/>
        </w:rPr>
        <w:t>简</w:t>
      </w:r>
      <w:r>
        <w:rPr>
          <w:rStyle w:val="translated-span"/>
        </w:rPr>
        <w:t>介</w:t>
      </w:r>
    </w:p>
    <w:p w:rsidR="00000000" w:rsidRDefault="00CC7512">
      <w:pPr>
        <w:spacing w:after="168"/>
        <w:ind w:left="-4"/>
      </w:pPr>
      <w:r>
        <w:rPr>
          <w:rStyle w:val="translated-span"/>
        </w:rPr>
        <w:t>物联网（</w:t>
      </w:r>
      <w:r>
        <w:rPr>
          <w:rStyle w:val="translated-span"/>
        </w:rPr>
        <w:t>IoT</w:t>
      </w:r>
      <w:r>
        <w:rPr>
          <w:rStyle w:val="translated-span"/>
        </w:rPr>
        <w:t>）和社交网络应用的快速发展导致网络边缘产生的数据呈指数级增长</w:t>
      </w:r>
      <w:r>
        <w:rPr>
          <w:rStyle w:val="translated-span"/>
        </w:rPr>
        <w:t>。</w:t>
      </w:r>
      <w:r>
        <w:rPr>
          <w:rStyle w:val="translated-span"/>
        </w:rPr>
        <w:t>据预测，在不久的将来，</w:t>
      </w:r>
      <w:r>
        <w:rPr>
          <w:rStyle w:val="translated-span"/>
        </w:rPr>
        <w:t>数据生成速率将超过当今互联网的容量</w:t>
      </w:r>
      <w:r>
        <w:rPr>
          <w:rStyle w:val="translated-span"/>
        </w:rPr>
        <w:t>[2]</w:t>
      </w:r>
      <w:r>
        <w:rPr>
          <w:rStyle w:val="translated-span"/>
        </w:rPr>
        <w:t>。</w:t>
      </w:r>
      <w:r>
        <w:rPr>
          <w:rStyle w:val="translated-span"/>
        </w:rPr>
        <w:t>由于网络带宽和数据隐私问题，将所有数据发送到远程云是不切实际的，而且通常是不必要的</w:t>
      </w:r>
      <w:r>
        <w:rPr>
          <w:rStyle w:val="translated-span"/>
        </w:rPr>
        <w:t>。</w:t>
      </w:r>
      <w:r>
        <w:rPr>
          <w:rStyle w:val="translated-span"/>
        </w:rPr>
        <w:t>因此，研究机构估计超过</w:t>
      </w:r>
      <w:r>
        <w:rPr>
          <w:rStyle w:val="translated-span"/>
        </w:rPr>
        <w:t>90%</w:t>
      </w:r>
      <w:r>
        <w:rPr>
          <w:rStyle w:val="translated-span"/>
        </w:rPr>
        <w:t>的数据将在本地存储和处理</w:t>
      </w:r>
      <w:r>
        <w:rPr>
          <w:rStyle w:val="translated-span"/>
        </w:rPr>
        <w:t>[3]</w:t>
      </w:r>
      <w:r>
        <w:rPr>
          <w:rStyle w:val="translated-span"/>
        </w:rPr>
        <w:t>。</w:t>
      </w:r>
      <w:r>
        <w:rPr>
          <w:rStyle w:val="translated-span"/>
        </w:rPr>
        <w:t>全球协调的本地数据存储和处理成为可</w:t>
      </w:r>
      <w:r>
        <w:rPr>
          <w:rStyle w:val="translated-span"/>
        </w:rPr>
        <w:t>能</w:t>
      </w:r>
    </w:p>
    <w:p w:rsidR="00000000" w:rsidRDefault="00CC7512">
      <w:pPr>
        <w:spacing w:after="4" w:line="244" w:lineRule="auto"/>
        <w:ind w:left="0" w:firstLine="159"/>
      </w:pPr>
      <w:r>
        <w:rPr>
          <w:rStyle w:val="translated-span"/>
          <w:sz w:val="16"/>
          <w:szCs w:val="16"/>
        </w:rPr>
        <w:t>S</w:t>
      </w:r>
      <w:r>
        <w:rPr>
          <w:rStyle w:val="translated-span"/>
          <w:sz w:val="16"/>
          <w:szCs w:val="16"/>
        </w:rPr>
        <w:t>、</w:t>
      </w:r>
      <w:r>
        <w:rPr>
          <w:rStyle w:val="translated-span"/>
          <w:sz w:val="16"/>
          <w:szCs w:val="16"/>
        </w:rPr>
        <w:t xml:space="preserve"> Wang</w:t>
      </w:r>
      <w:r>
        <w:rPr>
          <w:rStyle w:val="translated-span"/>
          <w:sz w:val="16"/>
          <w:szCs w:val="16"/>
        </w:rPr>
        <w:t>（通讯作者）、</w:t>
      </w:r>
      <w:r>
        <w:rPr>
          <w:rStyle w:val="translated-span"/>
          <w:sz w:val="16"/>
          <w:szCs w:val="16"/>
        </w:rPr>
        <w:t>T.Salonidis</w:t>
      </w:r>
      <w:r>
        <w:rPr>
          <w:rStyle w:val="translated-span"/>
          <w:sz w:val="16"/>
          <w:szCs w:val="16"/>
        </w:rPr>
        <w:t>和</w:t>
      </w:r>
      <w:r>
        <w:rPr>
          <w:rStyle w:val="translated-span"/>
          <w:sz w:val="16"/>
          <w:szCs w:val="16"/>
        </w:rPr>
        <w:t>C.Makaya</w:t>
      </w:r>
      <w:r>
        <w:rPr>
          <w:rStyle w:val="translated-span"/>
          <w:sz w:val="16"/>
          <w:szCs w:val="16"/>
        </w:rPr>
        <w:t>在美国纽约约克敦高地的</w:t>
      </w:r>
      <w:r>
        <w:rPr>
          <w:rStyle w:val="translated-span"/>
          <w:sz w:val="16"/>
          <w:szCs w:val="16"/>
        </w:rPr>
        <w:t>IBM T.J.Watson</w:t>
      </w:r>
      <w:r>
        <w:rPr>
          <w:rStyle w:val="translated-span"/>
          <w:sz w:val="16"/>
          <w:szCs w:val="16"/>
        </w:rPr>
        <w:t>研究中心工作。电子邮件</w:t>
      </w:r>
      <w:r>
        <w:rPr>
          <w:rStyle w:val="translated-span"/>
          <w:sz w:val="16"/>
          <w:szCs w:val="16"/>
        </w:rPr>
        <w:t>：</w:t>
      </w:r>
      <w:r>
        <w:rPr>
          <w:rStyle w:val="translated-span"/>
          <w:sz w:val="16"/>
          <w:szCs w:val="16"/>
        </w:rPr>
        <w:t>wangshiq@us.ibm.co</w:t>
      </w:r>
      <w:r>
        <w:rPr>
          <w:rStyle w:val="translated-span"/>
          <w:sz w:val="16"/>
          <w:szCs w:val="16"/>
        </w:rPr>
        <w:t>m</w:t>
      </w:r>
      <w:r>
        <w:rPr>
          <w:rStyle w:val="translated-span"/>
          <w:sz w:val="16"/>
          <w:szCs w:val="16"/>
        </w:rPr>
        <w:t>,</w:t>
      </w:r>
      <w:r>
        <w:rPr>
          <w:rStyle w:val="translated-span"/>
          <w:sz w:val="16"/>
          <w:szCs w:val="16"/>
        </w:rPr>
        <w:t xml:space="preserve"> </w:t>
      </w:r>
      <w:r>
        <w:rPr>
          <w:rStyle w:val="translated-span"/>
          <w:sz w:val="16"/>
          <w:szCs w:val="16"/>
        </w:rPr>
        <w:t>tsaloni@us.ibm.co</w:t>
      </w:r>
      <w:r>
        <w:rPr>
          <w:rStyle w:val="translated-span"/>
          <w:sz w:val="16"/>
          <w:szCs w:val="16"/>
        </w:rPr>
        <w:t>m</w:t>
      </w:r>
      <w:r>
        <w:rPr>
          <w:rStyle w:val="translated-span"/>
          <w:sz w:val="16"/>
          <w:szCs w:val="16"/>
        </w:rPr>
        <w:t>,</w:t>
      </w:r>
      <w:r>
        <w:rPr>
          <w:rStyle w:val="translated-span"/>
          <w:sz w:val="16"/>
          <w:szCs w:val="16"/>
        </w:rPr>
        <w:t xml:space="preserve"> </w:t>
      </w:r>
      <w:r>
        <w:rPr>
          <w:rStyle w:val="translated-span"/>
          <w:sz w:val="16"/>
          <w:szCs w:val="16"/>
        </w:rPr>
        <w:t>chrismak@ieee.or</w:t>
      </w:r>
      <w:r>
        <w:rPr>
          <w:rStyle w:val="translated-span"/>
          <w:sz w:val="16"/>
          <w:szCs w:val="16"/>
        </w:rPr>
        <w:t>g</w:t>
      </w:r>
    </w:p>
    <w:p w:rsidR="00000000" w:rsidRDefault="00CC7512">
      <w:pPr>
        <w:spacing w:after="4" w:line="244" w:lineRule="auto"/>
        <w:ind w:left="0" w:firstLine="159"/>
      </w:pPr>
      <w:r>
        <w:rPr>
          <w:rStyle w:val="translated-span"/>
          <w:sz w:val="16"/>
          <w:szCs w:val="16"/>
        </w:rPr>
        <w:t>T</w:t>
      </w:r>
      <w:r>
        <w:rPr>
          <w:rStyle w:val="translated-span"/>
          <w:sz w:val="16"/>
          <w:szCs w:val="16"/>
        </w:rPr>
        <w:t>、</w:t>
      </w:r>
      <w:r>
        <w:rPr>
          <w:rStyle w:val="translated-span"/>
          <w:sz w:val="16"/>
          <w:szCs w:val="16"/>
        </w:rPr>
        <w:t xml:space="preserve"> </w:t>
      </w:r>
      <w:r>
        <w:rPr>
          <w:rStyle w:val="translated-span"/>
          <w:sz w:val="16"/>
          <w:szCs w:val="16"/>
        </w:rPr>
        <w:t>托尔和梁家辉在英国伦敦</w:t>
      </w:r>
      <w:r>
        <w:rPr>
          <w:rStyle w:val="translated-span"/>
          <w:sz w:val="16"/>
          <w:szCs w:val="16"/>
        </w:rPr>
        <w:t>帝国理工学院工作</w:t>
      </w:r>
      <w:r>
        <w:rPr>
          <w:rStyle w:val="translated-span"/>
          <w:sz w:val="16"/>
          <w:szCs w:val="16"/>
        </w:rPr>
        <w:t>。</w:t>
      </w:r>
      <w:r>
        <w:rPr>
          <w:rStyle w:val="translated-span"/>
          <w:sz w:val="16"/>
          <w:szCs w:val="16"/>
        </w:rPr>
        <w:t>电子邮箱：</w:t>
      </w:r>
      <w:r>
        <w:rPr>
          <w:rStyle w:val="translated-span"/>
          <w:sz w:val="16"/>
          <w:szCs w:val="16"/>
        </w:rPr>
        <w:t>tiffany.tuor14@imperial.ac.u</w:t>
      </w:r>
      <w:r>
        <w:rPr>
          <w:rStyle w:val="translated-span"/>
          <w:sz w:val="16"/>
          <w:szCs w:val="16"/>
        </w:rPr>
        <w:t>k</w:t>
      </w:r>
      <w:r>
        <w:rPr>
          <w:rStyle w:val="translated-span"/>
          <w:sz w:val="16"/>
          <w:szCs w:val="16"/>
        </w:rPr>
        <w:t>,</w:t>
      </w:r>
      <w:r>
        <w:rPr>
          <w:rStyle w:val="translated-span"/>
          <w:sz w:val="16"/>
          <w:szCs w:val="16"/>
        </w:rPr>
        <w:t xml:space="preserve"> </w:t>
      </w:r>
      <w:r>
        <w:rPr>
          <w:rStyle w:val="translated-span"/>
          <w:sz w:val="16"/>
          <w:szCs w:val="16"/>
        </w:rPr>
        <w:t>梁</w:t>
      </w:r>
      <w:r>
        <w:rPr>
          <w:rStyle w:val="translated-span"/>
          <w:sz w:val="16"/>
          <w:szCs w:val="16"/>
        </w:rPr>
        <w:t>健</w:t>
      </w:r>
      <w:r>
        <w:rPr>
          <w:rStyle w:val="translated-span"/>
          <w:sz w:val="16"/>
          <w:szCs w:val="16"/>
        </w:rPr>
        <w:t>@</w:t>
      </w:r>
      <w:r>
        <w:rPr>
          <w:rStyle w:val="translated-span"/>
          <w:sz w:val="16"/>
          <w:szCs w:val="16"/>
        </w:rPr>
        <w:t>imperial.ac.u</w:t>
      </w:r>
      <w:r>
        <w:rPr>
          <w:rStyle w:val="translated-span"/>
          <w:sz w:val="16"/>
          <w:szCs w:val="16"/>
        </w:rPr>
        <w:t>k</w:t>
      </w:r>
    </w:p>
    <w:p w:rsidR="00000000" w:rsidRDefault="00CC7512">
      <w:pPr>
        <w:spacing w:after="0" w:line="256" w:lineRule="auto"/>
        <w:ind w:left="144" w:right="-15" w:hanging="10"/>
        <w:jc w:val="right"/>
      </w:pPr>
      <w:r>
        <w:rPr>
          <w:rStyle w:val="translated-span"/>
          <w:sz w:val="16"/>
          <w:szCs w:val="16"/>
        </w:rPr>
        <w:t>T</w:t>
      </w:r>
      <w:r>
        <w:rPr>
          <w:rStyle w:val="translated-span"/>
          <w:sz w:val="16"/>
          <w:szCs w:val="16"/>
        </w:rPr>
        <w:t>、</w:t>
      </w:r>
      <w:r>
        <w:rPr>
          <w:rStyle w:val="translated-span"/>
          <w:sz w:val="16"/>
          <w:szCs w:val="16"/>
        </w:rPr>
        <w:t xml:space="preserve"> </w:t>
      </w:r>
      <w:r>
        <w:rPr>
          <w:rStyle w:val="translated-span"/>
          <w:sz w:val="16"/>
          <w:szCs w:val="16"/>
        </w:rPr>
        <w:t>他在宾夕法尼亚州立大学，宾夕法尼亚大学公园，美国</w:t>
      </w:r>
      <w:r>
        <w:rPr>
          <w:rStyle w:val="translated-span"/>
          <w:sz w:val="16"/>
          <w:szCs w:val="16"/>
        </w:rPr>
        <w:t>。</w:t>
      </w:r>
    </w:p>
    <w:p w:rsidR="00000000" w:rsidRDefault="00CC7512">
      <w:pPr>
        <w:spacing w:after="4" w:line="244" w:lineRule="auto"/>
        <w:ind w:left="6" w:hanging="10"/>
      </w:pPr>
      <w:r>
        <w:rPr>
          <w:rStyle w:val="translated-span"/>
          <w:sz w:val="16"/>
          <w:szCs w:val="16"/>
        </w:rPr>
        <w:t>电子邮箱：</w:t>
      </w:r>
      <w:r>
        <w:rPr>
          <w:rStyle w:val="translated-span"/>
          <w:sz w:val="16"/>
          <w:szCs w:val="16"/>
        </w:rPr>
        <w:t>t</w:t>
      </w:r>
      <w:r>
        <w:rPr>
          <w:rStyle w:val="translated-span"/>
          <w:sz w:val="16"/>
          <w:szCs w:val="16"/>
        </w:rPr>
        <w:t>。</w:t>
      </w:r>
      <w:r>
        <w:rPr>
          <w:rStyle w:val="translated-span"/>
          <w:sz w:val="16"/>
          <w:szCs w:val="16"/>
        </w:rPr>
        <w:t>he@cse.psu.ed</w:t>
      </w:r>
      <w:r>
        <w:rPr>
          <w:rStyle w:val="translated-span"/>
          <w:sz w:val="16"/>
          <w:szCs w:val="16"/>
        </w:rPr>
        <w:t>u</w:t>
      </w:r>
    </w:p>
    <w:p w:rsidR="00000000" w:rsidRDefault="00CC7512">
      <w:pPr>
        <w:spacing w:after="0" w:line="256" w:lineRule="auto"/>
        <w:ind w:left="144" w:right="-15" w:hanging="10"/>
        <w:jc w:val="right"/>
      </w:pPr>
      <w:r>
        <w:rPr>
          <w:rStyle w:val="translated-span"/>
          <w:sz w:val="16"/>
          <w:szCs w:val="16"/>
        </w:rPr>
        <w:t>K</w:t>
      </w:r>
      <w:r>
        <w:rPr>
          <w:rStyle w:val="translated-span"/>
          <w:sz w:val="16"/>
          <w:szCs w:val="16"/>
        </w:rPr>
        <w:t>、</w:t>
      </w:r>
      <w:r>
        <w:rPr>
          <w:rStyle w:val="translated-span"/>
          <w:sz w:val="16"/>
          <w:szCs w:val="16"/>
        </w:rPr>
        <w:t xml:space="preserve"> Chan</w:t>
      </w:r>
      <w:r>
        <w:rPr>
          <w:rStyle w:val="translated-span"/>
          <w:sz w:val="16"/>
          <w:szCs w:val="16"/>
        </w:rPr>
        <w:t>在美国马里兰州阿德尔菲陆军研究实验室工作。电子邮件</w:t>
      </w:r>
      <w:r>
        <w:rPr>
          <w:rStyle w:val="translated-span"/>
          <w:sz w:val="16"/>
          <w:szCs w:val="16"/>
        </w:rPr>
        <w:t>：</w:t>
      </w:r>
    </w:p>
    <w:p w:rsidR="00000000" w:rsidRDefault="00CC7512">
      <w:pPr>
        <w:spacing w:after="4" w:line="244" w:lineRule="auto"/>
        <w:ind w:left="6" w:hanging="10"/>
      </w:pPr>
      <w:r>
        <w:rPr>
          <w:rStyle w:val="translated-span"/>
          <w:sz w:val="16"/>
          <w:szCs w:val="16"/>
        </w:rPr>
        <w:t>凯文</w:t>
      </w:r>
      <w:r>
        <w:rPr>
          <w:rStyle w:val="translated-span"/>
          <w:sz w:val="16"/>
          <w:szCs w:val="16"/>
        </w:rPr>
        <w:t>·s</w:t>
      </w:r>
      <w:r>
        <w:rPr>
          <w:rStyle w:val="translated-span"/>
          <w:sz w:val="16"/>
          <w:szCs w:val="16"/>
        </w:rPr>
        <w:t>。</w:t>
      </w:r>
      <w:r>
        <w:rPr>
          <w:rStyle w:val="translated-span"/>
          <w:sz w:val="16"/>
          <w:szCs w:val="16"/>
        </w:rPr>
        <w:t>陈先</w:t>
      </w:r>
      <w:r>
        <w:rPr>
          <w:rStyle w:val="translated-span"/>
          <w:sz w:val="16"/>
          <w:szCs w:val="16"/>
        </w:rPr>
        <w:t>生</w:t>
      </w:r>
      <w:r>
        <w:rPr>
          <w:rStyle w:val="translated-span"/>
          <w:sz w:val="16"/>
          <w:szCs w:val="16"/>
        </w:rPr>
        <w:t>@</w:t>
      </w:r>
      <w:r>
        <w:rPr>
          <w:rStyle w:val="translated-span"/>
          <w:sz w:val="16"/>
          <w:szCs w:val="16"/>
        </w:rPr>
        <w:t>邮件</w:t>
      </w:r>
      <w:r>
        <w:rPr>
          <w:rStyle w:val="translated-span"/>
          <w:sz w:val="16"/>
          <w:szCs w:val="16"/>
        </w:rPr>
        <w:t>.mi</w:t>
      </w:r>
      <w:r>
        <w:rPr>
          <w:rStyle w:val="translated-span"/>
          <w:sz w:val="16"/>
          <w:szCs w:val="16"/>
        </w:rPr>
        <w:t>l</w:t>
      </w:r>
    </w:p>
    <w:p w:rsidR="00000000" w:rsidRDefault="00CC7512">
      <w:pPr>
        <w:spacing w:after="4" w:line="244" w:lineRule="auto"/>
        <w:ind w:left="-4" w:firstLine="159"/>
      </w:pPr>
      <w:r>
        <w:rPr>
          <w:rStyle w:val="translated-span"/>
          <w:sz w:val="16"/>
          <w:szCs w:val="16"/>
        </w:rPr>
        <w:t>这项研究由美国陆军研究实验室和英国国防部根据</w:t>
      </w:r>
      <w:r>
        <w:rPr>
          <w:rStyle w:val="translated-span"/>
          <w:sz w:val="16"/>
          <w:szCs w:val="16"/>
        </w:rPr>
        <w:t>W911NF-16-3-001</w:t>
      </w:r>
      <w:r>
        <w:rPr>
          <w:rStyle w:val="translated-span"/>
          <w:sz w:val="16"/>
          <w:szCs w:val="16"/>
        </w:rPr>
        <w:t>协议号赞助</w:t>
      </w:r>
      <w:r>
        <w:rPr>
          <w:rStyle w:val="translated-span"/>
          <w:sz w:val="16"/>
          <w:szCs w:val="16"/>
        </w:rPr>
        <w:t>。</w:t>
      </w:r>
      <w:r>
        <w:rPr>
          <w:rStyle w:val="translated-span"/>
          <w:sz w:val="16"/>
          <w:szCs w:val="16"/>
        </w:rPr>
        <w:t>本文件中的观点和结论是作者的观点，不应被解释为代表美国军事研究实验室、美国政府、英国国防部或英国</w:t>
      </w:r>
      <w:r>
        <w:rPr>
          <w:rStyle w:val="translated-span"/>
          <w:sz w:val="16"/>
          <w:szCs w:val="16"/>
        </w:rPr>
        <w:t>政府的官方政策</w:t>
      </w:r>
      <w:r>
        <w:rPr>
          <w:rStyle w:val="translated-span"/>
          <w:sz w:val="16"/>
          <w:szCs w:val="16"/>
        </w:rPr>
        <w:t>。</w:t>
      </w:r>
      <w:r>
        <w:rPr>
          <w:rStyle w:val="translated-span"/>
          <w:sz w:val="16"/>
          <w:szCs w:val="16"/>
        </w:rPr>
        <w:t>美国政府和英国政府有权复制和分发政府的转载，尽管此处有任何版权说明</w:t>
      </w:r>
      <w:r>
        <w:rPr>
          <w:rStyle w:val="translated-span"/>
          <w:sz w:val="16"/>
          <w:szCs w:val="16"/>
        </w:rPr>
        <w:t>。</w:t>
      </w:r>
    </w:p>
    <w:p w:rsidR="00000000" w:rsidRDefault="00CC7512">
      <w:pPr>
        <w:spacing w:after="4" w:line="244" w:lineRule="auto"/>
        <w:ind w:left="-4" w:firstLine="159"/>
      </w:pPr>
      <w:r>
        <w:rPr>
          <w:rStyle w:val="translated-span"/>
          <w:sz w:val="16"/>
          <w:szCs w:val="16"/>
        </w:rPr>
        <w:t>这项工作的初步版本名为</w:t>
      </w:r>
      <w:r>
        <w:rPr>
          <w:rStyle w:val="translated-span"/>
          <w:sz w:val="16"/>
          <w:szCs w:val="16"/>
        </w:rPr>
        <w:t>“</w:t>
      </w:r>
      <w:r>
        <w:rPr>
          <w:rStyle w:val="translated-span"/>
          <w:sz w:val="16"/>
          <w:szCs w:val="16"/>
        </w:rPr>
        <w:t>当边缘满足学习：资源受限分布式机器学习的自适应控制</w:t>
      </w:r>
      <w:r>
        <w:rPr>
          <w:rStyle w:val="translated-span"/>
          <w:sz w:val="16"/>
          <w:szCs w:val="16"/>
        </w:rPr>
        <w:t>”</w:t>
      </w:r>
      <w:r>
        <w:rPr>
          <w:rStyle w:val="translated-span"/>
          <w:sz w:val="16"/>
          <w:szCs w:val="16"/>
        </w:rPr>
        <w:t>在</w:t>
      </w:r>
      <w:r>
        <w:rPr>
          <w:rStyle w:val="translated-span"/>
          <w:sz w:val="16"/>
          <w:szCs w:val="16"/>
        </w:rPr>
        <w:t>IEEE INFOCOM 2018</w:t>
      </w:r>
      <w:r>
        <w:rPr>
          <w:rStyle w:val="translated-span"/>
          <w:sz w:val="16"/>
          <w:szCs w:val="16"/>
        </w:rPr>
        <w:t>上提出</w:t>
      </w:r>
      <w:r>
        <w:rPr>
          <w:rStyle w:val="translated-span"/>
          <w:sz w:val="16"/>
          <w:szCs w:val="16"/>
        </w:rPr>
        <w:t>[1]</w:t>
      </w:r>
      <w:r>
        <w:rPr>
          <w:rStyle w:val="translated-span"/>
          <w:sz w:val="16"/>
          <w:szCs w:val="16"/>
        </w:rPr>
        <w:t>。</w:t>
      </w:r>
    </w:p>
    <w:p w:rsidR="00000000" w:rsidRDefault="00CC7512">
      <w:pPr>
        <w:spacing w:after="181" w:line="256" w:lineRule="auto"/>
        <w:ind w:left="135" w:firstLine="0"/>
        <w:jc w:val="left"/>
      </w:pPr>
      <w:r>
        <w:rPr>
          <w:noProof/>
        </w:rPr>
        <w:drawing>
          <wp:inline distT="0" distB="0" distL="0" distR="0">
            <wp:extent cx="3009900" cy="942975"/>
            <wp:effectExtent l="0" t="0" r="0" b="9525"/>
            <wp:docPr id="1" name="Picture 10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24"/>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009900" cy="942975"/>
                    </a:xfrm>
                    <a:prstGeom prst="rect">
                      <a:avLst/>
                    </a:prstGeom>
                    <a:noFill/>
                    <a:ln>
                      <a:noFill/>
                    </a:ln>
                  </pic:spPr>
                </pic:pic>
              </a:graphicData>
            </a:graphic>
          </wp:inline>
        </w:drawing>
      </w:r>
    </w:p>
    <w:p w:rsidR="00000000" w:rsidRDefault="00CC7512">
      <w:pPr>
        <w:spacing w:after="196" w:line="256" w:lineRule="auto"/>
        <w:ind w:left="21" w:right="11" w:hanging="10"/>
        <w:jc w:val="center"/>
      </w:pPr>
      <w:r>
        <w:rPr>
          <w:rStyle w:val="translated-span"/>
          <w:sz w:val="16"/>
          <w:szCs w:val="16"/>
        </w:rPr>
        <w:t>图</w:t>
      </w:r>
      <w:r>
        <w:rPr>
          <w:rStyle w:val="translated-span"/>
          <w:sz w:val="16"/>
          <w:szCs w:val="16"/>
        </w:rPr>
        <w:t>1</w:t>
      </w:r>
      <w:r>
        <w:rPr>
          <w:rStyle w:val="translated-span"/>
          <w:sz w:val="16"/>
          <w:szCs w:val="16"/>
        </w:rPr>
        <w:t>：系统架构</w:t>
      </w:r>
      <w:r>
        <w:rPr>
          <w:rStyle w:val="translated-span"/>
          <w:sz w:val="16"/>
          <w:szCs w:val="16"/>
        </w:rPr>
        <w:t>。</w:t>
      </w:r>
    </w:p>
    <w:p w:rsidR="00000000" w:rsidRDefault="00CC7512">
      <w:pPr>
        <w:ind w:left="-4" w:firstLine="0"/>
      </w:pPr>
      <w:r>
        <w:rPr>
          <w:rStyle w:val="translated-span"/>
        </w:rPr>
        <w:t>移动边缘计算技术（</w:t>
      </w:r>
      <w:r>
        <w:rPr>
          <w:rStyle w:val="translated-span"/>
        </w:rPr>
        <w:t>MEC</w:t>
      </w:r>
      <w:r>
        <w:rPr>
          <w:rStyle w:val="translated-span"/>
        </w:rPr>
        <w:t>）</w:t>
      </w:r>
      <w:r>
        <w:rPr>
          <w:rStyle w:val="translated-span"/>
        </w:rPr>
        <w:t>[4]</w:t>
      </w:r>
      <w:r>
        <w:rPr>
          <w:rStyle w:val="translated-span"/>
        </w:rPr>
        <w:t>，</w:t>
      </w:r>
      <w:r>
        <w:rPr>
          <w:rStyle w:val="translated-span"/>
        </w:rPr>
        <w:t>[5]</w:t>
      </w:r>
      <w:r>
        <w:rPr>
          <w:rStyle w:val="translated-span"/>
        </w:rPr>
        <w:t>，其中边缘节点，如传感器、家庭网关、微型服务器和小型单元，具有存储和计算能力</w:t>
      </w:r>
      <w:r>
        <w:rPr>
          <w:rStyle w:val="translated-span"/>
        </w:rPr>
        <w:t>。</w:t>
      </w:r>
      <w:r>
        <w:rPr>
          <w:rStyle w:val="translated-span"/>
        </w:rPr>
        <w:t>多个边缘节点与远程云协同工作以执行大规模的分布式任务，这些任务涉及本地处理和远程协调</w:t>
      </w:r>
      <w:r>
        <w:rPr>
          <w:rStyle w:val="translated-span"/>
        </w:rPr>
        <w:t>/</w:t>
      </w:r>
      <w:r>
        <w:rPr>
          <w:rStyle w:val="translated-span"/>
        </w:rPr>
        <w:t>执行</w:t>
      </w:r>
      <w:r>
        <w:rPr>
          <w:rStyle w:val="translated-span"/>
        </w:rPr>
        <w:t>。</w:t>
      </w:r>
    </w:p>
    <w:p w:rsidR="00000000" w:rsidRDefault="00CC7512">
      <w:pPr>
        <w:ind w:left="-4"/>
      </w:pPr>
      <w:r>
        <w:rPr>
          <w:rStyle w:val="translated-span"/>
        </w:rPr>
        <w:t>为了分析大量的数据并获得有用的信息，以便对未来事件进行检测、分类</w:t>
      </w:r>
      <w:r>
        <w:rPr>
          <w:rStyle w:val="translated-span"/>
        </w:rPr>
        <w:t>和预测，通常采用机器学习技术</w:t>
      </w:r>
      <w:r>
        <w:rPr>
          <w:rStyle w:val="translated-span"/>
        </w:rPr>
        <w:t>。</w:t>
      </w:r>
      <w:r>
        <w:rPr>
          <w:rStyle w:val="translated-span"/>
        </w:rPr>
        <w:t>机器学习的定义非常广泛，从线性回归的简单数据摘要到支持向量机（</w:t>
      </w:r>
      <w:r>
        <w:rPr>
          <w:rStyle w:val="translated-span"/>
        </w:rPr>
        <w:t>SVM</w:t>
      </w:r>
      <w:r>
        <w:rPr>
          <w:rStyle w:val="translated-span"/>
        </w:rPr>
        <w:t>）和深层神经网络的多类分类</w:t>
      </w:r>
      <w:r>
        <w:rPr>
          <w:rStyle w:val="translated-span"/>
        </w:rPr>
        <w:t>[6]</w:t>
      </w:r>
      <w:r>
        <w:rPr>
          <w:rStyle w:val="translated-span"/>
        </w:rPr>
        <w:t>，</w:t>
      </w:r>
      <w:r>
        <w:rPr>
          <w:rStyle w:val="translated-span"/>
        </w:rPr>
        <w:t>[7]</w:t>
      </w:r>
      <w:r>
        <w:rPr>
          <w:rStyle w:val="translated-span"/>
        </w:rPr>
        <w:t>。</w:t>
      </w:r>
      <w:r>
        <w:rPr>
          <w:rStyle w:val="translated-span"/>
        </w:rPr>
        <w:t>后者近年来在图像分类等复杂任务中表现出了很好的性能</w:t>
      </w:r>
      <w:r>
        <w:rPr>
          <w:rStyle w:val="translated-span"/>
        </w:rPr>
        <w:t>。</w:t>
      </w:r>
      <w:r>
        <w:rPr>
          <w:rStyle w:val="translated-span"/>
        </w:rPr>
        <w:t>机器学习的一个关键因素是使用大量数据学习（训练）模型的能力</w:t>
      </w:r>
      <w:r>
        <w:rPr>
          <w:rStyle w:val="translated-span"/>
        </w:rPr>
        <w:t>。</w:t>
      </w:r>
      <w:r>
        <w:rPr>
          <w:rStyle w:val="translated-span"/>
        </w:rPr>
        <w:t>随着新应用程序生成的数据量不断增加，以及越来越多的应用程序成为数据驱动的，可以预见机器学习任务将成为未来分布式</w:t>
      </w:r>
      <w:r>
        <w:rPr>
          <w:rStyle w:val="translated-span"/>
        </w:rPr>
        <w:t>MEC</w:t>
      </w:r>
      <w:r>
        <w:rPr>
          <w:rStyle w:val="translated-span"/>
        </w:rPr>
        <w:t>系统的主要工作负载</w:t>
      </w:r>
      <w:r>
        <w:rPr>
          <w:rStyle w:val="translated-span"/>
        </w:rPr>
        <w:t>。</w:t>
      </w:r>
      <w:r>
        <w:rPr>
          <w:rStyle w:val="translated-span"/>
        </w:rPr>
        <w:t>然而，在资源受限的</w:t>
      </w:r>
      <w:r>
        <w:rPr>
          <w:rStyle w:val="translated-span"/>
        </w:rPr>
        <w:t>MEC</w:t>
      </w:r>
      <w:r>
        <w:rPr>
          <w:rStyle w:val="translated-span"/>
        </w:rPr>
        <w:t>系统上进行分布式机器学习是一个挑战</w:t>
      </w:r>
      <w:r>
        <w:rPr>
          <w:rStyle w:val="translated-span"/>
        </w:rPr>
        <w:t>。</w:t>
      </w:r>
    </w:p>
    <w:p w:rsidR="00000000" w:rsidRDefault="00CC7512">
      <w:pPr>
        <w:ind w:left="-4"/>
      </w:pPr>
      <w:r>
        <w:rPr>
          <w:rStyle w:val="translated-span"/>
        </w:rPr>
        <w:t>在本文中，我们探讨如何有效地利用有限的计算和通讯资源，以达到最</w:t>
      </w:r>
      <w:r>
        <w:rPr>
          <w:rStyle w:val="translated-span"/>
        </w:rPr>
        <w:t>佳的学习效果</w:t>
      </w:r>
      <w:r>
        <w:rPr>
          <w:rStyle w:val="translated-span"/>
        </w:rPr>
        <w:t>。</w:t>
      </w:r>
      <w:r>
        <w:rPr>
          <w:rStyle w:val="translated-span"/>
        </w:rPr>
        <w:t>我们考虑一个典型的边缘计算架构，其中边缘节点通过网络元素（如网关和路由器）与远程云互连，如图</w:t>
      </w:r>
      <w:r>
        <w:rPr>
          <w:rStyle w:val="translated-span"/>
        </w:rPr>
        <w:t>1</w:t>
      </w:r>
      <w:r>
        <w:rPr>
          <w:rStyle w:val="translated-span"/>
        </w:rPr>
        <w:t>所示</w:t>
      </w:r>
      <w:r>
        <w:rPr>
          <w:rStyle w:val="translated-span"/>
        </w:rPr>
        <w:t>。</w:t>
      </w:r>
      <w:r>
        <w:rPr>
          <w:rStyle w:val="translated-span"/>
        </w:rPr>
        <w:t>在多个边缘节点收集和存储原始数据，并根据分布式数据训练机器学习模型，而不需要将原始数据从节点发送到中心位置</w:t>
      </w:r>
      <w:r>
        <w:rPr>
          <w:rStyle w:val="translated-span"/>
        </w:rPr>
        <w:t>。</w:t>
      </w:r>
      <w:r>
        <w:rPr>
          <w:rStyle w:val="translated-span"/>
        </w:rPr>
        <w:t>这种来自边缘节点联合体的分布式机器学习（模型训练）被称为联合学习</w:t>
      </w:r>
      <w:r>
        <w:rPr>
          <w:rStyle w:val="translated-span"/>
        </w:rPr>
        <w:t>[8]–[10]</w:t>
      </w:r>
      <w:r>
        <w:rPr>
          <w:rStyle w:val="translated-span"/>
        </w:rPr>
        <w:t>。</w:t>
      </w:r>
    </w:p>
    <w:p w:rsidR="00000000" w:rsidRDefault="00CC7512">
      <w:pPr>
        <w:ind w:left="-4"/>
      </w:pPr>
      <w:r>
        <w:rPr>
          <w:rStyle w:val="translated-span"/>
        </w:rPr>
        <w:t>我们主要研究基于梯度下降的联邦学习算法，这些算法普遍适用于各种机器学习模型</w:t>
      </w:r>
      <w:r>
        <w:rPr>
          <w:rStyle w:val="translated-span"/>
        </w:rPr>
        <w:t>。</w:t>
      </w:r>
      <w:r>
        <w:rPr>
          <w:rStyle w:val="translated-span"/>
        </w:rPr>
        <w:t>学习过程包括局部更新步骤，每个边缘节点通过梯度下降来调整（局部）模型参数，以最小化在其自身数据集上定义的损失函数</w:t>
      </w:r>
      <w:r>
        <w:rPr>
          <w:rStyle w:val="translated-span"/>
        </w:rPr>
        <w:t>。</w:t>
      </w:r>
      <w:r>
        <w:rPr>
          <w:rStyle w:val="translated-span"/>
        </w:rPr>
        <w:t>它还包括全局聚合</w:t>
      </w:r>
      <w:r>
        <w:rPr>
          <w:rStyle w:val="translated-span"/>
        </w:rPr>
        <w:t>步骤，其中在不同边缘节点获得的模型参数被发送到聚合器，聚合器是可以在远程云、网络元素或边缘节点上运行的逻辑组件</w:t>
      </w:r>
      <w:r>
        <w:rPr>
          <w:rStyle w:val="translated-span"/>
        </w:rPr>
        <w:t>。</w:t>
      </w:r>
      <w:r>
        <w:rPr>
          <w:rStyle w:val="translated-span"/>
        </w:rPr>
        <w:t>聚合器聚合这些参数（例如，通过取加权平均值），并将更新后的参数发送回边缘节点，以进行下一轮迭代</w:t>
      </w:r>
      <w:r>
        <w:rPr>
          <w:rStyle w:val="translated-span"/>
        </w:rPr>
        <w:t>。</w:t>
      </w:r>
      <w:r>
        <w:rPr>
          <w:rStyle w:val="translated-span"/>
        </w:rPr>
        <w:t>全局聚合的频率是可配置的；可以以一个或多个本地更新的间隔进行聚合</w:t>
      </w:r>
      <w:r>
        <w:rPr>
          <w:rStyle w:val="translated-span"/>
        </w:rPr>
        <w:t>。</w:t>
      </w:r>
      <w:r>
        <w:rPr>
          <w:rStyle w:val="translated-span"/>
        </w:rPr>
        <w:t>每个局部更新消耗边缘节点的计算资源，每个全局聚集消耗网络的通信资源</w:t>
      </w:r>
      <w:r>
        <w:rPr>
          <w:rStyle w:val="translated-span"/>
        </w:rPr>
        <w:t>。</w:t>
      </w:r>
      <w:r>
        <w:rPr>
          <w:rStyle w:val="translated-span"/>
        </w:rPr>
        <w:t>消耗的资源量可能会随时间而变化，并且全局聚集频率、模型训练精度和资源消耗之间存在复杂的关系</w:t>
      </w:r>
      <w:r>
        <w:rPr>
          <w:rStyle w:val="translated-span"/>
        </w:rPr>
        <w:t>。</w:t>
      </w:r>
    </w:p>
    <w:p w:rsidR="00000000" w:rsidRDefault="00CC7512">
      <w:pPr>
        <w:spacing w:after="70"/>
        <w:ind w:left="-4"/>
      </w:pPr>
      <w:r>
        <w:rPr>
          <w:rStyle w:val="translated-span"/>
        </w:rPr>
        <w:t>我们提出了一种算法来确定全局聚集的频率，以便最有效地利用可用资源</w:t>
      </w:r>
      <w:r>
        <w:rPr>
          <w:rStyle w:val="translated-span"/>
        </w:rPr>
        <w:t>。</w:t>
      </w:r>
      <w:r>
        <w:rPr>
          <w:rStyle w:val="translated-span"/>
        </w:rPr>
        <w:t>这一点很重</w:t>
      </w:r>
      <w:r>
        <w:rPr>
          <w:rStyle w:val="translated-span"/>
        </w:rPr>
        <w:t>要，因为机器学习模型的训练通常是资源密集型的，学习任务的非优化操作可能会浪费大量的资源</w:t>
      </w:r>
      <w:r>
        <w:rPr>
          <w:rStyle w:val="translated-span"/>
        </w:rPr>
        <w:t>。</w:t>
      </w:r>
      <w:r>
        <w:rPr>
          <w:rStyle w:val="translated-span"/>
        </w:rPr>
        <w:t>本文的主要贡献如下</w:t>
      </w:r>
      <w:r>
        <w:rPr>
          <w:rStyle w:val="translated-span"/>
        </w:rPr>
        <w:t>：</w:t>
      </w:r>
    </w:p>
    <w:p w:rsidR="00000000" w:rsidRDefault="00CC7512">
      <w:pPr>
        <w:ind w:left="410" w:hanging="266"/>
      </w:pPr>
      <w:r>
        <w:rPr>
          <w:rStyle w:val="translated-span"/>
        </w:rPr>
        <w:t>1</w:t>
      </w:r>
      <w:r>
        <w:rPr>
          <w:rStyle w:val="translated-span"/>
        </w:rPr>
        <w:t>）</w:t>
      </w:r>
      <w:r>
        <w:rPr>
          <w:rStyle w:val="translated-span"/>
        </w:rPr>
        <w:t xml:space="preserve"> </w:t>
      </w:r>
      <w:r>
        <w:rPr>
          <w:rStyle w:val="translated-span"/>
        </w:rPr>
        <w:t>我们从理论上分析了基于梯度下降的联合学习的收敛界，得到了一个新的收敛界，它包含了节点间的非独立和同分布（</w:t>
      </w:r>
      <w:r>
        <w:rPr>
          <w:rStyle w:val="translated-span"/>
        </w:rPr>
        <w:t>noni.i.d.</w:t>
      </w:r>
      <w:r>
        <w:rPr>
          <w:rStyle w:val="translated-span"/>
        </w:rPr>
        <w:t>）数据分布和两个全局聚合之间任意数量的局部更新</w:t>
      </w:r>
      <w:r>
        <w:rPr>
          <w:rStyle w:val="translated-span"/>
        </w:rPr>
        <w:t>。</w:t>
      </w:r>
    </w:p>
    <w:p w:rsidR="00000000" w:rsidRDefault="00CC7512">
      <w:pPr>
        <w:ind w:left="410" w:hanging="266"/>
      </w:pPr>
      <w:r>
        <w:rPr>
          <w:rStyle w:val="translated-span"/>
        </w:rPr>
        <w:t>2</w:t>
      </w:r>
      <w:r>
        <w:rPr>
          <w:rStyle w:val="translated-span"/>
        </w:rPr>
        <w:t>）</w:t>
      </w:r>
      <w:r>
        <w:rPr>
          <w:rStyle w:val="translated-span"/>
        </w:rPr>
        <w:t xml:space="preserve"> </w:t>
      </w:r>
      <w:r>
        <w:rPr>
          <w:rStyle w:val="translated-span"/>
        </w:rPr>
        <w:t>利用上述理论收敛界，我们提出了一种学习数据分布、系统动力学和模型特性的控制算法，并在此基础上实时动态调整全局聚合的频率，以使学习损失最小化</w:t>
      </w:r>
      <w:r>
        <w:rPr>
          <w:rStyle w:val="translated-span"/>
        </w:rPr>
        <w:t>。</w:t>
      </w:r>
    </w:p>
    <w:p w:rsidR="00000000" w:rsidRDefault="00CC7512">
      <w:pPr>
        <w:spacing w:after="324"/>
        <w:ind w:left="410" w:hanging="266"/>
      </w:pPr>
      <w:r>
        <w:rPr>
          <w:rStyle w:val="translated-span"/>
        </w:rPr>
        <w:t>3</w:t>
      </w:r>
      <w:r>
        <w:rPr>
          <w:rStyle w:val="translated-span"/>
        </w:rPr>
        <w:t>）</w:t>
      </w:r>
      <w:r>
        <w:rPr>
          <w:rStyle w:val="translated-span"/>
        </w:rPr>
        <w:t xml:space="preserve"> </w:t>
      </w:r>
      <w:r>
        <w:rPr>
          <w:rStyle w:val="translated-span"/>
        </w:rPr>
        <w:t>我们通过在硬件原型和模拟环境中使用真实数据集的大量实验来评估所提控制</w:t>
      </w:r>
      <w:r>
        <w:rPr>
          <w:rStyle w:val="translated-span"/>
        </w:rPr>
        <w:t>算法的性能，这证实了我们提出的方法对于不同的数据分布、不同的机器学习模型和</w:t>
      </w:r>
      <w:r>
        <w:rPr>
          <w:rStyle w:val="translated-span"/>
        </w:rPr>
        <w:t>，</w:t>
      </w:r>
      <w:r>
        <w:rPr>
          <w:rStyle w:val="translated-span"/>
        </w:rPr>
        <w:t>以及具有不同数量边缘节点的系统配置</w:t>
      </w:r>
      <w:r>
        <w:rPr>
          <w:rStyle w:val="translated-span"/>
        </w:rPr>
        <w:t>。</w:t>
      </w:r>
    </w:p>
    <w:p w:rsidR="00000000" w:rsidRDefault="00CC7512">
      <w:pPr>
        <w:spacing w:after="79" w:line="256" w:lineRule="auto"/>
        <w:ind w:left="21" w:hanging="10"/>
        <w:jc w:val="center"/>
      </w:pPr>
      <w:r>
        <w:rPr>
          <w:rStyle w:val="translated-span"/>
        </w:rPr>
        <w:t>二</w:t>
      </w:r>
      <w:r>
        <w:rPr>
          <w:rStyle w:val="translated-span"/>
        </w:rPr>
        <w:t>。</w:t>
      </w:r>
      <w:r>
        <w:rPr>
          <w:rStyle w:val="translated-span"/>
        </w:rPr>
        <w:t>相关工</w:t>
      </w:r>
      <w:r>
        <w:rPr>
          <w:rStyle w:val="translated-span"/>
        </w:rPr>
        <w:t>作</w:t>
      </w:r>
    </w:p>
    <w:p w:rsidR="00000000" w:rsidRDefault="00CC7512">
      <w:pPr>
        <w:ind w:left="-4"/>
      </w:pPr>
      <w:r>
        <w:rPr>
          <w:rStyle w:val="translated-span"/>
        </w:rPr>
        <w:t>现有的关于</w:t>
      </w:r>
      <w:r>
        <w:rPr>
          <w:rStyle w:val="translated-span"/>
        </w:rPr>
        <w:t>MEC</w:t>
      </w:r>
      <w:r>
        <w:rPr>
          <w:rStyle w:val="translated-span"/>
        </w:rPr>
        <w:t>的工作主要集中在通用应用程序上，针对应用程序卸载</w:t>
      </w:r>
      <w:r>
        <w:rPr>
          <w:rStyle w:val="translated-span"/>
        </w:rPr>
        <w:t>[11]</w:t>
      </w:r>
      <w:r>
        <w:rPr>
          <w:rStyle w:val="translated-span"/>
        </w:rPr>
        <w:t>、</w:t>
      </w:r>
      <w:r>
        <w:rPr>
          <w:rStyle w:val="translated-span"/>
        </w:rPr>
        <w:t>[12]</w:t>
      </w:r>
      <w:r>
        <w:rPr>
          <w:rStyle w:val="translated-span"/>
        </w:rPr>
        <w:t>、工作负载调度</w:t>
      </w:r>
      <w:r>
        <w:rPr>
          <w:rStyle w:val="translated-span"/>
        </w:rPr>
        <w:t>[13]</w:t>
      </w:r>
      <w:r>
        <w:rPr>
          <w:rStyle w:val="translated-span"/>
        </w:rPr>
        <w:t>、</w:t>
      </w:r>
      <w:r>
        <w:rPr>
          <w:rStyle w:val="translated-span"/>
        </w:rPr>
        <w:t>[14]</w:t>
      </w:r>
      <w:r>
        <w:rPr>
          <w:rStyle w:val="translated-span"/>
        </w:rPr>
        <w:t>和由用户移动性触发的服务迁移</w:t>
      </w:r>
      <w:r>
        <w:rPr>
          <w:rStyle w:val="translated-span"/>
        </w:rPr>
        <w:t>[15]</w:t>
      </w:r>
      <w:r>
        <w:rPr>
          <w:rStyle w:val="translated-span"/>
        </w:rPr>
        <w:t>、</w:t>
      </w:r>
      <w:r>
        <w:rPr>
          <w:rStyle w:val="translated-span"/>
        </w:rPr>
        <w:t>[16]</w:t>
      </w:r>
      <w:r>
        <w:rPr>
          <w:rStyle w:val="translated-span"/>
        </w:rPr>
        <w:t>提出了解决方案</w:t>
      </w:r>
      <w:r>
        <w:rPr>
          <w:rStyle w:val="translated-span"/>
        </w:rPr>
        <w:t>。</w:t>
      </w:r>
      <w:r>
        <w:rPr>
          <w:rStyle w:val="translated-span"/>
        </w:rPr>
        <w:t>然而，它们并没有解决机器学习应用中通信、计算和训练精度之间的关系，这对于优化机器学习任务的性能非常重要</w:t>
      </w:r>
      <w:r>
        <w:rPr>
          <w:rStyle w:val="translated-span"/>
        </w:rPr>
        <w:t>。</w:t>
      </w:r>
    </w:p>
    <w:p w:rsidR="00000000" w:rsidRDefault="00CC7512">
      <w:pPr>
        <w:ind w:left="-4"/>
      </w:pPr>
      <w:r>
        <w:rPr>
          <w:rStyle w:val="translated-span"/>
        </w:rPr>
        <w:t>联邦学习的概念最早是在</w:t>
      </w:r>
      <w:r>
        <w:rPr>
          <w:rStyle w:val="translated-span"/>
        </w:rPr>
        <w:t>[9]</w:t>
      </w:r>
      <w:r>
        <w:rPr>
          <w:rStyle w:val="translated-span"/>
        </w:rPr>
        <w:t>中提出的，它通过对各种数据集的实验证明了它的有效性</w:t>
      </w:r>
      <w:r>
        <w:rPr>
          <w:rStyle w:val="translated-span"/>
        </w:rPr>
        <w:t>。</w:t>
      </w:r>
      <w:r>
        <w:rPr>
          <w:rStyle w:val="translated-span"/>
        </w:rPr>
        <w:t>在对比了文献</w:t>
      </w:r>
      <w:r>
        <w:rPr>
          <w:rStyle w:val="translated-span"/>
        </w:rPr>
        <w:t>[17]</w:t>
      </w:r>
      <w:r>
        <w:rPr>
          <w:rStyle w:val="translated-span"/>
        </w:rPr>
        <w:t>中的同步和异步分布式梯度下降方法的基础上，文</w:t>
      </w:r>
      <w:r>
        <w:rPr>
          <w:rStyle w:val="translated-span"/>
        </w:rPr>
        <w:t>[9]</w:t>
      </w:r>
      <w:r>
        <w:rPr>
          <w:rStyle w:val="translated-span"/>
        </w:rPr>
        <w:t>提出联合学习应该采用同步方法，因为它比异步方法更有效</w:t>
      </w:r>
      <w:r>
        <w:rPr>
          <w:rStyle w:val="translated-span"/>
        </w:rPr>
        <w:t>。</w:t>
      </w:r>
      <w:r>
        <w:rPr>
          <w:rStyle w:val="translated-span"/>
        </w:rPr>
        <w:t>[9]</w:t>
      </w:r>
      <w:r>
        <w:rPr>
          <w:rStyle w:val="translated-span"/>
        </w:rPr>
        <w:t>中的方法使用固定的全局聚集频率</w:t>
      </w:r>
      <w:r>
        <w:rPr>
          <w:rStyle w:val="translated-span"/>
        </w:rPr>
        <w:t>。</w:t>
      </w:r>
      <w:r>
        <w:rPr>
          <w:rStyle w:val="translated-span"/>
        </w:rPr>
        <w:t>它不能提供理论上的收敛保证，实验也不是在网络环境下进行的</w:t>
      </w:r>
      <w:r>
        <w:rPr>
          <w:rStyle w:val="translated-span"/>
        </w:rPr>
        <w:t>。</w:t>
      </w:r>
      <w:r>
        <w:rPr>
          <w:rStyle w:val="translated-span"/>
        </w:rPr>
        <w:t>最近，对最初的联合学习提案进行了一些扩展</w:t>
      </w:r>
      <w:r>
        <w:rPr>
          <w:rStyle w:val="translated-span"/>
        </w:rPr>
        <w:t>。</w:t>
      </w:r>
      <w:r>
        <w:rPr>
          <w:rStyle w:val="translated-span"/>
        </w:rPr>
        <w:t>例如，在</w:t>
      </w:r>
      <w:r>
        <w:rPr>
          <w:rStyle w:val="translated-span"/>
        </w:rPr>
        <w:t>[18]</w:t>
      </w:r>
      <w:r>
        <w:rPr>
          <w:rStyle w:val="translated-span"/>
        </w:rPr>
        <w:t>中提出了一种安全的全局聚合机制</w:t>
      </w:r>
      <w:r>
        <w:rPr>
          <w:rStyle w:val="translated-span"/>
        </w:rPr>
        <w:t>。</w:t>
      </w:r>
      <w:r>
        <w:rPr>
          <w:rStyle w:val="translated-span"/>
        </w:rPr>
        <w:t>在</w:t>
      </w:r>
      <w:r>
        <w:rPr>
          <w:rStyle w:val="translated-span"/>
        </w:rPr>
        <w:t>[19]</w:t>
      </w:r>
      <w:r>
        <w:rPr>
          <w:rStyle w:val="translated-span"/>
        </w:rPr>
        <w:t>，</w:t>
      </w:r>
      <w:r>
        <w:rPr>
          <w:rStyle w:val="translated-span"/>
        </w:rPr>
        <w:t>[20]</w:t>
      </w:r>
      <w:r>
        <w:rPr>
          <w:rStyle w:val="translated-span"/>
        </w:rPr>
        <w:t>中提出了压缩在一个全局聚合步骤内交换的信息的方法</w:t>
      </w:r>
      <w:r>
        <w:rPr>
          <w:rStyle w:val="translated-span"/>
        </w:rPr>
        <w:t>。</w:t>
      </w:r>
      <w:r>
        <w:rPr>
          <w:rStyle w:val="translated-span"/>
        </w:rPr>
        <w:t>在</w:t>
      </w:r>
      <w:r>
        <w:rPr>
          <w:rStyle w:val="translated-span"/>
        </w:rPr>
        <w:t>[21]</w:t>
      </w:r>
      <w:r>
        <w:rPr>
          <w:rStyle w:val="translated-span"/>
        </w:rPr>
        <w:t>中研究了调整标准梯度下降程序以获得更好的联邦设置性能</w:t>
      </w:r>
      <w:r>
        <w:rPr>
          <w:rStyle w:val="translated-span"/>
        </w:rPr>
        <w:t>。</w:t>
      </w:r>
      <w:r>
        <w:rPr>
          <w:rStyle w:val="translated-span"/>
        </w:rPr>
        <w:t>[22]</w:t>
      </w:r>
      <w:r>
        <w:rPr>
          <w:rStyle w:val="translated-span"/>
        </w:rPr>
        <w:t>研究了联合学习的参与者（客户）选择</w:t>
      </w:r>
      <w:r>
        <w:rPr>
          <w:rStyle w:val="translated-span"/>
        </w:rPr>
        <w:t>。</w:t>
      </w:r>
      <w:r>
        <w:rPr>
          <w:rStyle w:val="translated-span"/>
        </w:rPr>
        <w:t>文献</w:t>
      </w:r>
      <w:r>
        <w:rPr>
          <w:rStyle w:val="translated-span"/>
        </w:rPr>
        <w:t>[23]</w:t>
      </w:r>
      <w:r>
        <w:rPr>
          <w:rStyle w:val="translated-span"/>
        </w:rPr>
        <w:t>提出了一种在非</w:t>
      </w:r>
      <w:r>
        <w:rPr>
          <w:rStyle w:val="translated-span"/>
        </w:rPr>
        <w:t>i.i.d</w:t>
      </w:r>
      <w:r>
        <w:rPr>
          <w:rStyle w:val="translated-span"/>
        </w:rPr>
        <w:t>.</w:t>
      </w:r>
      <w:r>
        <w:rPr>
          <w:rStyle w:val="translated-span"/>
        </w:rPr>
        <w:t>数据分布下与其他节点共享少量数据以提高学习性能的方法</w:t>
      </w:r>
      <w:r>
        <w:rPr>
          <w:rStyle w:val="translated-span"/>
        </w:rPr>
        <w:t>。</w:t>
      </w:r>
      <w:r>
        <w:rPr>
          <w:rStyle w:val="translated-span"/>
        </w:rPr>
        <w:t>这些研究没有考虑全局聚集频率的适应性，因此它们与本文的工作是正交的</w:t>
      </w:r>
      <w:r>
        <w:rPr>
          <w:rStyle w:val="translated-span"/>
        </w:rPr>
        <w:t>。</w:t>
      </w:r>
      <w:r>
        <w:rPr>
          <w:rStyle w:val="translated-span"/>
        </w:rPr>
        <w:t>据我们所知，在资源受限的情况下，全局聚合频率对联合学习的适应性在文献中还没有被研究过</w:t>
      </w:r>
      <w:r>
        <w:rPr>
          <w:rStyle w:val="translated-span"/>
        </w:rPr>
        <w:t>。</w:t>
      </w:r>
    </w:p>
    <w:p w:rsidR="00000000" w:rsidRDefault="00CC7512">
      <w:pPr>
        <w:ind w:left="-4"/>
      </w:pPr>
      <w:r>
        <w:rPr>
          <w:rStyle w:val="translated-span"/>
        </w:rPr>
        <w:t>与联合学习相关的一个领域是通过使用工作机和参数服务器在数据中心进行分布式机器学习</w:t>
      </w:r>
      <w:r>
        <w:rPr>
          <w:rStyle w:val="translated-span"/>
        </w:rPr>
        <w:t>[24]</w:t>
      </w:r>
      <w:r>
        <w:rPr>
          <w:rStyle w:val="translated-span"/>
        </w:rPr>
        <w:t>。</w:t>
      </w:r>
      <w:r>
        <w:rPr>
          <w:rStyle w:val="translated-span"/>
        </w:rPr>
        <w:t>数据中心环境与边缘计算环境的主要区别在于，在数据中心中，通常使用共享存储</w:t>
      </w:r>
      <w:r>
        <w:rPr>
          <w:rStyle w:val="translated-span"/>
        </w:rPr>
        <w:t>。</w:t>
      </w:r>
      <w:r>
        <w:rPr>
          <w:rStyle w:val="translated-span"/>
        </w:rPr>
        <w:t>工作机本身不保存持久性数据存储，它们在学习过程开始时从共享存储中获取数据</w:t>
      </w:r>
      <w:r>
        <w:rPr>
          <w:rStyle w:val="translated-span"/>
        </w:rPr>
        <w:t>。</w:t>
      </w:r>
      <w:r>
        <w:rPr>
          <w:rStyle w:val="translated-span"/>
        </w:rPr>
        <w:t>因此，不同工作者获得的数据样本通常是独立的，且分布相同（</w:t>
      </w:r>
      <w:r>
        <w:rPr>
          <w:rStyle w:val="translated-span"/>
        </w:rPr>
        <w:t>i.i</w:t>
      </w:r>
      <w:r>
        <w:rPr>
          <w:rStyle w:val="translated-span"/>
        </w:rPr>
        <w:t>.d.</w:t>
      </w:r>
      <w:r>
        <w:rPr>
          <w:rStyle w:val="translated-span"/>
        </w:rPr>
        <w:t>）</w:t>
      </w:r>
      <w:r>
        <w:rPr>
          <w:rStyle w:val="translated-span"/>
        </w:rPr>
        <w:t>。</w:t>
      </w:r>
      <w:r>
        <w:rPr>
          <w:rStyle w:val="translated-span"/>
        </w:rPr>
        <w:t>在联邦学习中，数据直接在边缘采集并持久存储在边缘节点上，因此不同边缘节点上的数据分布通常是非</w:t>
      </w:r>
      <w:r>
        <w:rPr>
          <w:rStyle w:val="translated-span"/>
        </w:rPr>
        <w:t>i.i.d.</w:t>
      </w:r>
      <w:r>
        <w:rPr>
          <w:rStyle w:val="translated-span"/>
        </w:rPr>
        <w:t>在本文的工作中，在</w:t>
      </w:r>
      <w:r>
        <w:rPr>
          <w:rStyle w:val="translated-span"/>
        </w:rPr>
        <w:t>[25]</w:t>
      </w:r>
      <w:r>
        <w:rPr>
          <w:rStyle w:val="translated-span"/>
        </w:rPr>
        <w:t>中针对数据中心设置研究了考虑运行时间的同步频率优化问题</w:t>
      </w:r>
      <w:r>
        <w:rPr>
          <w:rStyle w:val="translated-span"/>
        </w:rPr>
        <w:t>。</w:t>
      </w:r>
      <w:r>
        <w:rPr>
          <w:rStyle w:val="translated-span"/>
        </w:rPr>
        <w:t>它没有考虑非</w:t>
      </w:r>
      <w:r>
        <w:rPr>
          <w:rStyle w:val="translated-span"/>
        </w:rPr>
        <w:t>i.i.d.</w:t>
      </w:r>
      <w:r>
        <w:rPr>
          <w:rStyle w:val="translated-span"/>
        </w:rPr>
        <w:t>数据分布的特征，这在联合学习中是必不可少的</w:t>
      </w:r>
      <w:r>
        <w:rPr>
          <w:rStyle w:val="translated-span"/>
        </w:rPr>
        <w:t>。</w:t>
      </w:r>
    </w:p>
    <w:p w:rsidR="00000000" w:rsidRDefault="00CC7512">
      <w:pPr>
        <w:ind w:left="-4"/>
      </w:pPr>
      <w:r>
        <w:rPr>
          <w:rStyle w:val="translated-span"/>
        </w:rPr>
        <w:t>文献</w:t>
      </w:r>
      <w:r>
        <w:rPr>
          <w:rStyle w:val="translated-span"/>
        </w:rPr>
        <w:t>[26]</w:t>
      </w:r>
      <w:r>
        <w:rPr>
          <w:rStyle w:val="translated-span"/>
        </w:rPr>
        <w:t>研究了不同地理位置的多个数据中心的分布式机器学习，提出了一种基于阈值的方法来减少不同数据中心之间的通信</w:t>
      </w:r>
      <w:r>
        <w:rPr>
          <w:rStyle w:val="translated-span"/>
        </w:rPr>
        <w:t>。</w:t>
      </w:r>
      <w:r>
        <w:rPr>
          <w:rStyle w:val="translated-span"/>
        </w:rPr>
        <w:t>虽然</w:t>
      </w:r>
      <w:r>
        <w:rPr>
          <w:rStyle w:val="translated-span"/>
        </w:rPr>
        <w:t>[26]</w:t>
      </w:r>
      <w:r>
        <w:rPr>
          <w:rStyle w:val="translated-span"/>
        </w:rPr>
        <w:t>中的工作涉及到根据资源考虑调整同步频率，但它关注点对点连接的数据中心，这不同于非对等的联邦学习体系结构</w:t>
      </w:r>
      <w:r>
        <w:rPr>
          <w:rStyle w:val="translated-span"/>
        </w:rPr>
        <w:t>。</w:t>
      </w:r>
      <w:r>
        <w:rPr>
          <w:rStyle w:val="translated-span"/>
        </w:rPr>
        <w:t>它还允许数据中</w:t>
      </w:r>
      <w:r>
        <w:rPr>
          <w:rStyle w:val="translated-span"/>
        </w:rPr>
        <w:t>心节点之间的异步，这在联邦学习中不是这样</w:t>
      </w:r>
      <w:r>
        <w:rPr>
          <w:rStyle w:val="translated-span"/>
        </w:rPr>
        <w:t>。</w:t>
      </w:r>
      <w:r>
        <w:rPr>
          <w:rStyle w:val="translated-span"/>
        </w:rPr>
        <w:t>另外，文献</w:t>
      </w:r>
      <w:r>
        <w:rPr>
          <w:rStyle w:val="translated-span"/>
        </w:rPr>
        <w:t>[26]</w:t>
      </w:r>
      <w:r>
        <w:rPr>
          <w:rStyle w:val="translated-span"/>
        </w:rPr>
        <w:t>中的方法是根据经验设计的，没有考虑具体的理论目标，也没有考虑除通信资源受限外，计算资源约束在</w:t>
      </w:r>
      <w:r>
        <w:rPr>
          <w:rStyle w:val="translated-span"/>
        </w:rPr>
        <w:t>MEC</w:t>
      </w:r>
      <w:r>
        <w:rPr>
          <w:rStyle w:val="translated-span"/>
        </w:rPr>
        <w:t>系统中也很重要</w:t>
      </w:r>
      <w:r>
        <w:rPr>
          <w:rStyle w:val="translated-span"/>
        </w:rPr>
        <w:t>。</w:t>
      </w:r>
    </w:p>
    <w:p w:rsidR="00000000" w:rsidRDefault="00CC7512">
      <w:pPr>
        <w:ind w:left="-4"/>
      </w:pPr>
      <w:r>
        <w:rPr>
          <w:rStyle w:val="translated-span"/>
        </w:rPr>
        <w:t>从理论上看，文献</w:t>
      </w:r>
      <w:r>
        <w:rPr>
          <w:rStyle w:val="translated-span"/>
        </w:rPr>
        <w:t>[27]-[29]</w:t>
      </w:r>
      <w:r>
        <w:rPr>
          <w:rStyle w:val="translated-span"/>
        </w:rPr>
        <w:t>给出了分布梯度下降算法收敛的界，在全局聚集前只允许局部更新一步</w:t>
      </w:r>
      <w:r>
        <w:rPr>
          <w:rStyle w:val="translated-span"/>
        </w:rPr>
        <w:t>。</w:t>
      </w:r>
      <w:r>
        <w:rPr>
          <w:rStyle w:val="translated-span"/>
        </w:rPr>
        <w:t>在</w:t>
      </w:r>
      <w:r>
        <w:rPr>
          <w:rStyle w:val="translated-span"/>
        </w:rPr>
        <w:t>[30]</w:t>
      </w:r>
      <w:r>
        <w:rPr>
          <w:rStyle w:val="translated-span"/>
        </w:rPr>
        <w:t>，</w:t>
      </w:r>
      <w:r>
        <w:rPr>
          <w:rStyle w:val="translated-span"/>
        </w:rPr>
        <w:t>[31]</w:t>
      </w:r>
      <w:r>
        <w:rPr>
          <w:rStyle w:val="translated-span"/>
        </w:rPr>
        <w:t>中，分散梯度下降法允许部分全局聚集，其中在每个局部更新步骤之后，参数聚集在非空的节点子集上执行，这不适用于我们的联邦学习设置，在某些局部更新步骤之后根本没有聚集</w:t>
      </w:r>
      <w:r>
        <w:rPr>
          <w:rStyle w:val="translated-span"/>
        </w:rPr>
        <w:t>。</w:t>
      </w:r>
      <w:r>
        <w:rPr>
          <w:rStyle w:val="translated-span"/>
        </w:rPr>
        <w:t>在</w:t>
      </w:r>
      <w:r>
        <w:rPr>
          <w:rStyle w:val="translated-span"/>
        </w:rPr>
        <w:t>[26]</w:t>
      </w:r>
      <w:r>
        <w:rPr>
          <w:rStyle w:val="translated-span"/>
        </w:rPr>
        <w:t>中导出的边界中，可以在聚合之前进行多个本地更新</w:t>
      </w:r>
      <w:r>
        <w:rPr>
          <w:rStyle w:val="translated-span"/>
        </w:rPr>
        <w:t>，但是本地更新的数量根据阈值过程而变化，不能指定为给定常量</w:t>
      </w:r>
      <w:r>
        <w:rPr>
          <w:rStyle w:val="translated-span"/>
        </w:rPr>
        <w:t>。</w:t>
      </w:r>
      <w:r>
        <w:rPr>
          <w:rStyle w:val="translated-span"/>
        </w:rPr>
        <w:t>与我们的工作同时，在</w:t>
      </w:r>
      <w:r>
        <w:rPr>
          <w:rStyle w:val="translated-span"/>
        </w:rPr>
        <w:t>[32]</w:t>
      </w:r>
      <w:r>
        <w:rPr>
          <w:rStyle w:val="translated-span"/>
        </w:rPr>
        <w:t>，</w:t>
      </w:r>
      <w:r>
        <w:rPr>
          <w:rStyle w:val="translated-span"/>
        </w:rPr>
        <w:t>[33]</w:t>
      </w:r>
      <w:r>
        <w:rPr>
          <w:rStyle w:val="translated-span"/>
        </w:rPr>
        <w:t>中导出了全局聚合步骤之间具有固定数量的本地更新的边界</w:t>
      </w:r>
      <w:r>
        <w:rPr>
          <w:rStyle w:val="translated-span"/>
        </w:rPr>
        <w:t>。</w:t>
      </w:r>
      <w:r>
        <w:rPr>
          <w:rStyle w:val="translated-span"/>
        </w:rPr>
        <w:t>然而，在</w:t>
      </w:r>
      <w:r>
        <w:rPr>
          <w:rStyle w:val="translated-span"/>
        </w:rPr>
        <w:t>[32]</w:t>
      </w:r>
      <w:r>
        <w:rPr>
          <w:rStyle w:val="translated-span"/>
        </w:rPr>
        <w:t>中的界限只适用于</w:t>
      </w:r>
      <w:r>
        <w:rPr>
          <w:rStyle w:val="translated-span"/>
        </w:rPr>
        <w:t>i.i.d.</w:t>
      </w:r>
      <w:r>
        <w:rPr>
          <w:rStyle w:val="translated-span"/>
        </w:rPr>
        <w:t>数据分布；在</w:t>
      </w:r>
      <w:r>
        <w:rPr>
          <w:rStyle w:val="translated-span"/>
        </w:rPr>
        <w:t>[33]</w:t>
      </w:r>
      <w:r>
        <w:rPr>
          <w:rStyle w:val="translated-span"/>
        </w:rPr>
        <w:t>中的界限独立于数据集的不同程度，这是低效的，因为它没有捕捉到这样一个事实：对</w:t>
      </w:r>
      <w:r>
        <w:rPr>
          <w:rStyle w:val="translated-span"/>
        </w:rPr>
        <w:t>i.i.d.</w:t>
      </w:r>
      <w:r>
        <w:rPr>
          <w:rStyle w:val="translated-span"/>
        </w:rPr>
        <w:t>数据的培训可能比对非</w:t>
      </w:r>
      <w:r>
        <w:rPr>
          <w:rStyle w:val="translated-span"/>
        </w:rPr>
        <w:t>i.i.d.</w:t>
      </w:r>
      <w:r>
        <w:rPr>
          <w:rStyle w:val="translated-span"/>
        </w:rPr>
        <w:t>数据的培训更快地收敛</w:t>
      </w:r>
      <w:r>
        <w:rPr>
          <w:rStyle w:val="translated-span"/>
        </w:rPr>
        <w:t>。</w:t>
      </w:r>
      <w:r>
        <w:rPr>
          <w:rStyle w:val="translated-span"/>
        </w:rPr>
        <w:t>适用于机器学习应用的分布式优化的相关研究还包括</w:t>
      </w:r>
      <w:r>
        <w:rPr>
          <w:rStyle w:val="translated-span"/>
        </w:rPr>
        <w:t>[34]–[36]</w:t>
      </w:r>
      <w:r>
        <w:rPr>
          <w:rStyle w:val="translated-span"/>
        </w:rPr>
        <w:t>，其中使用单独的解算器来解决局部问题</w:t>
      </w:r>
      <w:r>
        <w:rPr>
          <w:rStyle w:val="translated-span"/>
        </w:rPr>
        <w:t>。</w:t>
      </w:r>
      <w:r>
        <w:rPr>
          <w:rStyle w:val="translated-span"/>
        </w:rPr>
        <w:t>[34]-[36]</w:t>
      </w:r>
      <w:r>
        <w:rPr>
          <w:rStyle w:val="translated-span"/>
        </w:rPr>
        <w:t>的主要关注点是通信和优化之间的权衡</w:t>
      </w:r>
      <w:r>
        <w:rPr>
          <w:rStyle w:val="translated-span"/>
        </w:rPr>
        <w:t>，其中没有研究解决本地问题的复杂性（例如需要的本地更新的数量）</w:t>
      </w:r>
      <w:r>
        <w:rPr>
          <w:rStyle w:val="translated-span"/>
        </w:rPr>
        <w:t>。</w:t>
      </w:r>
      <w:r>
        <w:rPr>
          <w:rStyle w:val="translated-span"/>
        </w:rPr>
        <w:t>此外，现有的许多研究都是显式或隐式地假设</w:t>
      </w:r>
      <w:r>
        <w:rPr>
          <w:rStyle w:val="translated-span"/>
        </w:rPr>
        <w:t>i.i.d.</w:t>
      </w:r>
      <w:r>
        <w:rPr>
          <w:rStyle w:val="translated-span"/>
        </w:rPr>
        <w:t>数据分布在不同的节点上，这在联合学习中是不合适的</w:t>
      </w:r>
      <w:r>
        <w:rPr>
          <w:rStyle w:val="translated-span"/>
        </w:rPr>
        <w:t>。</w:t>
      </w:r>
      <w:r>
        <w:rPr>
          <w:rStyle w:val="translated-span"/>
        </w:rPr>
        <w:t>据我们所知，在联邦学习环境下，分布式梯度下降的收敛界既能捕获不同（可能是非</w:t>
      </w:r>
      <w:r>
        <w:rPr>
          <w:rStyle w:val="translated-span"/>
        </w:rPr>
        <w:t>i.i.d.</w:t>
      </w:r>
      <w:r>
        <w:rPr>
          <w:rStyle w:val="translated-span"/>
        </w:rPr>
        <w:t>分布）数据集的特征，又能在两个全局聚合步骤之间获得给定数量的局部更新步骤，这在文献中还没有被研究过</w:t>
      </w:r>
      <w:r>
        <w:rPr>
          <w:rStyle w:val="translated-span"/>
        </w:rPr>
        <w:t>。</w:t>
      </w:r>
    </w:p>
    <w:p w:rsidR="00000000" w:rsidRDefault="00CC7512">
      <w:pPr>
        <w:ind w:left="-4"/>
      </w:pPr>
      <w:r>
        <w:rPr>
          <w:rStyle w:val="translated-span"/>
        </w:rPr>
        <w:t>与上述研究不同，本文正式讨论了</w:t>
      </w:r>
      <w:r>
        <w:rPr>
          <w:rStyle w:val="translated-span"/>
        </w:rPr>
        <w:t>MEC</w:t>
      </w:r>
      <w:r>
        <w:rPr>
          <w:rStyle w:val="translated-span"/>
        </w:rPr>
        <w:t>系统中，在给定资源预算的情况下，动态确定全局聚合频率以优化学习的问题</w:t>
      </w:r>
      <w:r>
        <w:rPr>
          <w:rStyle w:val="translated-span"/>
        </w:rPr>
        <w:t>。</w:t>
      </w:r>
      <w:r>
        <w:rPr>
          <w:rStyle w:val="translated-span"/>
        </w:rPr>
        <w:t>这是一个非常重要的问题，因为每个学习步骤和之前的学习</w:t>
      </w:r>
      <w:r>
        <w:rPr>
          <w:rStyle w:val="translated-span"/>
        </w:rPr>
        <w:t>步骤之间存在复杂的依赖关系，很难通过分析来捕捉</w:t>
      </w:r>
      <w:r>
        <w:rPr>
          <w:rStyle w:val="translated-span"/>
        </w:rPr>
        <w:t>。</w:t>
      </w:r>
      <w:r>
        <w:rPr>
          <w:rStyle w:val="translated-span"/>
        </w:rPr>
        <w:t>由于不同节点的非</w:t>
      </w:r>
      <w:r>
        <w:rPr>
          <w:rStyle w:val="translated-span"/>
        </w:rPr>
        <w:t>i.i.d.</w:t>
      </w:r>
      <w:r>
        <w:rPr>
          <w:rStyle w:val="translated-span"/>
        </w:rPr>
        <w:t>数据分布，数据分布事先未知，数据集之间可能具有不同程度的相似性，以及系统的实时动态性，这也是一个挑战</w:t>
      </w:r>
      <w:r>
        <w:rPr>
          <w:rStyle w:val="translated-span"/>
        </w:rPr>
        <w:t>。</w:t>
      </w:r>
      <w:r>
        <w:rPr>
          <w:rStyle w:val="translated-span"/>
        </w:rPr>
        <w:t>我们提出了一种适用于实时系统动力学的理论分析和算法</w:t>
      </w:r>
      <w:r>
        <w:rPr>
          <w:rStyle w:val="translated-span"/>
        </w:rPr>
        <w:t>。</w:t>
      </w:r>
    </w:p>
    <w:p w:rsidR="00000000" w:rsidRDefault="00CC7512">
      <w:pPr>
        <w:spacing w:after="316"/>
        <w:ind w:left="-4"/>
      </w:pPr>
      <w:r>
        <w:rPr>
          <w:rStyle w:val="translated-span"/>
        </w:rPr>
        <w:t>在下一节中，我们将从总结联合学习的基础知识开始</w:t>
      </w:r>
      <w:r>
        <w:rPr>
          <w:rStyle w:val="translated-span"/>
        </w:rPr>
        <w:t>。</w:t>
      </w:r>
      <w:r>
        <w:rPr>
          <w:rStyle w:val="translated-span"/>
        </w:rPr>
        <w:t>在第四节中，我们描述了我们的问题公式</w:t>
      </w:r>
      <w:r>
        <w:rPr>
          <w:rStyle w:val="translated-span"/>
        </w:rPr>
        <w:t>。</w:t>
      </w:r>
      <w:r>
        <w:rPr>
          <w:rStyle w:val="translated-span"/>
        </w:rPr>
        <w:t>第五节和第六节分别介绍了收敛性分析和控制算法</w:t>
      </w:r>
      <w:r>
        <w:rPr>
          <w:rStyle w:val="translated-span"/>
        </w:rPr>
        <w:t>。</w:t>
      </w:r>
      <w:r>
        <w:rPr>
          <w:rStyle w:val="translated-span"/>
        </w:rPr>
        <w:t>实验结果见第七节，结论见第八节</w:t>
      </w:r>
      <w:r>
        <w:rPr>
          <w:rStyle w:val="translated-span"/>
        </w:rPr>
        <w:t>。</w:t>
      </w:r>
    </w:p>
    <w:p w:rsidR="00000000" w:rsidRDefault="00CC7512">
      <w:pPr>
        <w:spacing w:after="71" w:line="256" w:lineRule="auto"/>
        <w:ind w:left="21" w:right="50" w:hanging="10"/>
        <w:jc w:val="center"/>
      </w:pPr>
      <w:r>
        <w:rPr>
          <w:rStyle w:val="translated-span"/>
        </w:rPr>
        <w:t>三、</w:t>
      </w:r>
      <w:r>
        <w:rPr>
          <w:rStyle w:val="translated-span"/>
        </w:rPr>
        <w:t xml:space="preserve"> </w:t>
      </w:r>
      <w:r>
        <w:rPr>
          <w:rStyle w:val="translated-span"/>
        </w:rPr>
        <w:t>序言和定</w:t>
      </w:r>
      <w:r>
        <w:rPr>
          <w:rStyle w:val="translated-span"/>
        </w:rPr>
        <w:t>义</w:t>
      </w:r>
    </w:p>
    <w:p w:rsidR="00000000" w:rsidRDefault="00CC7512">
      <w:pPr>
        <w:spacing w:after="33" w:line="268" w:lineRule="auto"/>
        <w:ind w:left="6" w:hanging="10"/>
      </w:pPr>
      <w:r>
        <w:rPr>
          <w:rStyle w:val="translated-span"/>
          <w:i/>
          <w:iCs/>
        </w:rPr>
        <w:t>A</w:t>
      </w:r>
      <w:r>
        <w:rPr>
          <w:rStyle w:val="translated-span"/>
          <w:i/>
          <w:iCs/>
        </w:rPr>
        <w:t>、</w:t>
      </w:r>
      <w:r>
        <w:rPr>
          <w:rStyle w:val="translated-span"/>
          <w:i/>
          <w:iCs/>
        </w:rPr>
        <w:t xml:space="preserve"> </w:t>
      </w:r>
      <w:r>
        <w:rPr>
          <w:rStyle w:val="translated-span"/>
          <w:i/>
          <w:iCs/>
        </w:rPr>
        <w:t>损失函</w:t>
      </w:r>
      <w:r>
        <w:rPr>
          <w:rStyle w:val="translated-span"/>
          <w:i/>
          <w:iCs/>
        </w:rPr>
        <w:t>数</w:t>
      </w:r>
    </w:p>
    <w:p w:rsidR="00000000" w:rsidRDefault="00CC7512">
      <w:pPr>
        <w:ind w:left="-4"/>
      </w:pPr>
      <w:r>
        <w:rPr>
          <w:rStyle w:val="translated-span"/>
        </w:rPr>
        <w:t>机器学习模型包括一组基于训练数据学习的参数</w:t>
      </w:r>
      <w:r>
        <w:rPr>
          <w:rStyle w:val="translated-span"/>
        </w:rPr>
        <w:t>。</w:t>
      </w:r>
      <w:r>
        <w:rPr>
          <w:rStyle w:val="translated-span"/>
        </w:rPr>
        <w:t>训练数据样本通常由两部分组成</w:t>
      </w:r>
      <w:r>
        <w:rPr>
          <w:rStyle w:val="translated-span"/>
        </w:rPr>
        <w:t>。</w:t>
      </w:r>
      <w:r>
        <w:rPr>
          <w:rStyle w:val="translated-span"/>
        </w:rPr>
        <w:t>一个是</w:t>
      </w:r>
      <w:r>
        <w:rPr>
          <w:rStyle w:val="translated-span"/>
        </w:rPr>
        <w:t>作为机器学习模型输入的向量（例如图像的像素）；另一个是模型期望输出的标量（例如图像的标签）</w:t>
      </w:r>
      <w:r>
        <w:rPr>
          <w:rStyle w:val="translated-span"/>
        </w:rPr>
        <w:t>。</w:t>
      </w:r>
      <w:r>
        <w:rPr>
          <w:rStyle w:val="translated-span"/>
        </w:rPr>
        <w:t>为了便于学习，每个模型在每个数据样本的参数向量上都定义了一个损失函数</w:t>
      </w:r>
      <w:r>
        <w:rPr>
          <w:rStyle w:val="translated-span"/>
        </w:rPr>
        <w:t>。</w:t>
      </w:r>
      <w:r>
        <w:rPr>
          <w:rStyle w:val="translated-span"/>
        </w:rPr>
        <w:t>损失函数捕捉模型对训练数据的误差，模型学习过程是在一组训练数据样本上最小化损失函数</w:t>
      </w:r>
      <w:r>
        <w:rPr>
          <w:rStyle w:val="translated-span"/>
        </w:rPr>
        <w:t>。</w:t>
      </w:r>
      <w:r>
        <w:rPr>
          <w:rStyle w:val="translated-span"/>
        </w:rPr>
        <w:t>对于每个数据样</w:t>
      </w:r>
      <w:r>
        <w:rPr>
          <w:rStyle w:val="translated-span"/>
        </w:rPr>
        <w:t>本</w:t>
      </w:r>
      <w:r>
        <w:rPr>
          <w:rStyle w:val="translated-span"/>
          <w:rFonts w:ascii="Cambria" w:hAnsi="Cambria"/>
          <w:i/>
          <w:iCs/>
        </w:rPr>
        <w:t>j</w:t>
      </w:r>
      <w:r>
        <w:rPr>
          <w:rStyle w:val="translated-span"/>
          <w:rFonts w:ascii="Cambria" w:hAnsi="Cambria"/>
          <w:b/>
          <w:bCs/>
        </w:rPr>
        <w:t>xw</w:t>
      </w:r>
      <w:r>
        <w:rPr>
          <w:rStyle w:val="translated-span"/>
          <w:rFonts w:ascii="Cambria" w:hAnsi="Cambria"/>
          <w:b/>
          <w:bCs/>
        </w:rPr>
        <w:t>公</w:t>
      </w:r>
      <w:r>
        <w:rPr>
          <w:rStyle w:val="translated-span"/>
          <w:rFonts w:ascii="Cambria" w:hAnsi="Cambria"/>
          <w:b/>
          <w:bCs/>
        </w:rPr>
        <w:t>司</w:t>
      </w:r>
      <w:r>
        <w:rPr>
          <w:rStyle w:val="translated-span"/>
          <w:rFonts w:ascii="Cambria" w:hAnsi="Cambria"/>
          <w:i/>
          <w:iCs/>
          <w:vertAlign w:val="subscript"/>
        </w:rPr>
        <w:t>j</w:t>
      </w:r>
      <w:r>
        <w:rPr>
          <w:rStyle w:val="translated-span"/>
          <w:rFonts w:ascii="Cambria" w:hAnsi="Cambria"/>
          <w:i/>
          <w:iCs/>
        </w:rPr>
        <w:t>yj</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j</w:t>
      </w:r>
    </w:p>
    <w:p w:rsidR="00000000" w:rsidRDefault="00CC7512">
      <w:pPr>
        <w:spacing w:after="0" w:line="256" w:lineRule="auto"/>
        <w:ind w:left="21" w:right="11" w:hanging="10"/>
        <w:jc w:val="center"/>
      </w:pPr>
      <w:r>
        <w:rPr>
          <w:rStyle w:val="translated-span"/>
          <w:sz w:val="16"/>
          <w:szCs w:val="16"/>
        </w:rPr>
        <w:t>表一：常用机器学习模型的损失函</w:t>
      </w:r>
      <w:r>
        <w:rPr>
          <w:rStyle w:val="translated-span"/>
          <w:sz w:val="16"/>
          <w:szCs w:val="16"/>
        </w:rPr>
        <w:t>数</w:t>
      </w:r>
    </w:p>
    <w:tbl>
      <w:tblPr>
        <w:tblW w:w="5021" w:type="dxa"/>
        <w:tblCellMar>
          <w:left w:w="0" w:type="dxa"/>
          <w:right w:w="0" w:type="dxa"/>
        </w:tblCellMar>
        <w:tblLook w:val="04A0" w:firstRow="1" w:lastRow="0" w:firstColumn="1" w:lastColumn="0" w:noHBand="0" w:noVBand="1"/>
      </w:tblPr>
      <w:tblGrid>
        <w:gridCol w:w="1494"/>
        <w:gridCol w:w="3527"/>
      </w:tblGrid>
      <w:tr w:rsidR="00000000">
        <w:trPr>
          <w:trHeight w:val="259"/>
        </w:trPr>
        <w:tc>
          <w:tcPr>
            <w:tcW w:w="1494" w:type="dxa"/>
            <w:tcBorders>
              <w:top w:val="single" w:sz="8" w:space="0" w:color="000000"/>
              <w:left w:val="nil"/>
              <w:bottom w:val="single" w:sz="8" w:space="0" w:color="000000"/>
              <w:right w:val="nil"/>
            </w:tcBorders>
            <w:tcMar>
              <w:top w:w="0" w:type="dxa"/>
              <w:left w:w="0" w:type="dxa"/>
              <w:bottom w:w="0" w:type="dxa"/>
              <w:right w:w="120" w:type="dxa"/>
            </w:tcMar>
            <w:hideMark/>
          </w:tcPr>
          <w:p w:rsidR="00000000" w:rsidRDefault="00CC7512">
            <w:pPr>
              <w:spacing w:after="0" w:line="256" w:lineRule="auto"/>
              <w:ind w:left="120" w:firstLine="0"/>
              <w:jc w:val="left"/>
            </w:pPr>
            <w:r>
              <w:rPr>
                <w:rStyle w:val="translated-span"/>
                <w:sz w:val="16"/>
                <w:szCs w:val="16"/>
              </w:rPr>
              <w:t>模</w:t>
            </w:r>
            <w:r>
              <w:rPr>
                <w:rStyle w:val="translated-span"/>
                <w:sz w:val="16"/>
                <w:szCs w:val="16"/>
              </w:rPr>
              <w:t>型</w:t>
            </w:r>
          </w:p>
        </w:tc>
        <w:tc>
          <w:tcPr>
            <w:tcW w:w="3527" w:type="dxa"/>
            <w:tcBorders>
              <w:top w:val="single" w:sz="8" w:space="0" w:color="000000"/>
              <w:left w:val="nil"/>
              <w:bottom w:val="single" w:sz="8" w:space="0" w:color="000000"/>
              <w:right w:val="nil"/>
            </w:tcBorders>
            <w:tcMar>
              <w:top w:w="0" w:type="dxa"/>
              <w:left w:w="0" w:type="dxa"/>
              <w:bottom w:w="0" w:type="dxa"/>
              <w:right w:w="120" w:type="dxa"/>
            </w:tcMar>
            <w:hideMark/>
          </w:tcPr>
          <w:p w:rsidR="00000000" w:rsidRDefault="00CC7512">
            <w:pPr>
              <w:spacing w:after="0" w:line="256" w:lineRule="auto"/>
              <w:ind w:left="0" w:firstLine="0"/>
              <w:jc w:val="left"/>
            </w:pPr>
            <w:r>
              <w:rPr>
                <w:rStyle w:val="translated-span"/>
                <w:sz w:val="16"/>
                <w:szCs w:val="16"/>
              </w:rPr>
              <w:t>损失函数（</w:t>
            </w:r>
            <w:r>
              <w:rPr>
                <w:rStyle w:val="translated-span"/>
                <w:sz w:val="16"/>
                <w:szCs w:val="16"/>
              </w:rPr>
              <w:t>w</w:t>
            </w:r>
            <w:r>
              <w:rPr>
                <w:rStyle w:val="translated-span"/>
                <w:sz w:val="16"/>
                <w:szCs w:val="16"/>
              </w:rPr>
              <w:t>，</w:t>
            </w:r>
            <w:r>
              <w:rPr>
                <w:rStyle w:val="translated-span"/>
                <w:sz w:val="16"/>
                <w:szCs w:val="16"/>
              </w:rPr>
              <w:t>xj</w:t>
            </w:r>
            <w:r>
              <w:rPr>
                <w:rStyle w:val="translated-span"/>
                <w:sz w:val="16"/>
                <w:szCs w:val="16"/>
              </w:rPr>
              <w:t>，</w:t>
            </w:r>
            <w:r>
              <w:rPr>
                <w:rStyle w:val="translated-span"/>
                <w:sz w:val="16"/>
                <w:szCs w:val="16"/>
              </w:rPr>
              <w:t>yj</w:t>
            </w:r>
            <w:r>
              <w:rPr>
                <w:rStyle w:val="translated-span"/>
                <w:sz w:val="16"/>
                <w:szCs w:val="16"/>
              </w:rPr>
              <w:t>）（，（</w:t>
            </w:r>
            <w:r>
              <w:rPr>
                <w:rStyle w:val="translated-span"/>
                <w:sz w:val="16"/>
                <w:szCs w:val="16"/>
              </w:rPr>
              <w:t>w</w:t>
            </w:r>
            <w:r>
              <w:rPr>
                <w:rStyle w:val="translated-span"/>
                <w:sz w:val="16"/>
                <w:szCs w:val="16"/>
              </w:rPr>
              <w:t>）</w:t>
            </w:r>
            <w:r>
              <w:rPr>
                <w:rStyle w:val="translated-span"/>
                <w:sz w:val="16"/>
                <w:szCs w:val="16"/>
              </w:rPr>
              <w:t>）</w:t>
            </w:r>
            <w:r>
              <w:rPr>
                <w:rStyle w:val="translated-span"/>
                <w:rFonts w:ascii="Cambria" w:hAnsi="Cambria"/>
                <w:i/>
                <w:iCs/>
                <w:sz w:val="16"/>
                <w:szCs w:val="16"/>
              </w:rPr>
              <w:t>f</w:t>
            </w:r>
            <w:r>
              <w:rPr>
                <w:rStyle w:val="translated-span"/>
                <w:rFonts w:ascii="Cambria" w:hAnsi="Cambria"/>
                <w:i/>
                <w:iCs/>
                <w:sz w:val="16"/>
                <w:szCs w:val="16"/>
              </w:rPr>
              <w:t>福</w:t>
            </w:r>
            <w:r>
              <w:rPr>
                <w:rStyle w:val="translated-span"/>
                <w:rFonts w:ascii="Cambria" w:hAnsi="Cambria"/>
                <w:i/>
                <w:iCs/>
                <w:sz w:val="16"/>
                <w:szCs w:val="16"/>
              </w:rPr>
              <w:t>建</w:t>
            </w:r>
          </w:p>
        </w:tc>
      </w:tr>
      <w:tr w:rsidR="00000000">
        <w:trPr>
          <w:trHeight w:val="253"/>
        </w:trPr>
        <w:tc>
          <w:tcPr>
            <w:tcW w:w="1494" w:type="dxa"/>
            <w:tcBorders>
              <w:top w:val="nil"/>
              <w:left w:val="nil"/>
              <w:bottom w:val="nil"/>
              <w:right w:val="nil"/>
            </w:tcBorders>
            <w:tcMar>
              <w:top w:w="0" w:type="dxa"/>
              <w:left w:w="0" w:type="dxa"/>
              <w:bottom w:w="0" w:type="dxa"/>
              <w:right w:w="120" w:type="dxa"/>
            </w:tcMar>
            <w:hideMark/>
          </w:tcPr>
          <w:p w:rsidR="00000000" w:rsidRDefault="00CC7512">
            <w:pPr>
              <w:spacing w:after="0" w:line="256" w:lineRule="auto"/>
              <w:ind w:left="120" w:firstLine="0"/>
              <w:jc w:val="left"/>
            </w:pPr>
            <w:r>
              <w:rPr>
                <w:rStyle w:val="translated-span"/>
                <w:sz w:val="16"/>
                <w:szCs w:val="16"/>
              </w:rPr>
              <w:t>平方支持向量</w:t>
            </w:r>
            <w:r>
              <w:rPr>
                <w:rStyle w:val="translated-span"/>
                <w:sz w:val="16"/>
                <w:szCs w:val="16"/>
              </w:rPr>
              <w:t>机</w:t>
            </w:r>
          </w:p>
        </w:tc>
        <w:tc>
          <w:tcPr>
            <w:tcW w:w="3527" w:type="dxa"/>
            <w:tcBorders>
              <w:top w:val="nil"/>
              <w:left w:val="nil"/>
              <w:bottom w:val="nil"/>
              <w:right w:val="nil"/>
            </w:tcBorders>
            <w:tcMar>
              <w:top w:w="0" w:type="dxa"/>
              <w:left w:w="0" w:type="dxa"/>
              <w:bottom w:w="0" w:type="dxa"/>
              <w:right w:w="120" w:type="dxa"/>
            </w:tcMar>
            <w:hideMark/>
          </w:tcPr>
          <w:p w:rsidR="00000000" w:rsidRDefault="00CC7512">
            <w:pPr>
              <w:spacing w:after="0" w:line="256" w:lineRule="auto"/>
              <w:ind w:left="-14" w:firstLine="0"/>
              <w:jc w:val="right"/>
            </w:pPr>
            <w:r>
              <w:rPr>
                <w:noProof/>
              </w:rPr>
              <w:drawing>
                <wp:inline distT="0" distB="0" distL="0" distR="0">
                  <wp:extent cx="1743075" cy="152400"/>
                  <wp:effectExtent l="0" t="0" r="9525" b="0"/>
                  <wp:docPr id="2" name="Picture 10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29"/>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43075" cy="152400"/>
                          </a:xfrm>
                          <a:prstGeom prst="rect">
                            <a:avLst/>
                          </a:prstGeom>
                          <a:noFill/>
                          <a:ln>
                            <a:noFill/>
                          </a:ln>
                        </pic:spPr>
                      </pic:pic>
                    </a:graphicData>
                  </a:graphic>
                </wp:inline>
              </w:drawing>
            </w:r>
            <w:r>
              <w:rPr>
                <w:rStyle w:val="translated-span"/>
                <w:sz w:val="16"/>
                <w:szCs w:val="16"/>
              </w:rPr>
              <w:t>是常数。</w:t>
            </w:r>
            <w:r>
              <w:rPr>
                <w:rStyle w:val="translated-span"/>
                <w:sz w:val="16"/>
                <w:szCs w:val="16"/>
              </w:rPr>
              <w:t>）</w:t>
            </w:r>
          </w:p>
        </w:tc>
      </w:tr>
      <w:tr w:rsidR="00000000">
        <w:trPr>
          <w:trHeight w:val="247"/>
        </w:trPr>
        <w:tc>
          <w:tcPr>
            <w:tcW w:w="1494" w:type="dxa"/>
            <w:tcMar>
              <w:top w:w="0" w:type="dxa"/>
              <w:left w:w="0" w:type="dxa"/>
              <w:bottom w:w="0" w:type="dxa"/>
              <w:right w:w="120" w:type="dxa"/>
            </w:tcMar>
            <w:hideMark/>
          </w:tcPr>
          <w:p w:rsidR="00000000" w:rsidRDefault="00CC7512">
            <w:pPr>
              <w:spacing w:after="0" w:line="256" w:lineRule="auto"/>
              <w:ind w:left="120" w:firstLine="0"/>
              <w:jc w:val="left"/>
            </w:pPr>
            <w:r>
              <w:rPr>
                <w:rStyle w:val="translated-span"/>
                <w:sz w:val="16"/>
                <w:szCs w:val="16"/>
              </w:rPr>
              <w:t>线性回</w:t>
            </w:r>
            <w:r>
              <w:rPr>
                <w:rStyle w:val="translated-span"/>
                <w:sz w:val="16"/>
                <w:szCs w:val="16"/>
              </w:rPr>
              <w:t>归</w:t>
            </w:r>
          </w:p>
        </w:tc>
        <w:tc>
          <w:tcPr>
            <w:tcW w:w="3527" w:type="dxa"/>
            <w:tcMar>
              <w:top w:w="0" w:type="dxa"/>
              <w:left w:w="0" w:type="dxa"/>
              <w:bottom w:w="0" w:type="dxa"/>
              <w:right w:w="120" w:type="dxa"/>
            </w:tcMar>
            <w:hideMark/>
          </w:tcPr>
          <w:p w:rsidR="00000000" w:rsidRDefault="00CC7512">
            <w:pPr>
              <w:spacing w:after="0" w:line="256" w:lineRule="auto"/>
              <w:ind w:left="24" w:firstLine="0"/>
              <w:jc w:val="left"/>
            </w:pPr>
            <w:r>
              <w:rPr>
                <w:noProof/>
              </w:rPr>
              <w:drawing>
                <wp:inline distT="0" distB="0" distL="0" distR="0">
                  <wp:extent cx="323850" cy="133350"/>
                  <wp:effectExtent l="0" t="0" r="0" b="0"/>
                  <wp:docPr id="3" name="Picture 10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23850" cy="133350"/>
                          </a:xfrm>
                          <a:prstGeom prst="rect">
                            <a:avLst/>
                          </a:prstGeom>
                          <a:noFill/>
                          <a:ln>
                            <a:noFill/>
                          </a:ln>
                        </pic:spPr>
                      </pic:pic>
                    </a:graphicData>
                  </a:graphic>
                </wp:inline>
              </w:drawing>
            </w:r>
            <w:r>
              <w:rPr>
                <w:rStyle w:val="translated-span"/>
                <w:rFonts w:ascii="Cambria" w:hAnsi="Cambria"/>
                <w:b/>
                <w:bCs/>
                <w:sz w:val="16"/>
                <w:szCs w:val="16"/>
              </w:rPr>
              <w:t>wx</w:t>
            </w:r>
            <w:r>
              <w:rPr>
                <w:rStyle w:val="translated-span"/>
                <w:rFonts w:ascii="Cambria" w:hAnsi="Cambria"/>
                <w:b/>
                <w:bCs/>
                <w:sz w:val="16"/>
                <w:szCs w:val="16"/>
              </w:rPr>
              <w:t>公</w:t>
            </w:r>
            <w:r>
              <w:rPr>
                <w:rStyle w:val="translated-span"/>
                <w:rFonts w:ascii="Cambria" w:hAnsi="Cambria"/>
                <w:b/>
                <w:bCs/>
                <w:sz w:val="16"/>
                <w:szCs w:val="16"/>
              </w:rPr>
              <w:t>司</w:t>
            </w:r>
            <w:r>
              <w:rPr>
                <w:rStyle w:val="translated-span"/>
                <w:rFonts w:ascii="Cambria" w:hAnsi="Cambria"/>
                <w:sz w:val="12"/>
                <w:szCs w:val="12"/>
              </w:rPr>
              <w:t>T</w:t>
            </w:r>
            <w:r>
              <w:rPr>
                <w:rStyle w:val="translated-span"/>
                <w:rFonts w:ascii="Cambria" w:hAnsi="Cambria"/>
                <w:i/>
                <w:iCs/>
                <w:sz w:val="12"/>
                <w:szCs w:val="12"/>
              </w:rPr>
              <w:t>j</w:t>
            </w:r>
            <w:r>
              <w:rPr>
                <w:rStyle w:val="translated-span"/>
                <w:rFonts w:ascii="Cambria" w:hAnsi="Cambria"/>
                <w:sz w:val="16"/>
                <w:szCs w:val="16"/>
              </w:rPr>
              <w:t>k</w:t>
            </w:r>
            <w:r>
              <w:rPr>
                <w:rFonts w:ascii="Cambria" w:hAnsi="Cambria"/>
                <w:sz w:val="12"/>
                <w:szCs w:val="12"/>
              </w:rPr>
              <w:t>2</w:t>
            </w:r>
          </w:p>
        </w:tc>
      </w:tr>
      <w:tr w:rsidR="00000000">
        <w:trPr>
          <w:trHeight w:val="304"/>
        </w:trPr>
        <w:tc>
          <w:tcPr>
            <w:tcW w:w="1494" w:type="dxa"/>
            <w:tcMar>
              <w:top w:w="0" w:type="dxa"/>
              <w:left w:w="0" w:type="dxa"/>
              <w:bottom w:w="0" w:type="dxa"/>
              <w:right w:w="120" w:type="dxa"/>
            </w:tcMar>
            <w:hideMark/>
          </w:tcPr>
          <w:p w:rsidR="00000000" w:rsidRDefault="00CC7512">
            <w:pPr>
              <w:spacing w:after="0" w:line="256" w:lineRule="auto"/>
              <w:ind w:left="120" w:firstLine="0"/>
              <w:jc w:val="left"/>
            </w:pPr>
            <w:r>
              <w:rPr>
                <w:rStyle w:val="translated-span"/>
                <w:sz w:val="16"/>
                <w:szCs w:val="16"/>
              </w:rPr>
              <w:t>聚</w:t>
            </w:r>
            <w:r>
              <w:rPr>
                <w:rStyle w:val="translated-span"/>
                <w:sz w:val="16"/>
                <w:szCs w:val="16"/>
              </w:rPr>
              <w:t>类</w:t>
            </w:r>
          </w:p>
        </w:tc>
        <w:tc>
          <w:tcPr>
            <w:tcW w:w="3527" w:type="dxa"/>
            <w:tcMar>
              <w:top w:w="0" w:type="dxa"/>
              <w:left w:w="0" w:type="dxa"/>
              <w:bottom w:w="0" w:type="dxa"/>
              <w:right w:w="120" w:type="dxa"/>
            </w:tcMar>
            <w:hideMark/>
          </w:tcPr>
          <w:p w:rsidR="00000000" w:rsidRDefault="00CC7512">
            <w:pPr>
              <w:spacing w:after="0" w:line="256" w:lineRule="auto"/>
              <w:ind w:left="0" w:right="10" w:firstLine="0"/>
              <w:jc w:val="right"/>
            </w:pPr>
            <w:r>
              <w:rPr>
                <w:noProof/>
              </w:rPr>
              <w:drawing>
                <wp:inline distT="0" distB="0" distL="0" distR="0">
                  <wp:extent cx="876300" cy="142875"/>
                  <wp:effectExtent l="0" t="0" r="0" b="9525"/>
                  <wp:docPr id="4" name="Picture 10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3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76300" cy="142875"/>
                          </a:xfrm>
                          <a:prstGeom prst="rect">
                            <a:avLst/>
                          </a:prstGeom>
                          <a:noFill/>
                          <a:ln>
                            <a:noFill/>
                          </a:ln>
                        </pic:spPr>
                      </pic:pic>
                    </a:graphicData>
                  </a:graphic>
                </wp:inline>
              </w:drawing>
            </w:r>
            <w:r>
              <w:rPr>
                <w:rStyle w:val="translated-span"/>
                <w:sz w:val="16"/>
                <w:szCs w:val="16"/>
              </w:rPr>
              <w:t>式中，</w:t>
            </w:r>
            <w:r>
              <w:rPr>
                <w:rStyle w:val="translated-span"/>
                <w:sz w:val="16"/>
                <w:szCs w:val="16"/>
              </w:rPr>
              <w:t>[w</w:t>
            </w: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2</w:t>
            </w:r>
            <w:r>
              <w:rPr>
                <w:rStyle w:val="translated-span"/>
                <w:sz w:val="16"/>
                <w:szCs w:val="16"/>
              </w:rPr>
              <w:t>）</w:t>
            </w:r>
            <w:r>
              <w:rPr>
                <w:rStyle w:val="translated-span"/>
                <w:sz w:val="16"/>
                <w:szCs w:val="16"/>
              </w:rPr>
              <w:t>T]</w:t>
            </w:r>
            <w:r>
              <w:rPr>
                <w:rStyle w:val="translated-span"/>
                <w:sz w:val="16"/>
                <w:szCs w:val="16"/>
              </w:rPr>
              <w:t>T</w:t>
            </w:r>
            <w:r>
              <w:rPr>
                <w:rStyle w:val="translated-span"/>
                <w:rFonts w:ascii="Cambria" w:hAnsi="Cambria"/>
                <w:b/>
                <w:bCs/>
                <w:sz w:val="16"/>
                <w:szCs w:val="16"/>
              </w:rPr>
              <w:t>栈</w:t>
            </w:r>
            <w:r>
              <w:rPr>
                <w:rStyle w:val="translated-span"/>
                <w:rFonts w:ascii="Cambria" w:hAnsi="Cambria"/>
                <w:b/>
                <w:bCs/>
                <w:sz w:val="16"/>
                <w:szCs w:val="16"/>
              </w:rPr>
              <w:t>单</w:t>
            </w:r>
            <w:r>
              <w:rPr>
                <w:rFonts w:ascii="Cambria" w:hAnsi="Cambria"/>
                <w:i/>
                <w:iCs/>
                <w:sz w:val="16"/>
                <w:szCs w:val="16"/>
              </w:rPr>
              <w:t>,,...</w:t>
            </w:r>
          </w:p>
        </w:tc>
      </w:tr>
      <w:tr w:rsidR="00000000">
        <w:trPr>
          <w:trHeight w:val="404"/>
        </w:trPr>
        <w:tc>
          <w:tcPr>
            <w:tcW w:w="1494" w:type="dxa"/>
            <w:tcBorders>
              <w:top w:val="nil"/>
              <w:left w:val="nil"/>
              <w:bottom w:val="single" w:sz="8" w:space="0" w:color="000000"/>
              <w:right w:val="nil"/>
            </w:tcBorders>
            <w:tcMar>
              <w:top w:w="0" w:type="dxa"/>
              <w:left w:w="0" w:type="dxa"/>
              <w:bottom w:w="0" w:type="dxa"/>
              <w:right w:w="120" w:type="dxa"/>
            </w:tcMar>
            <w:hideMark/>
          </w:tcPr>
          <w:p w:rsidR="00000000" w:rsidRDefault="00CC7512">
            <w:pPr>
              <w:spacing w:after="0" w:line="256" w:lineRule="auto"/>
              <w:ind w:left="120" w:firstLine="0"/>
              <w:jc w:val="left"/>
            </w:pPr>
            <w:r>
              <w:rPr>
                <w:rStyle w:val="translated-span"/>
                <w:sz w:val="16"/>
                <w:szCs w:val="16"/>
              </w:rPr>
              <w:t>卷积神经网</w:t>
            </w:r>
            <w:r>
              <w:rPr>
                <w:rStyle w:val="translated-span"/>
                <w:sz w:val="16"/>
                <w:szCs w:val="16"/>
              </w:rPr>
              <w:t>络</w:t>
            </w:r>
          </w:p>
        </w:tc>
        <w:tc>
          <w:tcPr>
            <w:tcW w:w="3527" w:type="dxa"/>
            <w:tcBorders>
              <w:top w:val="nil"/>
              <w:left w:val="nil"/>
              <w:bottom w:val="single" w:sz="8" w:space="0" w:color="000000"/>
              <w:right w:val="nil"/>
            </w:tcBorders>
            <w:tcMar>
              <w:top w:w="0" w:type="dxa"/>
              <w:left w:w="0" w:type="dxa"/>
              <w:bottom w:w="0" w:type="dxa"/>
              <w:right w:w="120" w:type="dxa"/>
            </w:tcMar>
            <w:hideMark/>
          </w:tcPr>
          <w:p w:rsidR="00000000" w:rsidRDefault="00CC7512">
            <w:pPr>
              <w:spacing w:after="0" w:line="256" w:lineRule="auto"/>
              <w:ind w:left="0" w:firstLine="0"/>
            </w:pPr>
            <w:r>
              <w:rPr>
                <w:rStyle w:val="translated-span"/>
                <w:sz w:val="16"/>
                <w:szCs w:val="16"/>
              </w:rPr>
              <w:t>线性交叉熵</w:t>
            </w:r>
            <w:r>
              <w:rPr>
                <w:rStyle w:val="translated-span"/>
                <w:sz w:val="16"/>
                <w:szCs w:val="16"/>
              </w:rPr>
              <w:t>[7]</w:t>
            </w:r>
            <w:r>
              <w:rPr>
                <w:rStyle w:val="translated-span"/>
                <w:sz w:val="16"/>
                <w:szCs w:val="16"/>
              </w:rPr>
              <w:t>和级联线性</w:t>
            </w:r>
            <w:r>
              <w:rPr>
                <w:rStyle w:val="translated-span"/>
                <w:sz w:val="16"/>
                <w:szCs w:val="16"/>
              </w:rPr>
              <w:t>熵</w:t>
            </w:r>
          </w:p>
        </w:tc>
      </w:tr>
    </w:tbl>
    <w:p w:rsidR="00000000" w:rsidRDefault="00CC7512">
      <w:pPr>
        <w:ind w:left="-4" w:firstLine="0"/>
      </w:pPr>
      <w:r>
        <w:rPr>
          <w:rStyle w:val="translated-span"/>
          <w:rFonts w:ascii="Cambria" w:hAnsi="Cambria"/>
          <w:i/>
          <w:iCs/>
        </w:rPr>
        <w:t>j</w:t>
      </w:r>
      <w:r>
        <w:rPr>
          <w:rStyle w:val="translated-span"/>
        </w:rPr>
        <w:t>，我们将损耗函数定义为（</w:t>
      </w:r>
      <w:r>
        <w:rPr>
          <w:rStyle w:val="translated-span"/>
        </w:rPr>
        <w:t>w</w:t>
      </w:r>
      <w:r>
        <w:rPr>
          <w:rStyle w:val="translated-span"/>
        </w:rPr>
        <w:t>，</w:t>
      </w:r>
      <w:r>
        <w:rPr>
          <w:rStyle w:val="translated-span"/>
        </w:rPr>
        <w:t>xj</w:t>
      </w:r>
      <w:r>
        <w:rPr>
          <w:rStyle w:val="translated-span"/>
        </w:rPr>
        <w:t>，</w:t>
      </w:r>
      <w:r>
        <w:rPr>
          <w:rStyle w:val="translated-span"/>
        </w:rPr>
        <w:t>yj</w:t>
      </w:r>
      <w:r>
        <w:rPr>
          <w:rStyle w:val="translated-span"/>
        </w:rPr>
        <w:t>），简写为（</w:t>
      </w:r>
      <w:r>
        <w:rPr>
          <w:rStyle w:val="translated-span"/>
        </w:rPr>
        <w:t>w</w:t>
      </w:r>
      <w:r>
        <w:rPr>
          <w:rStyle w:val="translated-span"/>
        </w:rPr>
        <w:t>）</w:t>
      </w:r>
      <w:r>
        <w:rPr>
          <w:rStyle w:val="translated-span"/>
        </w:rPr>
        <w:t>[1]</w:t>
      </w:r>
      <w:r>
        <w:rPr>
          <w:rStyle w:val="translated-span"/>
        </w:rPr>
        <w:t>。</w:t>
      </w:r>
      <w:r>
        <w:rPr>
          <w:rStyle w:val="translated-span"/>
          <w:rFonts w:ascii="Cambria" w:hAnsi="Cambria"/>
          <w:i/>
          <w:iCs/>
        </w:rPr>
        <w:t>f</w:t>
      </w:r>
      <w:r>
        <w:rPr>
          <w:rStyle w:val="translated-span"/>
          <w:rFonts w:ascii="Cambria" w:hAnsi="Cambria"/>
          <w:i/>
          <w:iCs/>
        </w:rPr>
        <w:t>福</w:t>
      </w:r>
      <w:r>
        <w:rPr>
          <w:rStyle w:val="translated-span"/>
          <w:rFonts w:ascii="Cambria" w:hAnsi="Cambria"/>
          <w:i/>
          <w:iCs/>
        </w:rPr>
        <w:t>建</w:t>
      </w:r>
    </w:p>
    <w:p w:rsidR="00000000" w:rsidRDefault="00CC7512">
      <w:pPr>
        <w:spacing w:after="73"/>
        <w:ind w:left="-4"/>
      </w:pPr>
      <w:r>
        <w:rPr>
          <w:rStyle w:val="translated-span"/>
        </w:rPr>
        <w:t>表</w:t>
      </w:r>
      <w:r>
        <w:rPr>
          <w:rStyle w:val="translated-span"/>
        </w:rPr>
        <w:t>I[6]</w:t>
      </w:r>
      <w:r>
        <w:rPr>
          <w:rStyle w:val="translated-span"/>
        </w:rPr>
        <w:t>、</w:t>
      </w:r>
      <w:r>
        <w:rPr>
          <w:rStyle w:val="translated-span"/>
        </w:rPr>
        <w:t>[7]</w:t>
      </w:r>
      <w:r>
        <w:rPr>
          <w:rStyle w:val="translated-span"/>
        </w:rPr>
        <w:t>、</w:t>
      </w:r>
      <w:r>
        <w:rPr>
          <w:rStyle w:val="translated-span"/>
        </w:rPr>
        <w:t>[37]</w:t>
      </w:r>
      <w:r>
        <w:rPr>
          <w:rStyle w:val="translated-span"/>
        </w:rPr>
        <w:t>总结了常用机器学习模型的损失函数示例</w:t>
      </w:r>
      <w:r>
        <w:rPr>
          <w:rStyle w:val="translated-span"/>
        </w:rPr>
        <w:t>[2]</w:t>
      </w:r>
      <w:r>
        <w:rPr>
          <w:rStyle w:val="translated-span"/>
        </w:rPr>
        <w:t>。</w:t>
      </w:r>
      <w:r>
        <w:rPr>
          <w:rStyle w:val="translated-span"/>
        </w:rPr>
        <w:t>为了方便起见，本文假设所有向量都是列向量，并用以表示的转置</w:t>
      </w:r>
      <w:r>
        <w:rPr>
          <w:rStyle w:val="translated-span"/>
        </w:rPr>
        <w:t>。</w:t>
      </w:r>
      <w:r>
        <w:rPr>
          <w:rStyle w:val="translated-span"/>
        </w:rPr>
        <w:t>我们用</w:t>
      </w:r>
      <w:r>
        <w:rPr>
          <w:rStyle w:val="translated-span"/>
        </w:rPr>
        <w:t>“</w:t>
      </w:r>
      <w:r>
        <w:rPr>
          <w:rStyle w:val="translated-span"/>
        </w:rPr>
        <w:t>，</w:t>
      </w:r>
      <w:r>
        <w:rPr>
          <w:rStyle w:val="translated-span"/>
        </w:rPr>
        <w:t>”</w:t>
      </w:r>
      <w:r>
        <w:rPr>
          <w:rStyle w:val="translated-span"/>
        </w:rPr>
        <w:t>表示</w:t>
      </w:r>
      <w:r>
        <w:rPr>
          <w:rStyle w:val="translated-span"/>
        </w:rPr>
        <w:t>“</w:t>
      </w:r>
      <w:r>
        <w:rPr>
          <w:rStyle w:val="translated-span"/>
        </w:rPr>
        <w:t>定义为等于</w:t>
      </w:r>
      <w:r>
        <w:rPr>
          <w:rStyle w:val="translated-span"/>
        </w:rPr>
        <w:t>”</w:t>
      </w:r>
      <w:r>
        <w:rPr>
          <w:rStyle w:val="translated-span"/>
        </w:rPr>
        <w:t>，用</w:t>
      </w:r>
      <w:r>
        <w:rPr>
          <w:rStyle w:val="translated-span"/>
        </w:rPr>
        <w:t>k·k</w:t>
      </w:r>
      <w:r>
        <w:rPr>
          <w:rStyle w:val="translated-span"/>
        </w:rPr>
        <w:t>表示</w:t>
      </w:r>
      <w:r>
        <w:rPr>
          <w:rStyle w:val="translated-span"/>
        </w:rPr>
        <w:t>L2</w:t>
      </w:r>
      <w:r>
        <w:rPr>
          <w:rStyle w:val="translated-span"/>
        </w:rPr>
        <w:t>范数</w:t>
      </w:r>
      <w:r>
        <w:rPr>
          <w:rStyle w:val="translated-span"/>
        </w:rPr>
        <w:t>。</w:t>
      </w:r>
      <w:r>
        <w:rPr>
          <w:rStyle w:val="translated-span"/>
        </w:rPr>
        <w:t>假设我们有具有本地数据集</w:t>
      </w:r>
      <w:r>
        <w:rPr>
          <w:rStyle w:val="translated-span"/>
        </w:rPr>
        <w:t>D1</w:t>
      </w:r>
      <w:r>
        <w:rPr>
          <w:rStyle w:val="translated-span"/>
        </w:rPr>
        <w:t>，</w:t>
      </w:r>
      <w:r>
        <w:rPr>
          <w:rStyle w:val="translated-span"/>
        </w:rPr>
        <w:t>D2</w:t>
      </w:r>
      <w:r>
        <w:rPr>
          <w:rStyle w:val="translated-span"/>
        </w:rPr>
        <w:t>，</w:t>
      </w:r>
      <w:r>
        <w:rPr>
          <w:rStyle w:val="translated-span"/>
        </w:rPr>
        <w:t>…</w:t>
      </w:r>
      <w:r>
        <w:rPr>
          <w:rStyle w:val="translated-span"/>
        </w:rPr>
        <w:t>，</w:t>
      </w:r>
      <w:r>
        <w:rPr>
          <w:rStyle w:val="translated-span"/>
        </w:rPr>
        <w:t>Di</w:t>
      </w:r>
      <w:r>
        <w:rPr>
          <w:rStyle w:val="translated-span"/>
        </w:rPr>
        <w:t>，</w:t>
      </w:r>
      <w:r>
        <w:rPr>
          <w:rStyle w:val="translated-span"/>
        </w:rPr>
        <w:t>…</w:t>
      </w:r>
      <w:r>
        <w:rPr>
          <w:rStyle w:val="translated-span"/>
        </w:rPr>
        <w:t>，</w:t>
      </w:r>
      <w:r>
        <w:rPr>
          <w:rStyle w:val="translated-span"/>
        </w:rPr>
        <w:t>DN</w:t>
      </w:r>
      <w:r>
        <w:rPr>
          <w:rStyle w:val="translated-span"/>
        </w:rPr>
        <w:t>的边缘节点</w:t>
      </w:r>
      <w:r>
        <w:rPr>
          <w:rStyle w:val="translated-span"/>
        </w:rPr>
        <w:t>。</w:t>
      </w:r>
      <w:r>
        <w:rPr>
          <w:rStyle w:val="translated-span"/>
        </w:rPr>
        <w:t>对于节点上的每个数据集</w:t>
      </w:r>
      <w:r>
        <w:rPr>
          <w:rStyle w:val="translated-span"/>
        </w:rPr>
        <w:t>Di</w:t>
      </w:r>
      <w:r>
        <w:rPr>
          <w:rStyle w:val="translated-span"/>
        </w:rPr>
        <w:t>，此节点上收集数据样本的损失函数</w:t>
      </w:r>
      <w:r>
        <w:rPr>
          <w:rStyle w:val="translated-span"/>
        </w:rPr>
        <w:t>为</w:t>
      </w:r>
      <w:r>
        <w:rPr>
          <w:rStyle w:val="translated-span"/>
          <w:rFonts w:ascii="Cambria" w:hAnsi="Cambria"/>
          <w:b/>
          <w:bCs/>
        </w:rPr>
        <w:t>二</w:t>
      </w:r>
      <w:r>
        <w:rPr>
          <w:rStyle w:val="translated-span"/>
          <w:rFonts w:ascii="Cambria" w:hAnsi="Cambria"/>
          <w:b/>
          <w:bCs/>
        </w:rPr>
        <w:t>十</w:t>
      </w:r>
      <w:r>
        <w:rPr>
          <w:rStyle w:val="translated-span"/>
          <w:rFonts w:ascii="Cambria" w:hAnsi="Cambria"/>
          <w:vertAlign w:val="superscript"/>
        </w:rPr>
        <w:t>T</w:t>
      </w:r>
      <w:r>
        <w:rPr>
          <w:rStyle w:val="translated-span"/>
          <w:rFonts w:ascii="Cambria" w:hAnsi="Cambria"/>
          <w:i/>
          <w:iCs/>
        </w:rPr>
        <w:t>N</w:t>
      </w:r>
      <w:r>
        <w:rPr>
          <w:rStyle w:val="translated-span"/>
          <w:rFonts w:ascii="Cambria" w:hAnsi="Cambria"/>
          <w:i/>
          <w:iCs/>
        </w:rPr>
        <w:t>我</w:t>
      </w:r>
    </w:p>
    <w:p w:rsidR="00000000" w:rsidRDefault="00CC7512">
      <w:pPr>
        <w:spacing w:after="165" w:line="264" w:lineRule="auto"/>
        <w:ind w:left="0" w:right="-15" w:firstLine="0"/>
        <w:jc w:val="left"/>
      </w:pPr>
      <w:r>
        <w:rPr>
          <w:sz w:val="22"/>
          <w:szCs w:val="22"/>
        </w:rPr>
        <w:t xml:space="preserve">                                </w:t>
      </w:r>
      <w:r>
        <w:rPr>
          <w:noProof/>
        </w:rPr>
        <w:drawing>
          <wp:inline distT="0" distB="0" distL="0" distR="0">
            <wp:extent cx="1323975" cy="342900"/>
            <wp:effectExtent l="0" t="0" r="9525" b="0"/>
            <wp:docPr id="5" name="Picture 1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26"/>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（一</w:t>
      </w:r>
      <w:r>
        <w:rPr>
          <w:rStyle w:val="translated-span"/>
        </w:rPr>
        <w:t>）</w:t>
      </w:r>
    </w:p>
    <w:p w:rsidR="00000000" w:rsidRDefault="00CC7512">
      <w:pPr>
        <w:spacing w:after="0" w:line="220" w:lineRule="auto"/>
        <w:ind w:left="0" w:firstLine="0"/>
        <w:jc w:val="left"/>
      </w:pPr>
      <w:r>
        <w:rPr>
          <w:rStyle w:val="translated-span"/>
        </w:rPr>
        <w:t>我们定义</w:t>
      </w:r>
      <w:r>
        <w:rPr>
          <w:rStyle w:val="translated-span"/>
        </w:rPr>
        <w:t>| Di |</w:t>
      </w:r>
      <w:r>
        <w:rPr>
          <w:rStyle w:val="translated-span"/>
        </w:rPr>
        <w:t>，其中</w:t>
      </w:r>
      <w:r>
        <w:rPr>
          <w:rStyle w:val="translated-span"/>
        </w:rPr>
        <w:t>|··</w:t>
      </w:r>
      <w:r>
        <w:rPr>
          <w:rStyle w:val="translated-span"/>
        </w:rPr>
        <w:t>|</w:t>
      </w:r>
      <w:r>
        <w:rPr>
          <w:rStyle w:val="translated-span"/>
          <w:rFonts w:ascii="Cambria" w:hAnsi="Cambria"/>
          <w:i/>
          <w:iCs/>
        </w:rPr>
        <w:t>Di</w:t>
      </w:r>
      <w:r>
        <w:rPr>
          <w:rStyle w:val="translated-span"/>
          <w:rFonts w:ascii="Cambria" w:hAnsi="Cambria"/>
          <w:i/>
          <w:iCs/>
        </w:rPr>
        <w:t>公</w:t>
      </w:r>
      <w:r>
        <w:rPr>
          <w:rStyle w:val="translated-span"/>
          <w:rFonts w:ascii="Cambria" w:hAnsi="Cambria"/>
          <w:i/>
          <w:iCs/>
        </w:rPr>
        <w:t>司</w:t>
      </w:r>
      <w:r>
        <w:rPr>
          <w:rStyle w:val="translated-span"/>
        </w:rPr>
        <w:t>表示集合的大小，</w:t>
      </w:r>
      <w:r>
        <w:rPr>
          <w:rStyle w:val="translated-span"/>
        </w:rPr>
        <w:t>以及</w:t>
      </w:r>
      <w:r>
        <w:rPr>
          <w:rStyle w:val="translated-span"/>
        </w:rPr>
        <w:t>。</w:t>
      </w:r>
      <w:r>
        <w:rPr>
          <w:rStyle w:val="translated-span"/>
        </w:rPr>
        <w:t>假</w:t>
      </w:r>
      <w:r>
        <w:rPr>
          <w:rStyle w:val="translated-span"/>
        </w:rPr>
        <w:t>设</w:t>
      </w:r>
      <w:r>
        <w:rPr>
          <w:rStyle w:val="translated-span"/>
          <w:rFonts w:ascii="Cambria" w:hAnsi="Cambria"/>
        </w:rPr>
        <w:t>Di</w:t>
      </w:r>
      <w:r>
        <w:rPr>
          <w:rStyle w:val="translated-span"/>
          <w:rFonts w:ascii="Cambria" w:hAnsi="Cambria"/>
        </w:rPr>
        <w:t>∩</w:t>
      </w:r>
      <w:r>
        <w:rPr>
          <w:rStyle w:val="translated-span"/>
          <w:rFonts w:ascii="Cambria" w:hAnsi="Cambria"/>
        </w:rPr>
        <w:t>Di0=</w:t>
      </w:r>
      <w:r>
        <w:rPr>
          <w:rStyle w:val="translated-span"/>
          <w:rFonts w:ascii="Cambria" w:hAnsi="Cambria"/>
        </w:rPr>
        <w:t>∅</w:t>
      </w:r>
      <w:r>
        <w:rPr>
          <w:rStyle w:val="translated-span"/>
          <w:rFonts w:ascii="Cambria" w:hAnsi="Cambria"/>
        </w:rPr>
        <w:t>对于</w:t>
      </w:r>
      <w:r>
        <w:rPr>
          <w:rStyle w:val="translated-span"/>
          <w:rFonts w:ascii="Cambria" w:hAnsi="Cambria"/>
        </w:rPr>
        <w:t>6=i0</w:t>
      </w:r>
      <w:r>
        <w:rPr>
          <w:rStyle w:val="translated-span"/>
          <w:rFonts w:ascii="Cambria" w:hAnsi="Cambria"/>
        </w:rPr>
        <w:t>，我们将所有分布式数据集的全局损失函数定义</w:t>
      </w:r>
      <w:r>
        <w:rPr>
          <w:rStyle w:val="translated-span"/>
          <w:rFonts w:ascii="Cambria" w:hAnsi="Cambria"/>
        </w:rPr>
        <w:t>为</w:t>
      </w:r>
      <w:r>
        <w:rPr>
          <w:rStyle w:val="translated-span"/>
          <w:rFonts w:ascii="Cambria" w:hAnsi="Cambria"/>
          <w:i/>
          <w:iCs/>
        </w:rPr>
        <w:t>我</w:t>
      </w:r>
    </w:p>
    <w:p w:rsidR="00000000" w:rsidRDefault="00CC7512">
      <w:pPr>
        <w:spacing w:after="93" w:line="264" w:lineRule="auto"/>
        <w:ind w:left="0" w:right="-15" w:firstLine="0"/>
        <w:jc w:val="left"/>
      </w:pPr>
      <w:r>
        <w:rPr>
          <w:sz w:val="22"/>
          <w:szCs w:val="22"/>
        </w:rPr>
        <w:t xml:space="preserve">              </w:t>
      </w:r>
      <w:r>
        <w:rPr>
          <w:noProof/>
        </w:rPr>
        <w:drawing>
          <wp:inline distT="0" distB="0" distL="0" distR="0">
            <wp:extent cx="2314575" cy="333375"/>
            <wp:effectExtent l="0" t="0" r="9525" b="9525"/>
            <wp:docPr id="6" name="Picture 100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28"/>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314575" cy="333375"/>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（二</w:t>
      </w:r>
      <w:r>
        <w:rPr>
          <w:rStyle w:val="translated-span"/>
        </w:rPr>
        <w:t>）</w:t>
      </w:r>
    </w:p>
    <w:p w:rsidR="00000000" w:rsidRDefault="00CC7512">
      <w:pPr>
        <w:spacing w:after="310"/>
        <w:ind w:left="-4" w:firstLine="0"/>
      </w:pPr>
      <w:r>
        <w:rPr>
          <w:rStyle w:val="translated-span"/>
        </w:rPr>
        <w:t>注意，（</w:t>
      </w:r>
      <w:r>
        <w:rPr>
          <w:rStyle w:val="translated-span"/>
        </w:rPr>
        <w:t>w</w:t>
      </w:r>
      <w:r>
        <w:rPr>
          <w:rStyle w:val="translated-span"/>
        </w:rPr>
        <w:t>）不需要在多个节点之间共享信息而直接计算</w:t>
      </w:r>
      <w:r>
        <w:rPr>
          <w:rStyle w:val="translated-span"/>
        </w:rPr>
        <w:t>。</w:t>
      </w:r>
      <w:r>
        <w:rPr>
          <w:rStyle w:val="translated-span"/>
          <w:rFonts w:ascii="Cambria" w:hAnsi="Cambria"/>
          <w:i/>
          <w:iCs/>
        </w:rPr>
        <w:t>F</w:t>
      </w:r>
      <w:r>
        <w:rPr>
          <w:rStyle w:val="translated-span"/>
          <w:i/>
          <w:iCs/>
        </w:rPr>
        <w:t>不</w:t>
      </w:r>
      <w:r>
        <w:rPr>
          <w:rStyle w:val="translated-span"/>
          <w:i/>
          <w:iCs/>
        </w:rPr>
        <w:t>能</w:t>
      </w:r>
    </w:p>
    <w:p w:rsidR="00000000" w:rsidRDefault="00CC7512">
      <w:pPr>
        <w:spacing w:after="60" w:line="268" w:lineRule="auto"/>
        <w:ind w:left="282" w:hanging="282"/>
      </w:pPr>
      <w:r>
        <w:rPr>
          <w:rStyle w:val="translated-span"/>
          <w:i/>
          <w:iCs/>
        </w:rPr>
        <w:t>B</w:t>
      </w:r>
      <w:r>
        <w:rPr>
          <w:rStyle w:val="translated-span"/>
          <w:i/>
          <w:iCs/>
        </w:rPr>
        <w:t>。</w:t>
      </w:r>
      <w:r>
        <w:rPr>
          <w:rStyle w:val="translated-span"/>
          <w:i/>
          <w:iCs/>
        </w:rPr>
        <w:t>学习问</w:t>
      </w:r>
      <w:r>
        <w:rPr>
          <w:rStyle w:val="translated-span"/>
          <w:i/>
          <w:iCs/>
        </w:rPr>
        <w:t>题</w:t>
      </w:r>
    </w:p>
    <w:p w:rsidR="00000000" w:rsidRDefault="00CC7512">
      <w:pPr>
        <w:spacing w:after="158" w:line="256" w:lineRule="auto"/>
        <w:ind w:left="0" w:right="40" w:firstLine="0"/>
        <w:jc w:val="center"/>
      </w:pPr>
      <w:r>
        <w:rPr>
          <w:rStyle w:val="translated-span"/>
        </w:rPr>
        <w:t>学习问题是最小化（</w:t>
      </w:r>
      <w:r>
        <w:rPr>
          <w:rStyle w:val="translated-span"/>
        </w:rPr>
        <w:t>w</w:t>
      </w:r>
      <w:r>
        <w:rPr>
          <w:rStyle w:val="translated-span"/>
        </w:rPr>
        <w:t>），即找</w:t>
      </w:r>
      <w:r>
        <w:rPr>
          <w:rStyle w:val="translated-span"/>
        </w:rPr>
        <w:t>到</w:t>
      </w:r>
      <w:r>
        <w:rPr>
          <w:rStyle w:val="translated-span"/>
          <w:rFonts w:ascii="Cambria" w:hAnsi="Cambria"/>
          <w:i/>
          <w:iCs/>
        </w:rPr>
        <w:t>F</w:t>
      </w:r>
    </w:p>
    <w:p w:rsidR="00000000" w:rsidRDefault="00CC7512">
      <w:pPr>
        <w:spacing w:after="176" w:line="256" w:lineRule="auto"/>
        <w:ind w:left="0" w:right="-15" w:firstLine="0"/>
        <w:jc w:val="left"/>
      </w:pPr>
      <w:r>
        <w:rPr>
          <w:sz w:val="22"/>
          <w:szCs w:val="22"/>
        </w:rPr>
        <w:t>                                       </w:t>
      </w:r>
      <w:r>
        <w:rPr>
          <w:sz w:val="22"/>
          <w:szCs w:val="22"/>
        </w:rPr>
        <w:t xml:space="preserve"> </w:t>
      </w:r>
      <w:r>
        <w:rPr>
          <w:rStyle w:val="translated-span"/>
          <w:rFonts w:ascii="Cambria" w:hAnsi="Cambria"/>
          <w:b/>
          <w:bCs/>
        </w:rPr>
        <w:t>w</w:t>
      </w:r>
      <w:r>
        <w:rPr>
          <w:rStyle w:val="translated-span"/>
          <w:rFonts w:ascii="Cambria" w:hAnsi="Cambria"/>
          <w:vertAlign w:val="superscript"/>
        </w:rPr>
        <w:t>∗</w:t>
      </w:r>
      <w:r>
        <w:t>,</w:t>
      </w:r>
      <w:r>
        <w:t xml:space="preserve"> </w:t>
      </w:r>
      <w:r>
        <w:rPr>
          <w:rStyle w:val="translated-span"/>
          <w:rFonts w:ascii="Cambria" w:hAnsi="Cambria"/>
        </w:rPr>
        <w:t>阿格明夫（</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Pr>
        <w:t>（三</w:t>
      </w:r>
      <w:r>
        <w:rPr>
          <w:rStyle w:val="translated-span"/>
        </w:rPr>
        <w:t>）</w:t>
      </w:r>
    </w:p>
    <w:p w:rsidR="00000000" w:rsidRDefault="00CC7512">
      <w:pPr>
        <w:spacing w:after="311"/>
        <w:ind w:left="-4" w:firstLine="0"/>
      </w:pPr>
      <w:r>
        <w:rPr>
          <w:rStyle w:val="translated-span"/>
        </w:rPr>
        <w:t>由于大多数机器学习模型固有的复杂性，通常不可能找到（</w:t>
      </w:r>
      <w:r>
        <w:rPr>
          <w:rStyle w:val="translated-span"/>
        </w:rPr>
        <w:t>3</w:t>
      </w:r>
      <w:r>
        <w:rPr>
          <w:rStyle w:val="translated-span"/>
        </w:rPr>
        <w:t>）的闭式解</w:t>
      </w:r>
      <w:r>
        <w:rPr>
          <w:rStyle w:val="translated-span"/>
        </w:rPr>
        <w:t>。</w:t>
      </w:r>
      <w:r>
        <w:rPr>
          <w:rStyle w:val="translated-span"/>
        </w:rPr>
        <w:t>因此，（</w:t>
      </w:r>
      <w:r>
        <w:rPr>
          <w:rStyle w:val="translated-span"/>
        </w:rPr>
        <w:t>3</w:t>
      </w:r>
      <w:r>
        <w:rPr>
          <w:rStyle w:val="translated-span"/>
        </w:rPr>
        <w:t>）常采用梯度下降法求解</w:t>
      </w:r>
      <w:r>
        <w:rPr>
          <w:rStyle w:val="translated-span"/>
        </w:rPr>
        <w:t>。</w:t>
      </w:r>
    </w:p>
    <w:p w:rsidR="00000000" w:rsidRDefault="00CC7512">
      <w:pPr>
        <w:spacing w:after="33" w:line="268" w:lineRule="auto"/>
        <w:ind w:left="282" w:hanging="282"/>
      </w:pPr>
      <w:r>
        <w:rPr>
          <w:rStyle w:val="translated-span"/>
          <w:i/>
          <w:iCs/>
        </w:rPr>
        <w:t>C</w:t>
      </w:r>
      <w:r>
        <w:rPr>
          <w:rStyle w:val="translated-span"/>
          <w:i/>
          <w:iCs/>
        </w:rPr>
        <w:t>。</w:t>
      </w:r>
      <w:r>
        <w:rPr>
          <w:rStyle w:val="translated-span"/>
          <w:i/>
          <w:iCs/>
        </w:rPr>
        <w:t>分布梯度下</w:t>
      </w:r>
      <w:r>
        <w:rPr>
          <w:rStyle w:val="translated-span"/>
          <w:i/>
          <w:iCs/>
        </w:rPr>
        <w:t>降</w:t>
      </w:r>
    </w:p>
    <w:p w:rsidR="00000000" w:rsidRDefault="00CC7512">
      <w:pPr>
        <w:ind w:left="-4"/>
      </w:pPr>
      <w:r>
        <w:rPr>
          <w:rStyle w:val="translated-span"/>
        </w:rPr>
        <w:t>我们提出了一个求解（</w:t>
      </w:r>
      <w:r>
        <w:rPr>
          <w:rStyle w:val="translated-span"/>
        </w:rPr>
        <w:t>3</w:t>
      </w:r>
      <w:r>
        <w:rPr>
          <w:rStyle w:val="translated-span"/>
        </w:rPr>
        <w:t>）</w:t>
      </w:r>
      <w:r>
        <w:rPr>
          <w:rStyle w:val="translated-span"/>
        </w:rPr>
        <w:t>的典型分布式梯度下降算法，该算法在最先进的联邦学习系统（如</w:t>
      </w:r>
      <w:r>
        <w:rPr>
          <w:rStyle w:val="translated-span"/>
        </w:rPr>
        <w:t>[9]</w:t>
      </w:r>
      <w:r>
        <w:rPr>
          <w:rStyle w:val="translated-span"/>
        </w:rPr>
        <w:t>）中得到了广泛的应用</w:t>
      </w:r>
      <w:r>
        <w:rPr>
          <w:rStyle w:val="translated-span"/>
        </w:rPr>
        <w:t>。</w:t>
      </w:r>
      <w:r>
        <w:rPr>
          <w:rStyle w:val="translated-span"/>
        </w:rPr>
        <w:t>每个节点都有其局部模型参数（</w:t>
      </w:r>
      <w:r>
        <w:rPr>
          <w:rStyle w:val="translated-span"/>
        </w:rPr>
        <w:t>t</w:t>
      </w:r>
      <w:r>
        <w:rPr>
          <w:rStyle w:val="translated-span"/>
        </w:rPr>
        <w:t>），其中</w:t>
      </w:r>
      <w:r>
        <w:rPr>
          <w:rStyle w:val="translated-span"/>
        </w:rPr>
        <w:t>=0,1,2</w:t>
      </w:r>
      <w:r>
        <w:rPr>
          <w:rStyle w:val="translated-span"/>
        </w:rPr>
        <w:t>，。。</w:t>
      </w:r>
      <w:r>
        <w:rPr>
          <w:rStyle w:val="translated-span"/>
        </w:rPr>
        <w:t>。</w:t>
      </w:r>
      <w:r>
        <w:rPr>
          <w:rStyle w:val="translated-span"/>
        </w:rPr>
        <w:t>表示迭代索引</w:t>
      </w:r>
      <w:r>
        <w:rPr>
          <w:rStyle w:val="translated-span"/>
        </w:rPr>
        <w:t>。</w:t>
      </w:r>
      <w:r>
        <w:rPr>
          <w:rStyle w:val="translated-span"/>
        </w:rPr>
        <w:t>当</w:t>
      </w:r>
      <w:r>
        <w:rPr>
          <w:rStyle w:val="translated-span"/>
        </w:rPr>
        <w:t>=0</w:t>
      </w:r>
      <w:r>
        <w:rPr>
          <w:rStyle w:val="translated-span"/>
        </w:rPr>
        <w:t>时，所有节点的局部参数初始化为相同的值</w:t>
      </w:r>
      <w:r>
        <w:rPr>
          <w:rStyle w:val="translated-span"/>
        </w:rPr>
        <w:t>。</w:t>
      </w:r>
      <w:r>
        <w:rPr>
          <w:rStyle w:val="translated-span"/>
        </w:rPr>
        <w:t>对于</w:t>
      </w:r>
      <w:r>
        <w:rPr>
          <w:rStyle w:val="translated-span"/>
        </w:rPr>
        <w:t>0</w:t>
      </w:r>
      <w:r>
        <w:rPr>
          <w:rStyle w:val="translated-span"/>
        </w:rPr>
        <w:t>，（</w:t>
      </w:r>
      <w:r>
        <w:rPr>
          <w:rStyle w:val="translated-span"/>
        </w:rPr>
        <w:t>t</w:t>
      </w:r>
      <w:r>
        <w:rPr>
          <w:rStyle w:val="translated-span"/>
        </w:rPr>
        <w:t>）的新值根据局部损失函数的梯度下降更新规则，基于上一次迭代</w:t>
      </w:r>
      <w:r>
        <w:rPr>
          <w:rStyle w:val="translated-span"/>
        </w:rPr>
        <w:t>−</w:t>
      </w:r>
      <w:r>
        <w:rPr>
          <w:rStyle w:val="translated-span"/>
        </w:rPr>
        <w:t>1</w:t>
      </w:r>
      <w:r>
        <w:rPr>
          <w:rStyle w:val="translated-span"/>
        </w:rPr>
        <w:t>中的参数值计算</w:t>
      </w:r>
      <w:r>
        <w:rPr>
          <w:rStyle w:val="translated-span"/>
        </w:rPr>
        <w:t>。</w:t>
      </w:r>
      <w:r>
        <w:rPr>
          <w:rStyle w:val="translated-span"/>
        </w:rPr>
        <w:t>对每个节点的局部损失函数（在局部数据集上定义）的这种梯度下降步骤称为局部更新</w:t>
      </w:r>
      <w:r>
        <w:rPr>
          <w:rStyle w:val="translated-span"/>
        </w:rPr>
        <w:t>。</w:t>
      </w:r>
      <w:r>
        <w:rPr>
          <w:rStyle w:val="translated-span"/>
        </w:rPr>
        <w:t>在一个或多个之</w:t>
      </w:r>
      <w:r>
        <w:rPr>
          <w:rStyle w:val="translated-span"/>
        </w:rPr>
        <w:t>后</w:t>
      </w:r>
      <w:r>
        <w:rPr>
          <w:rStyle w:val="translated-span"/>
          <w:rFonts w:ascii="Cambria" w:hAnsi="Cambria"/>
          <w:i/>
          <w:iCs/>
        </w:rPr>
        <w:t>我</w:t>
      </w:r>
      <w:r>
        <w:rPr>
          <w:rStyle w:val="translated-span"/>
          <w:rFonts w:ascii="Cambria" w:hAnsi="Cambria"/>
          <w:b/>
          <w:bCs/>
        </w:rPr>
        <w:t>栈</w:t>
      </w:r>
      <w:r>
        <w:rPr>
          <w:rStyle w:val="translated-span"/>
          <w:rFonts w:ascii="Cambria" w:hAnsi="Cambria"/>
          <w:b/>
          <w:bCs/>
        </w:rPr>
        <w:t>单</w:t>
      </w:r>
      <w:r>
        <w:rPr>
          <w:rStyle w:val="translated-span"/>
          <w:rFonts w:ascii="Cambria" w:hAnsi="Cambria"/>
          <w:i/>
          <w:iCs/>
          <w:vertAlign w:val="subscript"/>
        </w:rPr>
        <w:t>我</w:t>
      </w:r>
      <w:r>
        <w:rPr>
          <w:rStyle w:val="translated-span"/>
          <w:rFonts w:ascii="Cambria" w:hAnsi="Cambria"/>
          <w:i/>
          <w:iCs/>
        </w:rPr>
        <w:t>t</w:t>
      </w:r>
      <w:r>
        <w:rPr>
          <w:rStyle w:val="translated-span"/>
          <w:rFonts w:ascii="Cambria" w:hAnsi="Cambria"/>
          <w:i/>
          <w:iCs/>
        </w:rPr>
        <w:t>t</w:t>
      </w:r>
      <w:r>
        <w:rPr>
          <w:rStyle w:val="translated-span"/>
          <w:rFonts w:ascii="Cambria" w:hAnsi="Cambria"/>
          <w:i/>
          <w:iCs/>
        </w:rPr>
        <w:t>我</w:t>
      </w:r>
      <w:r>
        <w:rPr>
          <w:rStyle w:val="translated-span"/>
          <w:rFonts w:ascii="Cambria" w:hAnsi="Cambria"/>
          <w:i/>
          <w:iCs/>
        </w:rPr>
        <w:t>t</w:t>
      </w:r>
      <w:r>
        <w:rPr>
          <w:rStyle w:val="translated-span"/>
          <w:rFonts w:ascii="Cambria" w:hAnsi="Cambria"/>
          <w:i/>
          <w:iCs/>
        </w:rPr>
        <w:t>&gt;</w:t>
      </w:r>
      <w:r>
        <w:rPr>
          <w:rStyle w:val="translated-span"/>
          <w:rFonts w:ascii="Cambria" w:hAnsi="Cambria"/>
          <w:i/>
          <w:iCs/>
          <w:vertAlign w:val="subscript"/>
        </w:rPr>
        <w:t>我</w:t>
      </w:r>
      <w:r>
        <w:rPr>
          <w:rStyle w:val="translated-span"/>
          <w:rFonts w:ascii="Cambria" w:hAnsi="Cambria"/>
          <w:i/>
          <w:iCs/>
        </w:rPr>
        <w:t>t</w:t>
      </w:r>
    </w:p>
    <w:tbl>
      <w:tblPr>
        <w:tblW w:w="4146" w:type="dxa"/>
        <w:tblInd w:w="129" w:type="dxa"/>
        <w:tblCellMar>
          <w:left w:w="0" w:type="dxa"/>
          <w:right w:w="0" w:type="dxa"/>
        </w:tblCellMar>
        <w:tblLook w:val="04A0" w:firstRow="1" w:lastRow="0" w:firstColumn="1" w:lastColumn="0" w:noHBand="0" w:noVBand="1"/>
      </w:tblPr>
      <w:tblGrid>
        <w:gridCol w:w="907"/>
        <w:gridCol w:w="1694"/>
        <w:gridCol w:w="1545"/>
      </w:tblGrid>
      <w:tr w:rsidR="00000000">
        <w:trPr>
          <w:trHeight w:val="282"/>
        </w:trPr>
        <w:tc>
          <w:tcPr>
            <w:tcW w:w="907" w:type="dxa"/>
            <w:tcBorders>
              <w:top w:val="single" w:sz="8" w:space="0" w:color="000000"/>
              <w:left w:val="single" w:sz="8" w:space="0" w:color="000000"/>
              <w:bottom w:val="single" w:sz="8" w:space="0" w:color="000000"/>
              <w:right w:val="nil"/>
            </w:tcBorders>
            <w:tcMar>
              <w:top w:w="30" w:type="dxa"/>
              <w:left w:w="0" w:type="dxa"/>
              <w:bottom w:w="0" w:type="dxa"/>
              <w:right w:w="47" w:type="dxa"/>
            </w:tcMar>
            <w:hideMark/>
          </w:tcPr>
          <w:p w:rsidR="00000000" w:rsidRDefault="00CC7512">
            <w:pPr>
              <w:spacing w:after="0" w:line="256" w:lineRule="auto"/>
              <w:ind w:left="66" w:firstLine="0"/>
            </w:pPr>
            <w:r>
              <w:rPr>
                <w:rStyle w:val="translated-span"/>
                <w:sz w:val="17"/>
                <w:szCs w:val="17"/>
              </w:rPr>
              <w:t>操作</w:t>
            </w:r>
            <w:r>
              <w:rPr>
                <w:rStyle w:val="translated-span"/>
                <w:sz w:val="17"/>
                <w:szCs w:val="17"/>
              </w:rPr>
              <w:t>：</w:t>
            </w:r>
          </w:p>
        </w:tc>
        <w:tc>
          <w:tcPr>
            <w:tcW w:w="1694" w:type="dxa"/>
            <w:tcBorders>
              <w:top w:val="single" w:sz="8" w:space="0" w:color="000000"/>
              <w:left w:val="nil"/>
              <w:bottom w:val="single" w:sz="8" w:space="0" w:color="000000"/>
              <w:right w:val="nil"/>
            </w:tcBorders>
            <w:tcMar>
              <w:top w:w="30" w:type="dxa"/>
              <w:left w:w="0" w:type="dxa"/>
              <w:bottom w:w="0" w:type="dxa"/>
              <w:right w:w="47" w:type="dxa"/>
            </w:tcMar>
            <w:hideMark/>
          </w:tcPr>
          <w:p w:rsidR="00000000" w:rsidRDefault="00CC7512">
            <w:pPr>
              <w:spacing w:after="0" w:line="256" w:lineRule="auto"/>
              <w:ind w:left="205" w:firstLine="0"/>
              <w:jc w:val="left"/>
            </w:pPr>
            <w:r>
              <w:rPr>
                <w:noProof/>
              </w:rPr>
              <w:drawing>
                <wp:inline distT="0" distB="0" distL="0" distR="0">
                  <wp:extent cx="95250" cy="123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rStyle w:val="translated-span"/>
                <w:b/>
                <w:bCs/>
                <w:color w:val="FFFFFF"/>
                <w:sz w:val="15"/>
                <w:szCs w:val="15"/>
              </w:rPr>
              <w:t>A</w:t>
            </w:r>
            <w:r>
              <w:rPr>
                <w:rStyle w:val="translated-span"/>
                <w:sz w:val="17"/>
                <w:szCs w:val="17"/>
              </w:rPr>
              <w:t>局部迭</w:t>
            </w:r>
            <w:r>
              <w:rPr>
                <w:rStyle w:val="translated-span"/>
                <w:sz w:val="17"/>
                <w:szCs w:val="17"/>
              </w:rPr>
              <w:t>代</w:t>
            </w:r>
          </w:p>
        </w:tc>
        <w:tc>
          <w:tcPr>
            <w:tcW w:w="1545" w:type="dxa"/>
            <w:tcBorders>
              <w:top w:val="single" w:sz="8" w:space="0" w:color="000000"/>
              <w:left w:val="nil"/>
              <w:bottom w:val="single" w:sz="8" w:space="0" w:color="000000"/>
              <w:right w:val="single" w:sz="8" w:space="0" w:color="000000"/>
            </w:tcBorders>
            <w:tcMar>
              <w:top w:w="30" w:type="dxa"/>
              <w:left w:w="0" w:type="dxa"/>
              <w:bottom w:w="0" w:type="dxa"/>
              <w:right w:w="47" w:type="dxa"/>
            </w:tcMar>
            <w:hideMark/>
          </w:tcPr>
          <w:p w:rsidR="00000000" w:rsidRDefault="00CC7512">
            <w:pPr>
              <w:spacing w:after="0" w:line="256" w:lineRule="auto"/>
              <w:ind w:left="27" w:firstLine="0"/>
              <w:jc w:val="left"/>
            </w:pPr>
            <w:r>
              <w:rPr>
                <w:noProof/>
              </w:rPr>
              <w:drawing>
                <wp:inline distT="0" distB="0" distL="0" distR="0">
                  <wp:extent cx="95250" cy="1238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Pr>
                <w:rStyle w:val="translated-span"/>
                <w:b/>
                <w:bCs/>
                <w:color w:val="FFFFFF"/>
                <w:sz w:val="15"/>
                <w:szCs w:val="15"/>
              </w:rPr>
              <w:t>B</w:t>
            </w:r>
            <w:r>
              <w:rPr>
                <w:rStyle w:val="translated-span"/>
                <w:sz w:val="17"/>
                <w:szCs w:val="17"/>
              </w:rPr>
              <w:t>全局聚</w:t>
            </w:r>
            <w:r>
              <w:rPr>
                <w:rStyle w:val="translated-span"/>
                <w:sz w:val="17"/>
                <w:szCs w:val="17"/>
              </w:rPr>
              <w:t>合</w:t>
            </w:r>
          </w:p>
        </w:tc>
      </w:tr>
    </w:tbl>
    <w:p w:rsidR="00000000" w:rsidRDefault="00CC7512">
      <w:pPr>
        <w:spacing w:after="194" w:line="256" w:lineRule="auto"/>
        <w:ind w:left="139" w:firstLine="0"/>
        <w:jc w:val="left"/>
      </w:pPr>
      <w:r>
        <w:rPr>
          <w:noProof/>
        </w:rPr>
        <w:drawing>
          <wp:inline distT="0" distB="0" distL="0" distR="0">
            <wp:extent cx="2971800" cy="352425"/>
            <wp:effectExtent l="0" t="0" r="0" b="9525"/>
            <wp:docPr id="9" name="Picture 10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34"/>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971800" cy="352425"/>
                    </a:xfrm>
                    <a:prstGeom prst="rect">
                      <a:avLst/>
                    </a:prstGeom>
                    <a:noFill/>
                    <a:ln>
                      <a:noFill/>
                    </a:ln>
                  </pic:spPr>
                </pic:pic>
              </a:graphicData>
            </a:graphic>
          </wp:inline>
        </w:drawing>
      </w:r>
    </w:p>
    <w:p w:rsidR="00000000" w:rsidRDefault="00CC7512">
      <w:pPr>
        <w:spacing w:after="148" w:line="256" w:lineRule="auto"/>
        <w:ind w:left="21" w:hanging="10"/>
        <w:jc w:val="center"/>
      </w:pPr>
      <w:r>
        <w:rPr>
          <w:rStyle w:val="translated-span"/>
          <w:sz w:val="16"/>
          <w:szCs w:val="16"/>
        </w:rPr>
        <w:t>图</w:t>
      </w:r>
      <w:r>
        <w:rPr>
          <w:rStyle w:val="translated-span"/>
          <w:sz w:val="16"/>
          <w:szCs w:val="16"/>
        </w:rPr>
        <w:t>2</w:t>
      </w:r>
      <w:r>
        <w:rPr>
          <w:rStyle w:val="translated-span"/>
          <w:sz w:val="16"/>
          <w:szCs w:val="16"/>
        </w:rPr>
        <w:t>：节点处（</w:t>
      </w:r>
      <w:r>
        <w:rPr>
          <w:rStyle w:val="translated-span"/>
          <w:sz w:val="16"/>
          <w:szCs w:val="16"/>
        </w:rPr>
        <w:t>t</w:t>
      </w:r>
      <w:r>
        <w:rPr>
          <w:rStyle w:val="translated-span"/>
          <w:sz w:val="16"/>
          <w:szCs w:val="16"/>
        </w:rPr>
        <w:t>）和（</w:t>
      </w:r>
      <w:r>
        <w:rPr>
          <w:rStyle w:val="translated-span"/>
          <w:sz w:val="16"/>
          <w:szCs w:val="16"/>
        </w:rPr>
        <w:t>t</w:t>
      </w:r>
      <w:r>
        <w:rPr>
          <w:rStyle w:val="translated-span"/>
          <w:sz w:val="16"/>
          <w:szCs w:val="16"/>
        </w:rPr>
        <w:t>）值的图示</w:t>
      </w:r>
      <w:r>
        <w:rPr>
          <w:rStyle w:val="translated-span"/>
          <w:sz w:val="16"/>
          <w:szCs w:val="16"/>
        </w:rPr>
        <w:t>。</w:t>
      </w:r>
      <w:r>
        <w:rPr>
          <w:rStyle w:val="translated-span"/>
          <w:rFonts w:ascii="Cambria" w:hAnsi="Cambria"/>
          <w:b/>
          <w:bCs/>
          <w:sz w:val="16"/>
          <w:szCs w:val="16"/>
        </w:rPr>
        <w:t>栈</w:t>
      </w:r>
      <w:r>
        <w:rPr>
          <w:rStyle w:val="translated-span"/>
          <w:rFonts w:ascii="Cambria" w:hAnsi="Cambria"/>
          <w:b/>
          <w:bCs/>
          <w:sz w:val="16"/>
          <w:szCs w:val="16"/>
        </w:rPr>
        <w:t>单</w:t>
      </w:r>
      <w:r>
        <w:rPr>
          <w:rStyle w:val="translated-span"/>
          <w:rFonts w:ascii="Cambria" w:hAnsi="Cambria"/>
          <w:i/>
          <w:iCs/>
          <w:sz w:val="16"/>
          <w:szCs w:val="16"/>
          <w:vertAlign w:val="subscript"/>
        </w:rPr>
        <w:t>我</w:t>
      </w:r>
      <w:r>
        <w:rPr>
          <w:rStyle w:val="translated-span"/>
          <w:rFonts w:ascii="Cambria" w:hAnsi="Cambria"/>
          <w:sz w:val="25"/>
          <w:szCs w:val="25"/>
          <w:vertAlign w:val="subscript"/>
        </w:rPr>
        <w:t>e</w:t>
      </w:r>
      <w:r>
        <w:rPr>
          <w:rStyle w:val="translated-span"/>
          <w:rFonts w:ascii="Cambria" w:hAnsi="Cambria"/>
          <w:i/>
          <w:iCs/>
          <w:sz w:val="12"/>
          <w:szCs w:val="12"/>
        </w:rPr>
        <w:t>我</w:t>
      </w:r>
      <w:r>
        <w:rPr>
          <w:rStyle w:val="translated-span"/>
          <w:rFonts w:ascii="Cambria" w:hAnsi="Cambria"/>
          <w:i/>
          <w:iCs/>
          <w:sz w:val="16"/>
          <w:szCs w:val="16"/>
        </w:rPr>
        <w:t>我</w:t>
      </w:r>
    </w:p>
    <w:p w:rsidR="00000000" w:rsidRDefault="00CC7512">
      <w:pPr>
        <w:ind w:left="111" w:firstLine="0"/>
      </w:pPr>
      <w:r>
        <w:rPr>
          <w:noProof/>
        </w:rPr>
        <w:drawing>
          <wp:inline distT="0" distB="0" distL="0" distR="0">
            <wp:extent cx="3200400" cy="180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200400" cy="180975"/>
                    </a:xfrm>
                    <a:prstGeom prst="rect">
                      <a:avLst/>
                    </a:prstGeom>
                    <a:noFill/>
                    <a:ln>
                      <a:noFill/>
                    </a:ln>
                  </pic:spPr>
                </pic:pic>
              </a:graphicData>
            </a:graphic>
          </wp:inline>
        </w:drawing>
      </w:r>
      <w:r>
        <w:rPr>
          <w:rStyle w:val="translated-span"/>
        </w:rPr>
        <w:t>算法</w:t>
      </w:r>
      <w:r>
        <w:rPr>
          <w:rStyle w:val="translated-span"/>
        </w:rPr>
        <w:t>1</w:t>
      </w:r>
      <w:r>
        <w:rPr>
          <w:rStyle w:val="translated-span"/>
        </w:rPr>
        <w:t>：分布式梯度下降（逻辑视图</w:t>
      </w:r>
      <w:r>
        <w:rPr>
          <w:rStyle w:val="translated-span"/>
        </w:rPr>
        <w:t>）</w:t>
      </w:r>
    </w:p>
    <w:p w:rsidR="00000000" w:rsidRDefault="00CC7512">
      <w:pPr>
        <w:spacing w:after="0" w:line="264" w:lineRule="auto"/>
        <w:ind w:left="220" w:hanging="10"/>
        <w:jc w:val="left"/>
      </w:pPr>
      <w:r>
        <w:rPr>
          <w:rStyle w:val="translated-span"/>
          <w:sz w:val="16"/>
          <w:szCs w:val="16"/>
        </w:rPr>
        <w:t>输入：</w:t>
      </w:r>
      <w:r>
        <w:rPr>
          <w:rStyle w:val="translated-span"/>
          <w:sz w:val="16"/>
          <w:szCs w:val="16"/>
        </w:rPr>
        <w:t>，</w:t>
      </w:r>
      <w:r>
        <w:rPr>
          <w:rStyle w:val="translated-span"/>
          <w:rFonts w:ascii="Cambria" w:hAnsi="Cambria"/>
          <w:i/>
          <w:iCs/>
          <w:sz w:val="16"/>
          <w:szCs w:val="16"/>
        </w:rPr>
        <w:t>τ</w:t>
      </w:r>
      <w:r>
        <w:rPr>
          <w:rStyle w:val="translated-span"/>
          <w:rFonts w:ascii="Cambria" w:hAnsi="Cambria"/>
          <w:i/>
          <w:iCs/>
          <w:sz w:val="16"/>
          <w:szCs w:val="16"/>
        </w:rPr>
        <w:t>T</w:t>
      </w:r>
    </w:p>
    <w:p w:rsidR="00000000" w:rsidRDefault="00CC7512">
      <w:pPr>
        <w:spacing w:after="27" w:line="244" w:lineRule="auto"/>
        <w:ind w:left="220" w:hanging="10"/>
      </w:pPr>
      <w:r>
        <w:rPr>
          <w:rStyle w:val="translated-span"/>
          <w:sz w:val="16"/>
          <w:szCs w:val="16"/>
        </w:rPr>
        <w:t>输出：最终模型参</w:t>
      </w:r>
      <w:r>
        <w:rPr>
          <w:rStyle w:val="translated-span"/>
          <w:sz w:val="16"/>
          <w:szCs w:val="16"/>
        </w:rPr>
        <w:t>数</w:t>
      </w:r>
      <w:r>
        <w:rPr>
          <w:rStyle w:val="translated-span"/>
          <w:rFonts w:ascii="Cambria" w:hAnsi="Cambria"/>
          <w:b/>
          <w:bCs/>
          <w:sz w:val="16"/>
          <w:szCs w:val="16"/>
        </w:rPr>
        <w:t>w</w:t>
      </w:r>
      <w:r>
        <w:rPr>
          <w:rStyle w:val="translated-span"/>
          <w:rFonts w:ascii="Cambria" w:hAnsi="Cambria"/>
          <w:sz w:val="16"/>
          <w:szCs w:val="16"/>
          <w:vertAlign w:val="superscript"/>
        </w:rPr>
        <w:t>f</w:t>
      </w:r>
    </w:p>
    <w:p w:rsidR="00000000" w:rsidRDefault="00CC7512">
      <w:pPr>
        <w:spacing w:after="4" w:line="244" w:lineRule="auto"/>
        <w:ind w:left="769" w:hanging="769"/>
      </w:pPr>
      <w:r>
        <w:rPr>
          <w:sz w:val="11"/>
          <w:szCs w:val="11"/>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将（</w:t>
      </w:r>
      <w:r>
        <w:rPr>
          <w:rStyle w:val="translated-span"/>
          <w:sz w:val="16"/>
          <w:szCs w:val="16"/>
        </w:rPr>
        <w:t>0</w:t>
      </w:r>
      <w:r>
        <w:rPr>
          <w:rStyle w:val="translated-span"/>
          <w:sz w:val="16"/>
          <w:szCs w:val="16"/>
        </w:rPr>
        <w:t>）和（</w:t>
      </w:r>
      <w:r>
        <w:rPr>
          <w:rStyle w:val="translated-span"/>
          <w:sz w:val="16"/>
          <w:szCs w:val="16"/>
        </w:rPr>
        <w:t>0</w:t>
      </w:r>
      <w:r>
        <w:rPr>
          <w:rStyle w:val="translated-span"/>
          <w:sz w:val="16"/>
          <w:szCs w:val="16"/>
        </w:rPr>
        <w:t>）初始化为相同的值</w:t>
      </w:r>
      <w:r>
        <w:rPr>
          <w:rStyle w:val="translated-span"/>
          <w:sz w:val="16"/>
          <w:szCs w:val="16"/>
        </w:rPr>
        <w:t>；</w:t>
      </w:r>
      <w:r>
        <w:rPr>
          <w:rStyle w:val="translated-span"/>
          <w:rFonts w:ascii="Cambria" w:hAnsi="Cambria"/>
          <w:b/>
          <w:bCs/>
          <w:sz w:val="16"/>
          <w:szCs w:val="16"/>
        </w:rPr>
        <w:t>万维</w:t>
      </w:r>
      <w:r>
        <w:rPr>
          <w:rStyle w:val="translated-span"/>
          <w:rFonts w:ascii="Cambria" w:hAnsi="Cambria"/>
          <w:b/>
          <w:bCs/>
          <w:sz w:val="16"/>
          <w:szCs w:val="16"/>
        </w:rPr>
        <w:t>网</w:t>
      </w:r>
      <w:r>
        <w:rPr>
          <w:rStyle w:val="translated-span"/>
          <w:rFonts w:ascii="Cambria" w:hAnsi="Cambria"/>
          <w:sz w:val="16"/>
          <w:szCs w:val="16"/>
          <w:vertAlign w:val="superscript"/>
        </w:rPr>
        <w:t>f</w:t>
      </w:r>
      <w:r>
        <w:rPr>
          <w:rStyle w:val="translated-span"/>
          <w:rFonts w:ascii="Cambria" w:hAnsi="Cambria"/>
          <w:i/>
          <w:iCs/>
          <w:sz w:val="16"/>
          <w:szCs w:val="16"/>
          <w:vertAlign w:val="subscript"/>
        </w:rPr>
        <w:t>我</w:t>
      </w:r>
      <w:r>
        <w:rPr>
          <w:rStyle w:val="translated-span"/>
          <w:rFonts w:ascii="Cambria" w:hAnsi="Cambria"/>
          <w:sz w:val="25"/>
          <w:szCs w:val="25"/>
          <w:vertAlign w:val="subscript"/>
        </w:rPr>
        <w:t>e</w:t>
      </w:r>
      <w:r>
        <w:rPr>
          <w:rStyle w:val="translated-span"/>
          <w:rFonts w:ascii="Cambria" w:hAnsi="Cambria"/>
          <w:i/>
          <w:iCs/>
          <w:sz w:val="12"/>
          <w:szCs w:val="12"/>
        </w:rPr>
        <w:t>我</w:t>
      </w:r>
      <w:r>
        <w:rPr>
          <w:rStyle w:val="translated-span"/>
          <w:rFonts w:ascii="Cambria" w:hAnsi="Cambria"/>
          <w:i/>
          <w:iCs/>
          <w:sz w:val="16"/>
          <w:szCs w:val="16"/>
        </w:rPr>
        <w:t>我</w:t>
      </w:r>
    </w:p>
    <w:p w:rsidR="00000000" w:rsidRDefault="00CC7512">
      <w:pPr>
        <w:spacing w:after="3" w:line="256" w:lineRule="auto"/>
        <w:ind w:left="769" w:hanging="769"/>
      </w:pPr>
      <w:r>
        <w:rPr>
          <w:sz w:val="11"/>
          <w:szCs w:val="11"/>
        </w:rP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对于</w:t>
      </w:r>
      <w:r>
        <w:rPr>
          <w:rStyle w:val="translated-span"/>
          <w:sz w:val="16"/>
          <w:szCs w:val="16"/>
        </w:rPr>
        <w:t>=1,2</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T d</w:t>
      </w:r>
      <w:r>
        <w:rPr>
          <w:rStyle w:val="translated-span"/>
          <w:sz w:val="16"/>
          <w:szCs w:val="16"/>
        </w:rPr>
        <w:t>o</w:t>
      </w:r>
      <w:r>
        <w:rPr>
          <w:rStyle w:val="translated-span"/>
          <w:rFonts w:ascii="Cambria" w:hAnsi="Cambria"/>
          <w:i/>
          <w:iCs/>
          <w:sz w:val="16"/>
          <w:szCs w:val="16"/>
        </w:rPr>
        <w:t>t</w:t>
      </w:r>
    </w:p>
    <w:p w:rsidR="00000000" w:rsidRDefault="00CC7512">
      <w:pPr>
        <w:spacing w:after="4" w:line="244" w:lineRule="auto"/>
        <w:ind w:left="769" w:hanging="769"/>
      </w:pPr>
      <w:r>
        <w:rPr>
          <w:sz w:val="11"/>
          <w:szCs w:val="11"/>
        </w:rP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对于每个节点，使用（</w:t>
      </w:r>
      <w:r>
        <w:rPr>
          <w:rStyle w:val="translated-span"/>
          <w:sz w:val="16"/>
          <w:szCs w:val="16"/>
        </w:rPr>
        <w:t>4</w:t>
      </w:r>
      <w:r>
        <w:rPr>
          <w:rStyle w:val="translated-span"/>
          <w:sz w:val="16"/>
          <w:szCs w:val="16"/>
        </w:rPr>
        <w:t>）计算局部更新</w:t>
      </w:r>
      <w:r>
        <w:rPr>
          <w:rStyle w:val="translated-span"/>
          <w:sz w:val="16"/>
          <w:szCs w:val="16"/>
        </w:rPr>
        <w:t>；</w:t>
      </w:r>
      <w:r>
        <w:rPr>
          <w:rStyle w:val="translated-span"/>
          <w:rFonts w:ascii="Cambria" w:hAnsi="Cambria"/>
          <w:i/>
          <w:iCs/>
          <w:sz w:val="16"/>
          <w:szCs w:val="16"/>
        </w:rPr>
        <w:t>我</w:t>
      </w:r>
      <w:r>
        <w:rPr>
          <w:rStyle w:val="translated-span"/>
          <w:i/>
          <w:iCs/>
          <w:sz w:val="16"/>
          <w:szCs w:val="16"/>
        </w:rPr>
        <w:t>并</w:t>
      </w:r>
      <w:r>
        <w:rPr>
          <w:rStyle w:val="translated-span"/>
          <w:i/>
          <w:iCs/>
          <w:sz w:val="16"/>
          <w:szCs w:val="16"/>
        </w:rPr>
        <w:t>联</w:t>
      </w:r>
    </w:p>
    <w:p w:rsidR="00000000" w:rsidRDefault="00CC7512">
      <w:pPr>
        <w:spacing w:after="2" w:line="256" w:lineRule="auto"/>
        <w:ind w:left="769" w:hanging="769"/>
      </w:pPr>
      <w:r>
        <w:rPr>
          <w:sz w:val="11"/>
          <w:szCs w:val="11"/>
        </w:rP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如果那样的</w:t>
      </w:r>
      <w:r>
        <w:rPr>
          <w:rStyle w:val="translated-span"/>
          <w:sz w:val="16"/>
          <w:szCs w:val="16"/>
        </w:rPr>
        <w:t>话</w:t>
      </w:r>
      <w:r>
        <w:rPr>
          <w:rStyle w:val="translated-span"/>
          <w:rFonts w:ascii="Cambria" w:hAnsi="Cambria"/>
          <w:i/>
          <w:iCs/>
          <w:sz w:val="16"/>
          <w:szCs w:val="16"/>
        </w:rPr>
        <w:t>t</w:t>
      </w:r>
      <w:r>
        <w:rPr>
          <w:rStyle w:val="translated-span"/>
          <w:i/>
          <w:iCs/>
          <w:sz w:val="16"/>
          <w:szCs w:val="16"/>
        </w:rPr>
        <w:t>是的整数</w:t>
      </w:r>
      <w:r>
        <w:rPr>
          <w:rStyle w:val="translated-span"/>
          <w:i/>
          <w:iCs/>
          <w:sz w:val="16"/>
          <w:szCs w:val="16"/>
        </w:rPr>
        <w:t>倍</w:t>
      </w:r>
      <w:r>
        <w:rPr>
          <w:rStyle w:val="translated-span"/>
          <w:rFonts w:ascii="Cambria" w:hAnsi="Cambria"/>
          <w:i/>
          <w:iCs/>
          <w:sz w:val="16"/>
          <w:szCs w:val="16"/>
        </w:rPr>
        <w:t>τ</w:t>
      </w:r>
    </w:p>
    <w:p w:rsidR="00000000" w:rsidRDefault="00CC7512">
      <w:pPr>
        <w:spacing w:after="35" w:line="244" w:lineRule="auto"/>
        <w:ind w:left="769" w:hanging="769"/>
      </w:pPr>
      <w:r>
        <w:rPr>
          <w:sz w:val="11"/>
          <w:szCs w:val="11"/>
        </w:rPr>
        <w:t>5</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noProof/>
        </w:rPr>
        <w:drawing>
          <wp:inline distT="0" distB="0" distL="0" distR="0">
            <wp:extent cx="3200400" cy="8477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200400" cy="847725"/>
                    </a:xfrm>
                    <a:prstGeom prst="rect">
                      <a:avLst/>
                    </a:prstGeom>
                    <a:noFill/>
                    <a:ln>
                      <a:noFill/>
                    </a:ln>
                  </pic:spPr>
                </pic:pic>
              </a:graphicData>
            </a:graphic>
          </wp:inline>
        </w:drawing>
      </w:r>
      <w:r>
        <w:rPr>
          <w:rStyle w:val="translated-span"/>
          <w:sz w:val="16"/>
          <w:szCs w:val="16"/>
        </w:rPr>
        <w:t>设为</w:t>
      </w:r>
      <w:r>
        <w:rPr>
          <w:rStyle w:val="translated-span"/>
          <w:sz w:val="16"/>
          <w:szCs w:val="16"/>
        </w:rPr>
        <w:t>ei</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w:t>
      </w:r>
      <w:r>
        <w:rPr>
          <w:rStyle w:val="translated-span"/>
          <w:sz w:val="16"/>
          <w:szCs w:val="16"/>
        </w:rPr>
        <w:t>w</w:t>
      </w:r>
      <w:r>
        <w:rPr>
          <w:rStyle w:val="translated-span"/>
          <w:sz w:val="16"/>
          <w:szCs w:val="16"/>
        </w:rPr>
        <w:t>（</w:t>
      </w:r>
      <w:r>
        <w:rPr>
          <w:rStyle w:val="translated-span"/>
          <w:sz w:val="16"/>
          <w:szCs w:val="16"/>
        </w:rPr>
        <w:t>t</w:t>
      </w:r>
      <w:r>
        <w:rPr>
          <w:rStyle w:val="translated-span"/>
          <w:sz w:val="16"/>
          <w:szCs w:val="16"/>
        </w:rPr>
        <w:t>），其中（</w:t>
      </w:r>
      <w:r>
        <w:rPr>
          <w:rStyle w:val="translated-span"/>
          <w:sz w:val="16"/>
          <w:szCs w:val="16"/>
        </w:rPr>
        <w:t>t</w:t>
      </w:r>
      <w:r>
        <w:rPr>
          <w:rStyle w:val="translated-span"/>
          <w:sz w:val="16"/>
          <w:szCs w:val="16"/>
        </w:rPr>
        <w:t>）在（</w:t>
      </w:r>
      <w:r>
        <w:rPr>
          <w:rStyle w:val="translated-span"/>
          <w:sz w:val="16"/>
          <w:szCs w:val="16"/>
        </w:rPr>
        <w:t>5</w:t>
      </w:r>
      <w:r>
        <w:rPr>
          <w:rStyle w:val="translated-span"/>
          <w:sz w:val="16"/>
          <w:szCs w:val="16"/>
        </w:rPr>
        <w:t>）中定义</w:t>
      </w:r>
      <w:r>
        <w:rPr>
          <w:rStyle w:val="translated-span"/>
          <w:sz w:val="16"/>
          <w:szCs w:val="16"/>
        </w:rPr>
        <w:t>；</w:t>
      </w:r>
      <w:r>
        <w:rPr>
          <w:rStyle w:val="translated-span"/>
          <w:rFonts w:ascii="Cambria" w:hAnsi="Cambria"/>
          <w:b/>
          <w:bCs/>
          <w:sz w:val="16"/>
          <w:szCs w:val="16"/>
        </w:rPr>
        <w:t>栈</w:t>
      </w:r>
      <w:r>
        <w:rPr>
          <w:rStyle w:val="translated-span"/>
          <w:rFonts w:ascii="Cambria" w:hAnsi="Cambria"/>
          <w:b/>
          <w:bCs/>
          <w:sz w:val="16"/>
          <w:szCs w:val="16"/>
        </w:rPr>
        <w:t>单</w:t>
      </w:r>
      <w:r>
        <w:rPr>
          <w:rStyle w:val="translated-span"/>
          <w:rFonts w:ascii="Cambria" w:hAnsi="Cambria"/>
          <w:i/>
          <w:iCs/>
          <w:sz w:val="16"/>
          <w:szCs w:val="16"/>
        </w:rPr>
        <w:t>我</w:t>
      </w:r>
    </w:p>
    <w:p w:rsidR="00000000" w:rsidRDefault="00CC7512">
      <w:pPr>
        <w:spacing w:after="59" w:line="244" w:lineRule="auto"/>
        <w:ind w:left="934" w:hanging="10"/>
      </w:pPr>
      <w:r>
        <w:rPr>
          <w:rStyle w:val="translated-span"/>
          <w:sz w:val="16"/>
          <w:szCs w:val="16"/>
        </w:rPr>
        <w:t>//</w:t>
      </w:r>
      <w:r>
        <w:rPr>
          <w:rStyle w:val="translated-span"/>
          <w:sz w:val="16"/>
          <w:szCs w:val="16"/>
        </w:rPr>
        <w:t>全局聚</w:t>
      </w:r>
      <w:r>
        <w:rPr>
          <w:rStyle w:val="translated-span"/>
          <w:sz w:val="16"/>
          <w:szCs w:val="16"/>
        </w:rPr>
        <w:t>合</w:t>
      </w:r>
    </w:p>
    <w:p w:rsidR="00000000" w:rsidRDefault="00CC7512">
      <w:pPr>
        <w:spacing w:after="4" w:line="244" w:lineRule="auto"/>
        <w:ind w:left="769" w:hanging="769"/>
      </w:pPr>
      <w:r>
        <w:rPr>
          <w:sz w:val="11"/>
          <w:szCs w:val="11"/>
        </w:rP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更新</w:t>
      </w:r>
      <w:r>
        <w:rPr>
          <w:rStyle w:val="translated-span"/>
          <w:sz w:val="16"/>
          <w:szCs w:val="16"/>
        </w:rPr>
        <w:t>←</w:t>
      </w:r>
      <w:r>
        <w:rPr>
          <w:rStyle w:val="translated-span"/>
          <w:rFonts w:ascii="宋体" w:hAnsi="宋体" w:hint="eastAsia"/>
          <w:sz w:val="16"/>
          <w:szCs w:val="16"/>
        </w:rPr>
        <w:t>∈</w:t>
      </w:r>
      <w:r>
        <w:rPr>
          <w:rStyle w:val="translated-span"/>
          <w:sz w:val="16"/>
          <w:szCs w:val="16"/>
        </w:rPr>
        <w:t>{f</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w</w:t>
      </w:r>
      <w:r>
        <w:rPr>
          <w:rStyle w:val="translated-span"/>
          <w:sz w:val="16"/>
          <w:szCs w:val="16"/>
        </w:rPr>
        <w:t>）</w:t>
      </w:r>
      <w:r>
        <w:rPr>
          <w:rStyle w:val="translated-span"/>
          <w:sz w:val="16"/>
          <w:szCs w:val="16"/>
        </w:rPr>
        <w:t>；</w:t>
      </w:r>
      <w:r>
        <w:rPr>
          <w:rStyle w:val="translated-span"/>
          <w:rFonts w:ascii="Cambria" w:hAnsi="Cambria"/>
          <w:b/>
          <w:bCs/>
          <w:sz w:val="16"/>
          <w:szCs w:val="16"/>
        </w:rPr>
        <w:t>WW</w:t>
      </w:r>
      <w:r>
        <w:rPr>
          <w:rStyle w:val="translated-span"/>
          <w:rFonts w:ascii="Cambria" w:hAnsi="Cambria"/>
          <w:b/>
          <w:bCs/>
          <w:sz w:val="16"/>
          <w:szCs w:val="16"/>
        </w:rPr>
        <w:t>W</w:t>
      </w:r>
      <w:r>
        <w:rPr>
          <w:rStyle w:val="translated-span"/>
          <w:rFonts w:ascii="Cambria" w:hAnsi="Cambria"/>
          <w:sz w:val="16"/>
          <w:szCs w:val="16"/>
          <w:vertAlign w:val="superscript"/>
        </w:rPr>
        <w:t>f</w:t>
      </w:r>
      <w:r>
        <w:rPr>
          <w:rStyle w:val="translated-span"/>
          <w:rFonts w:ascii="Cambria" w:hAnsi="Cambria"/>
          <w:sz w:val="25"/>
          <w:szCs w:val="25"/>
          <w:vertAlign w:val="superscript"/>
        </w:rPr>
        <w:t>阿格</w:t>
      </w:r>
      <w:r>
        <w:rPr>
          <w:rStyle w:val="translated-span"/>
          <w:rFonts w:ascii="Cambria" w:hAnsi="Cambria"/>
          <w:sz w:val="25"/>
          <w:szCs w:val="25"/>
          <w:vertAlign w:val="superscript"/>
        </w:rPr>
        <w:t>明</w:t>
      </w:r>
      <w:r>
        <w:rPr>
          <w:rFonts w:ascii="Cambria" w:hAnsi="Cambria"/>
          <w:i/>
          <w:iCs/>
          <w:sz w:val="12"/>
          <w:szCs w:val="12"/>
        </w:rPr>
        <w:t>,</w:t>
      </w:r>
      <w:r>
        <w:rPr>
          <w:rStyle w:val="translated-span"/>
          <w:rFonts w:ascii="Cambria" w:hAnsi="Cambria"/>
          <w:sz w:val="16"/>
          <w:szCs w:val="16"/>
          <w:vertAlign w:val="subscript"/>
        </w:rPr>
        <w:t>}</w:t>
      </w:r>
      <w:r>
        <w:rPr>
          <w:rStyle w:val="translated-span"/>
          <w:rFonts w:ascii="Cambria" w:hAnsi="Cambria"/>
          <w:i/>
          <w:iCs/>
          <w:sz w:val="16"/>
          <w:szCs w:val="16"/>
        </w:rPr>
        <w:t>F</w:t>
      </w:r>
    </w:p>
    <w:p w:rsidR="00000000" w:rsidRDefault="00CC7512">
      <w:pPr>
        <w:spacing w:after="0" w:line="264" w:lineRule="auto"/>
        <w:ind w:left="769" w:hanging="769"/>
      </w:pPr>
      <w:r>
        <w:rPr>
          <w:sz w:val="11"/>
          <w:szCs w:val="11"/>
        </w:rP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其他</w:t>
      </w:r>
      <w:r>
        <w:rPr>
          <w:rStyle w:val="translated-span"/>
          <w:sz w:val="16"/>
          <w:szCs w:val="16"/>
        </w:rPr>
        <w:t>的</w:t>
      </w:r>
    </w:p>
    <w:p w:rsidR="00000000" w:rsidRDefault="00CC7512">
      <w:pPr>
        <w:spacing w:after="362" w:line="244" w:lineRule="auto"/>
        <w:ind w:left="769" w:hanging="769"/>
      </w:pPr>
      <w:r>
        <w:rPr>
          <w:sz w:val="11"/>
          <w:szCs w:val="11"/>
        </w:rPr>
        <w:t>8</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sz w:val="16"/>
          <w:szCs w:val="16"/>
        </w:rPr>
        <w:t>全部设为</w:t>
      </w:r>
      <w:r>
        <w:rPr>
          <w:rStyle w:val="translated-span"/>
          <w:sz w:val="16"/>
          <w:szCs w:val="16"/>
        </w:rPr>
        <w:t>ei</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w:t>
      </w:r>
      <w:r>
        <w:rPr>
          <w:rStyle w:val="translated-span"/>
          <w:sz w:val="16"/>
          <w:szCs w:val="16"/>
        </w:rPr>
        <w:t>wi</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w:t>
      </w:r>
      <w:r>
        <w:rPr>
          <w:rStyle w:val="translated-span"/>
          <w:sz w:val="16"/>
          <w:szCs w:val="16"/>
        </w:rPr>
        <w:t>无全局聚</w:t>
      </w:r>
      <w:r>
        <w:rPr>
          <w:rStyle w:val="translated-span"/>
          <w:sz w:val="16"/>
          <w:szCs w:val="16"/>
        </w:rPr>
        <w:t>合</w:t>
      </w:r>
      <w:r>
        <w:rPr>
          <w:rStyle w:val="translated-span"/>
          <w:rFonts w:ascii="Cambria" w:hAnsi="Cambria"/>
          <w:b/>
          <w:bCs/>
          <w:sz w:val="16"/>
          <w:szCs w:val="16"/>
        </w:rPr>
        <w:t>w</w:t>
      </w:r>
      <w:r>
        <w:rPr>
          <w:rStyle w:val="translated-span"/>
          <w:rFonts w:ascii="Cambria" w:hAnsi="Cambria"/>
          <w:i/>
          <w:iCs/>
          <w:sz w:val="16"/>
          <w:szCs w:val="16"/>
        </w:rPr>
        <w:t>我</w:t>
      </w:r>
    </w:p>
    <w:p w:rsidR="00000000" w:rsidRDefault="00CC7512">
      <w:pPr>
        <w:ind w:left="-4" w:firstLine="0"/>
      </w:pPr>
      <w:r>
        <w:rPr>
          <w:rStyle w:val="translated-span"/>
        </w:rPr>
        <w:t>本地更新，则通</w:t>
      </w:r>
      <w:r>
        <w:rPr>
          <w:rStyle w:val="translated-span"/>
        </w:rPr>
        <w:t>过</w:t>
      </w:r>
    </w:p>
    <w:p w:rsidR="00000000" w:rsidRDefault="00CC7512">
      <w:pPr>
        <w:ind w:left="-4" w:firstLine="0"/>
      </w:pPr>
      <w:r>
        <w:rPr>
          <w:rStyle w:val="translated-span"/>
        </w:rPr>
        <w:t>聚合器将每个节点的局部参数更新为所有节点参数的加权平均值</w:t>
      </w:r>
      <w:r>
        <w:rPr>
          <w:rStyle w:val="translated-span"/>
        </w:rPr>
        <w:t>。</w:t>
      </w:r>
      <w:r>
        <w:rPr>
          <w:rStyle w:val="translated-span"/>
        </w:rPr>
        <w:t>我们定义每个迭代都包含一个本地更新步骤，该步骤后面可能有一个全局聚合步骤</w:t>
      </w:r>
      <w:r>
        <w:rPr>
          <w:rStyle w:val="translated-span"/>
        </w:rPr>
        <w:t>。</w:t>
      </w:r>
    </w:p>
    <w:p w:rsidR="00000000" w:rsidRDefault="00CC7512">
      <w:pPr>
        <w:ind w:left="-4"/>
      </w:pPr>
      <w:r>
        <w:rPr>
          <w:rStyle w:val="translated-span"/>
        </w:rPr>
        <w:t>全</w:t>
      </w:r>
      <w:r>
        <w:rPr>
          <w:rStyle w:val="translated-span"/>
        </w:rPr>
        <w:t>局聚合后，每个节点的局部参数</w:t>
      </w:r>
      <w:r>
        <w:rPr>
          <w:rStyle w:val="translated-span"/>
        </w:rPr>
        <w:t>t</w:t>
      </w:r>
      <w:r>
        <w:rPr>
          <w:rStyle w:val="translated-span"/>
        </w:rPr>
        <w:t>通常会发生变化</w:t>
      </w:r>
      <w:r>
        <w:rPr>
          <w:rStyle w:val="translated-span"/>
        </w:rPr>
        <w:t>。</w:t>
      </w:r>
      <w:r>
        <w:rPr>
          <w:rStyle w:val="translated-span"/>
        </w:rPr>
        <w:t>为了方便起见，我们使用</w:t>
      </w:r>
      <w:r>
        <w:rPr>
          <w:rStyle w:val="translated-span"/>
        </w:rPr>
        <w:t>ei</w:t>
      </w:r>
      <w:r>
        <w:rPr>
          <w:rStyle w:val="translated-span"/>
        </w:rPr>
        <w:t>（</w:t>
      </w:r>
      <w:r>
        <w:rPr>
          <w:rStyle w:val="translated-span"/>
        </w:rPr>
        <w:t>t</w:t>
      </w:r>
      <w:r>
        <w:rPr>
          <w:rStyle w:val="translated-span"/>
        </w:rPr>
        <w:t>）来表示可能的全局聚集后节点处的参数</w:t>
      </w:r>
      <w:r>
        <w:rPr>
          <w:rStyle w:val="translated-span"/>
        </w:rPr>
        <w:t>。</w:t>
      </w:r>
      <w:r>
        <w:rPr>
          <w:rStyle w:val="translated-span"/>
        </w:rPr>
        <w:t>如果在迭代中没有进行聚合，我们有</w:t>
      </w:r>
      <w:r>
        <w:rPr>
          <w:rStyle w:val="translated-span"/>
        </w:rPr>
        <w:t>ei</w:t>
      </w:r>
      <w:r>
        <w:rPr>
          <w:rStyle w:val="translated-span"/>
        </w:rPr>
        <w:t>（</w:t>
      </w:r>
      <w:r>
        <w:rPr>
          <w:rStyle w:val="translated-span"/>
        </w:rPr>
        <w:t>t</w:t>
      </w:r>
      <w:r>
        <w:rPr>
          <w:rStyle w:val="translated-span"/>
        </w:rPr>
        <w:t>）</w:t>
      </w:r>
      <w:r>
        <w:rPr>
          <w:rStyle w:val="translated-span"/>
        </w:rPr>
        <w:t>=wi</w:t>
      </w:r>
      <w:r>
        <w:rPr>
          <w:rStyle w:val="translated-span"/>
        </w:rPr>
        <w:t>（</w:t>
      </w:r>
      <w:r>
        <w:rPr>
          <w:rStyle w:val="translated-span"/>
        </w:rPr>
        <w:t>t</w:t>
      </w:r>
      <w:r>
        <w:rPr>
          <w:rStyle w:val="translated-span"/>
        </w:rPr>
        <w:t>）</w:t>
      </w:r>
      <w:r>
        <w:rPr>
          <w:rStyle w:val="translated-span"/>
        </w:rPr>
        <w:t>。</w:t>
      </w:r>
      <w:r>
        <w:rPr>
          <w:rStyle w:val="translated-span"/>
        </w:rPr>
        <w:t>如果在迭代时进行聚合，则通常</w:t>
      </w:r>
      <w:r>
        <w:rPr>
          <w:rStyle w:val="translated-span"/>
        </w:rPr>
        <w:t>ei</w:t>
      </w:r>
      <w:r>
        <w:rPr>
          <w:rStyle w:val="translated-span"/>
        </w:rPr>
        <w:t>（</w:t>
      </w:r>
      <w:r>
        <w:rPr>
          <w:rStyle w:val="translated-span"/>
        </w:rPr>
        <w:t>t</w:t>
      </w:r>
      <w:r>
        <w:rPr>
          <w:rStyle w:val="translated-span"/>
        </w:rPr>
        <w:t>）</w:t>
      </w:r>
      <w:r>
        <w:rPr>
          <w:rStyle w:val="translated-span"/>
        </w:rPr>
        <w:t>6=wi</w:t>
      </w:r>
      <w:r>
        <w:rPr>
          <w:rStyle w:val="translated-span"/>
        </w:rPr>
        <w:t>（</w:t>
      </w:r>
      <w:r>
        <w:rPr>
          <w:rStyle w:val="translated-span"/>
        </w:rPr>
        <w:t>t</w:t>
      </w:r>
      <w:r>
        <w:rPr>
          <w:rStyle w:val="translated-span"/>
        </w:rPr>
        <w:t>），我们设置（</w:t>
      </w:r>
      <w:r>
        <w:rPr>
          <w:rStyle w:val="translated-span"/>
        </w:rPr>
        <w:t>t</w:t>
      </w:r>
      <w:r>
        <w:rPr>
          <w:rStyle w:val="translated-span"/>
        </w:rPr>
        <w:t>）</w:t>
      </w:r>
      <w:r>
        <w:rPr>
          <w:rStyle w:val="translated-span"/>
        </w:rPr>
        <w:t>=w</w:t>
      </w:r>
      <w:r>
        <w:rPr>
          <w:rStyle w:val="translated-span"/>
        </w:rPr>
        <w:t>（</w:t>
      </w:r>
      <w:r>
        <w:rPr>
          <w:rStyle w:val="translated-span"/>
        </w:rPr>
        <w:t>t</w:t>
      </w:r>
      <w:r>
        <w:rPr>
          <w:rStyle w:val="translated-span"/>
        </w:rPr>
        <w:t>），其中（</w:t>
      </w:r>
      <w:r>
        <w:rPr>
          <w:rStyle w:val="translated-span"/>
        </w:rPr>
        <w:t>t</w:t>
      </w:r>
      <w:r>
        <w:rPr>
          <w:rStyle w:val="translated-span"/>
        </w:rPr>
        <w:t>）是下文（</w:t>
      </w:r>
      <w:r>
        <w:rPr>
          <w:rStyle w:val="translated-span"/>
        </w:rPr>
        <w:t>5</w:t>
      </w:r>
      <w:r>
        <w:rPr>
          <w:rStyle w:val="translated-span"/>
        </w:rPr>
        <w:t>）中定义的（</w:t>
      </w:r>
      <w:r>
        <w:rPr>
          <w:rStyle w:val="translated-span"/>
        </w:rPr>
        <w:t>t</w:t>
      </w:r>
      <w:r>
        <w:rPr>
          <w:rStyle w:val="translated-span"/>
        </w:rPr>
        <w:t>）的加权平均值</w:t>
      </w:r>
      <w:r>
        <w:rPr>
          <w:rStyle w:val="translated-span"/>
        </w:rPr>
        <w:t>。</w:t>
      </w:r>
      <w:r>
        <w:rPr>
          <w:rStyle w:val="translated-span"/>
        </w:rPr>
        <w:t>这些定义的示例如图</w:t>
      </w:r>
      <w:r>
        <w:rPr>
          <w:rStyle w:val="translated-span"/>
        </w:rPr>
        <w:t>2</w:t>
      </w:r>
      <w:r>
        <w:rPr>
          <w:rStyle w:val="translated-span"/>
        </w:rPr>
        <w:t>所示</w:t>
      </w:r>
      <w:r>
        <w:rPr>
          <w:rStyle w:val="translated-span"/>
        </w:rPr>
        <w:t>。</w:t>
      </w:r>
      <w:r>
        <w:rPr>
          <w:rStyle w:val="translated-span"/>
          <w:rFonts w:ascii="Cambria" w:hAnsi="Cambria"/>
          <w:b/>
          <w:bCs/>
        </w:rPr>
        <w:t>wwwwww</w:t>
      </w:r>
      <w:r>
        <w:rPr>
          <w:rStyle w:val="translated-span"/>
          <w:rFonts w:ascii="Cambria" w:hAnsi="Cambria"/>
          <w:b/>
          <w:bCs/>
        </w:rPr>
        <w:t>w</w:t>
      </w:r>
      <w:r>
        <w:rPr>
          <w:rStyle w:val="translated-span"/>
          <w:rFonts w:ascii="Cambria" w:hAnsi="Cambria"/>
          <w:i/>
          <w:iCs/>
          <w:vertAlign w:val="subscript"/>
        </w:rPr>
        <w:t>我</w:t>
      </w:r>
      <w:r>
        <w:rPr>
          <w:rStyle w:val="translated-span"/>
          <w:rFonts w:ascii="Cambria" w:hAnsi="Cambria"/>
          <w:i/>
          <w:iCs/>
        </w:rPr>
        <w:t>我</w:t>
      </w:r>
      <w:r>
        <w:rPr>
          <w:rStyle w:val="translated-span"/>
          <w:rFonts w:ascii="Cambria" w:hAnsi="Cambria"/>
          <w:i/>
          <w:iCs/>
        </w:rPr>
        <w:t>我</w:t>
      </w:r>
      <w:r>
        <w:rPr>
          <w:rStyle w:val="translated-span"/>
          <w:rFonts w:ascii="Cambria" w:hAnsi="Cambria"/>
          <w:i/>
          <w:iCs/>
        </w:rPr>
        <w:t>t</w:t>
      </w:r>
      <w:r>
        <w:rPr>
          <w:rStyle w:val="translated-span"/>
          <w:rFonts w:ascii="Cambria" w:hAnsi="Cambria"/>
          <w:i/>
          <w:iCs/>
        </w:rPr>
        <w:t>t</w:t>
      </w:r>
      <w:r>
        <w:rPr>
          <w:rStyle w:val="translated-span"/>
          <w:rFonts w:ascii="Cambria" w:hAnsi="Cambria"/>
          <w:sz w:val="31"/>
          <w:szCs w:val="31"/>
          <w:vertAlign w:val="subscript"/>
        </w:rPr>
        <w:t>e</w:t>
      </w:r>
      <w:r>
        <w:rPr>
          <w:rStyle w:val="translated-span"/>
          <w:rFonts w:ascii="Cambria" w:hAnsi="Cambria"/>
          <w:i/>
          <w:iCs/>
          <w:sz w:val="14"/>
          <w:szCs w:val="14"/>
        </w:rPr>
        <w:t>我</w:t>
      </w:r>
      <w:r>
        <w:rPr>
          <w:rStyle w:val="translated-span"/>
          <w:rFonts w:ascii="Cambria" w:hAnsi="Cambria"/>
          <w:i/>
          <w:iCs/>
          <w:vertAlign w:val="subscript"/>
        </w:rPr>
        <w:t>我</w:t>
      </w:r>
    </w:p>
    <w:p w:rsidR="00000000" w:rsidRDefault="00CC7512">
      <w:pPr>
        <w:spacing w:after="168"/>
        <w:ind w:left="-4"/>
      </w:pPr>
      <w:r>
        <w:rPr>
          <w:rStyle w:val="translated-span"/>
        </w:rPr>
        <w:t>每次迭代中的局部更新是在上一次迭代中可能的全局聚合之后对参数执行的</w:t>
      </w:r>
      <w:r>
        <w:rPr>
          <w:rStyle w:val="translated-span"/>
        </w:rPr>
        <w:t>。</w:t>
      </w:r>
      <w:r>
        <w:rPr>
          <w:rStyle w:val="translated-span"/>
        </w:rPr>
        <w:t>对于每个节点，更新规则如下</w:t>
      </w:r>
      <w:r>
        <w:rPr>
          <w:rStyle w:val="translated-span"/>
        </w:rPr>
        <w:t>：</w:t>
      </w:r>
      <w:r>
        <w:rPr>
          <w:rStyle w:val="translated-span"/>
          <w:rFonts w:ascii="Cambria" w:hAnsi="Cambria"/>
          <w:i/>
          <w:iCs/>
        </w:rPr>
        <w:t>我</w:t>
      </w:r>
    </w:p>
    <w:p w:rsidR="00000000" w:rsidRDefault="00CC7512">
      <w:pPr>
        <w:spacing w:line="350" w:lineRule="auto"/>
        <w:ind w:left="-4" w:firstLine="897"/>
      </w:pPr>
      <w:r>
        <w:rPr>
          <w:rStyle w:val="translated-span"/>
          <w:rFonts w:ascii="Cambria" w:hAnsi="Cambria"/>
          <w:b/>
          <w:bCs/>
        </w:rPr>
        <w:t>w</w:t>
      </w:r>
      <w:r>
        <w:rPr>
          <w:rStyle w:val="translated-span"/>
          <w:rFonts w:ascii="Cambria" w:hAnsi="Cambria"/>
          <w:i/>
          <w:iCs/>
          <w:vertAlign w:val="subscript"/>
        </w:rPr>
        <w:t>我</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 xml:space="preserve"> =w</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t>
      </w:r>
      <w:r>
        <w:rPr>
          <w:rStyle w:val="translated-span"/>
          <w:rFonts w:ascii="Cambria" w:hAnsi="Cambria"/>
        </w:rPr>
        <w:t>η</w:t>
      </w:r>
      <w:r>
        <w:rPr>
          <w:rStyle w:val="translated-span"/>
          <w:rFonts w:ascii="Cambria Math" w:hAnsi="Cambria Math" w:cs="Cambria Math"/>
        </w:rPr>
        <w:t>∇</w:t>
      </w:r>
      <w:r>
        <w:rPr>
          <w:rStyle w:val="translated-span"/>
          <w:rFonts w:ascii="Cambria" w:hAnsi="Cambria"/>
        </w:rPr>
        <w:t>Fi</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t>
      </w:r>
      <w:r>
        <w:rPr>
          <w:rStyle w:val="translated-span"/>
          <w:rFonts w:ascii="Cambria" w:hAnsi="Cambria"/>
        </w:rPr>
        <w:t>4</w:t>
      </w:r>
      <w:r>
        <w:rPr>
          <w:rStyle w:val="translated-span"/>
          <w:rFonts w:ascii="Cambria" w:hAnsi="Cambria"/>
        </w:rPr>
        <w:t>），其中</w:t>
      </w:r>
      <w:r>
        <w:rPr>
          <w:rStyle w:val="translated-span"/>
          <w:rFonts w:ascii="Cambria" w:hAnsi="Cambria"/>
        </w:rPr>
        <w:t>0</w:t>
      </w:r>
      <w:r>
        <w:rPr>
          <w:rStyle w:val="translated-span"/>
          <w:rFonts w:ascii="Cambria" w:hAnsi="Cambria"/>
        </w:rPr>
        <w:t>是步长</w:t>
      </w:r>
      <w:r>
        <w:rPr>
          <w:rStyle w:val="translated-span"/>
          <w:rFonts w:ascii="Cambria" w:hAnsi="Cambria"/>
        </w:rPr>
        <w:t>。</w:t>
      </w:r>
      <w:r>
        <w:rPr>
          <w:rStyle w:val="translated-span"/>
          <w:rFonts w:ascii="Cambria" w:hAnsi="Cambria"/>
        </w:rPr>
        <w:t>对于任何迭代（可能包括也可能不包括全局聚合步骤），我们定</w:t>
      </w:r>
      <w:r>
        <w:rPr>
          <w:rStyle w:val="translated-span"/>
          <w:rFonts w:ascii="Cambria" w:hAnsi="Cambria"/>
        </w:rPr>
        <w:t>义</w:t>
      </w:r>
      <w:r>
        <w:rPr>
          <w:rStyle w:val="translated-span"/>
          <w:rFonts w:ascii="Cambria" w:hAnsi="Cambria"/>
          <w:sz w:val="31"/>
          <w:szCs w:val="31"/>
          <w:vertAlign w:val="subscript"/>
        </w:rPr>
        <w:t>e</w:t>
      </w:r>
      <w:r>
        <w:rPr>
          <w:rStyle w:val="translated-span"/>
          <w:rFonts w:ascii="Cambria" w:hAnsi="Cambria"/>
          <w:i/>
          <w:iCs/>
          <w:sz w:val="14"/>
          <w:szCs w:val="14"/>
        </w:rPr>
        <w:t>我</w:t>
      </w:r>
      <w:r>
        <w:rPr>
          <w:rStyle w:val="translated-span"/>
          <w:rFonts w:ascii="Cambria" w:hAnsi="Cambria"/>
          <w:sz w:val="31"/>
          <w:szCs w:val="31"/>
          <w:vertAlign w:val="subscript"/>
        </w:rPr>
        <w:t>e</w:t>
      </w:r>
      <w:r>
        <w:rPr>
          <w:rStyle w:val="translated-span"/>
          <w:rFonts w:ascii="Cambria" w:hAnsi="Cambria"/>
          <w:i/>
          <w:iCs/>
          <w:sz w:val="14"/>
          <w:szCs w:val="14"/>
        </w:rPr>
        <w:t>我</w:t>
      </w:r>
      <w:r>
        <w:rPr>
          <w:rStyle w:val="translated-span"/>
          <w:rFonts w:ascii="Cambria" w:hAnsi="Cambria"/>
          <w:i/>
          <w:iCs/>
        </w:rPr>
        <w:t xml:space="preserve">η </w:t>
      </w:r>
      <w:r>
        <w:rPr>
          <w:rStyle w:val="translated-span"/>
          <w:rFonts w:ascii="Cambria" w:hAnsi="Cambria"/>
          <w:i/>
          <w:iCs/>
        </w:rPr>
        <w:t>&gt;</w:t>
      </w:r>
      <w:r>
        <w:rPr>
          <w:rStyle w:val="translated-span"/>
          <w:rFonts w:ascii="Cambria" w:hAnsi="Cambria"/>
          <w:i/>
          <w:iCs/>
        </w:rPr>
        <w:t>t</w:t>
      </w:r>
    </w:p>
    <w:p w:rsidR="00000000" w:rsidRDefault="00CC7512">
      <w:pPr>
        <w:spacing w:after="66" w:line="264" w:lineRule="auto"/>
        <w:ind w:left="0" w:right="-15" w:firstLine="0"/>
        <w:jc w:val="left"/>
      </w:pPr>
      <w:r>
        <w:rPr>
          <w:sz w:val="22"/>
          <w:szCs w:val="22"/>
        </w:rPr>
        <w:t>                                  </w:t>
      </w:r>
      <w:r>
        <w:rPr>
          <w:sz w:val="22"/>
          <w:szCs w:val="22"/>
        </w:rPr>
        <w:t xml:space="preserve"> </w:t>
      </w:r>
      <w:r>
        <w:rPr>
          <w:rStyle w:val="translated-span"/>
          <w:rFonts w:ascii="Cambria" w:hAnsi="Cambria"/>
          <w:b/>
          <w:bCs/>
        </w:rPr>
        <w:t>w</w:t>
      </w:r>
      <w:r>
        <w:rPr>
          <w:noProof/>
        </w:rPr>
        <w:drawing>
          <wp:inline distT="0" distB="0" distL="0" distR="0">
            <wp:extent cx="1085850" cy="304800"/>
            <wp:effectExtent l="0" t="0" r="0" b="0"/>
            <wp:docPr id="12" name="Picture 10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33"/>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（五</w:t>
      </w:r>
      <w:r>
        <w:rPr>
          <w:rStyle w:val="translated-span"/>
        </w:rPr>
        <w:t>）</w:t>
      </w:r>
    </w:p>
    <w:p w:rsidR="00000000" w:rsidRDefault="00CC7512">
      <w:pPr>
        <w:ind w:left="-4" w:firstLine="0"/>
      </w:pPr>
      <w:r>
        <w:rPr>
          <w:rStyle w:val="translated-span"/>
        </w:rPr>
        <w:t>如果在迭代过程中进行全局聚合，那么这个全局模型参数（</w:t>
      </w:r>
      <w:r>
        <w:rPr>
          <w:rStyle w:val="translated-span"/>
        </w:rPr>
        <w:t>t</w:t>
      </w:r>
      <w:r>
        <w:rPr>
          <w:rStyle w:val="translated-span"/>
        </w:rPr>
        <w:t>）只对系统中的节点可见，但是我们为所有节点定义了它以便于以后的分析</w:t>
      </w:r>
      <w:r>
        <w:rPr>
          <w:rStyle w:val="translated-span"/>
        </w:rPr>
        <w:t>。</w:t>
      </w:r>
      <w:r>
        <w:rPr>
          <w:rStyle w:val="translated-span"/>
          <w:rFonts w:ascii="Cambria" w:hAnsi="Cambria"/>
          <w:b/>
          <w:bCs/>
        </w:rPr>
        <w:t>w</w:t>
      </w:r>
      <w:r>
        <w:rPr>
          <w:rStyle w:val="translated-span"/>
          <w:rFonts w:ascii="Cambria" w:hAnsi="Cambria"/>
          <w:i/>
          <w:iCs/>
        </w:rPr>
        <w:t>t</w:t>
      </w:r>
      <w:r>
        <w:rPr>
          <w:rStyle w:val="translated-span"/>
          <w:rFonts w:ascii="Cambria" w:hAnsi="Cambria"/>
          <w:i/>
          <w:iCs/>
        </w:rPr>
        <w:t>t</w:t>
      </w:r>
    </w:p>
    <w:p w:rsidR="00000000" w:rsidRDefault="00CC7512">
      <w:pPr>
        <w:ind w:left="-4"/>
      </w:pPr>
      <w:r>
        <w:rPr>
          <w:rStyle w:val="translated-span"/>
        </w:rPr>
        <w:t>我们定义系统在每两个全局聚合之间的每个节点执行局部更新步骤</w:t>
      </w:r>
      <w:r>
        <w:rPr>
          <w:rStyle w:val="translated-span"/>
        </w:rPr>
        <w:t>。</w:t>
      </w:r>
      <w:r>
        <w:rPr>
          <w:rStyle w:val="translated-span"/>
        </w:rPr>
        <w:t>我们定义为每个节点的局部迭代总数</w:t>
      </w:r>
      <w:r>
        <w:rPr>
          <w:rStyle w:val="translated-span"/>
        </w:rPr>
        <w:t>。</w:t>
      </w:r>
      <w:r>
        <w:rPr>
          <w:rStyle w:val="translated-span"/>
        </w:rPr>
        <w:t>为了便于表达，我们在理论分析中假设是的整数倍，</w:t>
      </w:r>
      <w:r>
        <w:rPr>
          <w:rStyle w:val="translated-span"/>
        </w:rPr>
        <w:t>当我们在第</w:t>
      </w:r>
      <w:r>
        <w:rPr>
          <w:rStyle w:val="translated-span"/>
        </w:rPr>
        <w:t>VI-B</w:t>
      </w:r>
      <w:r>
        <w:rPr>
          <w:rStyle w:val="translated-span"/>
        </w:rPr>
        <w:t>节讨论实际问题时，这一点将被放宽。分布式梯度下降的逻辑在算法</w:t>
      </w:r>
      <w:r>
        <w:rPr>
          <w:rStyle w:val="translated-span"/>
        </w:rPr>
        <w:t>1</w:t>
      </w:r>
      <w:r>
        <w:rPr>
          <w:rStyle w:val="translated-span"/>
        </w:rPr>
        <w:t>中给出，它忽略了与聚集器和边缘节点之间的通信有关的方面</w:t>
      </w:r>
      <w:r>
        <w:rPr>
          <w:rStyle w:val="translated-span"/>
        </w:rPr>
        <w:t>。</w:t>
      </w:r>
      <w:r>
        <w:rPr>
          <w:rStyle w:val="translated-span"/>
        </w:rPr>
        <w:t>这些方面将在后面的第</w:t>
      </w:r>
      <w:r>
        <w:rPr>
          <w:rStyle w:val="translated-span"/>
        </w:rPr>
        <w:t>VI-B</w:t>
      </w:r>
      <w:r>
        <w:rPr>
          <w:rStyle w:val="translated-span"/>
        </w:rPr>
        <w:t>节中讨论</w:t>
      </w:r>
      <w:r>
        <w:rPr>
          <w:rStyle w:val="translated-span"/>
        </w:rPr>
        <w:t>。</w:t>
      </w:r>
      <w:r>
        <w:rPr>
          <w:rStyle w:val="translated-span"/>
          <w:rFonts w:ascii="Cambria" w:hAnsi="Cambria"/>
          <w:i/>
          <w:iCs/>
        </w:rPr>
        <w:t>τ</w:t>
      </w:r>
      <w:r>
        <w:rPr>
          <w:rStyle w:val="translated-span"/>
          <w:rFonts w:ascii="Cambria" w:hAnsi="Cambria"/>
          <w:i/>
          <w:iCs/>
        </w:rPr>
        <w:t>T</w:t>
      </w:r>
      <w:r>
        <w:rPr>
          <w:rStyle w:val="translated-span"/>
          <w:rFonts w:ascii="Cambria" w:hAnsi="Cambria"/>
          <w:i/>
          <w:iCs/>
        </w:rPr>
        <w:t>T</w:t>
      </w:r>
      <w:r>
        <w:rPr>
          <w:rStyle w:val="translated-span"/>
          <w:rFonts w:ascii="Cambria" w:hAnsi="Cambria"/>
          <w:i/>
          <w:iCs/>
        </w:rPr>
        <w:t>τ</w:t>
      </w:r>
    </w:p>
    <w:p w:rsidR="00000000" w:rsidRDefault="00CC7512">
      <w:pPr>
        <w:ind w:left="-4"/>
      </w:pPr>
      <w:r>
        <w:rPr>
          <w:rStyle w:val="translated-span"/>
        </w:rPr>
        <w:t>从算法</w:t>
      </w:r>
      <w:r>
        <w:rPr>
          <w:rStyle w:val="translated-span"/>
        </w:rPr>
        <w:t>1</w:t>
      </w:r>
      <w:r>
        <w:rPr>
          <w:rStyle w:val="translated-span"/>
        </w:rPr>
        <w:t>得到的最终模型参数是在整个算法执行过程中，每次全局聚集后产生最小全局损失的参数</w:t>
      </w:r>
      <w:r>
        <w:rPr>
          <w:rStyle w:val="translated-span"/>
        </w:rPr>
        <w:t>。</w:t>
      </w:r>
      <w:r>
        <w:rPr>
          <w:rStyle w:val="translated-span"/>
        </w:rPr>
        <w:t>我们使用而不是（</w:t>
      </w:r>
      <w:r>
        <w:rPr>
          <w:rStyle w:val="translated-span"/>
        </w:rPr>
        <w:t>T</w:t>
      </w:r>
      <w:r>
        <w:rPr>
          <w:rStyle w:val="translated-span"/>
        </w:rPr>
        <w:t>），以符合将在中介绍的理论收敛边</w:t>
      </w:r>
      <w:r>
        <w:rPr>
          <w:rStyle w:val="translated-span"/>
        </w:rPr>
        <w:t>界</w:t>
      </w:r>
      <w:r>
        <w:rPr>
          <w:rStyle w:val="translated-span"/>
          <w:rFonts w:ascii="Cambria" w:hAnsi="Cambria"/>
          <w:b/>
          <w:bCs/>
        </w:rPr>
        <w:t>万维</w:t>
      </w:r>
      <w:r>
        <w:rPr>
          <w:rStyle w:val="translated-span"/>
          <w:rFonts w:ascii="Cambria" w:hAnsi="Cambria"/>
          <w:b/>
          <w:bCs/>
        </w:rPr>
        <w:t>网</w:t>
      </w:r>
      <w:r>
        <w:rPr>
          <w:rStyle w:val="translated-span"/>
          <w:rFonts w:ascii="Cambria" w:hAnsi="Cambria"/>
          <w:vertAlign w:val="superscript"/>
        </w:rPr>
        <w:t>f</w:t>
      </w:r>
      <w:r>
        <w:rPr>
          <w:rStyle w:val="translated-span"/>
          <w:rFonts w:ascii="Cambria" w:hAnsi="Cambria"/>
          <w:vertAlign w:val="superscript"/>
        </w:rPr>
        <w:t>f</w:t>
      </w:r>
    </w:p>
    <w:p w:rsidR="00000000" w:rsidRDefault="00CC7512">
      <w:pPr>
        <w:spacing w:after="0" w:line="256" w:lineRule="auto"/>
        <w:ind w:left="21" w:right="11" w:hanging="10"/>
        <w:jc w:val="center"/>
      </w:pPr>
      <w:r>
        <w:rPr>
          <w:rStyle w:val="translated-span"/>
          <w:sz w:val="16"/>
          <w:szCs w:val="16"/>
        </w:rPr>
        <w:t>表二：主要符号汇</w:t>
      </w:r>
      <w:r>
        <w:rPr>
          <w:rStyle w:val="translated-span"/>
          <w:sz w:val="16"/>
          <w:szCs w:val="16"/>
        </w:rPr>
        <w:t>总</w:t>
      </w:r>
    </w:p>
    <w:p w:rsidR="00000000" w:rsidRDefault="00CC7512">
      <w:pPr>
        <w:spacing w:after="19" w:line="256" w:lineRule="auto"/>
        <w:ind w:left="0" w:firstLine="0"/>
        <w:jc w:val="left"/>
      </w:pPr>
      <w:r>
        <w:rPr>
          <w:noProof/>
          <w:sz w:val="22"/>
          <w:szCs w:val="22"/>
        </w:rPr>
        <w:drawing>
          <wp:inline distT="0" distB="0" distL="0" distR="0">
            <wp:extent cx="3200400" cy="9525"/>
            <wp:effectExtent l="0" t="0" r="0" b="0"/>
            <wp:docPr id="13" name="Group 8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3924"/>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200400" cy="9525"/>
                    </a:xfrm>
                    <a:prstGeom prst="rect">
                      <a:avLst/>
                    </a:prstGeom>
                    <a:noFill/>
                    <a:ln>
                      <a:noFill/>
                    </a:ln>
                  </pic:spPr>
                </pic:pic>
              </a:graphicData>
            </a:graphic>
          </wp:inline>
        </w:drawing>
      </w:r>
    </w:p>
    <w:tbl>
      <w:tblPr>
        <w:tblpPr w:vertAnchor="text"/>
        <w:tblW w:w="4781" w:type="dxa"/>
        <w:tblCellMar>
          <w:left w:w="0" w:type="dxa"/>
          <w:right w:w="0" w:type="dxa"/>
        </w:tblCellMar>
        <w:tblLook w:val="04A0" w:firstRow="1" w:lastRow="0" w:firstColumn="1" w:lastColumn="0" w:noHBand="0" w:noVBand="1"/>
      </w:tblPr>
      <w:tblGrid>
        <w:gridCol w:w="693"/>
        <w:gridCol w:w="4088"/>
      </w:tblGrid>
      <w:tr w:rsidR="00000000">
        <w:trPr>
          <w:trHeight w:val="162"/>
        </w:trPr>
        <w:tc>
          <w:tcPr>
            <w:tcW w:w="693" w:type="dxa"/>
            <w:hideMark/>
          </w:tcPr>
          <w:p w:rsidR="00000000" w:rsidRDefault="00CC7512">
            <w:pPr>
              <w:spacing w:after="0" w:line="256" w:lineRule="auto"/>
              <w:ind w:left="0" w:firstLine="0"/>
              <w:jc w:val="left"/>
            </w:pPr>
            <w:r>
              <w:rPr>
                <w:rStyle w:val="translated-span"/>
                <w:rFonts w:ascii="Cambria" w:hAnsi="Cambria"/>
                <w:i/>
                <w:iCs/>
                <w:sz w:val="16"/>
                <w:szCs w:val="16"/>
              </w:rPr>
              <w:t>F</w:t>
            </w:r>
            <w:r>
              <w:rPr>
                <w:rStyle w:val="translated-span"/>
                <w:rFonts w:ascii="Cambria" w:hAnsi="Cambria"/>
                <w:sz w:val="16"/>
                <w:szCs w:val="16"/>
              </w:rPr>
              <w:t>（</w:t>
            </w:r>
            <w:r>
              <w:rPr>
                <w:rStyle w:val="translated-span"/>
                <w:rFonts w:ascii="Cambria" w:hAnsi="Cambria"/>
                <w:sz w:val="16"/>
                <w:szCs w:val="16"/>
              </w:rPr>
              <w:t>w</w:t>
            </w:r>
            <w:r>
              <w:rPr>
                <w:rStyle w:val="translated-span"/>
                <w:rFonts w:ascii="Cambria" w:hAnsi="Cambria"/>
                <w:sz w:val="16"/>
                <w:szCs w:val="16"/>
              </w:rPr>
              <w:t>）</w:t>
            </w:r>
          </w:p>
        </w:tc>
        <w:tc>
          <w:tcPr>
            <w:tcW w:w="4088" w:type="dxa"/>
            <w:hideMark/>
          </w:tcPr>
          <w:p w:rsidR="00000000" w:rsidRDefault="00CC7512">
            <w:pPr>
              <w:spacing w:after="0" w:line="256" w:lineRule="auto"/>
              <w:ind w:left="0" w:firstLine="0"/>
              <w:jc w:val="left"/>
            </w:pPr>
            <w:r>
              <w:rPr>
                <w:rStyle w:val="translated-span"/>
                <w:sz w:val="16"/>
                <w:szCs w:val="16"/>
              </w:rPr>
              <w:t>全局损失函</w:t>
            </w:r>
            <w:r>
              <w:rPr>
                <w:rStyle w:val="translated-span"/>
                <w:sz w:val="16"/>
                <w:szCs w:val="16"/>
              </w:rPr>
              <w:t>数</w:t>
            </w:r>
          </w:p>
        </w:tc>
      </w:tr>
      <w:tr w:rsidR="00000000">
        <w:trPr>
          <w:trHeight w:val="186"/>
        </w:trPr>
        <w:tc>
          <w:tcPr>
            <w:tcW w:w="693" w:type="dxa"/>
            <w:hideMark/>
          </w:tcPr>
          <w:p w:rsidR="00000000" w:rsidRDefault="00CC7512">
            <w:pPr>
              <w:spacing w:after="0" w:line="256" w:lineRule="auto"/>
              <w:ind w:left="0" w:firstLine="0"/>
              <w:jc w:val="left"/>
            </w:pPr>
            <w:r>
              <w:rPr>
                <w:rStyle w:val="translated-span"/>
                <w:rFonts w:ascii="Cambria" w:hAnsi="Cambria"/>
                <w:i/>
                <w:iCs/>
                <w:sz w:val="16"/>
                <w:szCs w:val="16"/>
              </w:rPr>
              <w:t>金融机</w:t>
            </w:r>
            <w:r>
              <w:rPr>
                <w:rStyle w:val="translated-span"/>
                <w:rFonts w:ascii="Cambria" w:hAnsi="Cambria"/>
                <w:i/>
                <w:iCs/>
                <w:sz w:val="16"/>
                <w:szCs w:val="16"/>
              </w:rPr>
              <w:t>构</w:t>
            </w:r>
            <w:r>
              <w:rPr>
                <w:rStyle w:val="translated-span"/>
                <w:rFonts w:ascii="Cambria" w:hAnsi="Cambria"/>
                <w:sz w:val="16"/>
                <w:szCs w:val="16"/>
              </w:rPr>
              <w:t>（</w:t>
            </w:r>
            <w:r>
              <w:rPr>
                <w:rStyle w:val="translated-span"/>
                <w:rFonts w:ascii="Cambria" w:hAnsi="Cambria"/>
                <w:sz w:val="16"/>
                <w:szCs w:val="16"/>
              </w:rPr>
              <w:t>w</w:t>
            </w:r>
            <w:r>
              <w:rPr>
                <w:rStyle w:val="translated-span"/>
                <w:rFonts w:ascii="Cambria" w:hAnsi="Cambria"/>
                <w:sz w:val="16"/>
                <w:szCs w:val="16"/>
              </w:rPr>
              <w:t>）</w:t>
            </w:r>
          </w:p>
        </w:tc>
        <w:tc>
          <w:tcPr>
            <w:tcW w:w="4088" w:type="dxa"/>
            <w:hideMark/>
          </w:tcPr>
          <w:p w:rsidR="00000000" w:rsidRDefault="00CC7512">
            <w:pPr>
              <w:spacing w:after="0" w:line="256" w:lineRule="auto"/>
              <w:ind w:left="0" w:firstLine="0"/>
              <w:jc w:val="left"/>
            </w:pPr>
            <w:r>
              <w:rPr>
                <w:rStyle w:val="translated-span"/>
                <w:sz w:val="16"/>
                <w:szCs w:val="16"/>
              </w:rPr>
              <w:t>节点局部损失函</w:t>
            </w:r>
            <w:r>
              <w:rPr>
                <w:rStyle w:val="translated-span"/>
                <w:sz w:val="16"/>
                <w:szCs w:val="16"/>
              </w:rPr>
              <w:t>数</w:t>
            </w:r>
            <w:r>
              <w:rPr>
                <w:rStyle w:val="translated-span"/>
                <w:rFonts w:ascii="Cambria" w:hAnsi="Cambria"/>
                <w:i/>
                <w:iCs/>
                <w:sz w:val="16"/>
                <w:szCs w:val="16"/>
              </w:rPr>
              <w:t>我</w:t>
            </w:r>
          </w:p>
        </w:tc>
      </w:tr>
      <w:tr w:rsidR="00000000">
        <w:trPr>
          <w:trHeight w:val="173"/>
        </w:trPr>
        <w:tc>
          <w:tcPr>
            <w:tcW w:w="693" w:type="dxa"/>
            <w:hideMark/>
          </w:tcPr>
          <w:p w:rsidR="00000000" w:rsidRDefault="00CC7512">
            <w:pPr>
              <w:spacing w:after="0" w:line="256" w:lineRule="auto"/>
              <w:ind w:left="0" w:firstLine="0"/>
              <w:jc w:val="left"/>
            </w:pPr>
            <w:r>
              <w:rPr>
                <w:rStyle w:val="translated-span"/>
                <w:rFonts w:ascii="Cambria" w:hAnsi="Cambria"/>
                <w:i/>
                <w:iCs/>
                <w:sz w:val="16"/>
                <w:szCs w:val="16"/>
              </w:rPr>
              <w:t>t</w:t>
            </w:r>
          </w:p>
        </w:tc>
        <w:tc>
          <w:tcPr>
            <w:tcW w:w="4088" w:type="dxa"/>
            <w:hideMark/>
          </w:tcPr>
          <w:p w:rsidR="00000000" w:rsidRDefault="00CC7512">
            <w:pPr>
              <w:spacing w:after="0" w:line="256" w:lineRule="auto"/>
              <w:ind w:left="0" w:firstLine="0"/>
              <w:jc w:val="left"/>
            </w:pPr>
            <w:r>
              <w:rPr>
                <w:rStyle w:val="translated-span"/>
                <w:sz w:val="16"/>
                <w:szCs w:val="16"/>
              </w:rPr>
              <w:t>迭代索</w:t>
            </w:r>
            <w:r>
              <w:rPr>
                <w:rStyle w:val="translated-span"/>
                <w:sz w:val="16"/>
                <w:szCs w:val="16"/>
              </w:rPr>
              <w:t>引</w:t>
            </w:r>
          </w:p>
        </w:tc>
      </w:tr>
      <w:tr w:rsidR="00000000">
        <w:trPr>
          <w:trHeight w:val="186"/>
        </w:trPr>
        <w:tc>
          <w:tcPr>
            <w:tcW w:w="693" w:type="dxa"/>
            <w:hideMark/>
          </w:tcPr>
          <w:p w:rsidR="00000000" w:rsidRDefault="00CC7512">
            <w:pPr>
              <w:spacing w:after="0" w:line="256" w:lineRule="auto"/>
              <w:ind w:left="0" w:firstLine="0"/>
              <w:jc w:val="left"/>
            </w:pPr>
            <w:r>
              <w:rPr>
                <w:rStyle w:val="translated-span"/>
                <w:rFonts w:ascii="Cambria" w:hAnsi="Cambria"/>
                <w:b/>
                <w:bCs/>
                <w:sz w:val="16"/>
                <w:szCs w:val="16"/>
              </w:rPr>
              <w:t>w</w:t>
            </w:r>
            <w:r>
              <w:rPr>
                <w:rStyle w:val="translated-span"/>
                <w:rFonts w:ascii="Cambria" w:hAnsi="Cambria"/>
                <w:i/>
                <w:iCs/>
                <w:sz w:val="16"/>
                <w:szCs w:val="16"/>
                <w:vertAlign w:val="subscript"/>
              </w:rPr>
              <w:t>我</w:t>
            </w:r>
            <w:r>
              <w:rPr>
                <w:rStyle w:val="translated-span"/>
                <w:rFonts w:ascii="Cambria" w:hAnsi="Cambria"/>
                <w:sz w:val="16"/>
                <w:szCs w:val="16"/>
              </w:rPr>
              <w:t>（吨</w:t>
            </w:r>
            <w:r>
              <w:rPr>
                <w:rStyle w:val="translated-span"/>
                <w:rFonts w:ascii="Cambria" w:hAnsi="Cambria"/>
                <w:sz w:val="16"/>
                <w:szCs w:val="16"/>
              </w:rPr>
              <w:t>）</w:t>
            </w:r>
          </w:p>
        </w:tc>
        <w:tc>
          <w:tcPr>
            <w:tcW w:w="4088" w:type="dxa"/>
            <w:hideMark/>
          </w:tcPr>
          <w:p w:rsidR="00000000" w:rsidRDefault="00CC7512">
            <w:pPr>
              <w:spacing w:after="0" w:line="256" w:lineRule="auto"/>
              <w:ind w:left="0" w:firstLine="0"/>
              <w:jc w:val="left"/>
            </w:pPr>
            <w:r>
              <w:rPr>
                <w:rStyle w:val="translated-span"/>
                <w:sz w:val="16"/>
                <w:szCs w:val="16"/>
              </w:rPr>
              <w:t>迭代中节点处的局部模型参</w:t>
            </w:r>
            <w:r>
              <w:rPr>
                <w:rStyle w:val="translated-span"/>
                <w:sz w:val="16"/>
                <w:szCs w:val="16"/>
              </w:rPr>
              <w:t>数</w:t>
            </w:r>
            <w:r>
              <w:rPr>
                <w:rStyle w:val="translated-span"/>
                <w:rFonts w:ascii="Cambria" w:hAnsi="Cambria"/>
                <w:i/>
                <w:iCs/>
                <w:sz w:val="16"/>
                <w:szCs w:val="16"/>
              </w:rPr>
              <w:t>我</w:t>
            </w:r>
            <w:r>
              <w:rPr>
                <w:rStyle w:val="translated-span"/>
                <w:rFonts w:ascii="Cambria" w:hAnsi="Cambria"/>
                <w:i/>
                <w:iCs/>
                <w:sz w:val="16"/>
                <w:szCs w:val="16"/>
              </w:rPr>
              <w:t>t</w:t>
            </w:r>
          </w:p>
        </w:tc>
      </w:tr>
      <w:tr w:rsidR="00000000">
        <w:trPr>
          <w:trHeight w:val="165"/>
        </w:trPr>
        <w:tc>
          <w:tcPr>
            <w:tcW w:w="693" w:type="dxa"/>
            <w:hideMark/>
          </w:tcPr>
          <w:p w:rsidR="00000000" w:rsidRDefault="00CC7512">
            <w:pPr>
              <w:spacing w:after="0" w:line="256" w:lineRule="auto"/>
              <w:ind w:left="0" w:firstLine="0"/>
              <w:jc w:val="left"/>
            </w:pPr>
            <w:r>
              <w:rPr>
                <w:rStyle w:val="translated-span"/>
                <w:rFonts w:ascii="Cambria" w:hAnsi="Cambria"/>
                <w:b/>
                <w:bCs/>
                <w:sz w:val="16"/>
                <w:szCs w:val="16"/>
              </w:rPr>
              <w:t>w</w:t>
            </w:r>
            <w:r>
              <w:rPr>
                <w:rStyle w:val="translated-span"/>
                <w:rFonts w:ascii="Cambria" w:hAnsi="Cambria"/>
                <w:sz w:val="16"/>
                <w:szCs w:val="16"/>
              </w:rPr>
              <w:t>（吨</w:t>
            </w:r>
            <w:r>
              <w:rPr>
                <w:rStyle w:val="translated-span"/>
                <w:rFonts w:ascii="Cambria" w:hAnsi="Cambria"/>
                <w:sz w:val="16"/>
                <w:szCs w:val="16"/>
              </w:rPr>
              <w:t>）</w:t>
            </w:r>
          </w:p>
        </w:tc>
        <w:tc>
          <w:tcPr>
            <w:tcW w:w="4088" w:type="dxa"/>
            <w:hideMark/>
          </w:tcPr>
          <w:p w:rsidR="00000000" w:rsidRDefault="00CC7512">
            <w:pPr>
              <w:spacing w:after="0" w:line="256" w:lineRule="auto"/>
              <w:ind w:left="0" w:firstLine="0"/>
              <w:jc w:val="left"/>
            </w:pPr>
            <w:r>
              <w:rPr>
                <w:rStyle w:val="translated-span"/>
                <w:sz w:val="16"/>
                <w:szCs w:val="16"/>
              </w:rPr>
              <w:t>迭代中的全局模型参</w:t>
            </w:r>
            <w:r>
              <w:rPr>
                <w:rStyle w:val="translated-span"/>
                <w:sz w:val="16"/>
                <w:szCs w:val="16"/>
              </w:rPr>
              <w:t>数</w:t>
            </w:r>
            <w:r>
              <w:rPr>
                <w:rStyle w:val="translated-span"/>
                <w:rFonts w:ascii="Cambria" w:hAnsi="Cambria"/>
                <w:i/>
                <w:iCs/>
                <w:sz w:val="16"/>
                <w:szCs w:val="16"/>
              </w:rPr>
              <w:t>t</w:t>
            </w:r>
          </w:p>
        </w:tc>
      </w:tr>
      <w:tr w:rsidR="00000000">
        <w:trPr>
          <w:trHeight w:val="183"/>
        </w:trPr>
        <w:tc>
          <w:tcPr>
            <w:tcW w:w="693" w:type="dxa"/>
            <w:hideMark/>
          </w:tcPr>
          <w:p w:rsidR="00000000" w:rsidRDefault="00CC7512">
            <w:pPr>
              <w:spacing w:after="0" w:line="256" w:lineRule="auto"/>
              <w:ind w:left="0" w:firstLine="0"/>
              <w:jc w:val="left"/>
            </w:pPr>
            <w:r>
              <w:rPr>
                <w:rStyle w:val="translated-span"/>
                <w:rFonts w:ascii="Cambria" w:hAnsi="Cambria"/>
                <w:b/>
                <w:bCs/>
                <w:sz w:val="16"/>
                <w:szCs w:val="16"/>
              </w:rPr>
              <w:t>w</w:t>
            </w:r>
            <w:r>
              <w:rPr>
                <w:rStyle w:val="translated-span"/>
                <w:rFonts w:ascii="Cambria" w:hAnsi="Cambria"/>
                <w:sz w:val="12"/>
                <w:szCs w:val="12"/>
              </w:rPr>
              <w:t>f</w:t>
            </w:r>
          </w:p>
        </w:tc>
        <w:tc>
          <w:tcPr>
            <w:tcW w:w="4088" w:type="dxa"/>
            <w:hideMark/>
          </w:tcPr>
          <w:p w:rsidR="00000000" w:rsidRDefault="00CC7512">
            <w:pPr>
              <w:spacing w:after="0" w:line="256" w:lineRule="auto"/>
              <w:ind w:left="0" w:firstLine="0"/>
            </w:pPr>
            <w:r>
              <w:rPr>
                <w:rStyle w:val="translated-span"/>
                <w:sz w:val="16"/>
                <w:szCs w:val="16"/>
              </w:rPr>
              <w:t>在学习过程结束时获得最终模型参</w:t>
            </w:r>
            <w:r>
              <w:rPr>
                <w:rStyle w:val="translated-span"/>
                <w:sz w:val="16"/>
                <w:szCs w:val="16"/>
              </w:rPr>
              <w:t>数</w:t>
            </w:r>
          </w:p>
        </w:tc>
      </w:tr>
    </w:tbl>
    <w:p w:rsidR="00000000" w:rsidRDefault="00CC7512">
      <w:pPr>
        <w:spacing w:before="37" w:after="4" w:line="244" w:lineRule="auto"/>
        <w:ind w:left="90" w:right="188" w:hanging="10"/>
      </w:pPr>
      <w:r>
        <w:rPr>
          <w:rFonts w:ascii="宋体" w:hAnsi="宋体"/>
          <w:noProof/>
          <w:color w:val="auto"/>
          <w:sz w:val="24"/>
          <w:szCs w:val="24"/>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66700" cy="1466850"/>
            <wp:effectExtent l="0" t="0" r="0" b="0"/>
            <wp:wrapSquare wrapText="bothSides"/>
            <wp:docPr id="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667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最小化（</w:t>
      </w:r>
      <w:r>
        <w:rPr>
          <w:rStyle w:val="translated-span"/>
          <w:sz w:val="16"/>
          <w:szCs w:val="16"/>
        </w:rPr>
        <w:t>w</w:t>
      </w:r>
      <w:r>
        <w:rPr>
          <w:rStyle w:val="translated-span"/>
          <w:sz w:val="16"/>
          <w:szCs w:val="16"/>
        </w:rPr>
        <w:t>）梯度下降步长的真最优模型参</w:t>
      </w:r>
      <w:r>
        <w:rPr>
          <w:rStyle w:val="translated-span"/>
          <w:sz w:val="16"/>
          <w:szCs w:val="16"/>
        </w:rPr>
        <w:t>数</w:t>
      </w:r>
      <w:r>
        <w:rPr>
          <w:rStyle w:val="translated-span"/>
          <w:rFonts w:ascii="Cambria" w:hAnsi="Cambria"/>
          <w:i/>
          <w:iCs/>
          <w:sz w:val="16"/>
          <w:szCs w:val="16"/>
        </w:rPr>
        <w:t>F</w:t>
      </w:r>
    </w:p>
    <w:p w:rsidR="00000000" w:rsidRDefault="00CC7512">
      <w:pPr>
        <w:spacing w:after="4" w:line="244" w:lineRule="auto"/>
        <w:ind w:left="90" w:hanging="10"/>
      </w:pPr>
      <w:r>
        <w:rPr>
          <w:rStyle w:val="translated-span"/>
          <w:sz w:val="16"/>
          <w:szCs w:val="16"/>
        </w:rPr>
        <w:t>两个全局聚</w:t>
      </w:r>
      <w:r>
        <w:rPr>
          <w:rStyle w:val="translated-span"/>
          <w:sz w:val="16"/>
          <w:szCs w:val="16"/>
        </w:rPr>
        <w:t>合之间的本地更新步骤</w:t>
      </w:r>
      <w:r>
        <w:rPr>
          <w:rStyle w:val="translated-span"/>
          <w:sz w:val="16"/>
          <w:szCs w:val="16"/>
        </w:rPr>
        <w:t>数</w:t>
      </w:r>
    </w:p>
    <w:p w:rsidR="00000000" w:rsidRDefault="00CC7512">
      <w:pPr>
        <w:spacing w:after="4" w:line="244" w:lineRule="auto"/>
        <w:ind w:left="90" w:hanging="10"/>
      </w:pPr>
      <w:r>
        <w:rPr>
          <w:rStyle w:val="translated-span"/>
          <w:sz w:val="16"/>
          <w:szCs w:val="16"/>
        </w:rPr>
        <w:t>每个节点上的本地更新步骤总</w:t>
      </w:r>
      <w:r>
        <w:rPr>
          <w:rStyle w:val="translated-span"/>
          <w:sz w:val="16"/>
          <w:szCs w:val="16"/>
        </w:rPr>
        <w:t>数</w:t>
      </w:r>
    </w:p>
    <w:p w:rsidR="00000000" w:rsidRDefault="00CC7512">
      <w:pPr>
        <w:spacing w:after="4" w:line="244" w:lineRule="auto"/>
        <w:ind w:left="90" w:hanging="10"/>
      </w:pPr>
      <w:r>
        <w:rPr>
          <w:rStyle w:val="translated-span"/>
          <w:sz w:val="16"/>
          <w:szCs w:val="16"/>
        </w:rPr>
        <w:t>全局聚合步骤总数，等</w:t>
      </w:r>
      <w:r>
        <w:rPr>
          <w:rStyle w:val="translated-span"/>
          <w:sz w:val="16"/>
          <w:szCs w:val="16"/>
        </w:rPr>
        <w:t>于</w:t>
      </w:r>
      <w:r>
        <w:rPr>
          <w:rStyle w:val="translated-span"/>
          <w:rFonts w:ascii="Cambria" w:hAnsi="Cambria"/>
          <w:i/>
          <w:iCs/>
          <w:sz w:val="16"/>
          <w:szCs w:val="16"/>
        </w:rPr>
        <w:t>T/</w:t>
      </w:r>
      <w:r>
        <w:rPr>
          <w:rStyle w:val="translated-span"/>
          <w:rFonts w:ascii="Cambria" w:hAnsi="Cambria"/>
          <w:i/>
          <w:iCs/>
          <w:sz w:val="16"/>
          <w:szCs w:val="16"/>
        </w:rPr>
        <w:t>τ</w:t>
      </w:r>
    </w:p>
    <w:p w:rsidR="00000000" w:rsidRDefault="00CC7512">
      <w:pPr>
        <w:spacing w:after="0" w:line="252" w:lineRule="auto"/>
        <w:ind w:left="823" w:right="296" w:hanging="276"/>
        <w:jc w:val="left"/>
      </w:pPr>
      <w:r>
        <w:rPr>
          <w:rStyle w:val="translated-span"/>
          <w:sz w:val="16"/>
          <w:szCs w:val="16"/>
        </w:rPr>
        <w:t>)</w:t>
      </w:r>
      <w:r>
        <w:rPr>
          <w:rStyle w:val="translated-span"/>
          <w:sz w:val="16"/>
          <w:szCs w:val="16"/>
        </w:rPr>
        <w:t>资源类型总数（第个资源类型）在一个本地更新步骤中类型资源的第个类型资源消耗的总预</w:t>
      </w:r>
      <w:r>
        <w:rPr>
          <w:rStyle w:val="translated-span"/>
          <w:sz w:val="16"/>
          <w:szCs w:val="16"/>
        </w:rPr>
        <w:t>算</w:t>
      </w:r>
      <w:r>
        <w:rPr>
          <w:rStyle w:val="translated-span"/>
          <w:rFonts w:ascii="Cambria" w:hAnsi="Cambria"/>
          <w:i/>
          <w:iCs/>
          <w:sz w:val="16"/>
          <w:szCs w:val="16"/>
        </w:rPr>
        <w:t>米</w:t>
      </w:r>
      <w:r>
        <w:rPr>
          <w:rStyle w:val="translated-span"/>
          <w:rFonts w:ascii="Cambria" w:hAnsi="Cambria"/>
          <w:i/>
          <w:iCs/>
          <w:sz w:val="16"/>
          <w:szCs w:val="16"/>
        </w:rPr>
        <w:t>米</w:t>
      </w:r>
      <w:r>
        <w:rPr>
          <w:rStyle w:val="translated-span"/>
          <w:rFonts w:ascii="Cambria" w:hAnsi="Cambria"/>
          <w:i/>
          <w:iCs/>
          <w:sz w:val="16"/>
          <w:szCs w:val="16"/>
        </w:rPr>
        <w:t>米</w:t>
      </w:r>
    </w:p>
    <w:p w:rsidR="00000000" w:rsidRDefault="00CC7512">
      <w:pPr>
        <w:spacing w:after="4" w:line="244" w:lineRule="auto"/>
        <w:ind w:left="90" w:hanging="10"/>
      </w:pPr>
      <w:r>
        <w:rPr>
          <w:rStyle w:val="translated-span"/>
          <w:sz w:val="16"/>
          <w:szCs w:val="16"/>
        </w:rPr>
        <w:t>在一个全局聚合步骤中消耗类型资</w:t>
      </w:r>
      <w:r>
        <w:rPr>
          <w:rStyle w:val="translated-span"/>
          <w:sz w:val="16"/>
          <w:szCs w:val="16"/>
        </w:rPr>
        <w:t>源</w:t>
      </w:r>
      <w:r>
        <w:rPr>
          <w:rStyle w:val="translated-span"/>
          <w:rFonts w:ascii="Cambria" w:hAnsi="Cambria"/>
          <w:i/>
          <w:iCs/>
          <w:sz w:val="16"/>
          <w:szCs w:val="16"/>
        </w:rPr>
        <w:t>米</w:t>
      </w:r>
    </w:p>
    <w:p w:rsidR="00000000" w:rsidRDefault="00CC7512">
      <w:pPr>
        <w:spacing w:after="4" w:line="244" w:lineRule="auto"/>
        <w:ind w:left="90" w:hanging="10"/>
      </w:pPr>
      <w:r>
        <w:rPr>
          <w:rStyle w:val="translated-span"/>
          <w:sz w:val="16"/>
          <w:szCs w:val="16"/>
        </w:rPr>
        <w:t>（</w:t>
      </w:r>
      <w:r>
        <w:rPr>
          <w:rStyle w:val="translated-span"/>
          <w:sz w:val="16"/>
          <w:szCs w:val="16"/>
        </w:rPr>
        <w:t>w</w:t>
      </w:r>
      <w:r>
        <w:rPr>
          <w:rStyle w:val="translated-span"/>
          <w:sz w:val="16"/>
          <w:szCs w:val="16"/>
        </w:rPr>
        <w:t>）（</w:t>
      </w:r>
      <w:r>
        <w:rPr>
          <w:rStyle w:val="translated-span"/>
          <w:rFonts w:ascii="Cambria Math" w:hAnsi="Cambria Math" w:cs="Cambria Math"/>
          <w:sz w:val="16"/>
          <w:szCs w:val="16"/>
        </w:rPr>
        <w:t>∀</w:t>
      </w:r>
      <w:r>
        <w:rPr>
          <w:rStyle w:val="translated-span"/>
          <w:sz w:val="16"/>
          <w:szCs w:val="16"/>
        </w:rPr>
        <w:t>i</w:t>
      </w:r>
      <w:r>
        <w:rPr>
          <w:rStyle w:val="translated-span"/>
          <w:sz w:val="16"/>
          <w:szCs w:val="16"/>
        </w:rPr>
        <w:t>）和（</w:t>
      </w:r>
      <w:r>
        <w:rPr>
          <w:rStyle w:val="translated-span"/>
          <w:sz w:val="16"/>
          <w:szCs w:val="16"/>
        </w:rPr>
        <w:t>w</w:t>
      </w:r>
      <w:r>
        <w:rPr>
          <w:rStyle w:val="translated-span"/>
          <w:sz w:val="16"/>
          <w:szCs w:val="16"/>
        </w:rPr>
        <w:t>）的</w:t>
      </w:r>
      <w:r>
        <w:rPr>
          <w:rStyle w:val="translated-span"/>
          <w:sz w:val="16"/>
          <w:szCs w:val="16"/>
        </w:rPr>
        <w:t>Lipschitz</w:t>
      </w:r>
      <w:r>
        <w:rPr>
          <w:rStyle w:val="translated-span"/>
          <w:sz w:val="16"/>
          <w:szCs w:val="16"/>
        </w:rPr>
        <w:t>参</w:t>
      </w:r>
      <w:r>
        <w:rPr>
          <w:rStyle w:val="translated-span"/>
          <w:sz w:val="16"/>
          <w:szCs w:val="16"/>
        </w:rPr>
        <w:t>数</w:t>
      </w:r>
      <w:r>
        <w:rPr>
          <w:rStyle w:val="translated-span"/>
          <w:rFonts w:ascii="Cambria" w:hAnsi="Cambria"/>
          <w:i/>
          <w:iCs/>
          <w:sz w:val="16"/>
          <w:szCs w:val="16"/>
        </w:rPr>
        <w:t>金融机</w:t>
      </w:r>
      <w:r>
        <w:rPr>
          <w:rStyle w:val="translated-span"/>
          <w:rFonts w:ascii="Cambria" w:hAnsi="Cambria"/>
          <w:i/>
          <w:iCs/>
          <w:sz w:val="16"/>
          <w:szCs w:val="16"/>
        </w:rPr>
        <w:t>构</w:t>
      </w:r>
      <w:r>
        <w:rPr>
          <w:rStyle w:val="translated-span"/>
          <w:rFonts w:ascii="Cambria" w:hAnsi="Cambria"/>
          <w:i/>
          <w:iCs/>
          <w:sz w:val="16"/>
          <w:szCs w:val="16"/>
        </w:rPr>
        <w:t>F</w:t>
      </w:r>
    </w:p>
    <w:p w:rsidR="00000000" w:rsidRDefault="00CC7512">
      <w:pPr>
        <w:spacing w:after="4" w:line="244" w:lineRule="auto"/>
        <w:ind w:left="90" w:hanging="10"/>
      </w:pPr>
      <w:r>
        <w:rPr>
          <w:rStyle w:val="translated-span"/>
          <w:sz w:val="16"/>
          <w:szCs w:val="16"/>
        </w:rPr>
        <w:t>（</w:t>
      </w:r>
      <w:r>
        <w:rPr>
          <w:rStyle w:val="translated-span"/>
          <w:sz w:val="16"/>
          <w:szCs w:val="16"/>
        </w:rPr>
        <w:t>w</w:t>
      </w:r>
      <w:r>
        <w:rPr>
          <w:rStyle w:val="translated-span"/>
          <w:sz w:val="16"/>
          <w:szCs w:val="16"/>
        </w:rPr>
        <w:t>）（</w:t>
      </w:r>
      <w:r>
        <w:rPr>
          <w:rStyle w:val="translated-span"/>
          <w:rFonts w:ascii="Cambria Math" w:hAnsi="Cambria Math" w:cs="Cambria Math"/>
          <w:sz w:val="16"/>
          <w:szCs w:val="16"/>
        </w:rPr>
        <w:t>∀</w:t>
      </w:r>
      <w:r>
        <w:rPr>
          <w:rStyle w:val="translated-span"/>
          <w:sz w:val="16"/>
          <w:szCs w:val="16"/>
        </w:rPr>
        <w:t>i</w:t>
      </w:r>
      <w:r>
        <w:rPr>
          <w:rStyle w:val="translated-span"/>
          <w:sz w:val="16"/>
          <w:szCs w:val="16"/>
        </w:rPr>
        <w:t>）和（</w:t>
      </w:r>
      <w:r>
        <w:rPr>
          <w:rStyle w:val="translated-span"/>
          <w:sz w:val="16"/>
          <w:szCs w:val="16"/>
        </w:rPr>
        <w:t>w</w:t>
      </w:r>
      <w:r>
        <w:rPr>
          <w:rStyle w:val="translated-span"/>
          <w:sz w:val="16"/>
          <w:szCs w:val="16"/>
        </w:rPr>
        <w:t>）的平滑度参</w:t>
      </w:r>
      <w:r>
        <w:rPr>
          <w:rStyle w:val="translated-span"/>
          <w:sz w:val="16"/>
          <w:szCs w:val="16"/>
        </w:rPr>
        <w:t>数</w:t>
      </w:r>
      <w:r>
        <w:rPr>
          <w:rStyle w:val="translated-span"/>
          <w:rFonts w:ascii="Cambria" w:hAnsi="Cambria"/>
          <w:i/>
          <w:iCs/>
          <w:sz w:val="16"/>
          <w:szCs w:val="16"/>
        </w:rPr>
        <w:t>金融机</w:t>
      </w:r>
      <w:r>
        <w:rPr>
          <w:rStyle w:val="translated-span"/>
          <w:rFonts w:ascii="Cambria" w:hAnsi="Cambria"/>
          <w:i/>
          <w:iCs/>
          <w:sz w:val="16"/>
          <w:szCs w:val="16"/>
        </w:rPr>
        <w:t>构</w:t>
      </w:r>
      <w:r>
        <w:rPr>
          <w:rStyle w:val="translated-span"/>
          <w:rFonts w:ascii="Cambria" w:hAnsi="Cambria"/>
          <w:i/>
          <w:iCs/>
          <w:sz w:val="16"/>
          <w:szCs w:val="16"/>
        </w:rPr>
        <w:t>F</w:t>
      </w:r>
    </w:p>
    <w:p w:rsidR="00000000" w:rsidRDefault="00CC7512">
      <w:pPr>
        <w:spacing w:after="4" w:line="244" w:lineRule="auto"/>
        <w:ind w:left="90" w:hanging="10"/>
      </w:pPr>
      <w:r>
        <w:rPr>
          <w:rStyle w:val="translated-span"/>
          <w:sz w:val="16"/>
          <w:szCs w:val="16"/>
        </w:rPr>
        <w:t>梯度散</w:t>
      </w:r>
      <w:r>
        <w:rPr>
          <w:rStyle w:val="translated-span"/>
          <w:sz w:val="16"/>
          <w:szCs w:val="16"/>
        </w:rPr>
        <w:t>度</w:t>
      </w:r>
    </w:p>
    <w:p w:rsidR="00000000" w:rsidRDefault="00CC7512">
      <w:pPr>
        <w:spacing w:after="4" w:line="244" w:lineRule="auto"/>
        <w:ind w:left="90" w:hanging="10"/>
      </w:pPr>
      <w:r>
        <w:rPr>
          <w:rStyle w:val="translated-span"/>
          <w:sz w:val="16"/>
          <w:szCs w:val="16"/>
        </w:rPr>
        <w:t>（</w:t>
      </w:r>
      <w:r>
        <w:rPr>
          <w:rStyle w:val="translated-span"/>
          <w:sz w:val="16"/>
          <w:szCs w:val="16"/>
        </w:rPr>
        <w:t>11</w:t>
      </w:r>
      <w:r>
        <w:rPr>
          <w:rStyle w:val="translated-span"/>
          <w:sz w:val="16"/>
          <w:szCs w:val="16"/>
        </w:rPr>
        <w:t>）中定义的函数，模型参数之间的间</w:t>
      </w:r>
      <w:r>
        <w:rPr>
          <w:rStyle w:val="translated-span"/>
          <w:sz w:val="16"/>
          <w:szCs w:val="16"/>
        </w:rPr>
        <w:t>隙</w:t>
      </w:r>
    </w:p>
    <w:tbl>
      <w:tblPr>
        <w:tblW w:w="4558" w:type="dxa"/>
        <w:tblInd w:w="120" w:type="dxa"/>
        <w:tblCellMar>
          <w:left w:w="0" w:type="dxa"/>
          <w:right w:w="0" w:type="dxa"/>
        </w:tblCellMar>
        <w:tblLook w:val="04A0" w:firstRow="1" w:lastRow="0" w:firstColumn="1" w:lastColumn="0" w:noHBand="0" w:noVBand="1"/>
      </w:tblPr>
      <w:tblGrid>
        <w:gridCol w:w="693"/>
        <w:gridCol w:w="3865"/>
      </w:tblGrid>
      <w:tr w:rsidR="00000000">
        <w:trPr>
          <w:trHeight w:val="160"/>
        </w:trPr>
        <w:tc>
          <w:tcPr>
            <w:tcW w:w="693" w:type="dxa"/>
            <w:hideMark/>
          </w:tcPr>
          <w:p w:rsidR="00000000" w:rsidRDefault="00CC7512">
            <w:pPr>
              <w:spacing w:after="160" w:line="256" w:lineRule="auto"/>
              <w:ind w:left="0" w:firstLine="0"/>
              <w:jc w:val="left"/>
            </w:pPr>
            <w:r>
              <w:t> </w:t>
            </w:r>
          </w:p>
        </w:tc>
        <w:tc>
          <w:tcPr>
            <w:tcW w:w="3864" w:type="dxa"/>
            <w:hideMark/>
          </w:tcPr>
          <w:p w:rsidR="00000000" w:rsidRDefault="00CC7512">
            <w:pPr>
              <w:spacing w:after="0" w:line="256" w:lineRule="auto"/>
              <w:ind w:left="0" w:firstLine="0"/>
            </w:pPr>
            <w:r>
              <w:rPr>
                <w:rStyle w:val="translated-span"/>
                <w:sz w:val="16"/>
                <w:szCs w:val="16"/>
              </w:rPr>
              <w:t>从分布和集中的梯度下降中获</w:t>
            </w:r>
            <w:r>
              <w:rPr>
                <w:rStyle w:val="translated-span"/>
                <w:sz w:val="16"/>
                <w:szCs w:val="16"/>
              </w:rPr>
              <w:t>得</w:t>
            </w:r>
          </w:p>
        </w:tc>
      </w:tr>
      <w:tr w:rsidR="00000000">
        <w:trPr>
          <w:trHeight w:val="179"/>
        </w:trPr>
        <w:tc>
          <w:tcPr>
            <w:tcW w:w="693" w:type="dxa"/>
            <w:hideMark/>
          </w:tcPr>
          <w:p w:rsidR="00000000" w:rsidRDefault="00CC7512">
            <w:pPr>
              <w:spacing w:after="0" w:line="256" w:lineRule="auto"/>
              <w:ind w:left="0" w:firstLine="0"/>
              <w:jc w:val="left"/>
            </w:pPr>
            <w:r>
              <w:rPr>
                <w:rStyle w:val="translated-span"/>
                <w:rFonts w:ascii="Cambria" w:hAnsi="Cambria"/>
                <w:i/>
                <w:iCs/>
                <w:sz w:val="16"/>
                <w:szCs w:val="16"/>
              </w:rPr>
              <w:t>ϕ</w:t>
            </w:r>
          </w:p>
        </w:tc>
        <w:tc>
          <w:tcPr>
            <w:tcW w:w="3864" w:type="dxa"/>
            <w:hideMark/>
          </w:tcPr>
          <w:p w:rsidR="00000000" w:rsidRDefault="00CC7512">
            <w:pPr>
              <w:spacing w:after="0" w:line="256" w:lineRule="auto"/>
              <w:ind w:left="0" w:firstLine="0"/>
              <w:jc w:val="left"/>
            </w:pPr>
            <w:r>
              <w:rPr>
                <w:rStyle w:val="translated-span"/>
                <w:sz w:val="16"/>
                <w:szCs w:val="16"/>
              </w:rPr>
              <w:t>引理</w:t>
            </w:r>
            <w:r>
              <w:rPr>
                <w:rStyle w:val="translated-span"/>
                <w:sz w:val="16"/>
                <w:szCs w:val="16"/>
              </w:rPr>
              <w:t>2</w:t>
            </w:r>
            <w:r>
              <w:rPr>
                <w:rStyle w:val="translated-span"/>
                <w:sz w:val="16"/>
                <w:szCs w:val="16"/>
              </w:rPr>
              <w:t>中定义的常数，控制参</w:t>
            </w:r>
            <w:r>
              <w:rPr>
                <w:rStyle w:val="translated-span"/>
                <w:sz w:val="16"/>
                <w:szCs w:val="16"/>
              </w:rPr>
              <w:t>数</w:t>
            </w:r>
          </w:p>
        </w:tc>
      </w:tr>
      <w:tr w:rsidR="00000000">
        <w:trPr>
          <w:trHeight w:val="162"/>
        </w:trPr>
        <w:tc>
          <w:tcPr>
            <w:tcW w:w="693" w:type="dxa"/>
            <w:hideMark/>
          </w:tcPr>
          <w:p w:rsidR="00000000" w:rsidRDefault="00CC7512">
            <w:pPr>
              <w:spacing w:after="0" w:line="256" w:lineRule="auto"/>
              <w:ind w:left="0" w:firstLine="0"/>
              <w:jc w:val="left"/>
            </w:pPr>
            <w:r>
              <w:rPr>
                <w:rStyle w:val="translated-span"/>
                <w:rFonts w:ascii="Cambria" w:hAnsi="Cambria"/>
                <w:i/>
                <w:iCs/>
                <w:sz w:val="16"/>
                <w:szCs w:val="16"/>
              </w:rPr>
              <w:t>G</w:t>
            </w:r>
            <w:r>
              <w:rPr>
                <w:rStyle w:val="translated-span"/>
                <w:rFonts w:ascii="Cambria" w:hAnsi="Cambria"/>
                <w:sz w:val="16"/>
                <w:szCs w:val="16"/>
              </w:rPr>
              <w:t>(τ</w:t>
            </w:r>
            <w:r>
              <w:rPr>
                <w:rStyle w:val="translated-span"/>
                <w:rFonts w:ascii="Cambria" w:hAnsi="Cambria"/>
                <w:sz w:val="16"/>
                <w:szCs w:val="16"/>
              </w:rPr>
              <w:t>)</w:t>
            </w:r>
          </w:p>
        </w:tc>
        <w:tc>
          <w:tcPr>
            <w:tcW w:w="3864" w:type="dxa"/>
            <w:hideMark/>
          </w:tcPr>
          <w:p w:rsidR="00000000" w:rsidRDefault="00CC7512">
            <w:pPr>
              <w:spacing w:after="0" w:line="256" w:lineRule="auto"/>
              <w:ind w:left="0" w:firstLine="0"/>
              <w:jc w:val="left"/>
            </w:pPr>
            <w:r>
              <w:rPr>
                <w:rStyle w:val="translated-span"/>
                <w:sz w:val="16"/>
                <w:szCs w:val="16"/>
              </w:rPr>
              <w:t>（</w:t>
            </w:r>
            <w:r>
              <w:rPr>
                <w:rStyle w:val="translated-span"/>
                <w:sz w:val="16"/>
                <w:szCs w:val="16"/>
              </w:rPr>
              <w:t>18</w:t>
            </w:r>
            <w:r>
              <w:rPr>
                <w:rStyle w:val="translated-span"/>
                <w:sz w:val="16"/>
                <w:szCs w:val="16"/>
              </w:rPr>
              <w:t>）控制目标中定义的功</w:t>
            </w:r>
            <w:r>
              <w:rPr>
                <w:rStyle w:val="translated-span"/>
                <w:sz w:val="16"/>
                <w:szCs w:val="16"/>
              </w:rPr>
              <w:t>能</w:t>
            </w:r>
          </w:p>
        </w:tc>
      </w:tr>
      <w:tr w:rsidR="00000000">
        <w:trPr>
          <w:trHeight w:val="180"/>
        </w:trPr>
        <w:tc>
          <w:tcPr>
            <w:tcW w:w="693" w:type="dxa"/>
            <w:hideMark/>
          </w:tcPr>
          <w:p w:rsidR="00000000" w:rsidRDefault="00CC7512">
            <w:pPr>
              <w:spacing w:after="0" w:line="256" w:lineRule="auto"/>
              <w:ind w:left="0" w:firstLine="0"/>
              <w:jc w:val="left"/>
            </w:pPr>
            <w:r>
              <w:rPr>
                <w:rStyle w:val="translated-span"/>
                <w:rFonts w:ascii="Cambria" w:hAnsi="Cambria"/>
                <w:i/>
                <w:iCs/>
                <w:sz w:val="16"/>
                <w:szCs w:val="16"/>
              </w:rPr>
              <w:t>τ</w:t>
            </w:r>
            <w:r>
              <w:rPr>
                <w:rStyle w:val="translated-span"/>
                <w:rFonts w:ascii="Cambria" w:hAnsi="Cambria"/>
                <w:sz w:val="12"/>
                <w:szCs w:val="12"/>
              </w:rPr>
              <w:t>∗</w:t>
            </w:r>
          </w:p>
        </w:tc>
        <w:tc>
          <w:tcPr>
            <w:tcW w:w="3864" w:type="dxa"/>
            <w:hideMark/>
          </w:tcPr>
          <w:p w:rsidR="00000000" w:rsidRDefault="00CC7512">
            <w:pPr>
              <w:spacing w:after="0" w:line="256" w:lineRule="auto"/>
              <w:ind w:left="0" w:firstLine="0"/>
              <w:jc w:val="left"/>
            </w:pPr>
            <w:r>
              <w:rPr>
                <w:rStyle w:val="translated-span"/>
                <w:sz w:val="16"/>
                <w:szCs w:val="16"/>
              </w:rPr>
              <w:t>最小化（</w:t>
            </w:r>
            <w:r>
              <w:rPr>
                <w:rStyle w:val="translated-span"/>
                <w:sz w:val="16"/>
                <w:szCs w:val="16"/>
              </w:rPr>
              <w:t>τ</w:t>
            </w:r>
            <w:r>
              <w:rPr>
                <w:rStyle w:val="translated-span"/>
                <w:sz w:val="16"/>
                <w:szCs w:val="16"/>
              </w:rPr>
              <w:t>）得到的最优</w:t>
            </w:r>
            <w:r>
              <w:rPr>
                <w:rStyle w:val="translated-span"/>
                <w:sz w:val="16"/>
                <w:szCs w:val="16"/>
              </w:rPr>
              <w:t>值</w:t>
            </w:r>
            <w:r>
              <w:rPr>
                <w:rStyle w:val="translated-span"/>
                <w:rFonts w:ascii="Cambria" w:hAnsi="Cambria"/>
                <w:i/>
                <w:iCs/>
                <w:sz w:val="16"/>
                <w:szCs w:val="16"/>
              </w:rPr>
              <w:t>τ</w:t>
            </w:r>
            <w:r>
              <w:rPr>
                <w:rStyle w:val="translated-span"/>
                <w:rFonts w:ascii="Cambria" w:hAnsi="Cambria"/>
                <w:i/>
                <w:iCs/>
                <w:sz w:val="16"/>
                <w:szCs w:val="16"/>
              </w:rPr>
              <w:t>G</w:t>
            </w:r>
          </w:p>
        </w:tc>
      </w:tr>
    </w:tbl>
    <w:p w:rsidR="00000000" w:rsidRDefault="00CC7512">
      <w:pPr>
        <w:spacing w:after="321" w:line="256" w:lineRule="auto"/>
        <w:ind w:left="0" w:firstLine="0"/>
        <w:jc w:val="left"/>
      </w:pPr>
      <w:r>
        <w:rPr>
          <w:noProof/>
          <w:sz w:val="22"/>
          <w:szCs w:val="22"/>
        </w:rPr>
        <w:drawing>
          <wp:inline distT="0" distB="0" distL="0" distR="0">
            <wp:extent cx="3200400" cy="9525"/>
            <wp:effectExtent l="0" t="0" r="0" b="0"/>
            <wp:docPr id="14" name="Group 8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3925"/>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200400" cy="9525"/>
                    </a:xfrm>
                    <a:prstGeom prst="rect">
                      <a:avLst/>
                    </a:prstGeom>
                    <a:noFill/>
                    <a:ln>
                      <a:noFill/>
                    </a:ln>
                  </pic:spPr>
                </pic:pic>
              </a:graphicData>
            </a:graphic>
          </wp:inline>
        </w:drawing>
      </w:r>
    </w:p>
    <w:p w:rsidR="00000000" w:rsidRDefault="00CC7512">
      <w:pPr>
        <w:ind w:left="-4" w:firstLine="0"/>
      </w:pPr>
      <w:r>
        <w:rPr>
          <w:rStyle w:val="translated-span"/>
        </w:rPr>
        <w:t>在实践中，我们已经看到和（</w:t>
      </w:r>
      <w:r>
        <w:rPr>
          <w:rStyle w:val="translated-span"/>
        </w:rPr>
        <w:t>T</w:t>
      </w:r>
      <w:r>
        <w:rPr>
          <w:rStyle w:val="translated-span"/>
        </w:rPr>
        <w:t>）通常是相同的，但是使用在保证收敛性方面提供了理论上的严格性，因此我们在本文中使用</w:t>
      </w:r>
      <w:r>
        <w:rPr>
          <w:rStyle w:val="translated-span"/>
        </w:rPr>
        <w:t>。</w:t>
      </w:r>
      <w:r>
        <w:rPr>
          <w:rStyle w:val="translated-span"/>
        </w:rPr>
        <w:t>注意，算法</w:t>
      </w:r>
      <w:r>
        <w:rPr>
          <w:rStyle w:val="translated-span"/>
        </w:rPr>
        <w:t>1</w:t>
      </w:r>
      <w:r>
        <w:rPr>
          <w:rStyle w:val="translated-span"/>
        </w:rPr>
        <w:t>第</w:t>
      </w:r>
      <w:r>
        <w:rPr>
          <w:rStyle w:val="translated-span"/>
        </w:rPr>
        <w:t>6</w:t>
      </w:r>
      <w:r>
        <w:rPr>
          <w:rStyle w:val="translated-span"/>
        </w:rPr>
        <w:t>行中的（</w:t>
      </w:r>
      <w:r>
        <w:rPr>
          <w:rStyle w:val="translated-span"/>
        </w:rPr>
        <w:t>w</w:t>
      </w:r>
      <w:r>
        <w:rPr>
          <w:rStyle w:val="translated-span"/>
        </w:rPr>
        <w:t>）是根据（</w:t>
      </w:r>
      <w:r>
        <w:rPr>
          <w:rStyle w:val="translated-span"/>
        </w:rPr>
        <w:t>2</w:t>
      </w:r>
      <w:r>
        <w:rPr>
          <w:rStyle w:val="translated-span"/>
        </w:rPr>
        <w:t>）以分布式方式计算的；详细信息将在后面介绍</w:t>
      </w:r>
      <w:r>
        <w:rPr>
          <w:rStyle w:val="translated-span"/>
        </w:rPr>
        <w:t>。</w:t>
      </w:r>
      <w:r>
        <w:rPr>
          <w:rStyle w:val="translated-span"/>
          <w:rFonts w:ascii="Cambria" w:hAnsi="Cambria"/>
          <w:b/>
          <w:bCs/>
        </w:rPr>
        <w:t>WW</w:t>
      </w:r>
      <w:r>
        <w:rPr>
          <w:rStyle w:val="translated-span"/>
          <w:rFonts w:ascii="Cambria" w:hAnsi="Cambria"/>
          <w:b/>
          <w:bCs/>
        </w:rPr>
        <w:t>W</w:t>
      </w:r>
      <w:r>
        <w:rPr>
          <w:rStyle w:val="translated-span"/>
          <w:rFonts w:ascii="Cambria" w:hAnsi="Cambria"/>
          <w:vertAlign w:val="superscript"/>
        </w:rPr>
        <w:t>f</w:t>
      </w:r>
      <w:r>
        <w:rPr>
          <w:rStyle w:val="translated-span"/>
          <w:rFonts w:ascii="Cambria" w:hAnsi="Cambria"/>
          <w:vertAlign w:val="superscript"/>
        </w:rPr>
        <w:t>f</w:t>
      </w:r>
      <w:r>
        <w:rPr>
          <w:rStyle w:val="translated-span"/>
          <w:rFonts w:ascii="Cambria" w:hAnsi="Cambria"/>
          <w:vertAlign w:val="superscript"/>
        </w:rPr>
        <w:t>f</w:t>
      </w:r>
      <w:r>
        <w:rPr>
          <w:rStyle w:val="translated-span"/>
          <w:rFonts w:ascii="Cambria" w:hAnsi="Cambria"/>
          <w:i/>
          <w:iCs/>
        </w:rPr>
        <w:t>F</w:t>
      </w:r>
    </w:p>
    <w:p w:rsidR="00000000" w:rsidRDefault="00CC7512">
      <w:pPr>
        <w:ind w:left="-4"/>
      </w:pPr>
      <w:r>
        <w:rPr>
          <w:rStyle w:val="translated-span"/>
        </w:rPr>
        <w:t>算法</w:t>
      </w:r>
      <w:r>
        <w:rPr>
          <w:rStyle w:val="translated-span"/>
        </w:rPr>
        <w:t>1</w:t>
      </w:r>
      <w:r>
        <w:rPr>
          <w:rStyle w:val="translated-span"/>
        </w:rPr>
        <w:t>的基本原理是当</w:t>
      </w:r>
      <w:r>
        <w:rPr>
          <w:rStyle w:val="translated-span"/>
        </w:rPr>
        <w:t>=1</w:t>
      </w:r>
      <w:r>
        <w:rPr>
          <w:rStyle w:val="translated-span"/>
        </w:rPr>
        <w:t>时，即当我们在每个局部更新步骤之后进行全局聚合时，分布式梯度下降（忽略通信方面）相当于集中式梯度下降</w:t>
      </w:r>
      <w:r>
        <w:rPr>
          <w:rStyle w:val="translated-span"/>
        </w:rPr>
        <w:t>，</w:t>
      </w:r>
      <w:r>
        <w:rPr>
          <w:rStyle w:val="translated-span"/>
        </w:rPr>
        <w:t>后者假设所有的数据样本都在一个集中的位置可用，并且可以直接观察到全局损失函数及其梯度</w:t>
      </w:r>
      <w:r>
        <w:rPr>
          <w:rStyle w:val="translated-span"/>
        </w:rPr>
        <w:t>。</w:t>
      </w:r>
      <w:r>
        <w:rPr>
          <w:rStyle w:val="translated-span"/>
        </w:rPr>
        <w:t>这是由于梯度算子的线性</w:t>
      </w:r>
      <w:r>
        <w:rPr>
          <w:rStyle w:val="translated-span"/>
        </w:rPr>
        <w:t>。</w:t>
      </w:r>
      <w:r>
        <w:rPr>
          <w:rStyle w:val="translated-span"/>
        </w:rPr>
        <w:t>由于篇幅限制，请参阅我们的在线技术报告</w:t>
      </w:r>
      <w:r>
        <w:rPr>
          <w:rStyle w:val="translated-span"/>
        </w:rPr>
        <w:t>[38</w:t>
      </w:r>
      <w:r>
        <w:rPr>
          <w:rStyle w:val="translated-span"/>
        </w:rPr>
        <w:t>，附录</w:t>
      </w:r>
      <w:r>
        <w:rPr>
          <w:rStyle w:val="translated-span"/>
        </w:rPr>
        <w:t>A]</w:t>
      </w:r>
      <w:r>
        <w:rPr>
          <w:rStyle w:val="translated-span"/>
        </w:rPr>
        <w:t>和</w:t>
      </w:r>
      <w:r>
        <w:rPr>
          <w:rStyle w:val="translated-span"/>
        </w:rPr>
        <w:t>[39]</w:t>
      </w:r>
      <w:r>
        <w:rPr>
          <w:rStyle w:val="translated-span"/>
        </w:rPr>
        <w:t>，了解有关这方面的详细讨论</w:t>
      </w:r>
      <w:r>
        <w:rPr>
          <w:rStyle w:val="translated-span"/>
        </w:rPr>
        <w:t>。</w:t>
      </w:r>
      <w:r>
        <w:rPr>
          <w:rStyle w:val="translated-span"/>
          <w:rFonts w:ascii="Cambria" w:hAnsi="Cambria"/>
          <w:i/>
          <w:iCs/>
        </w:rPr>
        <w:t>τ</w:t>
      </w:r>
    </w:p>
    <w:p w:rsidR="00000000" w:rsidRDefault="00CC7512">
      <w:pPr>
        <w:spacing w:after="435" w:line="264" w:lineRule="auto"/>
        <w:ind w:left="10" w:right="-15" w:hanging="10"/>
        <w:jc w:val="right"/>
      </w:pPr>
      <w:r>
        <w:rPr>
          <w:rStyle w:val="translated-span"/>
        </w:rPr>
        <w:t>表二总结了本文的主要符号</w:t>
      </w:r>
      <w:r>
        <w:rPr>
          <w:rStyle w:val="translated-span"/>
        </w:rPr>
        <w:t>。</w:t>
      </w:r>
    </w:p>
    <w:p w:rsidR="00000000" w:rsidRDefault="00CC7512">
      <w:pPr>
        <w:spacing w:after="168" w:line="256" w:lineRule="auto"/>
        <w:ind w:left="21" w:right="11" w:hanging="10"/>
        <w:jc w:val="center"/>
      </w:pPr>
      <w:r>
        <w:rPr>
          <w:rStyle w:val="translated-span"/>
        </w:rPr>
        <w:t>四、</w:t>
      </w:r>
      <w:r>
        <w:rPr>
          <w:rStyle w:val="translated-span"/>
        </w:rPr>
        <w:t xml:space="preserve"> </w:t>
      </w:r>
      <w:r>
        <w:rPr>
          <w:rStyle w:val="translated-span"/>
        </w:rPr>
        <w:t>问题表</w:t>
      </w:r>
      <w:r>
        <w:rPr>
          <w:rStyle w:val="translated-span"/>
        </w:rPr>
        <w:t>述</w:t>
      </w:r>
    </w:p>
    <w:p w:rsidR="00000000" w:rsidRDefault="00CC7512">
      <w:pPr>
        <w:ind w:left="-4"/>
      </w:pPr>
      <w:r>
        <w:rPr>
          <w:rStyle w:val="translated-span"/>
        </w:rPr>
        <w:t>当大量数据（通常是训练精确模型所需的）分布在大量节点上时，联邦学习过程会消耗大量的资源</w:t>
      </w:r>
      <w:r>
        <w:rPr>
          <w:rStyle w:val="translated-span"/>
        </w:rPr>
        <w:t>。</w:t>
      </w:r>
      <w:r>
        <w:rPr>
          <w:rStyle w:val="translated-span"/>
        </w:rPr>
        <w:t>这里</w:t>
      </w:r>
      <w:r>
        <w:rPr>
          <w:rStyle w:val="translated-span"/>
        </w:rPr>
        <w:t>“</w:t>
      </w:r>
      <w:r>
        <w:rPr>
          <w:rStyle w:val="translated-span"/>
        </w:rPr>
        <w:t>资源</w:t>
      </w:r>
      <w:r>
        <w:rPr>
          <w:rStyle w:val="translated-span"/>
        </w:rPr>
        <w:t>”</w:t>
      </w:r>
      <w:r>
        <w:rPr>
          <w:rStyle w:val="translated-span"/>
        </w:rPr>
        <w:t>的概念是通用的，可以包括与计算</w:t>
      </w:r>
      <w:r>
        <w:rPr>
          <w:rStyle w:val="translated-span"/>
        </w:rPr>
        <w:t>和通信相关的时间、能量、货币成本等</w:t>
      </w:r>
      <w:r>
        <w:rPr>
          <w:rStyle w:val="translated-span"/>
        </w:rPr>
        <w:t>。</w:t>
      </w:r>
      <w:r>
        <w:rPr>
          <w:rStyle w:val="translated-span"/>
        </w:rPr>
        <w:t>为了不积压系统并保持较低的运行成本，人们常常不得不限制用于学习每个模型的资源量</w:t>
      </w:r>
      <w:r>
        <w:rPr>
          <w:rStyle w:val="translated-span"/>
        </w:rPr>
        <w:t>。</w:t>
      </w:r>
      <w:r>
        <w:rPr>
          <w:rStyle w:val="translated-span"/>
        </w:rPr>
        <w:t>在计算和通信资源不如数据中心丰富的边缘计算环境中，这一点尤为重要</w:t>
      </w:r>
      <w:r>
        <w:rPr>
          <w:rStyle w:val="translated-span"/>
        </w:rPr>
        <w:t>。</w:t>
      </w:r>
    </w:p>
    <w:p w:rsidR="00000000" w:rsidRDefault="00CC7512">
      <w:pPr>
        <w:ind w:left="-4"/>
      </w:pPr>
      <w:r>
        <w:rPr>
          <w:rStyle w:val="translated-span"/>
        </w:rPr>
        <w:t>因此，一个自然的问题就是如何有效地利用一定数量的资源，使模型训练的损失函数最小化</w:t>
      </w:r>
      <w:r>
        <w:rPr>
          <w:rStyle w:val="translated-span"/>
        </w:rPr>
        <w:t>。</w:t>
      </w:r>
      <w:r>
        <w:rPr>
          <w:rStyle w:val="translated-span"/>
        </w:rPr>
        <w:t>对于上面提出的基于梯度下降的分布式学习方法，问题的范围缩小到确定和的最优值，从而使全局损失函数在给定的资源约束下最小化</w:t>
      </w:r>
      <w:r>
        <w:rPr>
          <w:rStyle w:val="translated-span"/>
        </w:rPr>
        <w:t>。</w:t>
      </w:r>
      <w:r>
        <w:rPr>
          <w:rStyle w:val="translated-span"/>
          <w:rFonts w:ascii="Cambria" w:hAnsi="Cambria"/>
          <w:i/>
          <w:iCs/>
        </w:rPr>
        <w:t>T</w:t>
      </w:r>
      <w:r>
        <w:rPr>
          <w:rStyle w:val="translated-span"/>
          <w:rFonts w:ascii="Cambria" w:hAnsi="Cambria"/>
          <w:i/>
          <w:iCs/>
        </w:rPr>
        <w:t>τ</w:t>
      </w:r>
    </w:p>
    <w:p w:rsidR="00000000" w:rsidRDefault="00CC7512">
      <w:pPr>
        <w:spacing w:after="156"/>
        <w:ind w:left="-4"/>
      </w:pPr>
      <w:r>
        <w:rPr>
          <w:rStyle w:val="translated-span"/>
        </w:rPr>
        <w:t>我们用来表示迭代中全局聚合的总数</w:t>
      </w:r>
      <w:r>
        <w:rPr>
          <w:rStyle w:val="translated-span"/>
        </w:rPr>
        <w:t>。</w:t>
      </w:r>
      <w:r>
        <w:rPr>
          <w:rStyle w:val="translated-span"/>
        </w:rPr>
        <w:t>因为我们之前假设</w:t>
      </w:r>
      <w:r>
        <w:rPr>
          <w:rStyle w:val="translated-span"/>
        </w:rPr>
        <w:t>是</w:t>
      </w:r>
      <w:r>
        <w:rPr>
          <w:rStyle w:val="translated-span"/>
          <w:rFonts w:ascii="Cambria" w:hAnsi="Cambria"/>
          <w:i/>
          <w:iCs/>
        </w:rPr>
        <w:t>K</w:t>
      </w:r>
      <w:r>
        <w:rPr>
          <w:rStyle w:val="translated-span"/>
          <w:rFonts w:ascii="Cambria" w:hAnsi="Cambria"/>
          <w:i/>
          <w:iCs/>
        </w:rPr>
        <w:t>T</w:t>
      </w:r>
      <w:r>
        <w:rPr>
          <w:rStyle w:val="translated-span"/>
          <w:rFonts w:ascii="Cambria" w:hAnsi="Cambria"/>
          <w:i/>
          <w:iCs/>
        </w:rPr>
        <w:t>T</w:t>
      </w:r>
      <w:r>
        <w:rPr>
          <w:rStyle w:val="translated-span"/>
          <w:rFonts w:ascii="Cambria" w:hAnsi="Cambria"/>
          <w:i/>
          <w:iCs/>
        </w:rPr>
        <w:t>τ</w:t>
      </w:r>
      <w:r>
        <w:rPr>
          <w:rStyle w:val="translated-span"/>
        </w:rPr>
        <w:t>，我们有</w:t>
      </w:r>
      <w:r>
        <w:rPr>
          <w:rStyle w:val="translated-span"/>
        </w:rPr>
        <w:t>。</w:t>
      </w:r>
      <w:r>
        <w:rPr>
          <w:rStyle w:val="translated-span"/>
        </w:rPr>
        <w:t>我们定</w:t>
      </w:r>
      <w:r>
        <w:rPr>
          <w:rStyle w:val="translated-span"/>
        </w:rPr>
        <w:t>义</w:t>
      </w:r>
    </w:p>
    <w:p w:rsidR="00000000" w:rsidRDefault="00CC7512">
      <w:pPr>
        <w:spacing w:after="0" w:line="256" w:lineRule="auto"/>
        <w:ind w:left="0" w:right="-15" w:firstLine="0"/>
        <w:jc w:val="left"/>
      </w:pPr>
      <w:r>
        <w:rPr>
          <w:sz w:val="22"/>
          <w:szCs w:val="22"/>
        </w:rPr>
        <w:t>                    </w:t>
      </w:r>
      <w:r>
        <w:rPr>
          <w:sz w:val="22"/>
          <w:szCs w:val="22"/>
        </w:rPr>
        <w:t>     </w:t>
      </w:r>
      <w:r>
        <w:rPr>
          <w:sz w:val="22"/>
          <w:szCs w:val="22"/>
        </w:rPr>
        <w:t xml:space="preserve"> </w:t>
      </w:r>
      <w:r>
        <w:rPr>
          <w:rStyle w:val="translated-span"/>
          <w:rFonts w:ascii="Cambria" w:hAnsi="Cambria"/>
          <w:b/>
          <w:bCs/>
        </w:rPr>
        <w:t>w</w:t>
      </w:r>
      <w:r>
        <w:rPr>
          <w:rStyle w:val="translated-span"/>
          <w:rFonts w:ascii="Cambria" w:hAnsi="Cambria"/>
          <w:vertAlign w:val="superscript"/>
        </w:rPr>
        <w:t>f</w:t>
      </w:r>
      <w:r>
        <w:t>,               </w:t>
      </w:r>
      <w:r>
        <w:t xml:space="preserve"> </w:t>
      </w:r>
      <w:r>
        <w:rPr>
          <w:rStyle w:val="translated-span"/>
          <w:rFonts w:ascii="Cambria" w:hAnsi="Cambria"/>
        </w:rPr>
        <w:t>阿格明</w:t>
      </w:r>
      <w:r>
        <w:rPr>
          <w:rStyle w:val="translated-span"/>
          <w:rFonts w:ascii="Cambria" w:hAnsi="Cambria"/>
        </w:rPr>
        <w:t>F</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Pr>
        <w:t>（六</w:t>
      </w:r>
      <w:r>
        <w:rPr>
          <w:rStyle w:val="translated-span"/>
        </w:rPr>
        <w:t>）</w:t>
      </w:r>
    </w:p>
    <w:p w:rsidR="00000000" w:rsidRDefault="00CC7512">
      <w:pPr>
        <w:spacing w:after="207" w:line="256" w:lineRule="auto"/>
        <w:ind w:left="22" w:right="64" w:hanging="10"/>
        <w:jc w:val="center"/>
      </w:pPr>
      <w:r>
        <w:rPr>
          <w:rStyle w:val="translated-span"/>
          <w:rFonts w:ascii="Cambria" w:hAnsi="Cambria"/>
          <w:b/>
          <w:bCs/>
          <w:sz w:val="14"/>
          <w:szCs w:val="14"/>
        </w:rPr>
        <w:t>w</w:t>
      </w:r>
      <w:r>
        <w:rPr>
          <w:rStyle w:val="translated-span"/>
          <w:rFonts w:ascii="Cambria" w:hAnsi="Cambria"/>
          <w:sz w:val="14"/>
          <w:szCs w:val="14"/>
        </w:rPr>
        <w:t>∈</w:t>
      </w:r>
      <w:r>
        <w:rPr>
          <w:rStyle w:val="translated-span"/>
          <w:rFonts w:ascii="Cambria" w:hAnsi="Cambria"/>
          <w:sz w:val="14"/>
          <w:szCs w:val="14"/>
        </w:rPr>
        <w:t>{w</w:t>
      </w:r>
      <w:r>
        <w:rPr>
          <w:rStyle w:val="translated-span"/>
          <w:rFonts w:ascii="Cambria" w:hAnsi="Cambria"/>
          <w:sz w:val="14"/>
          <w:szCs w:val="14"/>
        </w:rPr>
        <w:t>（</w:t>
      </w:r>
      <w:r>
        <w:rPr>
          <w:rStyle w:val="translated-span"/>
          <w:rFonts w:ascii="Cambria" w:hAnsi="Cambria"/>
          <w:sz w:val="14"/>
          <w:szCs w:val="14"/>
        </w:rPr>
        <w:t>kτ</w:t>
      </w:r>
      <w:r>
        <w:rPr>
          <w:rStyle w:val="translated-span"/>
          <w:rFonts w:ascii="Cambria" w:hAnsi="Cambria"/>
          <w:sz w:val="14"/>
          <w:szCs w:val="14"/>
        </w:rPr>
        <w:t>）：</w:t>
      </w:r>
      <w:r>
        <w:rPr>
          <w:rStyle w:val="translated-span"/>
          <w:rFonts w:ascii="Cambria" w:hAnsi="Cambria"/>
          <w:sz w:val="14"/>
          <w:szCs w:val="14"/>
        </w:rPr>
        <w:t>k=0,1,2</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k</w:t>
      </w:r>
      <w:r>
        <w:rPr>
          <w:rStyle w:val="translated-span"/>
          <w:rFonts w:ascii="Cambria" w:hAnsi="Cambria"/>
          <w:sz w:val="14"/>
          <w:szCs w:val="14"/>
        </w:rPr>
        <w:t>}</w:t>
      </w:r>
    </w:p>
    <w:p w:rsidR="00000000" w:rsidRDefault="00CC7512">
      <w:pPr>
        <w:spacing w:after="75"/>
        <w:ind w:left="-4" w:firstLine="0"/>
      </w:pPr>
      <w:r>
        <w:rPr>
          <w:rStyle w:val="translated-span"/>
        </w:rPr>
        <w:t>很容易验证这个定义是否与算法</w:t>
      </w:r>
      <w:r>
        <w:rPr>
          <w:rStyle w:val="translated-span"/>
        </w:rPr>
        <w:t>1</w:t>
      </w:r>
      <w:r>
        <w:rPr>
          <w:rStyle w:val="translated-span"/>
        </w:rPr>
        <w:t>中的定义等价</w:t>
      </w:r>
      <w:r>
        <w:rPr>
          <w:rStyle w:val="translated-span"/>
        </w:rPr>
        <w:t>。</w:t>
      </w:r>
      <w:r>
        <w:rPr>
          <w:rStyle w:val="translated-span"/>
          <w:rFonts w:ascii="Cambria" w:hAnsi="Cambria"/>
          <w:b/>
          <w:bCs/>
        </w:rPr>
        <w:t>w</w:t>
      </w:r>
      <w:r>
        <w:rPr>
          <w:rStyle w:val="translated-span"/>
          <w:rFonts w:ascii="Cambria" w:hAnsi="Cambria"/>
          <w:vertAlign w:val="superscript"/>
        </w:rPr>
        <w:t>f</w:t>
      </w:r>
    </w:p>
    <w:p w:rsidR="00000000" w:rsidRDefault="00CC7512">
      <w:pPr>
        <w:spacing w:after="76"/>
        <w:ind w:left="-4"/>
      </w:pPr>
      <w:r>
        <w:rPr>
          <w:rStyle w:val="translated-span"/>
        </w:rPr>
        <w:t>为了计算（</w:t>
      </w:r>
      <w:r>
        <w:rPr>
          <w:rStyle w:val="translated-span"/>
        </w:rPr>
        <w:t>6</w:t>
      </w:r>
      <w:r>
        <w:rPr>
          <w:rStyle w:val="translated-span"/>
        </w:rPr>
        <w:t>）中的（</w:t>
      </w:r>
      <w:r>
        <w:rPr>
          <w:rStyle w:val="translated-span"/>
        </w:rPr>
        <w:t>w</w:t>
      </w:r>
      <w:r>
        <w:rPr>
          <w:rStyle w:val="translated-span"/>
        </w:rPr>
        <w:t>），每个节点首先计算（</w:t>
      </w:r>
      <w:r>
        <w:rPr>
          <w:rStyle w:val="translated-span"/>
        </w:rPr>
        <w:t>w</w:t>
      </w:r>
      <w:r>
        <w:rPr>
          <w:rStyle w:val="translated-span"/>
        </w:rPr>
        <w:t>）并将结果发送给聚合器，然后聚合器根据（</w:t>
      </w:r>
      <w:r>
        <w:rPr>
          <w:rStyle w:val="translated-span"/>
        </w:rPr>
        <w:t>2</w:t>
      </w:r>
      <w:r>
        <w:rPr>
          <w:rStyle w:val="translated-span"/>
        </w:rPr>
        <w:t>）计算（</w:t>
      </w:r>
      <w:r>
        <w:rPr>
          <w:rStyle w:val="translated-span"/>
        </w:rPr>
        <w:t>w</w:t>
      </w:r>
      <w:r>
        <w:rPr>
          <w:rStyle w:val="translated-span"/>
        </w:rPr>
        <w:t>）</w:t>
      </w:r>
      <w:r>
        <w:rPr>
          <w:rStyle w:val="translated-span"/>
        </w:rPr>
        <w:t>。</w:t>
      </w:r>
      <w:r>
        <w:rPr>
          <w:rStyle w:val="translated-span"/>
        </w:rPr>
        <w:t>在第</w:t>
      </w:r>
      <w:r>
        <w:rPr>
          <w:rStyle w:val="translated-span"/>
        </w:rPr>
        <w:t>k</w:t>
      </w:r>
      <w:r>
        <w:rPr>
          <w:rStyle w:val="translated-span"/>
        </w:rPr>
        <w:t>个聚集节点（</w:t>
      </w:r>
      <w:r>
        <w:rPr>
          <w:rStyle w:val="translated-span"/>
        </w:rPr>
        <w:t>τ</w:t>
      </w:r>
      <w:r>
        <w:rPr>
          <w:rStyle w:val="translated-span"/>
        </w:rPr>
        <w:t>）之后（因为在第</w:t>
      </w:r>
      <w:r>
        <w:rPr>
          <w:rStyle w:val="translated-span"/>
        </w:rPr>
        <w:t>k</w:t>
      </w:r>
      <w:r>
        <w:rPr>
          <w:rStyle w:val="translated-span"/>
        </w:rPr>
        <w:t>个聚集节点上计算</w:t>
      </w:r>
      <w:r>
        <w:rPr>
          <w:rStyle w:val="translated-span"/>
        </w:rPr>
        <w:t>τ-or</w:t>
      </w:r>
      <w:r>
        <w:rPr>
          <w:rStyle w:val="translated-span"/>
        </w:rPr>
        <w:t>）将被发送回第</w:t>
      </w:r>
      <w:r>
        <w:rPr>
          <w:rStyle w:val="translated-span"/>
        </w:rPr>
        <w:t>k</w:t>
      </w:r>
      <w:r>
        <w:rPr>
          <w:rStyle w:val="translated-span"/>
        </w:rPr>
        <w:t>个聚集节点（</w:t>
      </w:r>
      <w:r>
        <w:rPr>
          <w:rStyle w:val="translated-span"/>
        </w:rPr>
        <w:t>τ-or</w:t>
      </w:r>
      <w:r>
        <w:rPr>
          <w:rStyle w:val="translated-span"/>
        </w:rPr>
        <w:t>）</w:t>
      </w:r>
      <w:r>
        <w:rPr>
          <w:rStyle w:val="translated-span"/>
        </w:rPr>
        <w:t>。</w:t>
      </w:r>
      <w:r>
        <w:rPr>
          <w:rStyle w:val="translated-span"/>
        </w:rPr>
        <w:t>为了计算最后一个损失值（</w:t>
      </w:r>
      <w:r>
        <w:rPr>
          <w:rStyle w:val="translated-span"/>
        </w:rPr>
        <w:t>w</w:t>
      </w:r>
      <w:r>
        <w:rPr>
          <w:rStyle w:val="translated-span"/>
        </w:rPr>
        <w:t>（</w:t>
      </w:r>
      <w:r>
        <w:rPr>
          <w:rStyle w:val="translated-span"/>
        </w:rPr>
        <w:t>Kτ</w:t>
      </w:r>
      <w:r>
        <w:rPr>
          <w:rStyle w:val="translated-span"/>
        </w:rPr>
        <w:t>））</w:t>
      </w:r>
      <w:r>
        <w:rPr>
          <w:rStyle w:val="translated-span"/>
        </w:rPr>
        <w:t>=F</w:t>
      </w:r>
      <w:r>
        <w:rPr>
          <w:rStyle w:val="translated-span"/>
        </w:rPr>
        <w:t>（</w:t>
      </w:r>
      <w:r>
        <w:rPr>
          <w:rStyle w:val="translated-span"/>
        </w:rPr>
        <w:t>w</w:t>
      </w:r>
      <w:r>
        <w:rPr>
          <w:rStyle w:val="translated-span"/>
        </w:rPr>
        <w:t>（</w:t>
      </w:r>
      <w:r>
        <w:rPr>
          <w:rStyle w:val="translated-span"/>
        </w:rPr>
        <w:t>T</w:t>
      </w:r>
      <w:r>
        <w:rPr>
          <w:rStyle w:val="translated-span"/>
        </w:rPr>
        <w:t>）），最后进行了一轮局部和全局更新</w:t>
      </w:r>
      <w:r>
        <w:rPr>
          <w:rStyle w:val="translated-span"/>
        </w:rPr>
        <w:t>。</w:t>
      </w:r>
      <w:r>
        <w:rPr>
          <w:rStyle w:val="translated-span"/>
        </w:rPr>
        <w:t>我们假设在每个节点，局部更新消耗相同的资源量，不管是只计</w:t>
      </w:r>
      <w:r>
        <w:rPr>
          <w:rStyle w:val="translated-span"/>
        </w:rPr>
        <w:t>算局部损失（在最后一轮中）还是同时计算局部损失和梯度（在所有其他轮中），因为损失和梯度计算通常基于相同的中间结果</w:t>
      </w:r>
      <w:r>
        <w:rPr>
          <w:rStyle w:val="translated-span"/>
        </w:rPr>
        <w:t>。</w:t>
      </w:r>
      <w:r>
        <w:rPr>
          <w:rStyle w:val="translated-span"/>
        </w:rPr>
        <w:t>例如，用于计算神经网络中梯度的反向传播方法需要一个前向传播过程，该过程本质上是将损失作为中间步骤</w:t>
      </w:r>
      <w:r>
        <w:rPr>
          <w:rStyle w:val="translated-span"/>
        </w:rPr>
        <w:t>[7]</w:t>
      </w:r>
      <w:r>
        <w:rPr>
          <w:rStyle w:val="translated-span"/>
        </w:rPr>
        <w:t>。</w:t>
      </w:r>
      <w:r>
        <w:rPr>
          <w:rStyle w:val="translated-span"/>
          <w:rFonts w:ascii="Cambria" w:hAnsi="Cambria"/>
          <w:i/>
          <w:iCs/>
        </w:rPr>
        <w:t>F</w:t>
      </w:r>
      <w:r>
        <w:rPr>
          <w:rStyle w:val="translated-span"/>
          <w:rFonts w:ascii="Cambria" w:hAnsi="Cambria"/>
          <w:i/>
          <w:iCs/>
        </w:rPr>
        <w:t>我</w:t>
      </w:r>
      <w:r>
        <w:rPr>
          <w:rStyle w:val="translated-span"/>
          <w:rFonts w:ascii="Cambria" w:hAnsi="Cambria"/>
          <w:i/>
          <w:iCs/>
        </w:rPr>
        <w:t>金融机</w:t>
      </w:r>
      <w:r>
        <w:rPr>
          <w:rStyle w:val="translated-span"/>
          <w:rFonts w:ascii="Cambria" w:hAnsi="Cambria"/>
          <w:i/>
          <w:iCs/>
        </w:rPr>
        <w:t>构</w:t>
      </w:r>
      <w:r>
        <w:rPr>
          <w:rStyle w:val="translated-span"/>
          <w:rFonts w:ascii="Cambria" w:hAnsi="Cambria"/>
          <w:i/>
          <w:iCs/>
        </w:rPr>
        <w:t>F</w:t>
      </w:r>
      <w:r>
        <w:rPr>
          <w:rStyle w:val="translated-span"/>
          <w:rFonts w:ascii="Cambria" w:hAnsi="Cambria"/>
          <w:b/>
          <w:bCs/>
        </w:rPr>
        <w:t>w</w:t>
      </w:r>
      <w:r>
        <w:rPr>
          <w:rStyle w:val="translated-span"/>
          <w:rFonts w:ascii="Cambria" w:hAnsi="Cambria"/>
          <w:i/>
          <w:iCs/>
        </w:rPr>
        <w:t>k</w:t>
      </w:r>
      <w:r>
        <w:rPr>
          <w:rStyle w:val="translated-span"/>
          <w:rFonts w:ascii="Cambria" w:hAnsi="Cambria"/>
          <w:i/>
          <w:iCs/>
        </w:rPr>
        <w:t>金融机</w:t>
      </w:r>
      <w:r>
        <w:rPr>
          <w:rStyle w:val="translated-span"/>
          <w:rFonts w:ascii="Cambria" w:hAnsi="Cambria"/>
          <w:i/>
          <w:iCs/>
        </w:rPr>
        <w:t>构</w:t>
      </w:r>
      <w:r>
        <w:rPr>
          <w:rStyle w:val="translated-span"/>
          <w:rFonts w:ascii="Cambria" w:hAnsi="Cambria"/>
          <w:i/>
          <w:iCs/>
        </w:rPr>
        <w:t>我</w:t>
      </w:r>
      <w:r>
        <w:rPr>
          <w:rStyle w:val="translated-span"/>
          <w:rFonts w:ascii="Cambria" w:hAnsi="Cambria"/>
          <w:i/>
          <w:iCs/>
        </w:rPr>
        <w:t>F</w:t>
      </w:r>
      <w:r>
        <w:rPr>
          <w:rStyle w:val="translated-span"/>
          <w:rFonts w:ascii="Cambria" w:hAnsi="Cambria"/>
          <w:i/>
          <w:iCs/>
        </w:rPr>
        <w:t>F</w:t>
      </w:r>
    </w:p>
    <w:p w:rsidR="00000000" w:rsidRDefault="00CC7512">
      <w:pPr>
        <w:spacing w:after="87"/>
        <w:ind w:left="-4"/>
      </w:pPr>
      <w:r>
        <w:rPr>
          <w:rStyle w:val="translated-span"/>
        </w:rPr>
        <w:t>我们考虑不同类型的资源</w:t>
      </w:r>
      <w:r>
        <w:rPr>
          <w:rStyle w:val="translated-span"/>
        </w:rPr>
        <w:t>。</w:t>
      </w:r>
      <w:r>
        <w:rPr>
          <w:rStyle w:val="translated-span"/>
        </w:rPr>
        <w:t>例如，一种资源可以是时间，另一种资源可以是能量，第三种资源可以是通信带宽等等。对于每一个</w:t>
      </w:r>
      <w:r>
        <w:rPr>
          <w:rStyle w:val="translated-span"/>
          <w:rFonts w:ascii="宋体" w:hAnsi="宋体" w:hint="eastAsia"/>
        </w:rPr>
        <w:t>∈</w:t>
      </w:r>
      <w:r>
        <w:rPr>
          <w:rStyle w:val="translated-span"/>
        </w:rPr>
        <w:t>{1,2</w:t>
      </w:r>
      <w:r>
        <w:rPr>
          <w:rStyle w:val="translated-span"/>
        </w:rPr>
        <w:t>，</w:t>
      </w:r>
      <w:r>
        <w:rPr>
          <w:rStyle w:val="translated-span"/>
        </w:rPr>
        <w:t>…</w:t>
      </w:r>
      <w:r>
        <w:rPr>
          <w:rStyle w:val="translated-span"/>
        </w:rPr>
        <w:t>，</w:t>
      </w:r>
      <w:r>
        <w:rPr>
          <w:rStyle w:val="translated-span"/>
        </w:rPr>
        <w:t>M}</w:t>
      </w:r>
      <w:r>
        <w:rPr>
          <w:rStyle w:val="translated-span"/>
        </w:rPr>
        <w:t>，我们定义所有节点上的每个局部更新步骤消耗单位类型资源，每个全局聚合步骤消耗单位类型资源</w:t>
      </w:r>
      <w:r>
        <w:rPr>
          <w:rStyle w:val="translated-span"/>
        </w:rPr>
        <w:t>，</w:t>
      </w:r>
      <w:r>
        <w:rPr>
          <w:rStyle w:val="translated-span"/>
        </w:rPr>
        <w:t>其中</w:t>
      </w:r>
      <w:r>
        <w:rPr>
          <w:rStyle w:val="translated-span"/>
        </w:rPr>
        <w:t>≥</w:t>
      </w:r>
      <w:r>
        <w:rPr>
          <w:rStyle w:val="translated-span"/>
        </w:rPr>
        <w:t>0</w:t>
      </w:r>
      <w:r>
        <w:rPr>
          <w:rStyle w:val="translated-span"/>
        </w:rPr>
        <w:t>和</w:t>
      </w:r>
      <w:r>
        <w:rPr>
          <w:rStyle w:val="translated-span"/>
        </w:rPr>
        <w:t>≥</w:t>
      </w:r>
      <w:r>
        <w:rPr>
          <w:rStyle w:val="translated-span"/>
        </w:rPr>
        <w:t>0</w:t>
      </w:r>
      <w:r>
        <w:rPr>
          <w:rStyle w:val="translated-span"/>
        </w:rPr>
        <w:t>都是有限实数</w:t>
      </w:r>
      <w:r>
        <w:rPr>
          <w:rStyle w:val="translated-span"/>
        </w:rPr>
        <w:t>。</w:t>
      </w:r>
      <w:r>
        <w:rPr>
          <w:rStyle w:val="translated-span"/>
        </w:rPr>
        <w:t>对于给定和</w:t>
      </w:r>
      <w:r>
        <w:rPr>
          <w:rStyle w:val="translated-span"/>
        </w:rPr>
        <w:t>，消耗类型资源的总量为（</w:t>
      </w:r>
      <w:r>
        <w:rPr>
          <w:rStyle w:val="translated-span"/>
        </w:rPr>
        <w:t>T+1</w:t>
      </w:r>
      <w:r>
        <w:rPr>
          <w:rStyle w:val="translated-span"/>
        </w:rPr>
        <w:t>）</w:t>
      </w:r>
      <w:r>
        <w:rPr>
          <w:rStyle w:val="translated-span"/>
        </w:rPr>
        <w:t>cm+</w:t>
      </w:r>
      <w:r>
        <w:rPr>
          <w:rStyle w:val="translated-span"/>
        </w:rPr>
        <w:t>（</w:t>
      </w:r>
      <w:r>
        <w:rPr>
          <w:rStyle w:val="translated-span"/>
        </w:rPr>
        <w:t>K+1</w:t>
      </w:r>
      <w:r>
        <w:rPr>
          <w:rStyle w:val="translated-span"/>
        </w:rPr>
        <w:t>）</w:t>
      </w:r>
      <w:r>
        <w:rPr>
          <w:rStyle w:val="translated-span"/>
        </w:rPr>
        <w:t>bm</w:t>
      </w:r>
      <w:r>
        <w:rPr>
          <w:rStyle w:val="translated-span"/>
        </w:rPr>
        <w:t>，其中额外的</w:t>
      </w:r>
      <w:r>
        <w:rPr>
          <w:rStyle w:val="translated-span"/>
        </w:rPr>
        <w:t>“+1”</w:t>
      </w:r>
      <w:r>
        <w:rPr>
          <w:rStyle w:val="translated-span"/>
        </w:rPr>
        <w:t>用于计算（</w:t>
      </w:r>
      <w:r>
        <w:rPr>
          <w:rStyle w:val="translated-span"/>
        </w:rPr>
        <w:t>w</w:t>
      </w:r>
      <w:r>
        <w:rPr>
          <w:rStyle w:val="translated-span"/>
        </w:rPr>
        <w:t>（</w:t>
      </w:r>
      <w:r>
        <w:rPr>
          <w:rStyle w:val="translated-span"/>
        </w:rPr>
        <w:t>Kτ</w:t>
      </w:r>
      <w:r>
        <w:rPr>
          <w:rStyle w:val="translated-span"/>
        </w:rPr>
        <w:t>）），如上所述</w:t>
      </w:r>
      <w:r>
        <w:rPr>
          <w:rStyle w:val="translated-span"/>
        </w:rPr>
        <w:t>。</w:t>
      </w:r>
      <w:r>
        <w:rPr>
          <w:rStyle w:val="translated-span"/>
          <w:rFonts w:ascii="Cambria" w:hAnsi="Cambria"/>
          <w:i/>
          <w:iCs/>
        </w:rPr>
        <w:t>米</w:t>
      </w:r>
      <w:r>
        <w:rPr>
          <w:rStyle w:val="translated-span"/>
          <w:rFonts w:ascii="Cambria" w:hAnsi="Cambria"/>
          <w:i/>
          <w:iCs/>
        </w:rPr>
        <w:t>米</w:t>
      </w:r>
      <w:r>
        <w:rPr>
          <w:rStyle w:val="translated-span"/>
          <w:rFonts w:ascii="Cambria" w:hAnsi="Cambria"/>
          <w:i/>
          <w:iCs/>
        </w:rPr>
        <w:t>厘</w:t>
      </w:r>
      <w:r>
        <w:rPr>
          <w:rStyle w:val="translated-span"/>
          <w:rFonts w:ascii="Cambria" w:hAnsi="Cambria"/>
          <w:i/>
          <w:iCs/>
        </w:rPr>
        <w:t>米</w:t>
      </w:r>
      <w:r>
        <w:rPr>
          <w:rStyle w:val="translated-span"/>
          <w:rFonts w:ascii="Cambria" w:hAnsi="Cambria"/>
          <w:i/>
          <w:iCs/>
        </w:rPr>
        <w:t>米</w:t>
      </w:r>
      <w:r>
        <w:rPr>
          <w:rStyle w:val="translated-span"/>
          <w:rFonts w:ascii="Cambria" w:hAnsi="Cambria"/>
          <w:i/>
          <w:iCs/>
        </w:rPr>
        <w:t>bm</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米</w:t>
      </w:r>
      <w:r>
        <w:rPr>
          <w:rStyle w:val="translated-span"/>
          <w:rFonts w:ascii="Cambria" w:hAnsi="Cambria"/>
          <w:i/>
          <w:iCs/>
        </w:rPr>
        <w:t>厘</w:t>
      </w:r>
      <w:r>
        <w:rPr>
          <w:rStyle w:val="translated-span"/>
          <w:rFonts w:ascii="Cambria" w:hAnsi="Cambria"/>
          <w:i/>
          <w:iCs/>
        </w:rPr>
        <w:t>米</w:t>
      </w:r>
      <w:r>
        <w:rPr>
          <w:rStyle w:val="translated-span"/>
          <w:rFonts w:ascii="Cambria" w:hAnsi="Cambria"/>
          <w:i/>
          <w:iCs/>
        </w:rPr>
        <w:t>bm</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T</w:t>
      </w:r>
      <w:r>
        <w:rPr>
          <w:rStyle w:val="translated-span"/>
          <w:rFonts w:ascii="Cambria" w:hAnsi="Cambria"/>
          <w:i/>
          <w:iCs/>
        </w:rPr>
        <w:t>τ</w:t>
      </w:r>
      <w:r>
        <w:rPr>
          <w:rStyle w:val="translated-span"/>
          <w:rFonts w:ascii="Cambria" w:hAnsi="Cambria"/>
          <w:i/>
          <w:iCs/>
        </w:rPr>
        <w:t>米</w:t>
      </w:r>
      <w:r>
        <w:rPr>
          <w:rStyle w:val="translated-span"/>
          <w:rFonts w:ascii="Cambria" w:hAnsi="Cambria"/>
          <w:i/>
          <w:iCs/>
        </w:rPr>
        <w:t>F</w:t>
      </w:r>
    </w:p>
    <w:p w:rsidR="00000000" w:rsidRDefault="00CC7512">
      <w:pPr>
        <w:spacing w:after="106"/>
        <w:ind w:left="-4"/>
      </w:pPr>
      <w:r>
        <w:rPr>
          <w:rStyle w:val="translated-span"/>
        </w:rPr>
        <w:t>表示资源类型的总预算</w:t>
      </w:r>
      <w:r>
        <w:rPr>
          <w:rStyle w:val="translated-span"/>
        </w:rPr>
        <w:t>。</w:t>
      </w:r>
      <w:r>
        <w:rPr>
          <w:rStyle w:val="translated-span"/>
        </w:rPr>
        <w:t>我们寻求以下问题的解决方案</w:t>
      </w:r>
      <w:r>
        <w:rPr>
          <w:rStyle w:val="translated-span"/>
        </w:rPr>
        <w:t>：</w:t>
      </w:r>
      <w:r>
        <w:rPr>
          <w:rStyle w:val="translated-span"/>
          <w:rFonts w:ascii="Cambria" w:hAnsi="Cambria"/>
          <w:i/>
          <w:iCs/>
        </w:rPr>
        <w:t>林吉</w:t>
      </w:r>
      <w:r>
        <w:rPr>
          <w:rStyle w:val="translated-span"/>
          <w:rFonts w:ascii="Cambria" w:hAnsi="Cambria"/>
          <w:i/>
          <w:iCs/>
        </w:rPr>
        <w:t>特</w:t>
      </w:r>
      <w:r>
        <w:rPr>
          <w:rStyle w:val="translated-span"/>
          <w:rFonts w:ascii="Cambria" w:hAnsi="Cambria"/>
          <w:i/>
          <w:iCs/>
        </w:rPr>
        <w:t>米</w:t>
      </w:r>
    </w:p>
    <w:p w:rsidR="00000000" w:rsidRDefault="00CC7512">
      <w:pPr>
        <w:spacing w:after="85" w:line="331" w:lineRule="auto"/>
        <w:ind w:left="846" w:hanging="894"/>
      </w:pPr>
      <w:r>
        <w:rPr>
          <w:noProof/>
        </w:rPr>
        <w:drawing>
          <wp:inline distT="0" distB="0" distL="0" distR="0">
            <wp:extent cx="1057275" cy="228600"/>
            <wp:effectExtent l="0" t="0" r="9525" b="0"/>
            <wp:docPr id="15" name="Picture 10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38"/>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057275" cy="228600"/>
                    </a:xfrm>
                    <a:prstGeom prst="rect">
                      <a:avLst/>
                    </a:prstGeom>
                    <a:noFill/>
                    <a:ln>
                      <a:noFill/>
                    </a:ln>
                  </pic:spPr>
                </pic:pic>
              </a:graphicData>
            </a:graphic>
          </wp:inline>
        </w:drawing>
      </w:r>
      <w:r>
        <w:rPr>
          <w:rStyle w:val="translated-span"/>
        </w:rPr>
        <w:t>（</w:t>
      </w:r>
      <w:r>
        <w:rPr>
          <w:rStyle w:val="translated-span"/>
        </w:rPr>
        <w:t>7</w:t>
      </w:r>
      <w:r>
        <w:rPr>
          <w:rStyle w:val="translated-span"/>
        </w:rPr>
        <w:t>）</w:t>
      </w:r>
      <w:r>
        <w:rPr>
          <w:rStyle w:val="translated-span"/>
        </w:rPr>
        <w:t xml:space="preserve"> s.t.</w:t>
      </w:r>
      <w:r>
        <w:rPr>
          <w:rStyle w:val="translated-span"/>
        </w:rPr>
        <w:t>（</w:t>
      </w:r>
      <w:r>
        <w:rPr>
          <w:rStyle w:val="translated-span"/>
        </w:rPr>
        <w:t>t+1</w:t>
      </w:r>
      <w:r>
        <w:rPr>
          <w:rStyle w:val="translated-span"/>
        </w:rPr>
        <w:t>）</w:t>
      </w:r>
      <w:r>
        <w:rPr>
          <w:rStyle w:val="translated-span"/>
        </w:rPr>
        <w:t>cm+</w:t>
      </w:r>
      <w:r>
        <w:rPr>
          <w:rStyle w:val="translated-span"/>
        </w:rPr>
        <w:t>（</w:t>
      </w:r>
      <w:r>
        <w:rPr>
          <w:rStyle w:val="translated-span"/>
        </w:rPr>
        <w:t>K+1</w:t>
      </w:r>
      <w:r>
        <w:rPr>
          <w:rStyle w:val="translated-span"/>
        </w:rPr>
        <w:t>）</w:t>
      </w:r>
      <w:r>
        <w:rPr>
          <w:rStyle w:val="translated-span"/>
        </w:rPr>
        <w:t>bm</w:t>
      </w:r>
      <w:r>
        <w:rPr>
          <w:rStyle w:val="translated-span"/>
        </w:rPr>
        <w:t>≤</w:t>
      </w:r>
      <w:r>
        <w:rPr>
          <w:rStyle w:val="translated-span"/>
        </w:rPr>
        <w:t>Rm</w:t>
      </w:r>
      <w:r>
        <w:rPr>
          <w:rStyle w:val="translated-span"/>
        </w:rPr>
        <w:t>，</w:t>
      </w:r>
      <w:r>
        <w:rPr>
          <w:rStyle w:val="translated-span"/>
          <w:rFonts w:ascii="Cambria Math" w:hAnsi="Cambria Math" w:cs="Cambria Math"/>
        </w:rPr>
        <w:t>∀</w:t>
      </w:r>
      <w:r>
        <w:rPr>
          <w:rStyle w:val="translated-span"/>
        </w:rPr>
        <w:t>m</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r>
        <w:rPr>
          <w:rStyle w:val="translated-span"/>
        </w:rPr>
        <w:t>m}t=Kτ</w:t>
      </w:r>
      <w:r>
        <w:rPr>
          <w:rStyle w:val="translated-span"/>
        </w:rPr>
        <w:t>。</w:t>
      </w:r>
    </w:p>
    <w:p w:rsidR="00000000" w:rsidRDefault="00CC7512">
      <w:pPr>
        <w:spacing w:after="47"/>
        <w:ind w:left="-4" w:firstLine="0"/>
      </w:pPr>
      <w:r>
        <w:rPr>
          <w:rStyle w:val="translated-span"/>
        </w:rPr>
        <w:t>为了求解（</w:t>
      </w:r>
      <w:r>
        <w:rPr>
          <w:rStyle w:val="translated-span"/>
        </w:rPr>
        <w:t>7</w:t>
      </w:r>
      <w:r>
        <w:rPr>
          <w:rStyle w:val="translated-span"/>
        </w:rPr>
        <w:t>），我们需要找出和（从而）如何影响根据最终模型参数计算的损失函数（</w:t>
      </w:r>
      <w:r>
        <w:rPr>
          <w:rStyle w:val="translated-span"/>
        </w:rPr>
        <w:t>wf</w:t>
      </w:r>
      <w:r>
        <w:rPr>
          <w:rStyle w:val="translated-span"/>
        </w:rPr>
        <w:t>）</w:t>
      </w:r>
      <w:r>
        <w:rPr>
          <w:rStyle w:val="translated-span"/>
        </w:rPr>
        <w:t>。</w:t>
      </w:r>
      <w:r>
        <w:rPr>
          <w:rStyle w:val="translated-span"/>
        </w:rPr>
        <w:t>一般不可能找到一个与（</w:t>
      </w:r>
      <w:r>
        <w:rPr>
          <w:rStyle w:val="translated-span"/>
        </w:rPr>
        <w:t>wf</w:t>
      </w:r>
      <w:r>
        <w:rPr>
          <w:rStyle w:val="translated-span"/>
        </w:rPr>
        <w:t>）相关的精确解析表达式，因为它取决于梯度下降的收敛性（只有上下界已知</w:t>
      </w:r>
      <w:r>
        <w:rPr>
          <w:rStyle w:val="translated-span"/>
        </w:rPr>
        <w:t>[40]</w:t>
      </w:r>
      <w:r>
        <w:rPr>
          <w:rStyle w:val="translated-span"/>
        </w:rPr>
        <w:t>），以及全局聚集频率对收敛性的影响</w:t>
      </w:r>
      <w:r>
        <w:rPr>
          <w:rStyle w:val="translated-span"/>
        </w:rPr>
        <w:t>。</w:t>
      </w:r>
      <w:r>
        <w:rPr>
          <w:rStyle w:val="translated-span"/>
        </w:rPr>
        <w:t>此外，资源消耗和在实践中可能是时变的，这使得问题比（</w:t>
      </w:r>
      <w:r>
        <w:rPr>
          <w:rStyle w:val="translated-span"/>
        </w:rPr>
        <w:t>7</w:t>
      </w:r>
      <w:r>
        <w:rPr>
          <w:rStyle w:val="translated-span"/>
        </w:rPr>
        <w:t>）更具挑战性</w:t>
      </w:r>
      <w:r>
        <w:rPr>
          <w:rStyle w:val="translated-span"/>
        </w:rPr>
        <w:t>。</w:t>
      </w:r>
      <w:r>
        <w:rPr>
          <w:rStyle w:val="translated-span"/>
          <w:rFonts w:ascii="Cambria" w:hAnsi="Cambria"/>
          <w:i/>
          <w:iCs/>
        </w:rPr>
        <w:t>τ</w:t>
      </w:r>
      <w:r>
        <w:rPr>
          <w:rStyle w:val="translated-span"/>
          <w:rFonts w:ascii="Cambria" w:hAnsi="Cambria"/>
          <w:i/>
          <w:iCs/>
        </w:rPr>
        <w:t>K</w:t>
      </w:r>
      <w:r>
        <w:rPr>
          <w:rStyle w:val="translated-span"/>
          <w:rFonts w:ascii="Cambria" w:hAnsi="Cambria"/>
          <w:i/>
          <w:iCs/>
        </w:rPr>
        <w:t>T</w:t>
      </w:r>
      <w:r>
        <w:rPr>
          <w:rStyle w:val="translated-span"/>
          <w:rFonts w:ascii="Cambria" w:hAnsi="Cambria"/>
          <w:i/>
          <w:iCs/>
        </w:rPr>
        <w:t>F</w:t>
      </w:r>
      <w:r>
        <w:rPr>
          <w:rStyle w:val="translated-span"/>
          <w:rFonts w:ascii="Cambria" w:hAnsi="Cambria"/>
          <w:b/>
          <w:bCs/>
        </w:rPr>
        <w:t>w</w:t>
      </w:r>
      <w:r>
        <w:rPr>
          <w:rStyle w:val="translated-span"/>
          <w:rFonts w:ascii="Cambria" w:hAnsi="Cambria"/>
          <w:vertAlign w:val="superscript"/>
        </w:rPr>
        <w:t>f</w:t>
      </w:r>
      <w:r>
        <w:rPr>
          <w:rStyle w:val="translated-span"/>
          <w:rFonts w:ascii="Cambria" w:hAnsi="Cambria"/>
          <w:i/>
          <w:iCs/>
        </w:rPr>
        <w:t>τ</w:t>
      </w:r>
      <w:r>
        <w:rPr>
          <w:rStyle w:val="translated-span"/>
          <w:rFonts w:ascii="Cambria" w:hAnsi="Cambria"/>
          <w:i/>
          <w:iCs/>
        </w:rPr>
        <w:t>K</w:t>
      </w:r>
      <w:r>
        <w:rPr>
          <w:rStyle w:val="translated-span"/>
          <w:rFonts w:ascii="Cambria" w:hAnsi="Cambria"/>
          <w:i/>
          <w:iCs/>
        </w:rPr>
        <w:t>F</w:t>
      </w:r>
      <w:r>
        <w:rPr>
          <w:rStyle w:val="translated-span"/>
          <w:rFonts w:ascii="Cambria" w:hAnsi="Cambria"/>
          <w:i/>
          <w:iCs/>
        </w:rPr>
        <w:t>厘</w:t>
      </w:r>
      <w:r>
        <w:rPr>
          <w:rStyle w:val="translated-span"/>
          <w:rFonts w:ascii="Cambria" w:hAnsi="Cambria"/>
          <w:i/>
          <w:iCs/>
        </w:rPr>
        <w:t>米</w:t>
      </w:r>
      <w:r>
        <w:rPr>
          <w:rStyle w:val="translated-span"/>
          <w:rFonts w:ascii="Cambria" w:hAnsi="Cambria"/>
          <w:i/>
          <w:iCs/>
        </w:rPr>
        <w:t>bm</w:t>
      </w:r>
      <w:r>
        <w:rPr>
          <w:rStyle w:val="translated-span"/>
          <w:rFonts w:ascii="Cambria" w:hAnsi="Cambria"/>
          <w:i/>
          <w:iCs/>
        </w:rPr>
        <w:t>公</w:t>
      </w:r>
      <w:r>
        <w:rPr>
          <w:rStyle w:val="translated-span"/>
          <w:rFonts w:ascii="Cambria" w:hAnsi="Cambria"/>
          <w:i/>
          <w:iCs/>
        </w:rPr>
        <w:t>司</w:t>
      </w:r>
    </w:p>
    <w:p w:rsidR="00000000" w:rsidRDefault="00CC7512">
      <w:pPr>
        <w:ind w:left="-4"/>
      </w:pPr>
      <w:r>
        <w:rPr>
          <w:rStyle w:val="translated-span"/>
        </w:rPr>
        <w:t>在第五节中，我们分析了分布式梯度下降算法（算法</w:t>
      </w:r>
      <w:r>
        <w:rPr>
          <w:rStyle w:val="translated-span"/>
        </w:rPr>
        <w:t>1</w:t>
      </w:r>
      <w:r>
        <w:rPr>
          <w:rStyle w:val="translated-span"/>
        </w:rPr>
        <w:t>）的收敛界，然后利用该界近似求解（</w:t>
      </w:r>
      <w:r>
        <w:rPr>
          <w:rStyle w:val="translated-span"/>
        </w:rPr>
        <w:t>7</w:t>
      </w:r>
      <w:r>
        <w:rPr>
          <w:rStyle w:val="translated-span"/>
        </w:rPr>
        <w:t>），提出了一种自适应选择最优值并在第六节中达到接近最优资源利用率的控制算法</w:t>
      </w:r>
      <w:r>
        <w:rPr>
          <w:rStyle w:val="translated-span"/>
        </w:rPr>
        <w:t>。</w:t>
      </w:r>
      <w:r>
        <w:rPr>
          <w:rStyle w:val="translated-span"/>
          <w:rFonts w:ascii="Cambria" w:hAnsi="Cambria"/>
          <w:i/>
          <w:iCs/>
        </w:rPr>
        <w:t>τ</w:t>
      </w:r>
      <w:r>
        <w:rPr>
          <w:rStyle w:val="translated-span"/>
          <w:rFonts w:ascii="Cambria" w:hAnsi="Cambria"/>
          <w:i/>
          <w:iCs/>
        </w:rPr>
        <w:t>T</w:t>
      </w:r>
    </w:p>
    <w:p w:rsidR="00000000" w:rsidRDefault="00CC7512">
      <w:pPr>
        <w:spacing w:after="173" w:line="256" w:lineRule="auto"/>
        <w:ind w:left="133" w:firstLine="0"/>
        <w:jc w:val="left"/>
      </w:pPr>
      <w:r>
        <w:rPr>
          <w:noProof/>
        </w:rPr>
        <w:drawing>
          <wp:inline distT="0" distB="0" distL="0" distR="0">
            <wp:extent cx="3009900" cy="1333500"/>
            <wp:effectExtent l="0" t="0" r="0" b="0"/>
            <wp:docPr id="16" name="Picture 10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39"/>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009900" cy="1333500"/>
                    </a:xfrm>
                    <a:prstGeom prst="rect">
                      <a:avLst/>
                    </a:prstGeom>
                    <a:noFill/>
                    <a:ln>
                      <a:noFill/>
                    </a:ln>
                  </pic:spPr>
                </pic:pic>
              </a:graphicData>
            </a:graphic>
          </wp:inline>
        </w:drawing>
      </w:r>
    </w:p>
    <w:p w:rsidR="00000000" w:rsidRDefault="00CC7512">
      <w:pPr>
        <w:spacing w:after="185" w:line="256" w:lineRule="auto"/>
        <w:ind w:left="21" w:right="11" w:hanging="10"/>
        <w:jc w:val="center"/>
      </w:pPr>
      <w:r>
        <w:rPr>
          <w:rStyle w:val="translated-span"/>
          <w:sz w:val="16"/>
          <w:szCs w:val="16"/>
        </w:rPr>
        <w:t>图</w:t>
      </w:r>
      <w:r>
        <w:rPr>
          <w:rStyle w:val="translated-span"/>
          <w:sz w:val="16"/>
          <w:szCs w:val="16"/>
        </w:rPr>
        <w:t>3</w:t>
      </w:r>
      <w:r>
        <w:rPr>
          <w:rStyle w:val="translated-span"/>
          <w:sz w:val="16"/>
          <w:szCs w:val="16"/>
        </w:rPr>
        <w:t>：不同间隔的定义说明</w:t>
      </w:r>
      <w:r>
        <w:rPr>
          <w:rStyle w:val="translated-span"/>
          <w:sz w:val="16"/>
          <w:szCs w:val="16"/>
        </w:rPr>
        <w:t>。</w:t>
      </w:r>
    </w:p>
    <w:p w:rsidR="00000000" w:rsidRDefault="00CC7512">
      <w:pPr>
        <w:spacing w:after="98" w:line="256" w:lineRule="auto"/>
        <w:ind w:left="21" w:right="11" w:hanging="10"/>
        <w:jc w:val="center"/>
      </w:pPr>
      <w:r>
        <w:rPr>
          <w:rStyle w:val="translated-span"/>
        </w:rPr>
        <w:t>五、</w:t>
      </w:r>
      <w:r>
        <w:rPr>
          <w:rStyle w:val="translated-span"/>
        </w:rPr>
        <w:t xml:space="preserve"> </w:t>
      </w:r>
      <w:r>
        <w:rPr>
          <w:rStyle w:val="translated-span"/>
        </w:rPr>
        <w:t>收敛性分</w:t>
      </w:r>
      <w:r>
        <w:rPr>
          <w:rStyle w:val="translated-span"/>
        </w:rPr>
        <w:t>析</w:t>
      </w:r>
    </w:p>
    <w:p w:rsidR="00000000" w:rsidRDefault="00CC7512">
      <w:pPr>
        <w:spacing w:after="373"/>
        <w:ind w:left="-4"/>
      </w:pPr>
      <w:r>
        <w:rPr>
          <w:rStyle w:val="translated-span"/>
        </w:rPr>
        <w:t>在这一节中，我们分析了算法</w:t>
      </w:r>
      <w:r>
        <w:rPr>
          <w:rStyle w:val="translated-span"/>
        </w:rPr>
        <w:t>1</w:t>
      </w:r>
      <w:r>
        <w:rPr>
          <w:rStyle w:val="translated-span"/>
        </w:rPr>
        <w:t>的收敛性，得到了（</w:t>
      </w:r>
      <w:r>
        <w:rPr>
          <w:rStyle w:val="translated-span"/>
        </w:rPr>
        <w:t>wf</w:t>
      </w:r>
      <w:r>
        <w:rPr>
          <w:rStyle w:val="translated-span"/>
        </w:rPr>
        <w:t>）</w:t>
      </w:r>
      <w:r>
        <w:rPr>
          <w:rStyle w:val="translated-span"/>
        </w:rPr>
        <w:t>−</w:t>
      </w:r>
      <w:r>
        <w:rPr>
          <w:rStyle w:val="translated-span"/>
        </w:rPr>
        <w:t>F</w:t>
      </w:r>
      <w:r>
        <w:rPr>
          <w:rStyle w:val="translated-span"/>
        </w:rPr>
        <w:t>（</w:t>
      </w:r>
      <w:r>
        <w:rPr>
          <w:rStyle w:val="translated-span"/>
        </w:rPr>
        <w:t>w</w:t>
      </w:r>
      <w:r>
        <w:rPr>
          <w:rStyle w:val="translated-span"/>
          <w:rFonts w:ascii="MS Mincho" w:eastAsia="MS Mincho" w:hAnsi="MS Mincho" w:cs="MS Mincho" w:hint="eastAsia"/>
        </w:rPr>
        <w:t>∗</w:t>
      </w:r>
      <w:r>
        <w:rPr>
          <w:rStyle w:val="translated-span"/>
        </w:rPr>
        <w:t>）的上界</w:t>
      </w:r>
      <w:r>
        <w:rPr>
          <w:rStyle w:val="translated-span"/>
        </w:rPr>
        <w:t>。</w:t>
      </w:r>
      <w:r>
        <w:rPr>
          <w:rStyle w:val="translated-span"/>
        </w:rPr>
        <w:t>为了便于分析，我们首先介绍一些符号</w:t>
      </w:r>
      <w:r>
        <w:rPr>
          <w:rStyle w:val="translated-span"/>
        </w:rPr>
        <w:t>。</w:t>
      </w:r>
      <w:r>
        <w:rPr>
          <w:rStyle w:val="translated-span"/>
          <w:rFonts w:ascii="Cambria" w:hAnsi="Cambria"/>
          <w:i/>
          <w:iCs/>
        </w:rPr>
        <w:t>F</w:t>
      </w:r>
    </w:p>
    <w:p w:rsidR="00000000" w:rsidRDefault="00CC7512">
      <w:pPr>
        <w:spacing w:after="88" w:line="268" w:lineRule="auto"/>
        <w:ind w:left="6" w:hanging="10"/>
      </w:pPr>
      <w:r>
        <w:rPr>
          <w:rStyle w:val="translated-span"/>
          <w:i/>
          <w:iCs/>
        </w:rPr>
        <w:t>A</w:t>
      </w:r>
      <w:r>
        <w:rPr>
          <w:rStyle w:val="translated-span"/>
          <w:i/>
          <w:iCs/>
        </w:rPr>
        <w:t>、</w:t>
      </w:r>
      <w:r>
        <w:rPr>
          <w:rStyle w:val="translated-span"/>
          <w:i/>
          <w:iCs/>
        </w:rPr>
        <w:t xml:space="preserve"> </w:t>
      </w:r>
      <w:r>
        <w:rPr>
          <w:rStyle w:val="translated-span"/>
          <w:i/>
          <w:iCs/>
        </w:rPr>
        <w:t>定</w:t>
      </w:r>
      <w:r>
        <w:rPr>
          <w:rStyle w:val="translated-span"/>
          <w:i/>
          <w:iCs/>
        </w:rPr>
        <w:t>义</w:t>
      </w:r>
    </w:p>
    <w:p w:rsidR="00000000" w:rsidRDefault="00CC7512">
      <w:pPr>
        <w:spacing w:after="40"/>
        <w:ind w:left="-4"/>
      </w:pPr>
      <w:r>
        <w:rPr>
          <w:rStyle w:val="translated-span"/>
        </w:rPr>
        <w:t>我们可以将迭代划分为不同的间隔，如图</w:t>
      </w:r>
      <w:r>
        <w:rPr>
          <w:rStyle w:val="translated-span"/>
        </w:rPr>
        <w:t>3</w:t>
      </w:r>
      <w:r>
        <w:rPr>
          <w:rStyle w:val="translated-span"/>
        </w:rPr>
        <w:t>所示，每个间隔中只有第一次和最后一次迭代包含全局聚合</w:t>
      </w:r>
      <w:r>
        <w:rPr>
          <w:rStyle w:val="translated-span"/>
        </w:rPr>
        <w:t>。</w:t>
      </w:r>
      <w:r>
        <w:rPr>
          <w:rStyle w:val="translated-span"/>
        </w:rPr>
        <w:t>我们使用速记符号</w:t>
      </w:r>
      <w:r>
        <w:rPr>
          <w:rStyle w:val="translated-span"/>
        </w:rPr>
        <w:t>[k]</w:t>
      </w:r>
      <w:r>
        <w:rPr>
          <w:rStyle w:val="translated-span"/>
        </w:rPr>
        <w:t>来表示迭代间隔</w:t>
      </w:r>
      <w:r>
        <w:rPr>
          <w:rStyle w:val="translated-span"/>
        </w:rPr>
        <w:t>[3][</w:t>
      </w:r>
      <w:r>
        <w:rPr>
          <w:rStyle w:val="translated-span"/>
        </w:rPr>
        <w:t>（</w:t>
      </w:r>
      <w:r>
        <w:rPr>
          <w:rStyle w:val="translated-span"/>
        </w:rPr>
        <w:t>k</w:t>
      </w:r>
      <w:r>
        <w:rPr>
          <w:rStyle w:val="translated-span"/>
        </w:rPr>
        <w:t>−</w:t>
      </w:r>
      <w:r>
        <w:rPr>
          <w:rStyle w:val="translated-span"/>
        </w:rPr>
        <w:t>1</w:t>
      </w:r>
      <w:r>
        <w:rPr>
          <w:rStyle w:val="translated-span"/>
        </w:rPr>
        <w:t>）</w:t>
      </w:r>
      <w:r>
        <w:rPr>
          <w:rStyle w:val="translated-span"/>
        </w:rPr>
        <w:t>τ</w:t>
      </w:r>
      <w:r>
        <w:rPr>
          <w:rStyle w:val="translated-span"/>
        </w:rPr>
        <w:t>，</w:t>
      </w:r>
      <w:r>
        <w:rPr>
          <w:rStyle w:val="translated-span"/>
        </w:rPr>
        <w:t>kτ]</w:t>
      </w:r>
      <w:r>
        <w:rPr>
          <w:rStyle w:val="translated-span"/>
        </w:rPr>
        <w:t>，对于</w:t>
      </w:r>
      <w:r>
        <w:rPr>
          <w:rStyle w:val="translated-span"/>
        </w:rPr>
        <w:t>=1,2</w:t>
      </w:r>
      <w:r>
        <w:rPr>
          <w:rStyle w:val="translated-span"/>
        </w:rPr>
        <w:t>，</w:t>
      </w:r>
      <w:r>
        <w:rPr>
          <w:rStyle w:val="translated-span"/>
        </w:rPr>
        <w:t>…</w:t>
      </w:r>
      <w:r>
        <w:rPr>
          <w:rStyle w:val="translated-span"/>
        </w:rPr>
        <w:t>，</w:t>
      </w:r>
      <w:r>
        <w:rPr>
          <w:rStyle w:val="translated-span"/>
        </w:rPr>
        <w:t>k</w:t>
      </w:r>
      <w:r>
        <w:rPr>
          <w:rStyle w:val="translated-span"/>
        </w:rPr>
        <w:t>。</w:t>
      </w:r>
      <w:r>
        <w:rPr>
          <w:rStyle w:val="translated-span"/>
          <w:rFonts w:ascii="Cambria" w:hAnsi="Cambria"/>
          <w:i/>
          <w:iCs/>
        </w:rPr>
        <w:t>T</w:t>
      </w:r>
      <w:r>
        <w:rPr>
          <w:rStyle w:val="translated-span"/>
          <w:rFonts w:ascii="Cambria" w:hAnsi="Cambria"/>
          <w:i/>
          <w:iCs/>
        </w:rPr>
        <w:t>K</w:t>
      </w:r>
      <w:r>
        <w:rPr>
          <w:rStyle w:val="translated-span"/>
          <w:rFonts w:ascii="Cambria" w:hAnsi="Cambria"/>
          <w:i/>
          <w:iCs/>
        </w:rPr>
        <w:t>k</w:t>
      </w:r>
    </w:p>
    <w:p w:rsidR="00000000" w:rsidRDefault="00CC7512">
      <w:pPr>
        <w:spacing w:after="164"/>
        <w:ind w:left="-4"/>
      </w:pPr>
      <w:r>
        <w:rPr>
          <w:rStyle w:val="translated-span"/>
        </w:rPr>
        <w:t>对于每个区间</w:t>
      </w:r>
      <w:r>
        <w:rPr>
          <w:rStyle w:val="translated-span"/>
        </w:rPr>
        <w:t>[k]</w:t>
      </w:r>
      <w:r>
        <w:rPr>
          <w:rStyle w:val="translated-span"/>
        </w:rPr>
        <w:t>，我们使用（</w:t>
      </w:r>
      <w:r>
        <w:rPr>
          <w:rStyle w:val="translated-span"/>
        </w:rPr>
        <w:t>t</w:t>
      </w:r>
      <w:r>
        <w:rPr>
          <w:rStyle w:val="translated-span"/>
        </w:rPr>
        <w:t>）来表示一个辅助参数向量，它遵循一个集中梯度下降，根</w:t>
      </w:r>
      <w:r>
        <w:rPr>
          <w:rStyle w:val="translated-span"/>
        </w:rPr>
        <w:t>据</w:t>
      </w:r>
      <w:r>
        <w:rPr>
          <w:rStyle w:val="translated-span"/>
          <w:rFonts w:ascii="Cambria" w:hAnsi="Cambria"/>
          <w:b/>
          <w:bCs/>
        </w:rPr>
        <w:t>五</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
    <w:p w:rsidR="00000000" w:rsidRDefault="00CC7512">
      <w:pPr>
        <w:spacing w:after="36"/>
        <w:ind w:left="-4" w:firstLine="817"/>
      </w:pPr>
      <w:r>
        <w:rPr>
          <w:rStyle w:val="translated-span"/>
          <w:rFonts w:ascii="Cambria" w:hAnsi="Cambria"/>
          <w:b/>
          <w:bCs/>
        </w:rPr>
        <w:t>vv</w:t>
      </w:r>
      <w:r>
        <w:rPr>
          <w:rStyle w:val="translated-span"/>
          <w:rFonts w:ascii="Cambria" w:hAnsi="Cambria"/>
          <w:b/>
          <w:bCs/>
        </w:rPr>
        <w:t>型</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 xml:space="preserve"> =v[k]</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w:t>
      </w:r>
      <w:r>
        <w:rPr>
          <w:rStyle w:val="translated-span"/>
          <w:rFonts w:ascii="Cambria" w:hAnsi="Cambria"/>
        </w:rPr>
        <w:t>η</w:t>
      </w:r>
      <w:r>
        <w:rPr>
          <w:rStyle w:val="translated-span"/>
          <w:rFonts w:ascii="Cambria Math" w:hAnsi="Cambria Math" w:cs="Cambria Math"/>
        </w:rPr>
        <w:t>∇</w:t>
      </w:r>
      <w:r>
        <w:rPr>
          <w:rStyle w:val="translated-span"/>
          <w:rFonts w:ascii="Cambria" w:hAnsi="Cambria"/>
        </w:rPr>
        <w:t>F</w:t>
      </w:r>
      <w:r>
        <w:rPr>
          <w:rStyle w:val="translated-span"/>
          <w:rFonts w:ascii="Cambria" w:hAnsi="Cambria"/>
        </w:rPr>
        <w:t>（</w:t>
      </w:r>
      <w:r>
        <w:rPr>
          <w:rStyle w:val="translated-span"/>
          <w:rFonts w:ascii="Cambria" w:hAnsi="Cambria"/>
        </w:rPr>
        <w:t>v[k]</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8</w:t>
      </w:r>
      <w:r>
        <w:rPr>
          <w:rStyle w:val="translated-span"/>
          <w:rFonts w:ascii="Cambria" w:hAnsi="Cambria"/>
        </w:rPr>
        <w:t>），其中（</w:t>
      </w:r>
      <w:r>
        <w:rPr>
          <w:rStyle w:val="translated-span"/>
          <w:rFonts w:ascii="Cambria" w:hAnsi="Cambria"/>
        </w:rPr>
        <w:t>t</w:t>
      </w:r>
      <w:r>
        <w:rPr>
          <w:rStyle w:val="translated-span"/>
          <w:rFonts w:ascii="Cambria" w:hAnsi="Cambria"/>
        </w:rPr>
        <w:t>）仅定义为给定的</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τ</w:t>
      </w:r>
      <w:r>
        <w:rPr>
          <w:rStyle w:val="translated-span"/>
          <w:rFonts w:ascii="Cambria" w:hAnsi="Cambria"/>
        </w:rPr>
        <w:t>，</w:t>
      </w:r>
      <w:r>
        <w:rPr>
          <w:rStyle w:val="translated-span"/>
          <w:rFonts w:ascii="Cambria" w:hAnsi="Cambria"/>
        </w:rPr>
        <w:t>kτ]</w:t>
      </w:r>
      <w:r>
        <w:rPr>
          <w:rStyle w:val="translated-span"/>
          <w:rFonts w:ascii="Cambria" w:hAnsi="Cambria"/>
        </w:rPr>
        <w:t>。</w:t>
      </w:r>
      <w:r>
        <w:rPr>
          <w:rStyle w:val="translated-span"/>
          <w:rFonts w:ascii="Cambria" w:hAnsi="Cambria"/>
        </w:rPr>
        <w:t>该更新规则基于全局损失函数（</w:t>
      </w:r>
      <w:r>
        <w:rPr>
          <w:rStyle w:val="translated-span"/>
          <w:rFonts w:ascii="Cambria" w:hAnsi="Cambria"/>
        </w:rPr>
        <w:t>w</w:t>
      </w:r>
      <w:r>
        <w:rPr>
          <w:rStyle w:val="translated-span"/>
          <w:rFonts w:ascii="Cambria" w:hAnsi="Cambria"/>
        </w:rPr>
        <w:t>），该函数仅当所有数据样本在中心位置可用时才可观测（因此我们称之为集中式梯度下降），而（</w:t>
      </w:r>
      <w:r>
        <w:rPr>
          <w:rStyle w:val="translated-span"/>
          <w:rFonts w:ascii="Cambria" w:hAnsi="Cambria"/>
        </w:rPr>
        <w:t>4</w:t>
      </w:r>
      <w:r>
        <w:rPr>
          <w:rStyle w:val="translated-span"/>
          <w:rFonts w:ascii="Cambria" w:hAnsi="Cambria"/>
        </w:rPr>
        <w:t>）中的迭代基于局部损失函数（</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i/>
          <w:iCs/>
        </w:rPr>
        <w:t>t</w:t>
      </w:r>
      <w:r>
        <w:rPr>
          <w:rStyle w:val="translated-span"/>
          <w:rFonts w:ascii="Cambria" w:hAnsi="Cambria"/>
          <w:i/>
          <w:iCs/>
        </w:rPr>
        <w:t>k</w:t>
      </w:r>
      <w:r>
        <w:rPr>
          <w:rStyle w:val="translated-span"/>
          <w:rFonts w:ascii="Cambria" w:hAnsi="Cambria"/>
          <w:i/>
          <w:iCs/>
        </w:rPr>
        <w:t>F</w:t>
      </w:r>
      <w:r>
        <w:rPr>
          <w:rStyle w:val="translated-span"/>
          <w:rFonts w:ascii="Cambria" w:hAnsi="Cambria"/>
          <w:i/>
          <w:iCs/>
        </w:rPr>
        <w:t>金融机</w:t>
      </w:r>
      <w:r>
        <w:rPr>
          <w:rStyle w:val="translated-span"/>
          <w:rFonts w:ascii="Cambria" w:hAnsi="Cambria"/>
          <w:i/>
          <w:iCs/>
        </w:rPr>
        <w:t>构</w:t>
      </w:r>
    </w:p>
    <w:p w:rsidR="00000000" w:rsidRDefault="00CC7512">
      <w:pPr>
        <w:ind w:left="-4"/>
      </w:pPr>
      <w:r>
        <w:rPr>
          <w:rStyle w:val="translated-span"/>
        </w:rPr>
        <w:t>我们定义（</w:t>
      </w:r>
      <w:r>
        <w:rPr>
          <w:rStyle w:val="translated-span"/>
        </w:rPr>
        <w:t>t</w:t>
      </w:r>
      <w:r>
        <w:rPr>
          <w:rStyle w:val="translated-span"/>
        </w:rPr>
        <w:t>）与（</w:t>
      </w:r>
      <w:r>
        <w:rPr>
          <w:rStyle w:val="translated-span"/>
        </w:rPr>
        <w:t>t</w:t>
      </w:r>
      <w:r>
        <w:rPr>
          <w:rStyle w:val="translated-span"/>
        </w:rPr>
        <w:t>）在每个间隔</w:t>
      </w:r>
      <w:r>
        <w:rPr>
          <w:rStyle w:val="translated-span"/>
        </w:rPr>
        <w:t>[k]</w:t>
      </w:r>
      <w:r>
        <w:rPr>
          <w:rStyle w:val="translated-span"/>
        </w:rPr>
        <w:t>开始时</w:t>
      </w:r>
      <w:r>
        <w:rPr>
          <w:rStyle w:val="translated-span"/>
        </w:rPr>
        <w:t>“</w:t>
      </w:r>
      <w:r>
        <w:rPr>
          <w:rStyle w:val="translated-span"/>
        </w:rPr>
        <w:t>同步</w:t>
      </w:r>
      <w:r>
        <w:rPr>
          <w:rStyle w:val="translated-span"/>
        </w:rPr>
        <w:t>”</w:t>
      </w:r>
      <w:r>
        <w:rPr>
          <w:rStyle w:val="translated-span"/>
        </w:rPr>
        <w:t>，即（（</w:t>
      </w:r>
      <w:r>
        <w:rPr>
          <w:rStyle w:val="translated-span"/>
        </w:rPr>
        <w:t>k</w:t>
      </w:r>
      <w:r>
        <w:rPr>
          <w:rStyle w:val="translated-span"/>
        </w:rPr>
        <w:t>−</w:t>
      </w:r>
      <w:r>
        <w:rPr>
          <w:rStyle w:val="translated-span"/>
        </w:rPr>
        <w:t>1</w:t>
      </w:r>
      <w:r>
        <w:rPr>
          <w:rStyle w:val="translated-span"/>
        </w:rPr>
        <w:t>）</w:t>
      </w:r>
      <w:r>
        <w:rPr>
          <w:rStyle w:val="translated-span"/>
        </w:rPr>
        <w:t>τ</w:t>
      </w:r>
      <w:r>
        <w:rPr>
          <w:rStyle w:val="translated-span"/>
        </w:rPr>
        <w:t>），（（</w:t>
      </w:r>
      <w:r>
        <w:rPr>
          <w:rStyle w:val="translated-span"/>
        </w:rPr>
        <w:t>k</w:t>
      </w:r>
      <w:r>
        <w:rPr>
          <w:rStyle w:val="translated-span"/>
        </w:rPr>
        <w:t>−</w:t>
      </w:r>
      <w:r>
        <w:rPr>
          <w:rStyle w:val="translated-span"/>
        </w:rPr>
        <w:t>1</w:t>
      </w:r>
      <w:r>
        <w:rPr>
          <w:rStyle w:val="translated-span"/>
        </w:rPr>
        <w:t>）</w:t>
      </w:r>
      <w:r>
        <w:rPr>
          <w:rStyle w:val="translated-span"/>
        </w:rPr>
        <w:t>τ</w:t>
      </w:r>
      <w:r>
        <w:rPr>
          <w:rStyle w:val="translated-span"/>
        </w:rPr>
        <w:t>），其中（</w:t>
      </w:r>
      <w:r>
        <w:rPr>
          <w:rStyle w:val="translated-span"/>
        </w:rPr>
        <w:t>t</w:t>
      </w:r>
      <w:r>
        <w:rPr>
          <w:rStyle w:val="translated-span"/>
        </w:rPr>
        <w:t>）</w:t>
      </w:r>
      <w:r>
        <w:rPr>
          <w:rStyle w:val="translated-span"/>
          <w:rFonts w:ascii="Cambria" w:hAnsi="Cambria"/>
          <w:b/>
          <w:bCs/>
        </w:rPr>
        <w:t>大众汽</w:t>
      </w:r>
      <w:r>
        <w:rPr>
          <w:rStyle w:val="translated-span"/>
          <w:rFonts w:ascii="Cambria" w:hAnsi="Cambria"/>
          <w:b/>
          <w:bCs/>
        </w:rPr>
        <w:t>车</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Pr>
        <w:t>是（</w:t>
      </w:r>
      <w:r>
        <w:rPr>
          <w:rStyle w:val="translated-span"/>
        </w:rPr>
        <w:t>5</w:t>
      </w:r>
      <w:r>
        <w:rPr>
          <w:rStyle w:val="translated-span"/>
        </w:rPr>
        <w:t>）中定义的局部参数的平均值</w:t>
      </w:r>
      <w:r>
        <w:rPr>
          <w:rStyle w:val="translated-span"/>
        </w:rPr>
        <w:t>。</w:t>
      </w:r>
      <w:r>
        <w:rPr>
          <w:rStyle w:val="translated-span"/>
        </w:rPr>
        <w:t>请注意，我们还</w:t>
      </w:r>
      <w:r>
        <w:rPr>
          <w:rStyle w:val="translated-span"/>
        </w:rPr>
        <w:t>有</w:t>
      </w:r>
    </w:p>
    <w:p w:rsidR="00000000" w:rsidRDefault="00CC7512">
      <w:pPr>
        <w:ind w:left="-4" w:firstLine="0"/>
      </w:pPr>
      <w:r>
        <w:rPr>
          <w:rStyle w:val="translated-span"/>
        </w:rPr>
        <w:t>因为全局聚集（或初始化当</w:t>
      </w:r>
      <w:r>
        <w:rPr>
          <w:rStyle w:val="translated-span"/>
        </w:rPr>
        <w:t>=1</w:t>
      </w:r>
      <w:r>
        <w:rPr>
          <w:rStyle w:val="translated-span"/>
        </w:rPr>
        <w:t>时）是在迭代（</w:t>
      </w:r>
      <w:r>
        <w:rPr>
          <w:rStyle w:val="translated-span"/>
        </w:rPr>
        <w:t>k</w:t>
      </w:r>
      <w:r>
        <w:rPr>
          <w:rStyle w:val="translated-span"/>
        </w:rPr>
        <w:t>−</w:t>
      </w:r>
      <w:r>
        <w:rPr>
          <w:rStyle w:val="translated-span"/>
        </w:rPr>
        <w:t>1</w:t>
      </w:r>
      <w:r>
        <w:rPr>
          <w:rStyle w:val="translated-span"/>
        </w:rPr>
        <w:t>）</w:t>
      </w:r>
      <w:r>
        <w:rPr>
          <w:rStyle w:val="translated-span"/>
        </w:rPr>
        <w:t>τ</w:t>
      </w:r>
      <w:r>
        <w:rPr>
          <w:rStyle w:val="translated-span"/>
        </w:rPr>
        <w:t>中执行的</w:t>
      </w:r>
      <w:r>
        <w:rPr>
          <w:rStyle w:val="translated-span"/>
        </w:rPr>
        <w:t>。</w:t>
      </w:r>
      <w:r>
        <w:rPr>
          <w:rStyle w:val="translated-span"/>
          <w:rFonts w:ascii="Cambria" w:hAnsi="Cambria"/>
          <w:i/>
          <w:iCs/>
        </w:rPr>
        <w:t>我</w:t>
      </w:r>
      <w:r>
        <w:rPr>
          <w:rStyle w:val="translated-span"/>
          <w:rFonts w:ascii="Cambria" w:hAnsi="Cambria"/>
          <w:i/>
          <w:iCs/>
        </w:rPr>
        <w:t>k</w:t>
      </w:r>
    </w:p>
    <w:p w:rsidR="00000000" w:rsidRDefault="00CC7512">
      <w:pPr>
        <w:ind w:left="-4"/>
      </w:pPr>
      <w:r>
        <w:rPr>
          <w:rStyle w:val="translated-span"/>
        </w:rPr>
        <w:t>通过以上定义</w:t>
      </w:r>
      <w:r>
        <w:rPr>
          <w:rStyle w:val="translated-span"/>
        </w:rPr>
        <w:t>，我们可以通过两步的方法找到算法</w:t>
      </w:r>
      <w:r>
        <w:rPr>
          <w:rStyle w:val="translated-span"/>
        </w:rPr>
        <w:t>1</w:t>
      </w:r>
      <w:r>
        <w:rPr>
          <w:rStyle w:val="translated-span"/>
        </w:rPr>
        <w:t>的收敛界</w:t>
      </w:r>
      <w:r>
        <w:rPr>
          <w:rStyle w:val="translated-span"/>
        </w:rPr>
        <w:t>。</w:t>
      </w:r>
      <w:r>
        <w:rPr>
          <w:rStyle w:val="translated-span"/>
        </w:rPr>
        <w:t>第一步是找出（</w:t>
      </w:r>
      <w:r>
        <w:rPr>
          <w:rStyle w:val="translated-span"/>
        </w:rPr>
        <w:t>kτ</w:t>
      </w:r>
      <w:r>
        <w:rPr>
          <w:rStyle w:val="translated-span"/>
        </w:rPr>
        <w:t>）和（</w:t>
      </w:r>
      <w:r>
        <w:rPr>
          <w:rStyle w:val="translated-span"/>
        </w:rPr>
        <w:t>kτ</w:t>
      </w:r>
      <w:r>
        <w:rPr>
          <w:rStyle w:val="translated-span"/>
        </w:rPr>
        <w:t>）之间的差距，即在没有全局聚集的局部更新步骤后，分布梯度下降和集中梯度下降之间的差异</w:t>
      </w:r>
      <w:r>
        <w:rPr>
          <w:rStyle w:val="translated-span"/>
        </w:rPr>
        <w:t>。</w:t>
      </w:r>
      <w:r>
        <w:rPr>
          <w:rStyle w:val="translated-span"/>
        </w:rPr>
        <w:t>第二步是在每个区间</w:t>
      </w:r>
      <w:r>
        <w:rPr>
          <w:rStyle w:val="translated-span"/>
        </w:rPr>
        <w:t>[k]</w:t>
      </w:r>
      <w:r>
        <w:rPr>
          <w:rStyle w:val="translated-span"/>
        </w:rPr>
        <w:t>内将此间隙与（</w:t>
      </w:r>
      <w:r>
        <w:rPr>
          <w:rStyle w:val="translated-span"/>
        </w:rPr>
        <w:t>t</w:t>
      </w:r>
      <w:r>
        <w:rPr>
          <w:rStyle w:val="translated-span"/>
        </w:rPr>
        <w:t>）的收敛界相结合，得到（</w:t>
      </w:r>
      <w:r>
        <w:rPr>
          <w:rStyle w:val="translated-span"/>
        </w:rPr>
        <w:t>t</w:t>
      </w:r>
      <w:r>
        <w:rPr>
          <w:rStyle w:val="translated-span"/>
        </w:rPr>
        <w:t>）的收敛界</w:t>
      </w:r>
      <w:r>
        <w:rPr>
          <w:rStyle w:val="translated-span"/>
        </w:rPr>
        <w:t>。</w:t>
      </w:r>
      <w:r>
        <w:rPr>
          <w:rStyle w:val="translated-span"/>
          <w:rFonts w:ascii="Cambria" w:hAnsi="Cambria"/>
          <w:b/>
          <w:bCs/>
        </w:rPr>
        <w:t>wvvw</w:t>
      </w:r>
      <w:r>
        <w:rPr>
          <w:rStyle w:val="translated-span"/>
          <w:rFonts w:ascii="Cambria" w:hAnsi="Cambria"/>
          <w:b/>
          <w:bCs/>
        </w:rPr>
        <w:t>公</w:t>
      </w:r>
      <w:r>
        <w:rPr>
          <w:rStyle w:val="translated-span"/>
          <w:rFonts w:ascii="Cambria" w:hAnsi="Cambria"/>
          <w:b/>
          <w:bCs/>
        </w:rPr>
        <w:t>司</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i/>
          <w:iCs/>
        </w:rPr>
        <w:t>k</w:t>
      </w:r>
      <w:r>
        <w:rPr>
          <w:rStyle w:val="translated-span"/>
          <w:rFonts w:ascii="Cambria" w:hAnsi="Cambria"/>
          <w:i/>
          <w:iCs/>
        </w:rPr>
        <w:t>τ</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
    <w:p w:rsidR="00000000" w:rsidRDefault="00CC7512">
      <w:pPr>
        <w:spacing w:after="146"/>
        <w:ind w:left="-4"/>
      </w:pPr>
      <w:r>
        <w:rPr>
          <w:rStyle w:val="translated-span"/>
        </w:rPr>
        <w:t>为了分析的目的，我们对损失函数作了如下假设</w:t>
      </w:r>
      <w:r>
        <w:rPr>
          <w:rStyle w:val="translated-span"/>
        </w:rPr>
        <w:t>。</w:t>
      </w:r>
    </w:p>
    <w:p w:rsidR="00000000" w:rsidRDefault="00CC7512">
      <w:pPr>
        <w:spacing w:after="77" w:line="268" w:lineRule="auto"/>
        <w:ind w:left="6" w:hanging="10"/>
      </w:pPr>
      <w:r>
        <w:rPr>
          <w:rStyle w:val="translated-span"/>
        </w:rPr>
        <w:t>假设</w:t>
      </w:r>
      <w:r>
        <w:rPr>
          <w:rStyle w:val="translated-span"/>
        </w:rPr>
        <w:t>1</w:t>
      </w:r>
      <w:r>
        <w:rPr>
          <w:rStyle w:val="translated-span"/>
        </w:rPr>
        <w:t>。</w:t>
      </w:r>
      <w:r>
        <w:rPr>
          <w:rStyle w:val="translated-span"/>
        </w:rPr>
        <w:t>我们假设如</w:t>
      </w:r>
      <w:r>
        <w:rPr>
          <w:rStyle w:val="translated-span"/>
        </w:rPr>
        <w:t>下</w:t>
      </w:r>
      <w:r>
        <w:rPr>
          <w:rStyle w:val="translated-span"/>
          <w:rFonts w:ascii="Cambria" w:hAnsi="Cambria"/>
          <w:i/>
          <w:iCs/>
        </w:rPr>
        <w:t>一</w:t>
      </w:r>
      <w:r>
        <w:rPr>
          <w:rStyle w:val="translated-span"/>
          <w:rFonts w:ascii="Cambria" w:hAnsi="Cambria"/>
          <w:i/>
          <w:iCs/>
        </w:rPr>
        <w:t>：</w:t>
      </w:r>
    </w:p>
    <w:p w:rsidR="00000000" w:rsidRDefault="00CC7512">
      <w:pPr>
        <w:spacing w:after="33" w:line="268" w:lineRule="auto"/>
        <w:ind w:left="399" w:hanging="266"/>
      </w:pPr>
      <w:r>
        <w:rPr>
          <w:rStyle w:val="translated-span"/>
          <w:i/>
          <w:iCs/>
        </w:rPr>
        <w:t>（一</w:t>
      </w:r>
      <w:r>
        <w:rPr>
          <w:rStyle w:val="translated-span"/>
          <w:i/>
          <w:iCs/>
        </w:rPr>
        <w:t>）</w:t>
      </w:r>
      <w:r>
        <w:rPr>
          <w:rStyle w:val="translated-span"/>
          <w:rFonts w:ascii="Cambria" w:hAnsi="Cambria"/>
          <w:i/>
          <w:iCs/>
        </w:rPr>
        <w:t>金融机</w:t>
      </w:r>
      <w:r>
        <w:rPr>
          <w:rStyle w:val="translated-span"/>
          <w:rFonts w:ascii="Cambria" w:hAnsi="Cambria"/>
          <w:i/>
          <w:iCs/>
        </w:rPr>
        <w:t>构</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i/>
          <w:iCs/>
        </w:rPr>
        <w:t>是凸</w:t>
      </w:r>
      <w:r>
        <w:rPr>
          <w:rStyle w:val="translated-span"/>
          <w:i/>
          <w:iCs/>
        </w:rPr>
        <w:t>的</w:t>
      </w:r>
    </w:p>
    <w:p w:rsidR="00000000" w:rsidRDefault="00CC7512">
      <w:pPr>
        <w:spacing w:after="33" w:line="268" w:lineRule="auto"/>
        <w:ind w:left="399" w:hanging="266"/>
      </w:pPr>
      <w:r>
        <w:rPr>
          <w:rStyle w:val="translated-span"/>
          <w:i/>
          <w:iCs/>
        </w:rPr>
        <w:t>（二</w:t>
      </w:r>
      <w:r>
        <w:rPr>
          <w:rStyle w:val="translated-span"/>
          <w:i/>
          <w:iCs/>
        </w:rPr>
        <w:t>）</w:t>
      </w:r>
      <w:r>
        <w:rPr>
          <w:rStyle w:val="translated-span"/>
          <w:rFonts w:ascii="Cambria" w:hAnsi="Cambria"/>
          <w:i/>
          <w:iCs/>
        </w:rPr>
        <w:t>金融机</w:t>
      </w:r>
      <w:r>
        <w:rPr>
          <w:rStyle w:val="translated-span"/>
          <w:rFonts w:ascii="Cambria" w:hAnsi="Cambria"/>
          <w:i/>
          <w:iCs/>
        </w:rPr>
        <w:t>构</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 xml:space="preserve"> kFi</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Fonts w:ascii="Cambria" w:hAnsi="Cambria"/>
        </w:rPr>
        <w:t>Fi</w:t>
      </w:r>
      <w:r>
        <w:rPr>
          <w:rStyle w:val="translated-span"/>
          <w:rFonts w:ascii="Cambria" w:hAnsi="Cambria"/>
        </w:rPr>
        <w:t>（</w:t>
      </w:r>
      <w:r>
        <w:rPr>
          <w:rStyle w:val="translated-span"/>
          <w:rFonts w:ascii="Cambria" w:hAnsi="Cambria"/>
        </w:rPr>
        <w:t>w0</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ρkw</w:t>
      </w:r>
      <w:r>
        <w:rPr>
          <w:rStyle w:val="translated-span"/>
          <w:rFonts w:ascii="Cambria" w:hAnsi="Cambria"/>
        </w:rPr>
        <w:t>−</w:t>
      </w:r>
      <w:r>
        <w:rPr>
          <w:rStyle w:val="translated-span"/>
          <w:rFonts w:ascii="Cambria" w:hAnsi="Cambria"/>
        </w:rPr>
        <w:t>w0</w:t>
      </w:r>
      <w:r>
        <w:rPr>
          <w:rStyle w:val="translated-span"/>
          <w:rFonts w:ascii="Cambria" w:hAnsi="Cambria"/>
        </w:rPr>
        <w:t>k</w:t>
      </w:r>
      <w:r>
        <w:rPr>
          <w:rStyle w:val="translated-span"/>
          <w:i/>
          <w:iCs/>
        </w:rPr>
        <w:t>是</w:t>
      </w:r>
      <w:r>
        <w:rPr>
          <w:rStyle w:val="translated-span"/>
          <w:rFonts w:ascii="Cambria" w:hAnsi="Cambria"/>
          <w:i/>
          <w:iCs/>
        </w:rPr>
        <w:t>ρ-Lipschitz</w:t>
      </w:r>
      <w:r>
        <w:rPr>
          <w:rStyle w:val="translated-span"/>
          <w:rFonts w:ascii="Cambria" w:hAnsi="Cambria"/>
          <w:i/>
          <w:iCs/>
        </w:rPr>
        <w:t>，即。</w:t>
      </w:r>
      <w:r>
        <w:rPr>
          <w:rStyle w:val="translated-span"/>
          <w:rFonts w:ascii="Cambria" w:hAnsi="Cambria"/>
          <w:i/>
          <w:iCs/>
        </w:rPr>
        <w:t>，</w:t>
      </w:r>
      <w:r>
        <w:rPr>
          <w:rStyle w:val="translated-span"/>
          <w:i/>
          <w:iCs/>
        </w:rPr>
        <w:t>对于任何</w:t>
      </w:r>
      <w:r>
        <w:rPr>
          <w:rStyle w:val="translated-span"/>
          <w:i/>
          <w:iCs/>
        </w:rPr>
        <w:t>人</w:t>
      </w:r>
      <w:r>
        <w:rPr>
          <w:rStyle w:val="translated-span"/>
          <w:rFonts w:ascii="Cambria" w:hAnsi="Cambria"/>
          <w:b/>
          <w:bCs/>
        </w:rPr>
        <w:t>栈</w:t>
      </w:r>
      <w:r>
        <w:rPr>
          <w:rStyle w:val="translated-span"/>
          <w:rFonts w:ascii="Cambria" w:hAnsi="Cambria"/>
          <w:b/>
          <w:bCs/>
        </w:rPr>
        <w:t>单</w:t>
      </w:r>
      <w:r>
        <w:rPr>
          <w:rFonts w:ascii="Cambria" w:hAnsi="Cambria"/>
          <w:i/>
          <w:iCs/>
        </w:rPr>
        <w:t>,</w:t>
      </w:r>
      <w:r>
        <w:rPr>
          <w:rFonts w:ascii="Cambria" w:hAnsi="Cambria"/>
          <w:vertAlign w:val="superscript"/>
        </w:rPr>
        <w:t>0</w:t>
      </w:r>
    </w:p>
    <w:p w:rsidR="00000000" w:rsidRDefault="00CC7512">
      <w:pPr>
        <w:spacing w:after="106" w:line="268" w:lineRule="auto"/>
        <w:ind w:left="399" w:hanging="266"/>
      </w:pPr>
      <w:r>
        <w:rPr>
          <w:rStyle w:val="translated-span"/>
          <w:i/>
          <w:iCs/>
        </w:rPr>
        <w:t>（三</w:t>
      </w:r>
      <w:r>
        <w:rPr>
          <w:rStyle w:val="translated-span"/>
          <w:i/>
          <w:iCs/>
        </w:rPr>
        <w:t>）</w:t>
      </w:r>
      <w:r>
        <w:rPr>
          <w:rStyle w:val="translated-span"/>
          <w:rFonts w:ascii="Cambria" w:hAnsi="Cambria"/>
          <w:i/>
          <w:iCs/>
        </w:rPr>
        <w:t>金融机</w:t>
      </w:r>
      <w:r>
        <w:rPr>
          <w:rStyle w:val="translated-span"/>
          <w:rFonts w:ascii="Cambria" w:hAnsi="Cambria"/>
          <w:i/>
          <w:iCs/>
        </w:rPr>
        <w:t>构</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 xml:space="preserve"> k</w:t>
      </w:r>
      <w:r>
        <w:rPr>
          <w:rStyle w:val="translated-span"/>
          <w:rFonts w:ascii="Cambria Math" w:hAnsi="Cambria Math" w:cs="Cambria Math"/>
        </w:rPr>
        <w:t>∇</w:t>
      </w:r>
      <w:r>
        <w:rPr>
          <w:rStyle w:val="translated-span"/>
          <w:rFonts w:ascii="Cambria" w:hAnsi="Cambria"/>
        </w:rPr>
        <w:t>F</w:t>
      </w:r>
      <w:r>
        <w:rPr>
          <w:rStyle w:val="translated-span"/>
          <w:rFonts w:ascii="Cambria" w:hAnsi="Cambria"/>
        </w:rPr>
        <w:t>i</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Fonts w:ascii="Cambria Math" w:hAnsi="Cambria Math" w:cs="Cambria Math"/>
        </w:rPr>
        <w:t>∇</w:t>
      </w:r>
      <w:r>
        <w:rPr>
          <w:rStyle w:val="translated-span"/>
          <w:rFonts w:ascii="Cambria" w:hAnsi="Cambria"/>
        </w:rPr>
        <w:t>Fi</w:t>
      </w:r>
      <w:r>
        <w:rPr>
          <w:rStyle w:val="translated-span"/>
          <w:rFonts w:ascii="Cambria" w:hAnsi="Cambria"/>
        </w:rPr>
        <w:t>（</w:t>
      </w:r>
      <w:r>
        <w:rPr>
          <w:rStyle w:val="translated-span"/>
          <w:rFonts w:ascii="Cambria" w:hAnsi="Cambria"/>
        </w:rPr>
        <w:t>w0</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βkw</w:t>
      </w:r>
      <w:r>
        <w:rPr>
          <w:rStyle w:val="translated-span"/>
          <w:rFonts w:ascii="Cambria" w:hAnsi="Cambria"/>
        </w:rPr>
        <w:t>−</w:t>
      </w:r>
      <w:r>
        <w:rPr>
          <w:rStyle w:val="translated-span"/>
          <w:rFonts w:ascii="Cambria" w:hAnsi="Cambria"/>
        </w:rPr>
        <w:t>w0</w:t>
      </w:r>
      <w:r>
        <w:rPr>
          <w:rStyle w:val="translated-span"/>
          <w:rFonts w:ascii="Cambria" w:hAnsi="Cambria"/>
        </w:rPr>
        <w:t>k</w:t>
      </w:r>
      <w:r>
        <w:rPr>
          <w:rStyle w:val="translated-span"/>
          <w:i/>
          <w:iCs/>
        </w:rPr>
        <w:t>是</w:t>
      </w:r>
      <w:r>
        <w:rPr>
          <w:rStyle w:val="translated-span"/>
          <w:rFonts w:ascii="Cambria" w:hAnsi="Cambria"/>
          <w:i/>
          <w:iCs/>
        </w:rPr>
        <w:t>β-</w:t>
      </w:r>
      <w:r>
        <w:rPr>
          <w:rStyle w:val="translated-span"/>
          <w:rFonts w:ascii="Cambria" w:hAnsi="Cambria"/>
          <w:i/>
          <w:iCs/>
        </w:rPr>
        <w:t>平滑，即。</w:t>
      </w:r>
      <w:r>
        <w:rPr>
          <w:rStyle w:val="translated-span"/>
          <w:rFonts w:ascii="Cambria" w:hAnsi="Cambria"/>
          <w:i/>
          <w:iCs/>
        </w:rPr>
        <w:t>，</w:t>
      </w:r>
      <w:r>
        <w:rPr>
          <w:rStyle w:val="translated-span"/>
          <w:i/>
          <w:iCs/>
        </w:rPr>
        <w:t>对于任何</w:t>
      </w:r>
      <w:r>
        <w:rPr>
          <w:rStyle w:val="translated-span"/>
          <w:i/>
          <w:iCs/>
        </w:rPr>
        <w:t>人</w:t>
      </w:r>
      <w:r>
        <w:rPr>
          <w:rStyle w:val="translated-span"/>
          <w:rFonts w:ascii="Cambria" w:hAnsi="Cambria"/>
          <w:b/>
          <w:bCs/>
        </w:rPr>
        <w:t>栈</w:t>
      </w:r>
      <w:r>
        <w:rPr>
          <w:rStyle w:val="translated-span"/>
          <w:rFonts w:ascii="Cambria" w:hAnsi="Cambria"/>
          <w:b/>
          <w:bCs/>
        </w:rPr>
        <w:t>单</w:t>
      </w:r>
      <w:r>
        <w:rPr>
          <w:rFonts w:ascii="Cambria" w:hAnsi="Cambria"/>
          <w:i/>
          <w:iCs/>
        </w:rPr>
        <w:t>,</w:t>
      </w:r>
      <w:r>
        <w:rPr>
          <w:rFonts w:ascii="Cambria" w:hAnsi="Cambria"/>
          <w:vertAlign w:val="superscript"/>
        </w:rPr>
        <w:t>0</w:t>
      </w:r>
    </w:p>
    <w:p w:rsidR="00000000" w:rsidRDefault="00CC7512">
      <w:pPr>
        <w:spacing w:after="138"/>
        <w:ind w:left="-4"/>
      </w:pPr>
      <w:r>
        <w:rPr>
          <w:rStyle w:val="translated-span"/>
        </w:rPr>
        <w:t>假设</w:t>
      </w:r>
      <w:r>
        <w:rPr>
          <w:rStyle w:val="translated-span"/>
        </w:rPr>
        <w:t>1</w:t>
      </w:r>
      <w:r>
        <w:rPr>
          <w:rStyle w:val="translated-span"/>
        </w:rPr>
        <w:t>适用于平方支持向量机和线性回归（见表</w:t>
      </w:r>
      <w:r>
        <w:rPr>
          <w:rStyle w:val="translated-span"/>
        </w:rPr>
        <w:t>1</w:t>
      </w:r>
      <w:r>
        <w:rPr>
          <w:rStyle w:val="translated-span"/>
        </w:rPr>
        <w:t>）</w:t>
      </w:r>
      <w:r>
        <w:rPr>
          <w:rStyle w:val="translated-span"/>
        </w:rPr>
        <w:t>。</w:t>
      </w:r>
      <w:r>
        <w:rPr>
          <w:rStyle w:val="translated-span"/>
        </w:rPr>
        <w:t>第七节将介绍的实验结果表明，对于损失函数不满足假设</w:t>
      </w:r>
      <w:r>
        <w:rPr>
          <w:rStyle w:val="translated-span"/>
        </w:rPr>
        <w:t>1</w:t>
      </w:r>
      <w:r>
        <w:rPr>
          <w:rStyle w:val="translated-span"/>
        </w:rPr>
        <w:t>的模型（如神经网络），我们的控制算法也能很好地工作</w:t>
      </w:r>
      <w:r>
        <w:rPr>
          <w:rStyle w:val="translated-span"/>
        </w:rPr>
        <w:t>。</w:t>
      </w:r>
    </w:p>
    <w:p w:rsidR="00000000" w:rsidRDefault="00CC7512">
      <w:pPr>
        <w:spacing w:after="124" w:line="268" w:lineRule="auto"/>
        <w:ind w:left="6" w:hanging="10"/>
      </w:pPr>
      <w:r>
        <w:rPr>
          <w:rStyle w:val="translated-span"/>
        </w:rPr>
        <w:t>引理</w:t>
      </w:r>
      <w:r>
        <w:rPr>
          <w:rStyle w:val="translated-span"/>
        </w:rPr>
        <w:t>1</w:t>
      </w:r>
      <w:r>
        <w:rPr>
          <w:rStyle w:val="translated-span"/>
        </w:rPr>
        <w:t>。</w:t>
      </w:r>
      <w:r>
        <w:rPr>
          <w:rStyle w:val="translated-span"/>
        </w:rPr>
        <w:t>（</w:t>
      </w:r>
      <w:r>
        <w:rPr>
          <w:rStyle w:val="translated-span"/>
        </w:rPr>
        <w:t>w</w:t>
      </w:r>
      <w:r>
        <w:rPr>
          <w:rStyle w:val="translated-span"/>
        </w:rPr>
        <w:t>）</w:t>
      </w:r>
      <w:r>
        <w:rPr>
          <w:rStyle w:val="translated-span"/>
          <w:rFonts w:ascii="Cambria" w:hAnsi="Cambria"/>
          <w:i/>
          <w:iCs/>
        </w:rPr>
        <w:t>F</w:t>
      </w:r>
      <w:r>
        <w:rPr>
          <w:rStyle w:val="translated-span"/>
          <w:i/>
          <w:iCs/>
        </w:rPr>
        <w:t>是凸的</w:t>
      </w:r>
      <w:r>
        <w:rPr>
          <w:rStyle w:val="translated-span"/>
          <w:i/>
          <w:iCs/>
        </w:rPr>
        <w:t>，</w:t>
      </w:r>
      <w:r>
        <w:rPr>
          <w:rStyle w:val="translated-span"/>
          <w:rFonts w:ascii="Cambria" w:hAnsi="Cambria"/>
          <w:i/>
          <w:iCs/>
        </w:rPr>
        <w:t>ρ-Lipschitz</w:t>
      </w:r>
      <w:r>
        <w:rPr>
          <w:rStyle w:val="translated-span"/>
          <w:rFonts w:ascii="Cambria" w:hAnsi="Cambria"/>
          <w:i/>
          <w:iCs/>
        </w:rPr>
        <w:t>，</w:t>
      </w:r>
      <w:r>
        <w:rPr>
          <w:rStyle w:val="translated-span"/>
          <w:rFonts w:ascii="Cambria" w:hAnsi="Cambria"/>
          <w:i/>
          <w:iCs/>
        </w:rPr>
        <w:t>和</w:t>
      </w:r>
      <w:r>
        <w:rPr>
          <w:rStyle w:val="translated-span"/>
          <w:rFonts w:ascii="Cambria" w:hAnsi="Cambria"/>
          <w:i/>
          <w:iCs/>
        </w:rPr>
        <w:t>β-</w:t>
      </w:r>
      <w:r>
        <w:rPr>
          <w:rStyle w:val="translated-span"/>
          <w:rFonts w:ascii="Cambria" w:hAnsi="Cambria"/>
          <w:i/>
          <w:iCs/>
        </w:rPr>
        <w:t>平滑</w:t>
      </w:r>
      <w:r>
        <w:rPr>
          <w:rStyle w:val="translated-span"/>
          <w:rFonts w:ascii="Cambria" w:hAnsi="Cambria"/>
          <w:i/>
          <w:iCs/>
        </w:rPr>
        <w:t>。</w:t>
      </w:r>
    </w:p>
    <w:p w:rsidR="00000000" w:rsidRDefault="00CC7512">
      <w:pPr>
        <w:spacing w:after="140"/>
        <w:ind w:left="-4" w:firstLine="0"/>
      </w:pPr>
      <w:r>
        <w:rPr>
          <w:rStyle w:val="translated-span"/>
          <w:i/>
          <w:iCs/>
        </w:rPr>
        <w:t>证据</w:t>
      </w:r>
      <w:r>
        <w:rPr>
          <w:rStyle w:val="translated-span"/>
          <w:i/>
          <w:iCs/>
        </w:rPr>
        <w:t>。</w:t>
      </w:r>
      <w:r>
        <w:rPr>
          <w:rStyle w:val="translated-span"/>
        </w:rPr>
        <w:t>直接从假设</w:t>
      </w:r>
      <w:r>
        <w:rPr>
          <w:rStyle w:val="translated-span"/>
        </w:rPr>
        <w:t>1</w:t>
      </w:r>
      <w:r>
        <w:rPr>
          <w:rStyle w:val="translated-span"/>
        </w:rPr>
        <w:t>，定义（</w:t>
      </w:r>
      <w:r>
        <w:rPr>
          <w:rStyle w:val="translated-span"/>
        </w:rPr>
        <w:t>w</w:t>
      </w:r>
      <w:r>
        <w:rPr>
          <w:rStyle w:val="translated-span"/>
        </w:rPr>
        <w:t>）和三角不等式</w:t>
      </w:r>
      <w:r>
        <w:rPr>
          <w:rStyle w:val="translated-span"/>
        </w:rPr>
        <w:t>。</w:t>
      </w:r>
      <w:r>
        <w:rPr>
          <w:rStyle w:val="translated-span"/>
          <w:rFonts w:ascii="Cambria" w:hAnsi="Cambria"/>
          <w:i/>
          <w:iCs/>
        </w:rPr>
        <w:t>F</w:t>
      </w:r>
      <w:r>
        <w:rPr>
          <w:noProof/>
          <w:sz w:val="22"/>
          <w:szCs w:val="22"/>
        </w:rPr>
        <w:drawing>
          <wp:inline distT="0" distB="0" distL="0" distR="0">
            <wp:extent cx="85725" cy="95250"/>
            <wp:effectExtent l="0" t="0" r="9525" b="0"/>
            <wp:docPr id="17" name="Group 89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9642"/>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rsidR="00000000" w:rsidRDefault="00CC7512">
      <w:pPr>
        <w:spacing w:after="138"/>
        <w:ind w:left="-4"/>
      </w:pPr>
      <w:r>
        <w:rPr>
          <w:rStyle w:val="translated-span"/>
        </w:rPr>
        <w:t>我们还定义了以下度量来捕获局部损失函数的梯度和全局损失函数的梯度之间的分歧</w:t>
      </w:r>
      <w:r>
        <w:rPr>
          <w:rStyle w:val="translated-span"/>
        </w:rPr>
        <w:t>。</w:t>
      </w:r>
      <w:r>
        <w:rPr>
          <w:rStyle w:val="translated-span"/>
        </w:rPr>
        <w:t>这种差异与数据在不同节点上的分布方式有关</w:t>
      </w:r>
      <w:r>
        <w:rPr>
          <w:rStyle w:val="translated-span"/>
        </w:rPr>
        <w:t>。</w:t>
      </w:r>
    </w:p>
    <w:p w:rsidR="00000000" w:rsidRDefault="00CC7512">
      <w:pPr>
        <w:spacing w:after="146" w:line="268" w:lineRule="auto"/>
        <w:ind w:left="6" w:hanging="10"/>
      </w:pPr>
      <w:r>
        <w:rPr>
          <w:rStyle w:val="translated-span"/>
        </w:rPr>
        <w:t>定义</w:t>
      </w:r>
      <w:r>
        <w:rPr>
          <w:rStyle w:val="translated-span"/>
        </w:rPr>
        <w:t>1</w:t>
      </w:r>
      <w:r>
        <w:rPr>
          <w:rStyle w:val="translated-span"/>
        </w:rPr>
        <w:t>。</w:t>
      </w:r>
      <w:r>
        <w:rPr>
          <w:rStyle w:val="translated-span"/>
        </w:rPr>
        <w:t>（梯度散度）对于任何</w:t>
      </w:r>
      <w:r>
        <w:rPr>
          <w:rStyle w:val="translated-span"/>
        </w:rPr>
        <w:t>k</w:t>
      </w:r>
      <w:r>
        <w:rPr>
          <w:rStyle w:val="translated-span"/>
          <w:rFonts w:ascii="Cambria Math" w:hAnsi="Cambria Math" w:cs="Cambria Math"/>
        </w:rPr>
        <w:t>∇</w:t>
      </w:r>
      <w:r>
        <w:rPr>
          <w:rStyle w:val="translated-span"/>
        </w:rPr>
        <w:t>Fi</w:t>
      </w:r>
      <w:r>
        <w:rPr>
          <w:rStyle w:val="translated-span"/>
        </w:rPr>
        <w:t>（</w:t>
      </w:r>
      <w:r>
        <w:rPr>
          <w:rStyle w:val="translated-span"/>
        </w:rPr>
        <w:t>w</w:t>
      </w:r>
      <w:r>
        <w:rPr>
          <w:rStyle w:val="translated-span"/>
        </w:rPr>
        <w:t>）</w:t>
      </w:r>
      <w:r>
        <w:rPr>
          <w:rStyle w:val="translated-span"/>
        </w:rPr>
        <w:t>–</w:t>
      </w:r>
      <w:r>
        <w:rPr>
          <w:rStyle w:val="translated-span"/>
          <w:rFonts w:ascii="Cambria Math" w:hAnsi="Cambria Math" w:cs="Cambria Math"/>
        </w:rPr>
        <w:t>∇</w:t>
      </w:r>
      <w:r>
        <w:rPr>
          <w:rStyle w:val="translated-span"/>
        </w:rPr>
        <w:t>F</w:t>
      </w:r>
      <w:r>
        <w:rPr>
          <w:rStyle w:val="translated-span"/>
        </w:rPr>
        <w:t>（</w:t>
      </w:r>
      <w:r>
        <w:rPr>
          <w:rStyle w:val="translated-span"/>
        </w:rPr>
        <w:t>w</w:t>
      </w:r>
      <w:r>
        <w:rPr>
          <w:rStyle w:val="translated-span"/>
        </w:rPr>
        <w:t>）</w:t>
      </w:r>
      <w:r>
        <w:rPr>
          <w:rStyle w:val="translated-span"/>
        </w:rPr>
        <w:t>k</w:t>
      </w:r>
      <w:r>
        <w:rPr>
          <w:rStyle w:val="translated-span"/>
          <w:rFonts w:ascii="Cambria" w:hAnsi="Cambria"/>
          <w:i/>
          <w:iCs/>
        </w:rPr>
        <w:t>我</w:t>
      </w:r>
      <w:r>
        <w:rPr>
          <w:rStyle w:val="translated-span"/>
          <w:rFonts w:ascii="Cambria" w:hAnsi="Cambria"/>
          <w:i/>
          <w:iCs/>
        </w:rPr>
        <w:t>和</w:t>
      </w:r>
      <w:r>
        <w:rPr>
          <w:rStyle w:val="translated-span"/>
          <w:rFonts w:ascii="Cambria" w:hAnsi="Cambria"/>
          <w:b/>
          <w:bCs/>
        </w:rPr>
        <w:t>w</w:t>
      </w:r>
      <w:r>
        <w:rPr>
          <w:rStyle w:val="translated-span"/>
          <w:i/>
          <w:iCs/>
        </w:rPr>
        <w:t>，我们定</w:t>
      </w:r>
      <w:r>
        <w:rPr>
          <w:rStyle w:val="translated-span"/>
          <w:i/>
          <w:iCs/>
        </w:rPr>
        <w:t>义</w:t>
      </w:r>
      <w:r>
        <w:rPr>
          <w:rStyle w:val="translated-span"/>
          <w:rFonts w:ascii="Cambria" w:hAnsi="Cambria"/>
          <w:i/>
          <w:iCs/>
        </w:rPr>
        <w:t>δi</w:t>
      </w:r>
      <w:r>
        <w:rPr>
          <w:rStyle w:val="translated-span"/>
          <w:rFonts w:ascii="Cambria" w:hAnsi="Cambria"/>
          <w:i/>
          <w:iCs/>
        </w:rPr>
        <w:t>作</w:t>
      </w:r>
      <w:r>
        <w:rPr>
          <w:rStyle w:val="translated-span"/>
          <w:rFonts w:ascii="Cambria" w:hAnsi="Cambria"/>
          <w:i/>
          <w:iCs/>
        </w:rPr>
        <w:t>为</w:t>
      </w:r>
      <w:r>
        <w:rPr>
          <w:rStyle w:val="translated-span"/>
          <w:i/>
          <w:iCs/>
        </w:rPr>
        <w:t>，即。</w:t>
      </w:r>
      <w:r>
        <w:rPr>
          <w:rStyle w:val="translated-span"/>
          <w:i/>
          <w:iCs/>
        </w:rPr>
        <w:t>，</w:t>
      </w:r>
    </w:p>
    <w:p w:rsidR="00000000" w:rsidRDefault="00CC7512">
      <w:pPr>
        <w:spacing w:after="134" w:line="264" w:lineRule="auto"/>
        <w:ind w:left="0" w:right="-15" w:firstLine="0"/>
        <w:jc w:val="left"/>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1466850" cy="400050"/>
            <wp:effectExtent l="0" t="0" r="0" b="0"/>
            <wp:wrapSquare wrapText="bothSides"/>
            <wp:docPr id="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4668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                                                                                </w:t>
      </w:r>
      <w:r>
        <w:rPr>
          <w:rFonts w:ascii="Cambria" w:hAnsi="Cambria"/>
          <w:i/>
          <w:iCs/>
        </w:rPr>
        <w:t>.                         </w:t>
      </w:r>
      <w:r>
        <w:rPr>
          <w:rFonts w:ascii="Cambria" w:hAnsi="Cambria"/>
          <w:i/>
          <w:iCs/>
        </w:rPr>
        <w:t xml:space="preserve"> </w:t>
      </w:r>
      <w:r>
        <w:rPr>
          <w:rStyle w:val="translated-span"/>
        </w:rPr>
        <w:t>（九</w:t>
      </w:r>
      <w:r>
        <w:rPr>
          <w:rStyle w:val="translated-span"/>
        </w:rPr>
        <w:t>）</w:t>
      </w:r>
    </w:p>
    <w:p w:rsidR="00000000" w:rsidRDefault="00CC7512">
      <w:pPr>
        <w:spacing w:after="284" w:line="268" w:lineRule="auto"/>
        <w:ind w:left="6" w:right="1441" w:hanging="10"/>
      </w:pPr>
      <w:r>
        <w:rPr>
          <w:rStyle w:val="translated-span"/>
          <w:i/>
          <w:iCs/>
        </w:rPr>
        <w:t>我们还定</w:t>
      </w:r>
      <w:r>
        <w:rPr>
          <w:rStyle w:val="translated-span"/>
          <w:i/>
          <w:iCs/>
        </w:rPr>
        <w:t>义</w:t>
      </w:r>
    </w:p>
    <w:p w:rsidR="00000000" w:rsidRDefault="00CC7512">
      <w:pPr>
        <w:spacing w:after="33" w:line="268" w:lineRule="auto"/>
        <w:ind w:left="6" w:hanging="10"/>
      </w:pPr>
      <w:r>
        <w:rPr>
          <w:rStyle w:val="translated-span"/>
          <w:i/>
          <w:iCs/>
        </w:rPr>
        <w:t>B</w:t>
      </w:r>
      <w:r>
        <w:rPr>
          <w:rStyle w:val="translated-span"/>
          <w:i/>
          <w:iCs/>
        </w:rPr>
        <w:t>、</w:t>
      </w:r>
      <w:r>
        <w:rPr>
          <w:rStyle w:val="translated-span"/>
          <w:i/>
          <w:iCs/>
        </w:rPr>
        <w:t xml:space="preserve"> </w:t>
      </w:r>
      <w:r>
        <w:rPr>
          <w:rStyle w:val="translated-span"/>
          <w:i/>
          <w:iCs/>
        </w:rPr>
        <w:t>主要成</w:t>
      </w:r>
      <w:r>
        <w:rPr>
          <w:rStyle w:val="translated-span"/>
          <w:i/>
          <w:iCs/>
        </w:rPr>
        <w:t>果</w:t>
      </w:r>
    </w:p>
    <w:p w:rsidR="00000000" w:rsidRDefault="00CC7512">
      <w:pPr>
        <w:spacing w:after="147"/>
        <w:ind w:left="-4"/>
      </w:pPr>
      <w:r>
        <w:rPr>
          <w:rStyle w:val="translated-span"/>
        </w:rPr>
        <w:t>下面的定理给出了区间</w:t>
      </w:r>
      <w:r>
        <w:rPr>
          <w:rStyle w:val="translated-span"/>
        </w:rPr>
        <w:t>[k]</w:t>
      </w:r>
      <w:r>
        <w:rPr>
          <w:rStyle w:val="translated-span"/>
        </w:rPr>
        <w:t>内（</w:t>
      </w:r>
      <w:r>
        <w:rPr>
          <w:rStyle w:val="translated-span"/>
        </w:rPr>
        <w:t>t</w:t>
      </w:r>
      <w:r>
        <w:rPr>
          <w:rStyle w:val="translated-span"/>
        </w:rPr>
        <w:t>）与（</w:t>
      </w:r>
      <w:r>
        <w:rPr>
          <w:rStyle w:val="translated-span"/>
        </w:rPr>
        <w:t>t</w:t>
      </w:r>
      <w:r>
        <w:rPr>
          <w:rStyle w:val="translated-span"/>
        </w:rPr>
        <w:t>）之差的上界</w:t>
      </w:r>
      <w:r>
        <w:rPr>
          <w:rStyle w:val="translated-span"/>
        </w:rPr>
        <w:t>。</w:t>
      </w:r>
      <w:r>
        <w:rPr>
          <w:rStyle w:val="translated-span"/>
          <w:rFonts w:ascii="Cambria" w:hAnsi="Cambria"/>
          <w:b/>
          <w:bCs/>
        </w:rPr>
        <w:t>wv</w:t>
      </w:r>
      <w:r>
        <w:rPr>
          <w:rStyle w:val="translated-span"/>
          <w:rFonts w:ascii="Cambria" w:hAnsi="Cambria"/>
          <w:b/>
          <w:bCs/>
        </w:rPr>
        <w:t>公</w:t>
      </w:r>
      <w:r>
        <w:rPr>
          <w:rStyle w:val="translated-span"/>
          <w:rFonts w:ascii="Cambria" w:hAnsi="Cambria"/>
          <w:b/>
          <w:bCs/>
        </w:rPr>
        <w:t>司</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i/>
          <w:iCs/>
        </w:rPr>
        <w:t>t</w:t>
      </w:r>
    </w:p>
    <w:p w:rsidR="00000000" w:rsidRDefault="00CC7512">
      <w:pPr>
        <w:spacing w:after="33" w:line="268" w:lineRule="auto"/>
        <w:ind w:left="6" w:hanging="10"/>
      </w:pPr>
      <w:r>
        <w:rPr>
          <w:rStyle w:val="translated-span"/>
        </w:rPr>
        <w:t>定理</w:t>
      </w:r>
      <w:r>
        <w:rPr>
          <w:rStyle w:val="translated-span"/>
        </w:rPr>
        <w:t>1</w:t>
      </w:r>
      <w:r>
        <w:rPr>
          <w:rStyle w:val="translated-span"/>
        </w:rPr>
        <w:t>。</w:t>
      </w:r>
      <w:r>
        <w:rPr>
          <w:rStyle w:val="translated-span"/>
        </w:rPr>
        <w:t>对于任何区间</w:t>
      </w:r>
      <w:r>
        <w:rPr>
          <w:rStyle w:val="translated-span"/>
        </w:rPr>
        <w:t>[k]</w:t>
      </w:r>
      <w:r>
        <w:rPr>
          <w:rStyle w:val="translated-span"/>
          <w:rFonts w:ascii="宋体" w:hAnsi="宋体" w:hint="eastAsia"/>
        </w:rPr>
        <w:t>∈</w:t>
      </w:r>
      <w:r>
        <w:rPr>
          <w:rStyle w:val="translated-span"/>
        </w:rPr>
        <w:t>[k</w:t>
      </w:r>
      <w:r>
        <w:rPr>
          <w:rStyle w:val="translated-span"/>
        </w:rPr>
        <w:t>]</w:t>
      </w:r>
      <w:r>
        <w:rPr>
          <w:rStyle w:val="translated-span"/>
          <w:i/>
          <w:iCs/>
        </w:rPr>
        <w:t>和</w:t>
      </w:r>
      <w:r>
        <w:rPr>
          <w:rStyle w:val="translated-span"/>
          <w:rFonts w:ascii="Cambria" w:hAnsi="Cambria"/>
          <w:i/>
          <w:iCs/>
        </w:rPr>
        <w:t>t</w:t>
      </w:r>
      <w:r>
        <w:rPr>
          <w:rStyle w:val="translated-span"/>
          <w:i/>
          <w:iCs/>
        </w:rPr>
        <w:t>，我们</w:t>
      </w:r>
      <w:r>
        <w:rPr>
          <w:rStyle w:val="translated-span"/>
          <w:i/>
          <w:iCs/>
        </w:rPr>
        <w:t>有</w:t>
      </w:r>
    </w:p>
    <w:p w:rsidR="00000000" w:rsidRDefault="00CC7512">
      <w:pPr>
        <w:spacing w:after="66" w:line="264" w:lineRule="auto"/>
        <w:ind w:left="0" w:right="-15" w:firstLine="0"/>
        <w:jc w:val="left"/>
      </w:pPr>
      <w:r>
        <w:rPr>
          <w:sz w:val="22"/>
          <w:szCs w:val="22"/>
        </w:rPr>
        <w:t xml:space="preserve">                        </w:t>
      </w:r>
      <w:r>
        <w:rPr>
          <w:noProof/>
        </w:rPr>
        <w:drawing>
          <wp:inline distT="0" distB="0" distL="0" distR="0">
            <wp:extent cx="1857375" cy="161925"/>
            <wp:effectExtent l="0" t="0" r="9525" b="9525"/>
            <wp:docPr id="18" name="Picture 10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46"/>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857375" cy="161925"/>
                    </a:xfrm>
                    <a:prstGeom prst="rect">
                      <a:avLst/>
                    </a:prstGeom>
                    <a:noFill/>
                    <a:ln>
                      <a:noFill/>
                    </a:ln>
                  </pic:spPr>
                </pic:pic>
              </a:graphicData>
            </a:graphic>
          </wp:inline>
        </w:drawing>
      </w:r>
      <w:r>
        <w:rPr>
          <w:rStyle w:val="translated-span"/>
        </w:rPr>
        <w:t>（十</w:t>
      </w:r>
      <w:r>
        <w:rPr>
          <w:rStyle w:val="translated-span"/>
        </w:rPr>
        <w:t>）</w:t>
      </w:r>
    </w:p>
    <w:p w:rsidR="00000000" w:rsidRDefault="00CC7512">
      <w:pPr>
        <w:spacing w:after="5" w:line="268" w:lineRule="auto"/>
        <w:ind w:left="6" w:right="1121" w:hanging="10"/>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733550" cy="295275"/>
            <wp:effectExtent l="0" t="0" r="0" b="9525"/>
            <wp:wrapSquare wrapText="bothSides"/>
            <wp:docPr id="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i/>
          <w:iCs/>
        </w:rPr>
        <w:t>哪</w:t>
      </w:r>
      <w:r>
        <w:rPr>
          <w:rStyle w:val="translated-span"/>
          <w:i/>
          <w:iCs/>
        </w:rPr>
        <w:t>里</w:t>
      </w:r>
    </w:p>
    <w:p w:rsidR="00000000" w:rsidRDefault="00CC7512">
      <w:pPr>
        <w:spacing w:after="205" w:line="264" w:lineRule="auto"/>
        <w:ind w:left="1122" w:right="-15" w:hanging="10"/>
        <w:jc w:val="right"/>
      </w:pPr>
      <w:r>
        <w:rPr>
          <w:rStyle w:val="translated-span"/>
        </w:rPr>
        <w:t>（十一</w:t>
      </w:r>
      <w:r>
        <w:rPr>
          <w:rStyle w:val="translated-span"/>
        </w:rPr>
        <w:t>）</w:t>
      </w:r>
    </w:p>
    <w:p w:rsidR="00000000" w:rsidRDefault="00CC7512">
      <w:pPr>
        <w:spacing w:after="5" w:line="268" w:lineRule="auto"/>
        <w:ind w:left="6" w:hanging="10"/>
      </w:pPr>
      <w:r>
        <w:rPr>
          <w:rStyle w:val="translated-span"/>
          <w:i/>
          <w:iCs/>
        </w:rPr>
        <w:t>对于任何</w:t>
      </w:r>
      <w:r>
        <w:rPr>
          <w:rStyle w:val="translated-span"/>
          <w:i/>
          <w:iCs/>
        </w:rPr>
        <w:t>人</w:t>
      </w:r>
      <w:r>
        <w:rPr>
          <w:rStyle w:val="translated-span"/>
          <w:rFonts w:ascii="Cambria" w:hAnsi="Cambria"/>
          <w:i/>
          <w:iCs/>
        </w:rPr>
        <w:t>十</w:t>
      </w:r>
      <w:r>
        <w:rPr>
          <w:rStyle w:val="translated-span"/>
          <w:rFonts w:ascii="Cambria" w:hAnsi="Cambria"/>
        </w:rPr>
        <w:t>=0,1,2</w:t>
      </w:r>
      <w:r>
        <w:rPr>
          <w:rStyle w:val="translated-span"/>
          <w:rFonts w:ascii="Cambria" w:hAnsi="Cambria"/>
        </w:rPr>
        <w:t>，。。</w:t>
      </w:r>
      <w:r>
        <w:rPr>
          <w:rStyle w:val="translated-span"/>
          <w:rFonts w:ascii="Cambria" w:hAnsi="Cambria"/>
        </w:rPr>
        <w:t>。</w:t>
      </w:r>
      <w:r>
        <w:rPr>
          <w:i/>
          <w:iCs/>
        </w:rPr>
        <w:t>.</w:t>
      </w:r>
    </w:p>
    <w:p w:rsidR="00000000" w:rsidRDefault="00CC7512">
      <w:pPr>
        <w:spacing w:after="33" w:line="268" w:lineRule="auto"/>
        <w:ind w:left="-4" w:firstLine="199"/>
      </w:pPr>
      <w:r>
        <w:rPr>
          <w:rStyle w:val="translated-span"/>
          <w:i/>
          <w:iCs/>
        </w:rPr>
        <w:t>此外，作</w:t>
      </w:r>
      <w:r>
        <w:rPr>
          <w:rStyle w:val="translated-span"/>
          <w:i/>
          <w:iCs/>
        </w:rPr>
        <w:t>为</w:t>
      </w:r>
      <w:r>
        <w:rPr>
          <w:rStyle w:val="translated-span"/>
          <w:rFonts w:ascii="Cambria" w:hAnsi="Cambria"/>
          <w:i/>
          <w:iCs/>
        </w:rPr>
        <w:t>F</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w:t>
      </w:r>
      <w:r>
        <w:rPr>
          <w:rStyle w:val="translated-span"/>
          <w:rFonts w:ascii="Cambria" w:hAnsi="Cambria"/>
        </w:rPr>
        <w:t>F</w:t>
      </w:r>
      <w:r>
        <w:rPr>
          <w:rStyle w:val="translated-span"/>
          <w:rFonts w:ascii="Cambria" w:hAnsi="Cambria"/>
        </w:rPr>
        <w:t>（</w:t>
      </w:r>
      <w:r>
        <w:rPr>
          <w:rStyle w:val="translated-span"/>
          <w:rFonts w:ascii="Cambria" w:hAnsi="Cambria"/>
        </w:rPr>
        <w:t>v[k]</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w:t>
      </w:r>
      <w:r>
        <w:rPr>
          <w:rStyle w:val="translated-span"/>
          <w:rFonts w:ascii="Cambria" w:hAnsi="Cambria"/>
        </w:rPr>
        <w:t>ρh</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τ</w:t>
      </w:r>
      <w:r>
        <w:rPr>
          <w:rStyle w:val="translated-span"/>
          <w:rFonts w:ascii="Cambria" w:hAnsi="Cambria"/>
        </w:rPr>
        <w:t>）</w:t>
      </w:r>
      <w:r>
        <w:rPr>
          <w:rStyle w:val="translated-span"/>
          <w:i/>
          <w:iCs/>
        </w:rPr>
        <w:t>是</w:t>
      </w:r>
      <w:r>
        <w:rPr>
          <w:rStyle w:val="translated-span"/>
          <w:rFonts w:ascii="Cambria" w:hAnsi="Cambria"/>
          <w:i/>
          <w:iCs/>
        </w:rPr>
        <w:t>ρ-Lipschitz</w:t>
      </w:r>
      <w:r>
        <w:rPr>
          <w:rStyle w:val="translated-span"/>
          <w:rFonts w:ascii="Cambria" w:hAnsi="Cambria"/>
          <w:i/>
          <w:iCs/>
        </w:rPr>
        <w:t>，我们</w:t>
      </w:r>
      <w:r>
        <w:rPr>
          <w:rStyle w:val="translated-span"/>
          <w:rFonts w:ascii="Cambria" w:hAnsi="Cambria"/>
          <w:i/>
          <w:iCs/>
        </w:rPr>
        <w:t>有</w:t>
      </w:r>
      <w:r>
        <w:rPr>
          <w:rStyle w:val="translated-span"/>
          <w:rFonts w:ascii="Cambria" w:hAnsi="Cambria"/>
          <w:i/>
          <w:iCs/>
        </w:rPr>
        <w:t>F</w:t>
      </w:r>
      <w:r>
        <w:rPr>
          <w:i/>
          <w:iCs/>
        </w:rPr>
        <w:t>.</w:t>
      </w:r>
    </w:p>
    <w:p w:rsidR="00000000" w:rsidRDefault="00CC7512">
      <w:pPr>
        <w:spacing w:after="141"/>
        <w:ind w:left="-4" w:firstLine="0"/>
      </w:pPr>
      <w:r>
        <w:rPr>
          <w:rStyle w:val="translated-span"/>
          <w:i/>
          <w:iCs/>
        </w:rPr>
        <w:t>证据</w:t>
      </w:r>
      <w:r>
        <w:rPr>
          <w:rStyle w:val="translated-span"/>
          <w:i/>
          <w:iCs/>
        </w:rPr>
        <w:t>。</w:t>
      </w:r>
      <w:r>
        <w:rPr>
          <w:rStyle w:val="translated-span"/>
        </w:rPr>
        <w:t>我们首先得到每个节点的上</w:t>
      </w:r>
      <w:r>
        <w:rPr>
          <w:rStyle w:val="translated-span"/>
        </w:rPr>
        <w:t>界</w:t>
      </w:r>
      <w:r>
        <w:rPr>
          <w:rStyle w:val="translated-span"/>
          <w:rFonts w:ascii="Cambria" w:hAnsi="Cambria"/>
          <w:i/>
          <w:iCs/>
        </w:rPr>
        <w:t>我</w:t>
      </w:r>
      <w:r>
        <w:rPr>
          <w:rStyle w:val="translated-span"/>
        </w:rPr>
        <w:t>得到最终结果</w:t>
      </w:r>
      <w:r>
        <w:rPr>
          <w:rStyle w:val="translated-span"/>
        </w:rPr>
        <w:t>。</w:t>
      </w:r>
      <w:r>
        <w:rPr>
          <w:rStyle w:val="translated-span"/>
        </w:rPr>
        <w:t>详见我们的在线技术报告</w:t>
      </w:r>
      <w:r>
        <w:rPr>
          <w:rStyle w:val="translated-span"/>
        </w:rPr>
        <w:t>[38</w:t>
      </w:r>
      <w:r>
        <w:rPr>
          <w:rStyle w:val="translated-span"/>
        </w:rPr>
        <w:t>，附录</w:t>
      </w:r>
      <w:r>
        <w:rPr>
          <w:rStyle w:val="translated-span"/>
        </w:rPr>
        <w:t>B]</w:t>
      </w:r>
      <w:r>
        <w:rPr>
          <w:rStyle w:val="translated-span"/>
        </w:rPr>
        <w:t>。</w:t>
      </w:r>
      <w:r>
        <w:rPr>
          <w:noProof/>
          <w:sz w:val="22"/>
          <w:szCs w:val="22"/>
        </w:rPr>
        <w:drawing>
          <wp:inline distT="0" distB="0" distL="0" distR="0">
            <wp:extent cx="85725" cy="95250"/>
            <wp:effectExtent l="0" t="0" r="9525" b="0"/>
            <wp:docPr id="19" name="Group 89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9643"/>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rsidR="00000000" w:rsidRDefault="00CC7512">
      <w:pPr>
        <w:ind w:left="-4"/>
      </w:pPr>
      <w:r>
        <w:rPr>
          <w:rStyle w:val="translated-span"/>
        </w:rPr>
        <w:t>注意，我们总是有</w:t>
      </w:r>
      <w:r>
        <w:rPr>
          <w:rStyle w:val="translated-span"/>
        </w:rPr>
        <w:t>0</w:t>
      </w:r>
      <w:r>
        <w:rPr>
          <w:rStyle w:val="translated-span"/>
        </w:rPr>
        <w:t>和</w:t>
      </w:r>
      <w:r>
        <w:rPr>
          <w:rStyle w:val="translated-span"/>
        </w:rPr>
        <w:t>0</w:t>
      </w:r>
      <w:r>
        <w:rPr>
          <w:rStyle w:val="translated-span"/>
        </w:rPr>
        <w:t>，否则梯度下降过程或损失函数变得微不足道</w:t>
      </w:r>
      <w:r>
        <w:rPr>
          <w:rStyle w:val="translated-span"/>
        </w:rPr>
        <w:t>。</w:t>
      </w:r>
      <w:r>
        <w:rPr>
          <w:rStyle w:val="translated-span"/>
        </w:rPr>
        <w:t>因此，我们得到（</w:t>
      </w:r>
      <w:r>
        <w:rPr>
          <w:rStyle w:val="translated-span"/>
        </w:rPr>
        <w:t>ηβ+1</w:t>
      </w:r>
      <w:r>
        <w:rPr>
          <w:rStyle w:val="translated-span"/>
        </w:rPr>
        <w:t>）</w:t>
      </w:r>
      <w:r>
        <w:rPr>
          <w:rStyle w:val="translated-span"/>
        </w:rPr>
        <w:t>x</w:t>
      </w:r>
      <w:r>
        <w:rPr>
          <w:rStyle w:val="translated-span"/>
        </w:rPr>
        <w:t>≥</w:t>
      </w:r>
      <w:r>
        <w:rPr>
          <w:rStyle w:val="translated-span"/>
        </w:rPr>
        <w:t>ηβx+1</w:t>
      </w:r>
      <w:r>
        <w:rPr>
          <w:rStyle w:val="translated-span"/>
        </w:rPr>
        <w:t>，对于</w:t>
      </w:r>
      <w:r>
        <w:rPr>
          <w:rStyle w:val="translated-span"/>
        </w:rPr>
        <w:t>=0,1,2</w:t>
      </w:r>
      <w:r>
        <w:rPr>
          <w:rStyle w:val="translated-span"/>
        </w:rPr>
        <w:t>，。。</w:t>
      </w:r>
      <w:r>
        <w:rPr>
          <w:rStyle w:val="translated-span"/>
        </w:rPr>
        <w:t>。</w:t>
      </w:r>
      <w:r>
        <w:rPr>
          <w:rStyle w:val="translated-span"/>
        </w:rPr>
        <w:t>由于伯努利不等式</w:t>
      </w:r>
      <w:r>
        <w:rPr>
          <w:rStyle w:val="translated-span"/>
        </w:rPr>
        <w:t>。</w:t>
      </w:r>
      <w:r>
        <w:rPr>
          <w:rStyle w:val="translated-span"/>
        </w:rPr>
        <w:t>将其代入（</w:t>
      </w:r>
      <w:r>
        <w:rPr>
          <w:rStyle w:val="translated-span"/>
        </w:rPr>
        <w:t>11</w:t>
      </w:r>
      <w:r>
        <w:rPr>
          <w:rStyle w:val="translated-span"/>
        </w:rPr>
        <w:t>）中，证明了（</w:t>
      </w:r>
      <w:r>
        <w:rPr>
          <w:rStyle w:val="translated-span"/>
        </w:rPr>
        <w:t>x</w:t>
      </w:r>
      <w:r>
        <w:rPr>
          <w:rStyle w:val="translated-span"/>
        </w:rPr>
        <w:t>）</w:t>
      </w:r>
      <w:r>
        <w:rPr>
          <w:rStyle w:val="translated-span"/>
        </w:rPr>
        <w:t>≥</w:t>
      </w:r>
      <w:r>
        <w:rPr>
          <w:rStyle w:val="translated-span"/>
        </w:rPr>
        <w:t>0</w:t>
      </w:r>
      <w:r>
        <w:rPr>
          <w:rStyle w:val="translated-span"/>
        </w:rPr>
        <w:t>。</w:t>
      </w:r>
      <w:r>
        <w:rPr>
          <w:rStyle w:val="translated-span"/>
          <w:rFonts w:ascii="Cambria" w:hAnsi="Cambria"/>
          <w:i/>
          <w:iCs/>
        </w:rPr>
        <w:t xml:space="preserve">η </w:t>
      </w:r>
      <w:r>
        <w:rPr>
          <w:rStyle w:val="translated-span"/>
          <w:rFonts w:ascii="Cambria" w:hAnsi="Cambria"/>
          <w:i/>
          <w:iCs/>
        </w:rPr>
        <w:t>&gt;</w:t>
      </w:r>
      <w:r>
        <w:rPr>
          <w:rStyle w:val="translated-span"/>
          <w:rFonts w:ascii="Cambria" w:hAnsi="Cambria"/>
          <w:i/>
          <w:iCs/>
        </w:rPr>
        <w:t xml:space="preserve">β </w:t>
      </w:r>
      <w:r>
        <w:rPr>
          <w:rStyle w:val="translated-span"/>
          <w:rFonts w:ascii="Cambria" w:hAnsi="Cambria"/>
          <w:i/>
          <w:iCs/>
        </w:rPr>
        <w:t>&gt;</w:t>
      </w:r>
      <w:r>
        <w:rPr>
          <w:rStyle w:val="translated-span"/>
          <w:rFonts w:ascii="Cambria" w:hAnsi="Cambria"/>
          <w:i/>
          <w:iCs/>
        </w:rPr>
        <w:t>十</w:t>
      </w:r>
      <w:r>
        <w:rPr>
          <w:rStyle w:val="translated-span"/>
          <w:rFonts w:ascii="Cambria" w:hAnsi="Cambria"/>
          <w:i/>
          <w:iCs/>
        </w:rPr>
        <w:t>h</w:t>
      </w:r>
    </w:p>
    <w:p w:rsidR="00000000" w:rsidRDefault="00CC7512">
      <w:pPr>
        <w:ind w:left="-4"/>
      </w:pPr>
      <w:r>
        <w:rPr>
          <w:rStyle w:val="translated-span"/>
        </w:rPr>
        <w:t>很容易看出（</w:t>
      </w:r>
      <w:r>
        <w:rPr>
          <w:rStyle w:val="translated-span"/>
        </w:rPr>
        <w:t>0</w:t>
      </w:r>
      <w:r>
        <w:rPr>
          <w:rStyle w:val="translated-span"/>
        </w:rPr>
        <w:t>）</w:t>
      </w:r>
      <w:r>
        <w:rPr>
          <w:rStyle w:val="translated-span"/>
        </w:rPr>
        <w:t>=h</w:t>
      </w:r>
      <w:r>
        <w:rPr>
          <w:rStyle w:val="translated-span"/>
        </w:rPr>
        <w:t>（</w:t>
      </w:r>
      <w:r>
        <w:rPr>
          <w:rStyle w:val="translated-span"/>
        </w:rPr>
        <w:t>1</w:t>
      </w:r>
      <w:r>
        <w:rPr>
          <w:rStyle w:val="translated-span"/>
        </w:rPr>
        <w:t>）</w:t>
      </w:r>
      <w:r>
        <w:rPr>
          <w:rStyle w:val="translated-span"/>
        </w:rPr>
        <w:t>=0</w:t>
      </w:r>
      <w:r>
        <w:rPr>
          <w:rStyle w:val="translated-span"/>
        </w:rPr>
        <w:t>。</w:t>
      </w:r>
      <w:r>
        <w:rPr>
          <w:rStyle w:val="translated-span"/>
        </w:rPr>
        <w:t>因此，当</w:t>
      </w:r>
      <w:r>
        <w:rPr>
          <w:rStyle w:val="translated-span"/>
        </w:rPr>
        <w:t>=</w:t>
      </w:r>
      <w:r>
        <w:rPr>
          <w:rStyle w:val="translated-span"/>
        </w:rPr>
        <w:t>（</w:t>
      </w:r>
      <w:r>
        <w:rPr>
          <w:rStyle w:val="translated-span"/>
        </w:rPr>
        <w:t>k</w:t>
      </w:r>
      <w:r>
        <w:rPr>
          <w:rStyle w:val="translated-span"/>
        </w:rPr>
        <w:t>−</w:t>
      </w:r>
      <w:r>
        <w:rPr>
          <w:rStyle w:val="translated-span"/>
        </w:rPr>
        <w:t>1</w:t>
      </w:r>
      <w:r>
        <w:rPr>
          <w:rStyle w:val="translated-span"/>
        </w:rPr>
        <w:t>）</w:t>
      </w:r>
      <w:r>
        <w:rPr>
          <w:rStyle w:val="translated-span"/>
        </w:rPr>
        <w:t>τ</w:t>
      </w:r>
      <w:r>
        <w:rPr>
          <w:rStyle w:val="translated-span"/>
        </w:rPr>
        <w:t>时，即在区间</w:t>
      </w:r>
      <w:r>
        <w:rPr>
          <w:rStyle w:val="translated-span"/>
        </w:rPr>
        <w:t>[k]</w:t>
      </w:r>
      <w:r>
        <w:rPr>
          <w:rStyle w:val="translated-span"/>
        </w:rPr>
        <w:t>的开始处，（</w:t>
      </w:r>
      <w:r>
        <w:rPr>
          <w:rStyle w:val="translated-span"/>
        </w:rPr>
        <w:t>10</w:t>
      </w:r>
      <w:r>
        <w:rPr>
          <w:rStyle w:val="translated-span"/>
        </w:rPr>
        <w:t>）中的上界为零</w:t>
      </w:r>
      <w:r>
        <w:rPr>
          <w:rStyle w:val="translated-span"/>
        </w:rPr>
        <w:t>。</w:t>
      </w:r>
      <w:r>
        <w:rPr>
          <w:rStyle w:val="translated-span"/>
        </w:rPr>
        <w:t>这与（（</w:t>
      </w:r>
      <w:r>
        <w:rPr>
          <w:rStyle w:val="translated-span"/>
        </w:rPr>
        <w:t>k</w:t>
      </w:r>
      <w:r>
        <w:rPr>
          <w:rStyle w:val="translated-span"/>
        </w:rPr>
        <w:t>−</w:t>
      </w:r>
      <w:r>
        <w:rPr>
          <w:rStyle w:val="translated-span"/>
        </w:rPr>
        <w:t>1</w:t>
      </w:r>
      <w:r>
        <w:rPr>
          <w:rStyle w:val="translated-span"/>
        </w:rPr>
        <w:t>）</w:t>
      </w:r>
      <w:r>
        <w:rPr>
          <w:rStyle w:val="translated-span"/>
        </w:rPr>
        <w:t>τ</w:t>
      </w:r>
      <w:r>
        <w:rPr>
          <w:rStyle w:val="translated-span"/>
        </w:rPr>
        <w:t>）</w:t>
      </w:r>
      <w:r>
        <w:rPr>
          <w:rStyle w:val="translated-span"/>
        </w:rPr>
        <w:t>=w</w:t>
      </w:r>
      <w:r>
        <w:rPr>
          <w:rStyle w:val="translated-span"/>
        </w:rPr>
        <w:t>（（</w:t>
      </w:r>
      <w:r>
        <w:rPr>
          <w:rStyle w:val="translated-span"/>
        </w:rPr>
        <w:t>k</w:t>
      </w:r>
      <w:r>
        <w:rPr>
          <w:rStyle w:val="translated-span"/>
        </w:rPr>
        <w:t>−</w:t>
      </w:r>
      <w:r>
        <w:rPr>
          <w:rStyle w:val="translated-span"/>
        </w:rPr>
        <w:t>1</w:t>
      </w:r>
      <w:r>
        <w:rPr>
          <w:rStyle w:val="translated-span"/>
        </w:rPr>
        <w:t>）</w:t>
      </w:r>
      <w:r>
        <w:rPr>
          <w:rStyle w:val="translated-span"/>
        </w:rPr>
        <w:t>τ</w:t>
      </w:r>
      <w:r>
        <w:rPr>
          <w:rStyle w:val="translated-span"/>
        </w:rPr>
        <w:t>）的定义一致</w:t>
      </w:r>
      <w:r>
        <w:rPr>
          <w:rStyle w:val="translated-span"/>
        </w:rPr>
        <w:t>。</w:t>
      </w:r>
      <w:r>
        <w:rPr>
          <w:rStyle w:val="translated-span"/>
        </w:rPr>
        <w:t>当</w:t>
      </w:r>
      <w:r>
        <w:rPr>
          <w:rStyle w:val="translated-span"/>
        </w:rPr>
        <w:t>=</w:t>
      </w:r>
      <w:r>
        <w:rPr>
          <w:rStyle w:val="translated-span"/>
        </w:rPr>
        <w:t>（</w:t>
      </w:r>
      <w:r>
        <w:rPr>
          <w:rStyle w:val="translated-span"/>
        </w:rPr>
        <w:t>k</w:t>
      </w:r>
      <w:r>
        <w:rPr>
          <w:rStyle w:val="translated-span"/>
        </w:rPr>
        <w:t>−</w:t>
      </w:r>
      <w:r>
        <w:rPr>
          <w:rStyle w:val="translated-span"/>
        </w:rPr>
        <w:t>1</w:t>
      </w:r>
      <w:r>
        <w:rPr>
          <w:rStyle w:val="translated-span"/>
        </w:rPr>
        <w:t>）</w:t>
      </w:r>
      <w:r>
        <w:rPr>
          <w:rStyle w:val="translated-span"/>
        </w:rPr>
        <w:t>τ+1</w:t>
      </w:r>
      <w:r>
        <w:rPr>
          <w:rStyle w:val="translated-span"/>
        </w:rPr>
        <w:t>（即间隔</w:t>
      </w:r>
      <w:r>
        <w:rPr>
          <w:rStyle w:val="translated-span"/>
        </w:rPr>
        <w:t>[k]</w:t>
      </w:r>
      <w:r>
        <w:rPr>
          <w:rStyle w:val="translated-span"/>
        </w:rPr>
        <w:t>中的第二次迭代），（</w:t>
      </w:r>
      <w:r>
        <w:rPr>
          <w:rStyle w:val="translated-span"/>
        </w:rPr>
        <w:t>10</w:t>
      </w:r>
      <w:r>
        <w:rPr>
          <w:rStyle w:val="translated-span"/>
        </w:rPr>
        <w:t>）中的上界也是零</w:t>
      </w:r>
      <w:r>
        <w:rPr>
          <w:rStyle w:val="translated-span"/>
        </w:rPr>
        <w:t>。</w:t>
      </w:r>
      <w:r>
        <w:rPr>
          <w:rStyle w:val="translated-span"/>
        </w:rPr>
        <w:t>这与第</w:t>
      </w:r>
      <w:r>
        <w:rPr>
          <w:rStyle w:val="translated-span"/>
        </w:rPr>
        <w:t>III-C</w:t>
      </w:r>
      <w:r>
        <w:rPr>
          <w:rStyle w:val="translated-span"/>
        </w:rPr>
        <w:t>节末尾的讨论一致，表明当在全局聚集之后只执行一次局部更新</w:t>
      </w:r>
      <w:r>
        <w:rPr>
          <w:rStyle w:val="translated-span"/>
        </w:rPr>
        <w:t>时，分布式梯度下降和集中梯度下降之间没有差距</w:t>
      </w:r>
      <w:r>
        <w:rPr>
          <w:rStyle w:val="translated-span"/>
        </w:rPr>
        <w:t>。</w:t>
      </w:r>
      <w:r>
        <w:rPr>
          <w:rStyle w:val="translated-span"/>
        </w:rPr>
        <w:t>如果</w:t>
      </w:r>
      <w:r>
        <w:rPr>
          <w:rStyle w:val="translated-span"/>
        </w:rPr>
        <w:t>[k]</w:t>
      </w:r>
      <w:r>
        <w:rPr>
          <w:rStyle w:val="translated-span"/>
        </w:rPr>
        <w:t>为</w:t>
      </w:r>
      <w:r>
        <w:rPr>
          <w:rStyle w:val="translated-span"/>
        </w:rPr>
        <w:t>[1]</w:t>
      </w:r>
      <w:r>
        <w:rPr>
          <w:rStyle w:val="translated-span"/>
        </w:rPr>
        <w:t>且</w:t>
      </w:r>
      <w:r>
        <w:rPr>
          <w:rStyle w:val="translated-span"/>
        </w:rPr>
        <w:t>[k]</w:t>
      </w:r>
      <w:r>
        <w:rPr>
          <w:rStyle w:val="translated-span"/>
        </w:rPr>
        <w:t>为</w:t>
      </w:r>
      <w:r>
        <w:rPr>
          <w:rStyle w:val="translated-span"/>
        </w:rPr>
        <w:t>[1]</w:t>
      </w:r>
      <w:r>
        <w:rPr>
          <w:rStyle w:val="translated-span"/>
        </w:rPr>
        <w:t>，则</w:t>
      </w:r>
      <w:r>
        <w:rPr>
          <w:rStyle w:val="translated-span"/>
          <w:rFonts w:ascii="宋体" w:hAnsi="宋体" w:hint="eastAsia"/>
        </w:rPr>
        <w:t>∈</w:t>
      </w:r>
      <w:r>
        <w:rPr>
          <w:rStyle w:val="translated-span"/>
        </w:rPr>
        <w:t>1</w:t>
      </w:r>
      <w:r>
        <w:rPr>
          <w:rStyle w:val="translated-span"/>
        </w:rPr>
        <w:t>。</w:t>
      </w:r>
      <w:r>
        <w:rPr>
          <w:rStyle w:val="translated-span"/>
        </w:rPr>
        <w:t>因此，（</w:t>
      </w:r>
      <w:r>
        <w:rPr>
          <w:rStyle w:val="translated-span"/>
        </w:rPr>
        <w:t>10</w:t>
      </w:r>
      <w:r>
        <w:rPr>
          <w:rStyle w:val="translated-span"/>
        </w:rPr>
        <w:t>）中的上界对于</w:t>
      </w:r>
      <w:r>
        <w:rPr>
          <w:rStyle w:val="translated-span"/>
        </w:rPr>
        <w:t>=1</w:t>
      </w:r>
      <w:r>
        <w:rPr>
          <w:rStyle w:val="translated-span"/>
        </w:rPr>
        <w:t>变得精确</w:t>
      </w:r>
      <w:r>
        <w:rPr>
          <w:rStyle w:val="translated-span"/>
        </w:rPr>
        <w:t>。</w:t>
      </w:r>
      <w:r>
        <w:rPr>
          <w:rStyle w:val="translated-span"/>
          <w:rFonts w:ascii="Cambria" w:hAnsi="Cambria"/>
          <w:i/>
          <w:iCs/>
        </w:rPr>
        <w:t>h</w:t>
      </w:r>
      <w:r>
        <w:rPr>
          <w:rStyle w:val="translated-span"/>
          <w:rFonts w:ascii="Cambria" w:hAnsi="Cambria"/>
          <w:i/>
          <w:iCs/>
        </w:rPr>
        <w:t>t</w:t>
      </w:r>
      <w:r>
        <w:rPr>
          <w:rStyle w:val="translated-span"/>
          <w:rFonts w:ascii="Cambria" w:hAnsi="Cambria"/>
          <w:b/>
          <w:bCs/>
        </w:rPr>
        <w:t>五</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i/>
          <w:iCs/>
        </w:rPr>
        <w:t>k</w:t>
      </w:r>
      <w:r>
        <w:rPr>
          <w:rStyle w:val="translated-span"/>
          <w:rFonts w:ascii="Cambria" w:hAnsi="Cambria"/>
          <w:i/>
          <w:iCs/>
        </w:rPr>
        <w:t>t</w:t>
      </w:r>
      <w:r>
        <w:rPr>
          <w:rStyle w:val="translated-span"/>
          <w:rFonts w:ascii="Cambria" w:hAnsi="Cambria"/>
          <w:i/>
          <w:iCs/>
        </w:rPr>
        <w:t>τ</w:t>
      </w:r>
      <w:r>
        <w:rPr>
          <w:rStyle w:val="translated-span"/>
          <w:rFonts w:ascii="Cambria" w:hAnsi="Cambria"/>
          <w:i/>
          <w:iCs/>
        </w:rPr>
        <w:t>t</w:t>
      </w:r>
      <w:r>
        <w:rPr>
          <w:rStyle w:val="translated-span"/>
          <w:rFonts w:ascii="Cambria" w:hAnsi="Cambria"/>
          <w:i/>
          <w:iCs/>
        </w:rPr>
        <w:t>t</w:t>
      </w:r>
      <w:r>
        <w:rPr>
          <w:rStyle w:val="translated-span"/>
          <w:rFonts w:ascii="Cambria" w:hAnsi="Cambria"/>
          <w:i/>
          <w:iCs/>
        </w:rPr>
        <w:t>τ</w:t>
      </w:r>
    </w:p>
    <w:p w:rsidR="00000000" w:rsidRDefault="00CC7512">
      <w:pPr>
        <w:spacing w:after="61"/>
        <w:ind w:left="-4"/>
      </w:pPr>
      <w:r>
        <w:rPr>
          <w:rStyle w:val="translated-span"/>
        </w:rPr>
        <w:t>对于</w:t>
      </w:r>
      <w:r>
        <w:rPr>
          <w:rStyle w:val="translated-span"/>
        </w:rPr>
        <w:t>1</w:t>
      </w:r>
      <w:r>
        <w:rPr>
          <w:rStyle w:val="translated-span"/>
        </w:rPr>
        <w:t>，</w:t>
      </w:r>
      <w:r>
        <w:rPr>
          <w:rStyle w:val="translated-span"/>
        </w:rPr>
        <w:t>=t</w:t>
      </w:r>
      <w:r>
        <w:rPr>
          <w:rStyle w:val="translated-span"/>
        </w:rPr>
        <w:t>−</w:t>
      </w:r>
      <w:r>
        <w:rPr>
          <w:rStyle w:val="translated-span"/>
        </w:rPr>
        <w:t>（</w:t>
      </w:r>
      <w:r>
        <w:rPr>
          <w:rStyle w:val="translated-span"/>
        </w:rPr>
        <w:t>k</w:t>
      </w:r>
      <w:r>
        <w:rPr>
          <w:rStyle w:val="translated-span"/>
        </w:rPr>
        <w:t>−</w:t>
      </w:r>
      <w:r>
        <w:rPr>
          <w:rStyle w:val="translated-span"/>
        </w:rPr>
        <w:t>1</w:t>
      </w:r>
      <w:r>
        <w:rPr>
          <w:rStyle w:val="translated-span"/>
        </w:rPr>
        <w:t>）的值可以更大</w:t>
      </w:r>
      <w:r>
        <w:rPr>
          <w:rStyle w:val="translated-span"/>
        </w:rPr>
        <w:t>。</w:t>
      </w:r>
      <w:r>
        <w:rPr>
          <w:rStyle w:val="translated-span"/>
        </w:rPr>
        <w:t>当较大时，（</w:t>
      </w:r>
      <w:r>
        <w:rPr>
          <w:rStyle w:val="translated-span"/>
        </w:rPr>
        <w:t>11</w:t>
      </w:r>
      <w:r>
        <w:rPr>
          <w:rStyle w:val="translated-span"/>
        </w:rPr>
        <w:t>）中的（</w:t>
      </w:r>
      <w:r>
        <w:rPr>
          <w:rStyle w:val="translated-span"/>
        </w:rPr>
        <w:t>ηβ+1</w:t>
      </w:r>
      <w:r>
        <w:rPr>
          <w:rStyle w:val="translated-span"/>
        </w:rPr>
        <w:t>）</w:t>
      </w:r>
      <w:r>
        <w:rPr>
          <w:rStyle w:val="translated-span"/>
        </w:rPr>
        <w:t>x</w:t>
      </w:r>
      <w:r>
        <w:rPr>
          <w:rStyle w:val="translated-span"/>
        </w:rPr>
        <w:t>的指数项占优势，（</w:t>
      </w:r>
      <w:r>
        <w:rPr>
          <w:rStyle w:val="translated-span"/>
        </w:rPr>
        <w:t>t</w:t>
      </w:r>
      <w:r>
        <w:rPr>
          <w:rStyle w:val="translated-span"/>
        </w:rPr>
        <w:t>）与（</w:t>
      </w:r>
      <w:r>
        <w:rPr>
          <w:rStyle w:val="translated-span"/>
        </w:rPr>
        <w:t>t</w:t>
      </w:r>
      <w:r>
        <w:rPr>
          <w:rStyle w:val="translated-span"/>
        </w:rPr>
        <w:t>）之间的间隙随着</w:t>
      </w:r>
      <w:r>
        <w:rPr>
          <w:rStyle w:val="translated-span"/>
          <w:rFonts w:ascii="宋体" w:hAnsi="宋体" w:hint="eastAsia"/>
        </w:rPr>
        <w:t>∈</w:t>
      </w:r>
      <w:r>
        <w:rPr>
          <w:rStyle w:val="translated-span"/>
        </w:rPr>
        <w:t>[k]</w:t>
      </w:r>
      <w:r>
        <w:rPr>
          <w:rStyle w:val="translated-span"/>
        </w:rPr>
        <w:t>而呈指数增大</w:t>
      </w:r>
      <w:r>
        <w:rPr>
          <w:rStyle w:val="translated-span"/>
        </w:rPr>
        <w:t>。</w:t>
      </w:r>
      <w:r>
        <w:rPr>
          <w:rStyle w:val="translated-span"/>
        </w:rPr>
        <w:t>我们还注意到（</w:t>
      </w:r>
      <w:r>
        <w:rPr>
          <w:rStyle w:val="translated-span"/>
        </w:rPr>
        <w:t>x</w:t>
      </w:r>
      <w:r>
        <w:rPr>
          <w:rStyle w:val="translated-span"/>
        </w:rPr>
        <w:t>）与梯度散度成正比（见（</w:t>
      </w:r>
      <w:r>
        <w:rPr>
          <w:rStyle w:val="translated-span"/>
        </w:rPr>
        <w:t>11</w:t>
      </w:r>
      <w:r>
        <w:rPr>
          <w:rStyle w:val="translated-span"/>
        </w:rPr>
        <w:t>）），这是直观的，因为局部梯度与全局梯度（对于同一参数）的差异越大，间隙就越大</w:t>
      </w:r>
      <w:r>
        <w:rPr>
          <w:rStyle w:val="translated-span"/>
        </w:rPr>
        <w:t>。</w:t>
      </w:r>
      <w:r>
        <w:rPr>
          <w:rStyle w:val="translated-span"/>
        </w:rPr>
        <w:t>这种差距是由于在每个全局聚集之后的第二次局部更新开始的不同节点的局部梯度的差异造成的</w:t>
      </w:r>
      <w:r>
        <w:rPr>
          <w:rStyle w:val="translated-span"/>
        </w:rPr>
        <w:t>。</w:t>
      </w:r>
      <w:r>
        <w:rPr>
          <w:rStyle w:val="translated-span"/>
        </w:rPr>
        <w:t>在极端</w:t>
      </w:r>
      <w:r>
        <w:rPr>
          <w:rStyle w:val="translated-span"/>
        </w:rPr>
        <w:t>情况下，当所有节点具有完全相同的数据样本（因此具有相同的局部损失函数），梯度将始终相同且</w:t>
      </w:r>
      <w:r>
        <w:rPr>
          <w:rStyle w:val="translated-span"/>
        </w:rPr>
        <w:t>=0</w:t>
      </w:r>
      <w:r>
        <w:rPr>
          <w:rStyle w:val="translated-span"/>
        </w:rPr>
        <w:t>，在这种情况下（</w:t>
      </w:r>
      <w:r>
        <w:rPr>
          <w:rStyle w:val="translated-span"/>
        </w:rPr>
        <w:t>t</w:t>
      </w:r>
      <w:r>
        <w:rPr>
          <w:rStyle w:val="translated-span"/>
        </w:rPr>
        <w:t>）和（</w:t>
      </w:r>
      <w:r>
        <w:rPr>
          <w:rStyle w:val="translated-span"/>
        </w:rPr>
        <w:t>t</w:t>
      </w:r>
      <w:r>
        <w:rPr>
          <w:rStyle w:val="translated-span"/>
        </w:rPr>
        <w:t>）始终相等</w:t>
      </w:r>
      <w:r>
        <w:rPr>
          <w:rStyle w:val="translated-span"/>
        </w:rPr>
        <w:t>。</w:t>
      </w:r>
      <w:r>
        <w:rPr>
          <w:rStyle w:val="translated-span"/>
          <w:rFonts w:ascii="Cambria" w:hAnsi="Cambria"/>
          <w:i/>
          <w:iCs/>
        </w:rPr>
        <w:t xml:space="preserve">τ </w:t>
      </w:r>
      <w:r>
        <w:rPr>
          <w:rStyle w:val="translated-span"/>
          <w:rFonts w:ascii="Cambria" w:hAnsi="Cambria"/>
          <w:i/>
          <w:iCs/>
        </w:rPr>
        <w:t>&gt;</w:t>
      </w:r>
      <w:r>
        <w:rPr>
          <w:rStyle w:val="translated-span"/>
          <w:rFonts w:ascii="Cambria" w:hAnsi="Cambria"/>
          <w:i/>
          <w:iCs/>
        </w:rPr>
        <w:t>十</w:t>
      </w:r>
      <w:r>
        <w:rPr>
          <w:rStyle w:val="translated-span"/>
          <w:rFonts w:ascii="Cambria" w:hAnsi="Cambria"/>
          <w:i/>
          <w:iCs/>
        </w:rPr>
        <w:t>十</w:t>
      </w:r>
      <w:r>
        <w:rPr>
          <w:rStyle w:val="translated-span"/>
          <w:rFonts w:ascii="Cambria" w:hAnsi="Cambria"/>
          <w:b/>
          <w:bCs/>
        </w:rPr>
        <w:t>wvwwv</w:t>
      </w:r>
      <w:r>
        <w:rPr>
          <w:rStyle w:val="translated-span"/>
          <w:rFonts w:ascii="Cambria" w:hAnsi="Cambria"/>
          <w:b/>
          <w:bCs/>
        </w:rPr>
        <w:t>公</w:t>
      </w:r>
      <w:r>
        <w:rPr>
          <w:rStyle w:val="translated-span"/>
          <w:rFonts w:ascii="Cambria" w:hAnsi="Cambria"/>
          <w:b/>
          <w:bCs/>
        </w:rPr>
        <w:t>司</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i/>
          <w:iCs/>
        </w:rPr>
        <w:t>t</w:t>
      </w:r>
      <w:r>
        <w:rPr>
          <w:rStyle w:val="translated-span"/>
          <w:rFonts w:ascii="Cambria" w:hAnsi="Cambria"/>
          <w:i/>
          <w:iCs/>
        </w:rPr>
        <w:t>t</w:t>
      </w:r>
      <w:r>
        <w:rPr>
          <w:rStyle w:val="translated-span"/>
          <w:rFonts w:ascii="Cambria" w:hAnsi="Cambria"/>
          <w:i/>
          <w:iCs/>
        </w:rPr>
        <w:t>h</w:t>
      </w:r>
      <w:r>
        <w:rPr>
          <w:rStyle w:val="translated-span"/>
          <w:rFonts w:ascii="Cambria" w:hAnsi="Cambria"/>
          <w:i/>
          <w:iCs/>
        </w:rPr>
        <w:t>δ</w:t>
      </w:r>
      <w:r>
        <w:rPr>
          <w:rStyle w:val="translated-span"/>
          <w:rFonts w:ascii="Cambria" w:hAnsi="Cambria"/>
          <w:i/>
          <w:iCs/>
        </w:rPr>
        <w:t>δ</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
    <w:p w:rsidR="00000000" w:rsidRDefault="00CC7512">
      <w:pPr>
        <w:spacing w:after="170"/>
        <w:ind w:left="-4"/>
      </w:pPr>
      <w:r>
        <w:rPr>
          <w:rStyle w:val="translated-span"/>
        </w:rPr>
        <w:t>定理</w:t>
      </w:r>
      <w:r>
        <w:rPr>
          <w:rStyle w:val="translated-span"/>
        </w:rPr>
        <w:t>1</w:t>
      </w:r>
      <w:r>
        <w:rPr>
          <w:rStyle w:val="translated-span"/>
        </w:rPr>
        <w:t>给出了每个迭代区间</w:t>
      </w:r>
      <w:r>
        <w:rPr>
          <w:rStyle w:val="translated-span"/>
        </w:rPr>
        <w:t>[k]</w:t>
      </w:r>
      <w:r>
        <w:rPr>
          <w:rStyle w:val="translated-span"/>
        </w:rPr>
        <w:t>的分布梯度下降和集中梯度下降之间的差的上界，假设集中梯度下降中的（</w:t>
      </w:r>
      <w:r>
        <w:rPr>
          <w:rStyle w:val="translated-span"/>
        </w:rPr>
        <w:t>t</w:t>
      </w:r>
      <w:r>
        <w:rPr>
          <w:rStyle w:val="translated-span"/>
        </w:rPr>
        <w:t>）与每个</w:t>
      </w:r>
      <w:r>
        <w:rPr>
          <w:rStyle w:val="translated-span"/>
        </w:rPr>
        <w:t>[k]</w:t>
      </w:r>
      <w:r>
        <w:rPr>
          <w:rStyle w:val="translated-span"/>
        </w:rPr>
        <w:t>开始时的（</w:t>
      </w:r>
      <w:r>
        <w:rPr>
          <w:rStyle w:val="translated-span"/>
        </w:rPr>
        <w:t>t</w:t>
      </w:r>
      <w:r>
        <w:rPr>
          <w:rStyle w:val="translated-span"/>
        </w:rPr>
        <w:t>）同步</w:t>
      </w:r>
      <w:r>
        <w:rPr>
          <w:rStyle w:val="translated-span"/>
        </w:rPr>
        <w:t>。</w:t>
      </w:r>
      <w:r>
        <w:rPr>
          <w:rStyle w:val="translated-span"/>
        </w:rPr>
        <w:t>基于这个结果，我们首先得到以下引理</w:t>
      </w:r>
      <w:r>
        <w:rPr>
          <w:rStyle w:val="translated-span"/>
        </w:rPr>
        <w:t>。</w:t>
      </w:r>
      <w:r>
        <w:rPr>
          <w:rStyle w:val="translated-span"/>
          <w:rFonts w:ascii="Cambria" w:hAnsi="Cambria"/>
          <w:b/>
          <w:bCs/>
        </w:rPr>
        <w:t>大众汽</w:t>
      </w:r>
      <w:r>
        <w:rPr>
          <w:rStyle w:val="translated-span"/>
          <w:rFonts w:ascii="Cambria" w:hAnsi="Cambria"/>
          <w:b/>
          <w:bCs/>
        </w:rPr>
        <w:t>车</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
    <w:p w:rsidR="00000000" w:rsidRDefault="00CC7512">
      <w:pPr>
        <w:spacing w:after="126" w:line="268" w:lineRule="auto"/>
        <w:ind w:left="6" w:hanging="10"/>
      </w:pPr>
      <w:r>
        <w:rPr>
          <w:rStyle w:val="translated-span"/>
        </w:rPr>
        <w:t>引理</w:t>
      </w:r>
      <w:r>
        <w:rPr>
          <w:rStyle w:val="translated-span"/>
        </w:rPr>
        <w:t>2</w:t>
      </w:r>
      <w:r>
        <w:rPr>
          <w:rStyle w:val="translated-span"/>
        </w:rPr>
        <w:t>。</w:t>
      </w:r>
      <w:r>
        <w:rPr>
          <w:rStyle w:val="translated-span"/>
        </w:rPr>
        <w:t>当满足以下所有条件时</w:t>
      </w:r>
      <w:r>
        <w:rPr>
          <w:rStyle w:val="translated-span"/>
        </w:rPr>
        <w:t>：</w:t>
      </w:r>
    </w:p>
    <w:p w:rsidR="00000000" w:rsidRDefault="00CC7512">
      <w:pPr>
        <w:spacing w:after="61" w:line="268" w:lineRule="auto"/>
        <w:ind w:left="143" w:right="2381" w:hanging="10"/>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1409700" cy="704850"/>
            <wp:effectExtent l="0" t="0" r="0" b="0"/>
            <wp:wrapSquare wrapText="bothSides"/>
            <wp:docPr id="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4097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i/>
          <w:iCs/>
        </w:rPr>
        <w:t>（一</w:t>
      </w:r>
      <w:r>
        <w:rPr>
          <w:rStyle w:val="translated-span"/>
          <w:i/>
          <w:iCs/>
        </w:rPr>
        <w:t>）</w:t>
      </w:r>
    </w:p>
    <w:p w:rsidR="00000000" w:rsidRDefault="00CC7512">
      <w:pPr>
        <w:spacing w:after="33" w:line="268" w:lineRule="auto"/>
        <w:ind w:left="143" w:right="2381" w:hanging="10"/>
      </w:pPr>
      <w:r>
        <w:rPr>
          <w:rStyle w:val="translated-span"/>
          <w:i/>
          <w:iCs/>
        </w:rPr>
        <w:t>（二</w:t>
      </w:r>
      <w:r>
        <w:rPr>
          <w:rStyle w:val="translated-span"/>
          <w:i/>
          <w:iCs/>
        </w:rPr>
        <w:t>）</w:t>
      </w:r>
    </w:p>
    <w:p w:rsidR="00000000" w:rsidRDefault="00CC7512">
      <w:pPr>
        <w:spacing w:after="33" w:line="268" w:lineRule="auto"/>
        <w:ind w:left="143" w:hanging="10"/>
      </w:pPr>
      <w:r>
        <w:rPr>
          <w:rStyle w:val="translated-span"/>
          <w:i/>
          <w:iCs/>
        </w:rPr>
        <w:t>3</w:t>
      </w:r>
      <w:r>
        <w:rPr>
          <w:rStyle w:val="translated-span"/>
          <w:i/>
          <w:iCs/>
        </w:rPr>
        <w:t>）</w:t>
      </w:r>
      <w:r>
        <w:rPr>
          <w:rStyle w:val="translated-span"/>
          <w:i/>
          <w:iCs/>
        </w:rPr>
        <w:t xml:space="preserve"> </w:t>
      </w:r>
      <w:r>
        <w:rPr>
          <w:rStyle w:val="translated-span"/>
          <w:i/>
          <w:iCs/>
        </w:rPr>
        <w:t>对所有</w:t>
      </w:r>
      <w:r>
        <w:rPr>
          <w:rStyle w:val="translated-span"/>
          <w:i/>
          <w:iCs/>
        </w:rPr>
        <w:t>人</w:t>
      </w:r>
      <w:r>
        <w:rPr>
          <w:rStyle w:val="translated-span"/>
          <w:rFonts w:ascii="Cambria" w:hAnsi="Cambria"/>
          <w:i/>
          <w:iCs/>
        </w:rPr>
        <w:t>k</w:t>
      </w:r>
    </w:p>
    <w:p w:rsidR="00000000" w:rsidRDefault="00CC7512">
      <w:pPr>
        <w:spacing w:after="33" w:line="268" w:lineRule="auto"/>
        <w:ind w:left="143" w:right="2381" w:hanging="10"/>
      </w:pPr>
      <w:r>
        <w:rPr>
          <w:rStyle w:val="translated-span"/>
          <w:i/>
          <w:iCs/>
        </w:rPr>
        <w:t>（四</w:t>
      </w:r>
      <w:r>
        <w:rPr>
          <w:rStyle w:val="translated-span"/>
          <w:i/>
          <w:iCs/>
        </w:rPr>
        <w:t>）</w:t>
      </w:r>
    </w:p>
    <w:p w:rsidR="00000000" w:rsidRDefault="00CC7512">
      <w:pPr>
        <w:spacing w:after="0" w:line="268" w:lineRule="auto"/>
        <w:ind w:left="6" w:hanging="10"/>
      </w:pPr>
      <w:r>
        <w:rPr>
          <w:rStyle w:val="translated-span"/>
          <w:i/>
          <w:iCs/>
        </w:rPr>
        <w:t>对某些人来</w:t>
      </w:r>
      <w:r>
        <w:rPr>
          <w:rStyle w:val="translated-span"/>
          <w:i/>
          <w:iCs/>
        </w:rPr>
        <w:t>说</w:t>
      </w:r>
      <w:r>
        <w:rPr>
          <w:rStyle w:val="translated-span"/>
          <w:rFonts w:ascii="Cambria" w:hAnsi="Cambria"/>
          <w:i/>
          <w:iCs/>
        </w:rPr>
        <w:t xml:space="preserve">ε </w:t>
      </w:r>
      <w:r>
        <w:rPr>
          <w:rStyle w:val="translated-span"/>
          <w:rFonts w:ascii="Cambria" w:hAnsi="Cambria"/>
          <w:i/>
          <w:iCs/>
        </w:rPr>
        <w:t>&gt;</w:t>
      </w:r>
      <w:r>
        <w:rPr>
          <w:rFonts w:ascii="Cambria" w:hAnsi="Cambria"/>
        </w:rPr>
        <w:t>0</w:t>
      </w:r>
      <w:r>
        <w:rPr>
          <w:rStyle w:val="translated-span"/>
          <w:i/>
          <w:iCs/>
        </w:rPr>
        <w:t>，我们定</w:t>
      </w:r>
      <w:r>
        <w:rPr>
          <w:rStyle w:val="translated-span"/>
          <w:i/>
          <w:iCs/>
        </w:rPr>
        <w:t>义</w:t>
      </w:r>
      <w:r>
        <w:rPr>
          <w:noProof/>
        </w:rPr>
        <w:drawing>
          <wp:inline distT="0" distB="0" distL="0" distR="0">
            <wp:extent cx="866775" cy="238125"/>
            <wp:effectExtent l="0" t="0" r="9525" b="9525"/>
            <wp:docPr id="20" name="Picture 10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43"/>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866775" cy="238125"/>
                    </a:xfrm>
                    <a:prstGeom prst="rect">
                      <a:avLst/>
                    </a:prstGeom>
                    <a:noFill/>
                    <a:ln>
                      <a:noFill/>
                    </a:ln>
                  </pic:spPr>
                </pic:pic>
              </a:graphicData>
            </a:graphic>
          </wp:inline>
        </w:drawing>
      </w:r>
      <w:r>
        <w:rPr>
          <w:rStyle w:val="translated-span"/>
          <w:i/>
          <w:iCs/>
        </w:rPr>
        <w:t>和</w:t>
      </w:r>
      <w:r>
        <w:rPr>
          <w:rStyle w:val="translated-span"/>
          <w:rFonts w:ascii="Cambria" w:hAnsi="Cambria"/>
          <w:i/>
          <w:iCs/>
        </w:rPr>
        <w:t>ω</w:t>
      </w:r>
      <w:r>
        <w:t>,</w:t>
      </w:r>
    </w:p>
    <w:p w:rsidR="00000000" w:rsidRDefault="00CC7512">
      <w:pPr>
        <w:spacing w:after="0" w:line="256" w:lineRule="auto"/>
        <w:ind w:left="0" w:firstLine="0"/>
        <w:jc w:val="right"/>
      </w:pPr>
      <w:r>
        <w:rPr>
          <w:noProof/>
        </w:rPr>
        <w:drawing>
          <wp:inline distT="0" distB="0" distL="0" distR="0">
            <wp:extent cx="1266825" cy="228600"/>
            <wp:effectExtent l="0" t="0" r="9525" b="0"/>
            <wp:docPr id="21" name="Picture 10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44"/>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266825" cy="228600"/>
                    </a:xfrm>
                    <a:prstGeom prst="rect">
                      <a:avLst/>
                    </a:prstGeom>
                    <a:noFill/>
                    <a:ln>
                      <a:noFill/>
                    </a:ln>
                  </pic:spPr>
                </pic:pic>
              </a:graphicData>
            </a:graphic>
          </wp:inline>
        </w:drawing>
      </w:r>
      <w:r>
        <w:rPr>
          <w:rStyle w:val="translated-span"/>
          <w:i/>
          <w:iCs/>
        </w:rPr>
        <w:t>，则收敛上</w:t>
      </w:r>
      <w:r>
        <w:rPr>
          <w:rStyle w:val="translated-span"/>
          <w:i/>
          <w:iCs/>
        </w:rPr>
        <w:t>界</w:t>
      </w:r>
    </w:p>
    <w:p w:rsidR="00000000" w:rsidRDefault="00CC7512">
      <w:pPr>
        <w:spacing w:after="66" w:line="268" w:lineRule="auto"/>
        <w:ind w:left="6" w:hanging="10"/>
      </w:pPr>
      <w:r>
        <w:rPr>
          <w:rStyle w:val="translated-span"/>
          <w:i/>
          <w:iCs/>
        </w:rPr>
        <w:t>算法</w:t>
      </w:r>
      <w:r>
        <w:rPr>
          <w:rStyle w:val="translated-span"/>
          <w:i/>
          <w:iCs/>
        </w:rPr>
        <w:t>1</w:t>
      </w:r>
      <w:r>
        <w:rPr>
          <w:rStyle w:val="translated-span"/>
          <w:i/>
          <w:iCs/>
        </w:rPr>
        <w:t>之</w:t>
      </w:r>
      <w:r>
        <w:rPr>
          <w:rStyle w:val="translated-span"/>
          <w:i/>
          <w:iCs/>
        </w:rPr>
        <w:t>后</w:t>
      </w:r>
      <w:r>
        <w:rPr>
          <w:rStyle w:val="translated-span"/>
          <w:rFonts w:ascii="Cambria" w:hAnsi="Cambria"/>
          <w:i/>
          <w:iCs/>
        </w:rPr>
        <w:t>T</w:t>
      </w:r>
      <w:r>
        <w:rPr>
          <w:rStyle w:val="translated-span"/>
          <w:rFonts w:ascii="Cambria" w:hAnsi="Cambria"/>
          <w:i/>
          <w:iCs/>
        </w:rPr>
        <w:t>迭代</w:t>
      </w:r>
      <w:r>
        <w:rPr>
          <w:rStyle w:val="translated-span"/>
          <w:rFonts w:ascii="Cambria" w:hAnsi="Cambria"/>
          <w:i/>
          <w:iCs/>
        </w:rPr>
        <w:t>由</w:t>
      </w:r>
    </w:p>
    <w:p w:rsidR="00000000" w:rsidRDefault="00CC7512">
      <w:pPr>
        <w:spacing w:after="66" w:line="264" w:lineRule="auto"/>
        <w:ind w:left="0" w:right="-15" w:firstLine="0"/>
        <w:jc w:val="left"/>
      </w:pPr>
      <w:r>
        <w:rPr>
          <w:sz w:val="22"/>
          <w:szCs w:val="22"/>
        </w:rPr>
        <w:t xml:space="preserve">                   </w:t>
      </w:r>
      <w:r>
        <w:rPr>
          <w:noProof/>
        </w:rPr>
        <w:drawing>
          <wp:inline distT="0" distB="0" distL="0" distR="0">
            <wp:extent cx="2038350" cy="390525"/>
            <wp:effectExtent l="0" t="0" r="0" b="9525"/>
            <wp:docPr id="22" name="Picture 10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45"/>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2038350" cy="390525"/>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（十二</w:t>
      </w:r>
      <w:r>
        <w:rPr>
          <w:rStyle w:val="translated-span"/>
        </w:rPr>
        <w:t>）</w:t>
      </w:r>
    </w:p>
    <w:p w:rsidR="00000000" w:rsidRDefault="00CC7512">
      <w:pPr>
        <w:spacing w:after="381"/>
        <w:ind w:left="-4" w:firstLine="0"/>
      </w:pPr>
      <w:r>
        <w:rPr>
          <w:rStyle w:val="translated-span"/>
          <w:i/>
          <w:iCs/>
        </w:rPr>
        <w:t>证据</w:t>
      </w:r>
      <w:r>
        <w:rPr>
          <w:rStyle w:val="translated-span"/>
          <w:i/>
          <w:iCs/>
        </w:rPr>
        <w:t>。</w:t>
      </w:r>
      <w:r>
        <w:rPr>
          <w:rStyle w:val="translated-span"/>
        </w:rPr>
        <w:t>我们首先分析每个区间内的收敛</w:t>
      </w:r>
      <w:r>
        <w:rPr>
          <w:rStyle w:val="translated-span"/>
        </w:rPr>
        <w:t>性</w:t>
      </w:r>
      <w:r>
        <w:rPr>
          <w:rStyle w:val="translated-span"/>
          <w:rFonts w:ascii="Cambria" w:hAnsi="Cambria"/>
        </w:rPr>
        <w:t xml:space="preserve">[k] </w:t>
      </w:r>
      <w:r>
        <w:rPr>
          <w:rStyle w:val="translated-span"/>
          <w:rFonts w:ascii="Cambria" w:hAnsi="Cambria"/>
        </w:rPr>
        <w:t>一</w:t>
      </w:r>
      <w:r>
        <w:rPr>
          <w:rStyle w:val="translated-span"/>
          <w:rFonts w:ascii="Cambria" w:hAnsi="Cambria"/>
        </w:rPr>
        <w:t>。</w:t>
      </w:r>
      <w:r>
        <w:rPr>
          <w:rStyle w:val="translated-span"/>
          <w:rFonts w:ascii="Cambria" w:hAnsi="Cambria"/>
        </w:rPr>
        <w:t>然后，我们将这个结果与定理</w:t>
      </w:r>
      <w:r>
        <w:rPr>
          <w:rStyle w:val="translated-span"/>
          <w:rFonts w:ascii="Cambria" w:hAnsi="Cambria"/>
        </w:rPr>
        <w:t>1</w:t>
      </w:r>
      <w:r>
        <w:rPr>
          <w:rStyle w:val="translated-span"/>
          <w:rFonts w:ascii="Cambria" w:hAnsi="Cambria"/>
        </w:rPr>
        <w:t>中的（</w:t>
      </w:r>
      <w:r>
        <w:rPr>
          <w:rStyle w:val="translated-span"/>
          <w:rFonts w:ascii="Cambria" w:hAnsi="Cambria"/>
        </w:rPr>
        <w:t>w</w:t>
      </w:r>
      <w:r>
        <w:rPr>
          <w:rStyle w:val="translated-span"/>
          <w:rFonts w:ascii="Cambria" w:hAnsi="Cambria"/>
        </w:rPr>
        <w:t>（</w:t>
      </w:r>
      <w:r>
        <w:rPr>
          <w:rStyle w:val="translated-span"/>
          <w:rFonts w:ascii="Cambria" w:hAnsi="Cambria"/>
        </w:rPr>
        <w:t>t</w:t>
      </w:r>
      <w:r>
        <w:rPr>
          <w:rStyle w:val="translated-span"/>
          <w:rFonts w:ascii="Cambria" w:hAnsi="Cambria"/>
        </w:rPr>
        <w:t>））和（</w:t>
      </w:r>
      <w:r>
        <w:rPr>
          <w:rStyle w:val="translated-span"/>
          <w:rFonts w:ascii="Cambria" w:hAnsi="Cambria"/>
        </w:rPr>
        <w:t>v[k]</w:t>
      </w:r>
      <w:r>
        <w:rPr>
          <w:rStyle w:val="translated-span"/>
          <w:rFonts w:ascii="Cambria" w:hAnsi="Cambria"/>
        </w:rPr>
        <w:t>（</w:t>
      </w:r>
      <w:r>
        <w:rPr>
          <w:rStyle w:val="translated-span"/>
          <w:rFonts w:ascii="Cambria" w:hAnsi="Cambria"/>
        </w:rPr>
        <w:t>t</w:t>
      </w:r>
      <w:r>
        <w:rPr>
          <w:rStyle w:val="translated-span"/>
          <w:rFonts w:ascii="Cambria" w:hAnsi="Cambria"/>
        </w:rPr>
        <w:t>））之间的差距相结合，得到最终的结果</w:t>
      </w:r>
      <w:r>
        <w:rPr>
          <w:rStyle w:val="translated-span"/>
          <w:rFonts w:ascii="Cambria" w:hAnsi="Cambria"/>
        </w:rPr>
        <w:t>。</w:t>
      </w:r>
      <w:r>
        <w:rPr>
          <w:rStyle w:val="translated-span"/>
          <w:rFonts w:ascii="Cambria" w:hAnsi="Cambria"/>
        </w:rPr>
        <w:t>详见我们的在线技术报告</w:t>
      </w:r>
      <w:r>
        <w:rPr>
          <w:rStyle w:val="translated-span"/>
          <w:rFonts w:ascii="Cambria" w:hAnsi="Cambria"/>
        </w:rPr>
        <w:t>[38</w:t>
      </w:r>
      <w:r>
        <w:rPr>
          <w:rStyle w:val="translated-span"/>
          <w:rFonts w:ascii="Cambria" w:hAnsi="Cambria"/>
        </w:rPr>
        <w:t>，附录</w:t>
      </w:r>
      <w:r>
        <w:rPr>
          <w:rStyle w:val="translated-span"/>
          <w:rFonts w:ascii="Cambria" w:hAnsi="Cambria"/>
        </w:rPr>
        <w:t>C]</w:t>
      </w:r>
      <w:r>
        <w:rPr>
          <w:rStyle w:val="translated-span"/>
          <w:rFonts w:ascii="Cambria" w:hAnsi="Cambria"/>
        </w:rPr>
        <w:t>。</w:t>
      </w:r>
      <w:r>
        <w:rPr>
          <w:rStyle w:val="translated-span"/>
          <w:rFonts w:ascii="Cambria" w:hAnsi="Cambria"/>
          <w:i/>
          <w:iCs/>
        </w:rPr>
        <w:t>F</w:t>
      </w:r>
      <w:r>
        <w:rPr>
          <w:rStyle w:val="translated-span"/>
          <w:rFonts w:ascii="Cambria" w:hAnsi="Cambria"/>
          <w:i/>
          <w:iCs/>
        </w:rPr>
        <w:t>F</w:t>
      </w:r>
      <w:r>
        <w:rPr>
          <w:noProof/>
          <w:sz w:val="22"/>
          <w:szCs w:val="22"/>
        </w:rPr>
        <w:drawing>
          <wp:inline distT="0" distB="0" distL="0" distR="0">
            <wp:extent cx="85725" cy="95250"/>
            <wp:effectExtent l="0" t="0" r="9525" b="0"/>
            <wp:docPr id="23" name="Group 89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9644"/>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rsidR="00000000" w:rsidRDefault="00CC7512">
      <w:pPr>
        <w:spacing w:after="192"/>
        <w:ind w:left="199" w:firstLine="0"/>
      </w:pPr>
      <w:r>
        <w:rPr>
          <w:rStyle w:val="translated-span"/>
        </w:rPr>
        <w:t>我们得到了下面的定理</w:t>
      </w:r>
      <w:r>
        <w:rPr>
          <w:rStyle w:val="translated-span"/>
        </w:rPr>
        <w:t>。</w:t>
      </w:r>
    </w:p>
    <w:p w:rsidR="00000000" w:rsidRDefault="00CC7512">
      <w:pPr>
        <w:spacing w:after="0" w:line="268" w:lineRule="auto"/>
        <w:ind w:left="6" w:hanging="10"/>
      </w:pPr>
      <w:r>
        <w:rPr>
          <w:rStyle w:val="translated-span"/>
        </w:rPr>
        <w:t>定理</w:t>
      </w:r>
      <w:r>
        <w:rPr>
          <w:rStyle w:val="translated-span"/>
        </w:rPr>
        <w:t>2</w:t>
      </w:r>
      <w:r>
        <w:rPr>
          <w:rStyle w:val="translated-span"/>
        </w:rPr>
        <w:t>。</w:t>
      </w:r>
      <w:r>
        <w:rPr>
          <w:rStyle w:val="translated-span"/>
        </w:rPr>
        <w:t>什么时候</w:t>
      </w:r>
      <w:r>
        <w:rPr>
          <w:rStyle w:val="translated-span"/>
        </w:rPr>
        <w:t>？</w:t>
      </w:r>
      <w:r>
        <w:rPr>
          <w:rStyle w:val="translated-span"/>
          <w:rFonts w:ascii="Cambria" w:hAnsi="Cambria"/>
          <w:i/>
          <w:iCs/>
        </w:rPr>
        <w:t>η</w:t>
      </w:r>
      <w:r>
        <w:rPr>
          <w:rStyle w:val="translated-span"/>
          <w:rFonts w:ascii="Cambria" w:hAnsi="Cambria"/>
          <w:sz w:val="31"/>
          <w:szCs w:val="31"/>
          <w:vertAlign w:val="superscript"/>
        </w:rPr>
        <w:t>≤</w:t>
      </w:r>
      <w:r>
        <w:rPr>
          <w:rStyle w:val="translated-span"/>
          <w:rFonts w:ascii="Cambria" w:hAnsi="Cambria"/>
          <w:i/>
          <w:iCs/>
          <w:vertAlign w:val="subscript"/>
        </w:rPr>
        <w:t>β</w:t>
      </w:r>
      <w:r>
        <w:rPr>
          <w:rFonts w:ascii="Cambria" w:hAnsi="Cambria"/>
          <w:u w:val="single"/>
          <w:vertAlign w:val="superscript"/>
        </w:rPr>
        <w:t>1</w:t>
      </w:r>
      <w:r>
        <w:rPr>
          <w:rFonts w:ascii="Cambria" w:hAnsi="Cambria"/>
          <w:u w:val="single"/>
          <w:vertAlign w:val="superscript"/>
        </w:rPr>
        <w:t xml:space="preserve"> </w:t>
      </w:r>
      <w:r>
        <w:rPr>
          <w:rStyle w:val="translated-span"/>
          <w:i/>
          <w:iCs/>
        </w:rPr>
        <w:t>，我们</w:t>
      </w:r>
      <w:r>
        <w:rPr>
          <w:rStyle w:val="translated-span"/>
          <w:i/>
          <w:iCs/>
        </w:rPr>
        <w:t>有</w:t>
      </w:r>
    </w:p>
    <w:p w:rsidR="00000000" w:rsidRDefault="00CC7512">
      <w:pPr>
        <w:spacing w:after="216" w:line="256" w:lineRule="auto"/>
        <w:ind w:left="0" w:firstLine="0"/>
        <w:jc w:val="left"/>
      </w:pPr>
      <w:r>
        <w:rPr>
          <w:noProof/>
        </w:rPr>
        <w:drawing>
          <wp:inline distT="0" distB="0" distL="0" distR="0">
            <wp:extent cx="3162300" cy="495300"/>
            <wp:effectExtent l="0" t="0" r="0" b="0"/>
            <wp:docPr id="24" name="Picture 10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5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3162300" cy="495300"/>
                    </a:xfrm>
                    <a:prstGeom prst="rect">
                      <a:avLst/>
                    </a:prstGeom>
                    <a:noFill/>
                    <a:ln>
                      <a:noFill/>
                    </a:ln>
                  </pic:spPr>
                </pic:pic>
              </a:graphicData>
            </a:graphic>
          </wp:inline>
        </w:drawing>
      </w:r>
    </w:p>
    <w:p w:rsidR="00000000" w:rsidRDefault="00CC7512">
      <w:pPr>
        <w:spacing w:after="111"/>
        <w:ind w:left="-4" w:firstLine="0"/>
      </w:pPr>
      <w:r>
        <w:rPr>
          <w:rStyle w:val="translated-span"/>
          <w:i/>
          <w:iCs/>
        </w:rPr>
        <w:t>证据</w:t>
      </w:r>
      <w:r>
        <w:rPr>
          <w:rStyle w:val="translated-span"/>
          <w:i/>
          <w:iCs/>
        </w:rPr>
        <w:t>。</w:t>
      </w:r>
      <w:r>
        <w:rPr>
          <w:rStyle w:val="translated-span"/>
        </w:rPr>
        <w:t>引理</w:t>
      </w:r>
      <w:r>
        <w:rPr>
          <w:rStyle w:val="translated-span"/>
        </w:rPr>
        <w:t>2</w:t>
      </w:r>
      <w:r>
        <w:rPr>
          <w:rStyle w:val="translated-span"/>
        </w:rPr>
        <w:t>中的条件</w:t>
      </w:r>
      <w:r>
        <w:rPr>
          <w:rStyle w:val="translated-span"/>
        </w:rPr>
        <w:t>1</w:t>
      </w:r>
      <w:r>
        <w:rPr>
          <w:rStyle w:val="translated-span"/>
        </w:rPr>
        <w:t>总是满足的，因为这个定理中的条件</w:t>
      </w:r>
      <w:r>
        <w:rPr>
          <w:rStyle w:val="translated-span"/>
        </w:rPr>
        <w:t>≤</w:t>
      </w:r>
      <w:r>
        <w:rPr>
          <w:rStyle w:val="translated-span"/>
        </w:rPr>
        <w:t>β1</w:t>
      </w:r>
      <w:r>
        <w:rPr>
          <w:rStyle w:val="translated-span"/>
        </w:rPr>
        <w:t>。</w:t>
      </w:r>
      <w:r>
        <w:rPr>
          <w:rStyle w:val="translated-span"/>
          <w:rFonts w:ascii="Cambria" w:hAnsi="Cambria"/>
          <w:i/>
          <w:iCs/>
        </w:rPr>
        <w:t>η</w:t>
      </w:r>
    </w:p>
    <w:p w:rsidR="00000000" w:rsidRDefault="00CC7512">
      <w:pPr>
        <w:spacing w:after="68"/>
        <w:ind w:left="-4"/>
      </w:pPr>
      <w:r>
        <w:rPr>
          <w:rStyle w:val="translated-span"/>
        </w:rPr>
        <w:t>当（</w:t>
      </w:r>
      <w:r>
        <w:rPr>
          <w:rStyle w:val="translated-span"/>
        </w:rPr>
        <w:t>τ</w:t>
      </w:r>
      <w:r>
        <w:rPr>
          <w:rStyle w:val="translated-span"/>
        </w:rPr>
        <w:t>）</w:t>
      </w:r>
      <w:r>
        <w:rPr>
          <w:rStyle w:val="translated-span"/>
        </w:rPr>
        <w:t>=0</w:t>
      </w:r>
      <w:r>
        <w:rPr>
          <w:rStyle w:val="translated-span"/>
        </w:rPr>
        <w:t>时，我们可以选择任意小（但大于零），从而满足引理</w:t>
      </w:r>
      <w:r>
        <w:rPr>
          <w:rStyle w:val="translated-span"/>
        </w:rPr>
        <w:t>2</w:t>
      </w:r>
      <w:r>
        <w:rPr>
          <w:rStyle w:val="translated-span"/>
        </w:rPr>
        <w:t>中的条件</w:t>
      </w:r>
      <w:r>
        <w:rPr>
          <w:rStyle w:val="translated-span"/>
        </w:rPr>
        <w:t>2–4</w:t>
      </w:r>
      <w:r>
        <w:rPr>
          <w:rStyle w:val="translated-span"/>
        </w:rPr>
        <w:t>。</w:t>
      </w:r>
      <w:r>
        <w:rPr>
          <w:rStyle w:val="translated-span"/>
        </w:rPr>
        <w:t>我们看到（</w:t>
      </w:r>
      <w:r>
        <w:rPr>
          <w:rStyle w:val="translated-span"/>
        </w:rPr>
        <w:t>12</w:t>
      </w:r>
      <w:r>
        <w:rPr>
          <w:rStyle w:val="translated-span"/>
        </w:rPr>
        <w:t>）和（</w:t>
      </w:r>
      <w:r>
        <w:rPr>
          <w:rStyle w:val="translated-span"/>
        </w:rPr>
        <w:t>13</w:t>
      </w:r>
      <w:r>
        <w:rPr>
          <w:rStyle w:val="translated-span"/>
        </w:rPr>
        <w:t>）的右边在这种情况下是相等的（当（</w:t>
      </w:r>
      <w:r>
        <w:rPr>
          <w:rStyle w:val="translated-span"/>
        </w:rPr>
        <w:t>τ</w:t>
      </w:r>
      <w:r>
        <w:rPr>
          <w:rStyle w:val="translated-span"/>
        </w:rPr>
        <w:t>）</w:t>
      </w:r>
      <w:r>
        <w:rPr>
          <w:rStyle w:val="translated-span"/>
        </w:rPr>
        <w:t>=0</w:t>
      </w:r>
      <w:r>
        <w:rPr>
          <w:rStyle w:val="translated-span"/>
        </w:rPr>
        <w:t>时），并且（</w:t>
      </w:r>
      <w:r>
        <w:rPr>
          <w:rStyle w:val="translated-span"/>
        </w:rPr>
        <w:t>13</w:t>
      </w:r>
      <w:r>
        <w:rPr>
          <w:rStyle w:val="translated-span"/>
        </w:rPr>
        <w:t>）中的结果直接来自引理</w:t>
      </w:r>
      <w:r>
        <w:rPr>
          <w:rStyle w:val="translated-span"/>
        </w:rPr>
        <w:t>2</w:t>
      </w:r>
      <w:r>
        <w:rPr>
          <w:rStyle w:val="translated-span"/>
        </w:rPr>
        <w:t>，因为（</w:t>
      </w:r>
      <w:r>
        <w:rPr>
          <w:rStyle w:val="translated-span"/>
        </w:rPr>
        <w:t>wf</w:t>
      </w:r>
      <w:r>
        <w:rPr>
          <w:rStyle w:val="translated-span"/>
        </w:rPr>
        <w:t>）</w:t>
      </w:r>
      <w:r>
        <w:rPr>
          <w:rStyle w:val="translated-span"/>
        </w:rPr>
        <w:t>−</w:t>
      </w:r>
      <w:r>
        <w:rPr>
          <w:rStyle w:val="translated-span"/>
        </w:rPr>
        <w:t>F</w:t>
      </w:r>
      <w:r>
        <w:rPr>
          <w:rStyle w:val="translated-span"/>
        </w:rPr>
        <w:t>（</w:t>
      </w:r>
      <w:r>
        <w:rPr>
          <w:rStyle w:val="translated-span"/>
        </w:rPr>
        <w:t>w</w:t>
      </w:r>
      <w:r>
        <w:rPr>
          <w:rStyle w:val="translated-span"/>
          <w:rFonts w:ascii="MS Mincho" w:eastAsia="MS Mincho" w:hAnsi="MS Mincho" w:cs="MS Mincho" w:hint="eastAsia"/>
        </w:rPr>
        <w:t>∗</w:t>
      </w:r>
      <w:r>
        <w:rPr>
          <w:rStyle w:val="translated-span"/>
        </w:rPr>
        <w:t>）</w:t>
      </w:r>
      <w:r>
        <w:rPr>
          <w:rStyle w:val="translated-span"/>
        </w:rPr>
        <w:t>≤</w:t>
      </w:r>
      <w:r>
        <w:rPr>
          <w:rStyle w:val="translated-span"/>
        </w:rPr>
        <w:t>F</w:t>
      </w:r>
      <w:r>
        <w:rPr>
          <w:rStyle w:val="translated-span"/>
        </w:rPr>
        <w:t>（</w:t>
      </w:r>
      <w:r>
        <w:rPr>
          <w:rStyle w:val="translated-span"/>
        </w:rPr>
        <w:t>w</w:t>
      </w:r>
      <w:r>
        <w:rPr>
          <w:rStyle w:val="translated-span"/>
        </w:rPr>
        <w:t>（</w:t>
      </w:r>
      <w:r>
        <w:rPr>
          <w:rStyle w:val="translated-span"/>
        </w:rPr>
        <w:t>T</w:t>
      </w:r>
      <w:r>
        <w:rPr>
          <w:rStyle w:val="translated-span"/>
        </w:rPr>
        <w:t>））</w:t>
      </w:r>
      <w:r>
        <w:rPr>
          <w:rStyle w:val="translated-span"/>
        </w:rPr>
        <w:t>−</w:t>
      </w:r>
      <w:r>
        <w:rPr>
          <w:rStyle w:val="translated-span"/>
        </w:rPr>
        <w:t>F</w:t>
      </w:r>
      <w:r>
        <w:rPr>
          <w:rStyle w:val="translated-span"/>
        </w:rPr>
        <w:t>（</w:t>
      </w:r>
      <w:r>
        <w:rPr>
          <w:rStyle w:val="translated-span"/>
        </w:rPr>
        <w:t>w</w:t>
      </w:r>
      <w:r>
        <w:rPr>
          <w:rStyle w:val="translated-span"/>
          <w:rFonts w:ascii="MS Mincho" w:eastAsia="MS Mincho" w:hAnsi="MS Mincho" w:cs="MS Mincho" w:hint="eastAsia"/>
        </w:rPr>
        <w:t>∗</w:t>
      </w:r>
      <w:r>
        <w:rPr>
          <w:rStyle w:val="translated-span"/>
        </w:rPr>
        <w:t>）</w:t>
      </w:r>
      <w:r>
        <w:rPr>
          <w:rStyle w:val="translated-span"/>
        </w:rPr>
        <w:t>。</w:t>
      </w:r>
      <w:r>
        <w:rPr>
          <w:rStyle w:val="translated-span"/>
          <w:rFonts w:ascii="Cambria" w:hAnsi="Cambria"/>
          <w:i/>
          <w:iCs/>
        </w:rPr>
        <w:t>ρ</w:t>
      </w:r>
      <w:r>
        <w:rPr>
          <w:rStyle w:val="translated-span"/>
          <w:rFonts w:ascii="Cambria" w:hAnsi="Cambria"/>
          <w:i/>
          <w:iCs/>
        </w:rPr>
        <w:t>h</w:t>
      </w:r>
      <w:r>
        <w:rPr>
          <w:rStyle w:val="translated-span"/>
          <w:rFonts w:ascii="Cambria" w:hAnsi="Cambria"/>
          <w:i/>
          <w:iCs/>
        </w:rPr>
        <w:t>ε</w:t>
      </w:r>
      <w:r>
        <w:rPr>
          <w:rStyle w:val="translated-span"/>
          <w:rFonts w:ascii="Cambria" w:hAnsi="Cambria"/>
          <w:i/>
          <w:iCs/>
        </w:rPr>
        <w:t>ρ</w:t>
      </w:r>
      <w:r>
        <w:rPr>
          <w:rStyle w:val="translated-span"/>
          <w:rFonts w:ascii="Cambria" w:hAnsi="Cambria"/>
          <w:i/>
          <w:iCs/>
        </w:rPr>
        <w:t>h</w:t>
      </w:r>
      <w:r>
        <w:rPr>
          <w:rStyle w:val="translated-span"/>
          <w:rFonts w:ascii="Cambria" w:hAnsi="Cambria"/>
          <w:i/>
          <w:iCs/>
        </w:rPr>
        <w:t>F</w:t>
      </w:r>
      <w:r>
        <w:rPr>
          <w:rStyle w:val="translated-span"/>
          <w:rFonts w:ascii="Cambria" w:hAnsi="Cambria"/>
          <w:b/>
          <w:bCs/>
        </w:rPr>
        <w:t>w</w:t>
      </w:r>
      <w:r>
        <w:rPr>
          <w:rStyle w:val="translated-span"/>
          <w:rFonts w:ascii="Cambria" w:hAnsi="Cambria"/>
          <w:vertAlign w:val="superscript"/>
        </w:rPr>
        <w:t>f</w:t>
      </w:r>
    </w:p>
    <w:p w:rsidR="00000000" w:rsidRDefault="00CC7512">
      <w:pPr>
        <w:spacing w:after="72"/>
        <w:ind w:left="-4"/>
      </w:pPr>
      <w:r>
        <w:rPr>
          <w:rStyle w:val="translated-span"/>
        </w:rPr>
        <w:t>我们在下面考虑（</w:t>
      </w:r>
      <w:r>
        <w:rPr>
          <w:rStyle w:val="translated-span"/>
        </w:rPr>
        <w:t>τ</w:t>
      </w:r>
      <w:r>
        <w:rPr>
          <w:rStyle w:val="translated-span"/>
        </w:rPr>
        <w:t>）</w:t>
      </w:r>
      <w:r>
        <w:rPr>
          <w:rStyle w:val="translated-span"/>
        </w:rPr>
        <w:t>&gt;0</w:t>
      </w:r>
      <w:r>
        <w:rPr>
          <w:rStyle w:val="translated-span"/>
        </w:rPr>
        <w:t>。</w:t>
      </w:r>
      <w:r>
        <w:rPr>
          <w:rStyle w:val="translated-span"/>
        </w:rPr>
        <w:t>考虑（</w:t>
      </w:r>
      <w:r>
        <w:rPr>
          <w:rStyle w:val="translated-span"/>
        </w:rPr>
        <w:t>12</w:t>
      </w:r>
      <w:r>
        <w:rPr>
          <w:rStyle w:val="translated-span"/>
        </w:rPr>
        <w:t>）的右边，</w:t>
      </w:r>
      <w:r>
        <w:rPr>
          <w:rStyle w:val="translated-span"/>
        </w:rPr>
        <w:t>让</w:t>
      </w:r>
      <w:r>
        <w:rPr>
          <w:rStyle w:val="translated-span"/>
          <w:rFonts w:ascii="Cambria" w:hAnsi="Cambria"/>
          <w:i/>
          <w:iCs/>
        </w:rPr>
        <w:t>ρ</w:t>
      </w:r>
      <w:r>
        <w:rPr>
          <w:rStyle w:val="translated-span"/>
          <w:rFonts w:ascii="Cambria" w:hAnsi="Cambria"/>
          <w:i/>
          <w:iCs/>
        </w:rPr>
        <w:t>h</w:t>
      </w:r>
    </w:p>
    <w:p w:rsidR="00000000" w:rsidRDefault="00CC7512">
      <w:pPr>
        <w:spacing w:after="66" w:line="264" w:lineRule="auto"/>
        <w:ind w:left="0" w:right="-15" w:firstLine="0"/>
        <w:jc w:val="left"/>
      </w:pPr>
      <w:r>
        <w:rPr>
          <w:sz w:val="22"/>
          <w:szCs w:val="22"/>
        </w:rPr>
        <w:t>                                 </w:t>
      </w:r>
      <w:r>
        <w:rPr>
          <w:sz w:val="22"/>
          <w:szCs w:val="22"/>
        </w:rPr>
        <w:t xml:space="preserve">  </w:t>
      </w:r>
      <w:r>
        <w:rPr>
          <w:noProof/>
        </w:rPr>
        <w:drawing>
          <wp:inline distT="0" distB="0" distL="0" distR="0">
            <wp:extent cx="1143000" cy="390525"/>
            <wp:effectExtent l="0" t="0" r="0" b="9525"/>
            <wp:docPr id="25" name="Picture 10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51"/>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143000" cy="390525"/>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（十四</w:t>
      </w:r>
      <w:r>
        <w:rPr>
          <w:rStyle w:val="translated-span"/>
        </w:rPr>
        <w:t>）</w:t>
      </w:r>
    </w:p>
    <w:p w:rsidR="00000000" w:rsidRDefault="00CC7512">
      <w:pPr>
        <w:ind w:left="-4" w:firstLine="0"/>
      </w:pPr>
      <w:r>
        <w:rPr>
          <w:rStyle w:val="translated-span"/>
        </w:rPr>
        <w:t>求解，我们得</w:t>
      </w:r>
      <w:r>
        <w:rPr>
          <w:rStyle w:val="translated-span"/>
        </w:rPr>
        <w:t>到</w:t>
      </w:r>
      <w:r>
        <w:rPr>
          <w:rStyle w:val="translated-span"/>
          <w:rFonts w:ascii="Cambria" w:hAnsi="Cambria"/>
          <w:i/>
          <w:iCs/>
        </w:rPr>
        <w:t>ε</w:t>
      </w:r>
      <w:r>
        <w:rPr>
          <w:rFonts w:ascii="Cambria" w:hAnsi="Cambria"/>
          <w:vertAlign w:val="subscript"/>
        </w:rPr>
        <w:t>0</w:t>
      </w:r>
    </w:p>
    <w:p w:rsidR="00000000" w:rsidRDefault="00CC7512">
      <w:pPr>
        <w:spacing w:after="66" w:line="264" w:lineRule="auto"/>
        <w:ind w:left="0" w:right="-15" w:firstLine="0"/>
        <w:jc w:val="left"/>
      </w:pPr>
      <w:r>
        <w:rPr>
          <w:sz w:val="22"/>
          <w:szCs w:val="22"/>
        </w:rPr>
        <w:t xml:space="preserve">                       </w:t>
      </w:r>
      <w:r>
        <w:rPr>
          <w:noProof/>
        </w:rPr>
        <w:drawing>
          <wp:inline distT="0" distB="0" distL="0" distR="0">
            <wp:extent cx="1895475" cy="390525"/>
            <wp:effectExtent l="0" t="0" r="9525" b="9525"/>
            <wp:docPr id="26" name="Picture 10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52"/>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895475" cy="390525"/>
                    </a:xfrm>
                    <a:prstGeom prst="rect">
                      <a:avLst/>
                    </a:prstGeom>
                    <a:noFill/>
                    <a:ln>
                      <a:noFill/>
                    </a:ln>
                  </pic:spPr>
                </pic:pic>
              </a:graphicData>
            </a:graphic>
          </wp:inline>
        </w:drawing>
      </w:r>
      <w:r>
        <w:rPr>
          <w:rStyle w:val="translated-span"/>
        </w:rPr>
        <w:t>（十五</w:t>
      </w:r>
      <w:r>
        <w:rPr>
          <w:rStyle w:val="translated-span"/>
        </w:rPr>
        <w:t>）</w:t>
      </w:r>
    </w:p>
    <w:p w:rsidR="00000000" w:rsidRDefault="00CC7512">
      <w:pPr>
        <w:ind w:left="-4" w:firstLine="0"/>
      </w:pPr>
      <w:r>
        <w:rPr>
          <w:rStyle w:val="translated-span"/>
        </w:rPr>
        <w:t>其中负解被忽略，因为引理</w:t>
      </w:r>
      <w:r>
        <w:rPr>
          <w:rStyle w:val="translated-span"/>
        </w:rPr>
        <w:t>2</w:t>
      </w:r>
      <w:r>
        <w:rPr>
          <w:rStyle w:val="translated-span"/>
        </w:rPr>
        <w:t>中为</w:t>
      </w:r>
      <w:r>
        <w:rPr>
          <w:rStyle w:val="translated-span"/>
        </w:rPr>
        <w:t>0</w:t>
      </w:r>
      <w:r>
        <w:rPr>
          <w:rStyle w:val="translated-span"/>
        </w:rPr>
        <w:t>。</w:t>
      </w:r>
      <w:r>
        <w:rPr>
          <w:rStyle w:val="translated-span"/>
        </w:rPr>
        <w:t>由于（</w:t>
      </w:r>
      <w:r>
        <w:rPr>
          <w:rStyle w:val="translated-span"/>
        </w:rPr>
        <w:t>15</w:t>
      </w:r>
      <w:r>
        <w:rPr>
          <w:rStyle w:val="translated-span"/>
        </w:rPr>
        <w:t>）中的</w:t>
      </w:r>
      <w:r>
        <w:rPr>
          <w:rStyle w:val="translated-span"/>
        </w:rPr>
        <w:t>0</w:t>
      </w:r>
      <w:r>
        <w:rPr>
          <w:rStyle w:val="translated-span"/>
        </w:rPr>
        <w:t>，（</w:t>
      </w:r>
      <w:r>
        <w:rPr>
          <w:rStyle w:val="translated-span"/>
        </w:rPr>
        <w:t>14</w:t>
      </w:r>
      <w:r>
        <w:rPr>
          <w:rStyle w:val="translated-span"/>
        </w:rPr>
        <w:t>）的分母大于</w:t>
      </w:r>
      <w:r>
        <w:rPr>
          <w:rStyle w:val="translated-span"/>
        </w:rPr>
        <w:t>0</w:t>
      </w:r>
      <w:r>
        <w:rPr>
          <w:rStyle w:val="translated-span"/>
        </w:rPr>
        <w:t>，因此引理</w:t>
      </w:r>
      <w:r>
        <w:rPr>
          <w:rStyle w:val="translated-span"/>
        </w:rPr>
        <w:t>2</w:t>
      </w:r>
      <w:r>
        <w:rPr>
          <w:rStyle w:val="translated-span"/>
        </w:rPr>
        <w:t>中的条件</w:t>
      </w:r>
      <w:r>
        <w:rPr>
          <w:rStyle w:val="translated-span"/>
        </w:rPr>
        <w:t>2</w:t>
      </w:r>
      <w:r>
        <w:rPr>
          <w:rStyle w:val="translated-span"/>
        </w:rPr>
        <w:t>满足任何</w:t>
      </w:r>
      <w:r>
        <w:rPr>
          <w:rStyle w:val="translated-span"/>
        </w:rPr>
        <w:t>≥</w:t>
      </w:r>
      <w:r>
        <w:rPr>
          <w:rStyle w:val="translated-span"/>
        </w:rPr>
        <w:t>ε0</w:t>
      </w:r>
      <w:r>
        <w:rPr>
          <w:rStyle w:val="translated-span"/>
        </w:rPr>
        <w:t>的条</w:t>
      </w:r>
      <w:r>
        <w:rPr>
          <w:rStyle w:val="translated-span"/>
        </w:rPr>
        <w:t>件</w:t>
      </w:r>
      <w:r>
        <w:rPr>
          <w:rStyle w:val="translated-span"/>
          <w:rFonts w:ascii="Cambria" w:hAnsi="Cambria"/>
          <w:i/>
          <w:iCs/>
        </w:rPr>
        <w:t xml:space="preserve">ε </w:t>
      </w:r>
      <w:r>
        <w:rPr>
          <w:rStyle w:val="translated-span"/>
          <w:rFonts w:ascii="Cambria" w:hAnsi="Cambria"/>
          <w:i/>
          <w:iCs/>
        </w:rPr>
        <w:t>&gt;</w:t>
      </w:r>
      <w:r>
        <w:rPr>
          <w:rStyle w:val="translated-span"/>
          <w:rFonts w:ascii="Cambria" w:hAnsi="Cambria"/>
          <w:i/>
          <w:iCs/>
        </w:rPr>
        <w:t>ε</w:t>
      </w:r>
      <w:r>
        <w:rPr>
          <w:rFonts w:ascii="Cambria" w:hAnsi="Cambria"/>
          <w:vertAlign w:val="subscript"/>
        </w:rPr>
        <w:t>0</w:t>
      </w:r>
      <w:r>
        <w:rPr>
          <w:rFonts w:ascii="Cambria" w:hAnsi="Cambria"/>
          <w:vertAlign w:val="subscript"/>
        </w:rPr>
        <w:t xml:space="preserve"> </w:t>
      </w:r>
      <w:r>
        <w:rPr>
          <w:rStyle w:val="translated-span"/>
          <w:rFonts w:ascii="Cambria" w:hAnsi="Cambria"/>
          <w:i/>
          <w:iCs/>
        </w:rPr>
        <w:t>&gt;</w:t>
      </w:r>
      <w:r>
        <w:rPr>
          <w:rStyle w:val="translated-span"/>
          <w:rFonts w:ascii="Cambria" w:hAnsi="Cambria"/>
          <w:i/>
          <w:iCs/>
        </w:rPr>
        <w:t>ε</w:t>
      </w:r>
      <w:r>
        <w:rPr>
          <w:rStyle w:val="translated-span"/>
        </w:rPr>
        <w:t>，我们注意到随</w:t>
      </w:r>
      <w:r>
        <w:rPr>
          <w:rStyle w:val="translated-span"/>
        </w:rPr>
        <w:t>着</w:t>
      </w:r>
      <w:r>
        <w:rPr>
          <w:rStyle w:val="translated-span"/>
          <w:rFonts w:ascii="Cambria" w:hAnsi="Cambria"/>
          <w:i/>
          <w:iCs/>
        </w:rPr>
        <w:t>ε</w:t>
      </w:r>
      <w:r>
        <w:rPr>
          <w:rStyle w:val="translated-span"/>
        </w:rPr>
        <w:t>当（</w:t>
      </w:r>
      <w:r>
        <w:rPr>
          <w:rStyle w:val="translated-span"/>
        </w:rPr>
        <w:t>τ</w:t>
      </w:r>
      <w:r>
        <w:rPr>
          <w:rStyle w:val="translated-span"/>
        </w:rPr>
        <w:t>）</w:t>
      </w:r>
      <w:r>
        <w:rPr>
          <w:rStyle w:val="translated-span"/>
        </w:rPr>
        <w:t>&gt;0</w:t>
      </w:r>
      <w:r>
        <w:rPr>
          <w:rStyle w:val="translated-span"/>
        </w:rPr>
        <w:t>时</w:t>
      </w:r>
      <w:r>
        <w:rPr>
          <w:rStyle w:val="translated-span"/>
        </w:rPr>
        <w:t>。</w:t>
      </w:r>
      <w:r>
        <w:rPr>
          <w:rStyle w:val="translated-span"/>
          <w:rFonts w:ascii="Cambria" w:hAnsi="Cambria"/>
          <w:i/>
          <w:iCs/>
        </w:rPr>
        <w:t>ρ</w:t>
      </w:r>
      <w:r>
        <w:rPr>
          <w:rStyle w:val="translated-span"/>
          <w:rFonts w:ascii="Cambria" w:hAnsi="Cambria"/>
          <w:i/>
          <w:iCs/>
        </w:rPr>
        <w:t>h</w:t>
      </w:r>
    </w:p>
    <w:p w:rsidR="00000000" w:rsidRDefault="00CC7512">
      <w:pPr>
        <w:ind w:left="-4"/>
      </w:pPr>
      <w:r>
        <w:rPr>
          <w:rStyle w:val="translated-span"/>
        </w:rPr>
        <w:t>假设引理</w:t>
      </w:r>
      <w:r>
        <w:rPr>
          <w:rStyle w:val="translated-span"/>
        </w:rPr>
        <w:t>2</w:t>
      </w:r>
      <w:r>
        <w:rPr>
          <w:rStyle w:val="translated-span"/>
        </w:rPr>
        <w:t>中存在满足条件</w:t>
      </w:r>
      <w:r>
        <w:rPr>
          <w:rStyle w:val="translated-span"/>
        </w:rPr>
        <w:t>3</w:t>
      </w:r>
      <w:r>
        <w:rPr>
          <w:rStyle w:val="translated-span"/>
        </w:rPr>
        <w:t>和</w:t>
      </w:r>
      <w:r>
        <w:rPr>
          <w:rStyle w:val="translated-span"/>
        </w:rPr>
        <w:t>4</w:t>
      </w:r>
      <w:r>
        <w:rPr>
          <w:rStyle w:val="translated-span"/>
        </w:rPr>
        <w:t>，则引理</w:t>
      </w:r>
      <w:r>
        <w:rPr>
          <w:rStyle w:val="translated-span"/>
        </w:rPr>
        <w:t>2</w:t>
      </w:r>
      <w:r>
        <w:rPr>
          <w:rStyle w:val="translated-span"/>
        </w:rPr>
        <w:t>中的所有条件都满足</w:t>
      </w:r>
      <w:r>
        <w:rPr>
          <w:rStyle w:val="translated-span"/>
        </w:rPr>
        <w:t>。</w:t>
      </w:r>
      <w:r>
        <w:rPr>
          <w:rStyle w:val="translated-span"/>
        </w:rPr>
        <w:t>应用引理</w:t>
      </w:r>
      <w:r>
        <w:rPr>
          <w:rStyle w:val="translated-span"/>
        </w:rPr>
        <w:t>2</w:t>
      </w:r>
      <w:r>
        <w:rPr>
          <w:rStyle w:val="translated-span"/>
        </w:rPr>
        <w:t>并考虑（</w:t>
      </w:r>
      <w:r>
        <w:rPr>
          <w:rStyle w:val="translated-span"/>
        </w:rPr>
        <w:t>14</w:t>
      </w:r>
      <w:r>
        <w:rPr>
          <w:rStyle w:val="translated-span"/>
        </w:rPr>
        <w:t>），我们得</w:t>
      </w:r>
      <w:r>
        <w:rPr>
          <w:rStyle w:val="translated-span"/>
        </w:rPr>
        <w:t>到</w:t>
      </w:r>
      <w:r>
        <w:rPr>
          <w:rStyle w:val="translated-span"/>
          <w:rFonts w:ascii="Cambria" w:hAnsi="Cambria"/>
          <w:i/>
          <w:iCs/>
        </w:rPr>
        <w:t xml:space="preserve">ε &gt; </w:t>
      </w:r>
      <w:r>
        <w:rPr>
          <w:rStyle w:val="translated-span"/>
          <w:rFonts w:ascii="Cambria" w:hAnsi="Cambria"/>
          <w:i/>
          <w:iCs/>
        </w:rPr>
        <w:t>ε</w:t>
      </w:r>
      <w:r>
        <w:rPr>
          <w:rFonts w:ascii="Cambria" w:hAnsi="Cambria"/>
          <w:vertAlign w:val="subscript"/>
        </w:rPr>
        <w:t xml:space="preserve">0 </w:t>
      </w:r>
    </w:p>
    <w:p w:rsidR="00000000" w:rsidRDefault="00CC7512">
      <w:pPr>
        <w:spacing w:after="128" w:line="256" w:lineRule="auto"/>
        <w:ind w:left="-48" w:right="-15" w:firstLine="0"/>
        <w:jc w:val="left"/>
      </w:pPr>
      <w:r>
        <w:rPr>
          <w:noProof/>
        </w:rPr>
        <w:drawing>
          <wp:inline distT="0" distB="0" distL="0" distR="0">
            <wp:extent cx="3190875" cy="390525"/>
            <wp:effectExtent l="0" t="0" r="9525" b="9525"/>
            <wp:docPr id="27" name="Picture 10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69"/>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3190875" cy="390525"/>
                    </a:xfrm>
                    <a:prstGeom prst="rect">
                      <a:avLst/>
                    </a:prstGeom>
                    <a:noFill/>
                    <a:ln>
                      <a:noFill/>
                    </a:ln>
                  </pic:spPr>
                </pic:pic>
              </a:graphicData>
            </a:graphic>
          </wp:inline>
        </w:drawing>
      </w:r>
    </w:p>
    <w:p w:rsidR="00000000" w:rsidRDefault="00CC7512">
      <w:pPr>
        <w:ind w:left="-4" w:firstLine="0"/>
      </w:pPr>
      <w:r>
        <w:rPr>
          <w:rStyle w:val="translated-span"/>
        </w:rPr>
        <w:t>这与引理</w:t>
      </w:r>
      <w:r>
        <w:rPr>
          <w:rStyle w:val="translated-span"/>
        </w:rPr>
        <w:t>2</w:t>
      </w:r>
      <w:r>
        <w:rPr>
          <w:rStyle w:val="translated-span"/>
        </w:rPr>
        <w:t>中的条件</w:t>
      </w:r>
      <w:r>
        <w:rPr>
          <w:rStyle w:val="translated-span"/>
        </w:rPr>
        <w:t>4</w:t>
      </w:r>
      <w:r>
        <w:rPr>
          <w:rStyle w:val="translated-span"/>
        </w:rPr>
        <w:t>相矛盾</w:t>
      </w:r>
      <w:r>
        <w:rPr>
          <w:rStyle w:val="translated-span"/>
        </w:rPr>
        <w:t>。</w:t>
      </w:r>
      <w:r>
        <w:rPr>
          <w:rStyle w:val="translated-span"/>
        </w:rPr>
        <w:t>因此，引理</w:t>
      </w:r>
      <w:r>
        <w:rPr>
          <w:rStyle w:val="translated-span"/>
        </w:rPr>
        <w:t>2</w:t>
      </w:r>
      <w:r>
        <w:rPr>
          <w:rStyle w:val="translated-span"/>
        </w:rPr>
        <w:t>中不存在同时满足条件</w:t>
      </w:r>
      <w:r>
        <w:rPr>
          <w:rStyle w:val="translated-span"/>
        </w:rPr>
        <w:t>3</w:t>
      </w:r>
      <w:r>
        <w:rPr>
          <w:rStyle w:val="translated-span"/>
        </w:rPr>
        <w:t>和</w:t>
      </w:r>
      <w:r>
        <w:rPr>
          <w:rStyle w:val="translated-span"/>
        </w:rPr>
        <w:t>4</w:t>
      </w:r>
      <w:r>
        <w:rPr>
          <w:rStyle w:val="translated-span"/>
        </w:rPr>
        <w:t>的条件</w:t>
      </w:r>
      <w:r>
        <w:rPr>
          <w:rStyle w:val="translated-span"/>
        </w:rPr>
        <w:t>。</w:t>
      </w:r>
      <w:r>
        <w:rPr>
          <w:rStyle w:val="translated-span"/>
        </w:rPr>
        <w:t>这意味着</w:t>
      </w:r>
      <w:r>
        <w:rPr>
          <w:rStyle w:val="translated-span"/>
        </w:rPr>
        <w:t>1</w:t>
      </w:r>
      <w:r>
        <w:rPr>
          <w:rStyle w:val="translated-span"/>
        </w:rPr>
        <w:t>）</w:t>
      </w:r>
      <w:r>
        <w:rPr>
          <w:rStyle w:val="translated-span"/>
        </w:rPr>
        <w:t>k</w:t>
      </w:r>
      <w:r>
        <w:rPr>
          <w:rStyle w:val="translated-span"/>
          <w:rFonts w:ascii="Cambria" w:hAnsi="Cambria"/>
          <w:i/>
          <w:iCs/>
        </w:rPr>
        <w:t xml:space="preserve">ε &gt; </w:t>
      </w:r>
      <w:r>
        <w:rPr>
          <w:rStyle w:val="translated-span"/>
          <w:rFonts w:ascii="Cambria" w:hAnsi="Cambria"/>
          <w:i/>
          <w:iCs/>
        </w:rPr>
        <w:t>ε</w:t>
      </w:r>
      <w:r>
        <w:rPr>
          <w:rFonts w:ascii="Cambria" w:hAnsi="Cambria"/>
          <w:vertAlign w:val="subscript"/>
        </w:rPr>
        <w:t xml:space="preserve">0 </w:t>
      </w:r>
    </w:p>
    <w:p w:rsidR="00000000" w:rsidRDefault="00CC7512">
      <w:pPr>
        <w:spacing w:after="0" w:line="256" w:lineRule="auto"/>
        <w:ind w:left="10" w:right="-15" w:hanging="10"/>
        <w:jc w:val="right"/>
      </w:pPr>
      <w:r>
        <w:rPr>
          <w:noProof/>
        </w:rPr>
        <w:drawing>
          <wp:inline distT="0" distB="0" distL="0" distR="0">
            <wp:extent cx="1476375" cy="161925"/>
            <wp:effectExtent l="0" t="0" r="9525" b="9525"/>
            <wp:docPr id="28" name="Picture 10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56"/>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1476375" cy="161925"/>
                    </a:xfrm>
                    <a:prstGeom prst="rect">
                      <a:avLst/>
                    </a:prstGeom>
                    <a:noFill/>
                    <a:ln>
                      <a:noFill/>
                    </a:ln>
                  </pic:spPr>
                </pic:pic>
              </a:graphicData>
            </a:graphic>
          </wp:inline>
        </w:drawing>
      </w:r>
      <w:r>
        <w:rPr>
          <w:rStyle w:val="translated-span"/>
        </w:rPr>
        <w:t>或</w:t>
      </w:r>
      <w:r>
        <w:rPr>
          <w:rStyle w:val="translated-span"/>
        </w:rPr>
        <w:t>2</w:t>
      </w:r>
      <w:r>
        <w:rPr>
          <w:rStyle w:val="translated-span"/>
        </w:rPr>
        <w:t>）（</w:t>
      </w:r>
      <w:r>
        <w:rPr>
          <w:rStyle w:val="translated-span"/>
        </w:rPr>
        <w:t>w</w:t>
      </w:r>
      <w:r>
        <w:rPr>
          <w:rStyle w:val="translated-span"/>
        </w:rPr>
        <w:t>（</w:t>
      </w:r>
      <w:r>
        <w:rPr>
          <w:rStyle w:val="translated-span"/>
        </w:rPr>
        <w:t>T</w:t>
      </w:r>
      <w:r>
        <w:rPr>
          <w:rStyle w:val="translated-span"/>
        </w:rPr>
        <w:t>））</w:t>
      </w:r>
      <w:r>
        <w:rPr>
          <w:rStyle w:val="translated-span"/>
        </w:rPr>
        <w:t>−</w:t>
      </w:r>
      <w:r>
        <w:rPr>
          <w:rStyle w:val="translated-span"/>
        </w:rPr>
        <w:t>F</w:t>
      </w:r>
      <w:r>
        <w:rPr>
          <w:rStyle w:val="translated-span"/>
        </w:rPr>
        <w:t>（</w:t>
      </w:r>
      <w:r>
        <w:rPr>
          <w:rStyle w:val="translated-span"/>
        </w:rPr>
        <w:t>w</w:t>
      </w:r>
      <w:r>
        <w:rPr>
          <w:rStyle w:val="translated-span"/>
          <w:rFonts w:ascii="MS Mincho" w:eastAsia="MS Mincho" w:hAnsi="MS Mincho" w:cs="MS Mincho" w:hint="eastAsia"/>
        </w:rPr>
        <w:t>∗</w:t>
      </w:r>
      <w:r>
        <w:rPr>
          <w:rStyle w:val="translated-span"/>
        </w:rPr>
        <w:t>）</w:t>
      </w:r>
      <w:r>
        <w:rPr>
          <w:rStyle w:val="translated-span"/>
        </w:rPr>
        <w:t>≤</w:t>
      </w:r>
      <w:r>
        <w:rPr>
          <w:rStyle w:val="translated-span"/>
        </w:rPr>
        <w:t>ε0</w:t>
      </w:r>
      <w:r>
        <w:rPr>
          <w:rStyle w:val="translated-span"/>
        </w:rPr>
        <w:t>。</w:t>
      </w:r>
      <w:r>
        <w:rPr>
          <w:rStyle w:val="translated-span"/>
          <w:rFonts w:ascii="Cambria" w:hAnsi="Cambria"/>
          <w:i/>
          <w:iCs/>
        </w:rPr>
        <w:t>F</w:t>
      </w:r>
    </w:p>
    <w:p w:rsidR="00000000" w:rsidRDefault="00CC7512">
      <w:pPr>
        <w:ind w:left="-4" w:firstLine="0"/>
      </w:pPr>
      <w:r>
        <w:rPr>
          <w:rStyle w:val="translated-span"/>
        </w:rPr>
        <w:t>因</w:t>
      </w:r>
      <w:r>
        <w:rPr>
          <w:rStyle w:val="translated-span"/>
        </w:rPr>
        <w:t>此</w:t>
      </w:r>
    </w:p>
    <w:p w:rsidR="00000000" w:rsidRDefault="00CC7512">
      <w:pPr>
        <w:spacing w:after="62" w:line="256" w:lineRule="auto"/>
        <w:ind w:left="121" w:firstLine="0"/>
        <w:jc w:val="left"/>
      </w:pPr>
      <w:r>
        <w:rPr>
          <w:noProof/>
        </w:rPr>
        <w:drawing>
          <wp:inline distT="0" distB="0" distL="0" distR="0">
            <wp:extent cx="3114675" cy="419100"/>
            <wp:effectExtent l="0" t="0" r="9525" b="0"/>
            <wp:docPr id="29" name="Picture 10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57"/>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3114675" cy="419100"/>
                    </a:xfrm>
                    <a:prstGeom prst="rect">
                      <a:avLst/>
                    </a:prstGeom>
                    <a:noFill/>
                    <a:ln>
                      <a:noFill/>
                    </a:ln>
                  </pic:spPr>
                </pic:pic>
              </a:graphicData>
            </a:graphic>
          </wp:inline>
        </w:drawing>
      </w:r>
    </w:p>
    <w:p w:rsidR="00000000" w:rsidRDefault="00CC7512">
      <w:pPr>
        <w:ind w:left="-4" w:firstLine="0"/>
      </w:pPr>
      <w:r>
        <w:rPr>
          <w:rStyle w:val="translated-span"/>
        </w:rPr>
        <w:t>根据定理</w:t>
      </w:r>
      <w:r>
        <w:rPr>
          <w:rStyle w:val="translated-span"/>
        </w:rPr>
        <w:t>1</w:t>
      </w:r>
      <w:r>
        <w:rPr>
          <w:rStyle w:val="translated-span"/>
        </w:rPr>
        <w:t>，（</w:t>
      </w:r>
      <w:r>
        <w:rPr>
          <w:rStyle w:val="translated-span"/>
        </w:rPr>
        <w:t>w</w:t>
      </w:r>
      <w:r>
        <w:rPr>
          <w:rStyle w:val="translated-span"/>
        </w:rPr>
        <w:t>（</w:t>
      </w:r>
      <w:r>
        <w:rPr>
          <w:rStyle w:val="translated-span"/>
        </w:rPr>
        <w:t>kτ</w:t>
      </w:r>
      <w:r>
        <w:rPr>
          <w:rStyle w:val="translated-span"/>
        </w:rPr>
        <w:t>））</w:t>
      </w:r>
      <w:r>
        <w:rPr>
          <w:rStyle w:val="translated-span"/>
        </w:rPr>
        <w:t>≤</w:t>
      </w:r>
      <w:r>
        <w:rPr>
          <w:rStyle w:val="translated-span"/>
        </w:rPr>
        <w:t>F</w:t>
      </w:r>
      <w:r>
        <w:rPr>
          <w:rStyle w:val="translated-span"/>
        </w:rPr>
        <w:t>（</w:t>
      </w:r>
      <w:r>
        <w:rPr>
          <w:rStyle w:val="translated-span"/>
        </w:rPr>
        <w:t>v[k]</w:t>
      </w:r>
      <w:r>
        <w:rPr>
          <w:rStyle w:val="translated-span"/>
        </w:rPr>
        <w:t>（</w:t>
      </w:r>
      <w:r>
        <w:rPr>
          <w:rStyle w:val="translated-span"/>
        </w:rPr>
        <w:t>kτ</w:t>
      </w:r>
      <w:r>
        <w:rPr>
          <w:rStyle w:val="translated-span"/>
        </w:rPr>
        <w:t>））</w:t>
      </w:r>
      <w:r>
        <w:rPr>
          <w:rStyle w:val="translated-span"/>
        </w:rPr>
        <w:t>+ρh</w:t>
      </w:r>
      <w:r>
        <w:rPr>
          <w:rStyle w:val="translated-span"/>
        </w:rPr>
        <w:t>（</w:t>
      </w:r>
      <w:r>
        <w:rPr>
          <w:rStyle w:val="translated-span"/>
        </w:rPr>
        <w:t>τ</w:t>
      </w:r>
      <w:r>
        <w:rPr>
          <w:rStyle w:val="translated-span"/>
        </w:rPr>
        <w:t>）</w:t>
      </w:r>
      <w:r>
        <w:rPr>
          <w:rStyle w:val="translated-span"/>
        </w:rPr>
        <w:t>。</w:t>
      </w:r>
      <w:r>
        <w:rPr>
          <w:rStyle w:val="translated-span"/>
        </w:rPr>
        <w:t>结合（</w:t>
      </w:r>
      <w:r>
        <w:rPr>
          <w:rStyle w:val="translated-span"/>
        </w:rPr>
        <w:t>16</w:t>
      </w:r>
      <w:r>
        <w:rPr>
          <w:rStyle w:val="translated-span"/>
        </w:rPr>
        <w:t>），我们得</w:t>
      </w:r>
      <w:r>
        <w:rPr>
          <w:rStyle w:val="translated-span"/>
        </w:rPr>
        <w:t>到</w:t>
      </w:r>
      <w:r>
        <w:rPr>
          <w:rStyle w:val="translated-span"/>
          <w:rFonts w:ascii="Cambria" w:hAnsi="Cambria"/>
          <w:i/>
          <w:iCs/>
        </w:rPr>
        <w:t>F</w:t>
      </w:r>
      <w:r>
        <w:rPr>
          <w:rStyle w:val="translated-span"/>
          <w:rFonts w:ascii="Cambria" w:hAnsi="Cambria"/>
          <w:i/>
          <w:iCs/>
        </w:rPr>
        <w:t>k</w:t>
      </w:r>
    </w:p>
    <w:p w:rsidR="00000000" w:rsidRDefault="00CC7512">
      <w:pPr>
        <w:spacing w:after="138" w:line="256" w:lineRule="auto"/>
        <w:ind w:left="632" w:firstLine="0"/>
        <w:jc w:val="left"/>
      </w:pPr>
      <w:r>
        <w:rPr>
          <w:noProof/>
        </w:rPr>
        <w:drawing>
          <wp:inline distT="0" distB="0" distL="0" distR="0">
            <wp:extent cx="2333625" cy="200025"/>
            <wp:effectExtent l="0" t="0" r="9525" b="9525"/>
            <wp:docPr id="30" name="Picture 100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6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2333625" cy="200025"/>
                    </a:xfrm>
                    <a:prstGeom prst="rect">
                      <a:avLst/>
                    </a:prstGeom>
                    <a:noFill/>
                    <a:ln>
                      <a:noFill/>
                    </a:ln>
                  </pic:spPr>
                </pic:pic>
              </a:graphicData>
            </a:graphic>
          </wp:inline>
        </w:drawing>
      </w:r>
    </w:p>
    <w:p w:rsidR="00000000" w:rsidRDefault="00CC7512">
      <w:pPr>
        <w:spacing w:after="105"/>
        <w:ind w:left="-4" w:firstLine="0"/>
      </w:pPr>
      <w:r>
        <w:rPr>
          <w:rStyle w:val="translated-span"/>
        </w:rPr>
        <w:t>我们可以</w:t>
      </w:r>
      <w:r>
        <w:rPr>
          <w:rStyle w:val="translated-span"/>
        </w:rPr>
        <w:t>回忆一下，</w:t>
      </w:r>
      <w:r>
        <w:rPr>
          <w:rStyle w:val="translated-span"/>
        </w:rPr>
        <w:t>Kτ</w:t>
      </w:r>
      <w:r>
        <w:rPr>
          <w:rStyle w:val="translated-span"/>
        </w:rPr>
        <w:t>。</w:t>
      </w:r>
      <w:r>
        <w:rPr>
          <w:rStyle w:val="translated-span"/>
        </w:rPr>
        <w:t>利用（</w:t>
      </w:r>
      <w:r>
        <w:rPr>
          <w:rStyle w:val="translated-span"/>
        </w:rPr>
        <w:t>6</w:t>
      </w:r>
      <w:r>
        <w:rPr>
          <w:rStyle w:val="translated-span"/>
        </w:rPr>
        <w:t>）和（</w:t>
      </w:r>
      <w:r>
        <w:rPr>
          <w:rStyle w:val="translated-span"/>
        </w:rPr>
        <w:t>15</w:t>
      </w:r>
      <w:r>
        <w:rPr>
          <w:rStyle w:val="translated-span"/>
        </w:rPr>
        <w:t>），我们得到了（</w:t>
      </w:r>
      <w:r>
        <w:rPr>
          <w:rStyle w:val="translated-span"/>
        </w:rPr>
        <w:t>13</w:t>
      </w:r>
      <w:r>
        <w:rPr>
          <w:rStyle w:val="translated-span"/>
        </w:rPr>
        <w:t>）中的结果</w:t>
      </w:r>
      <w:r>
        <w:rPr>
          <w:rStyle w:val="translated-span"/>
        </w:rPr>
        <w:t>。</w:t>
      </w:r>
      <w:r>
        <w:rPr>
          <w:rStyle w:val="translated-span"/>
          <w:rFonts w:ascii="Cambria" w:hAnsi="Cambria"/>
          <w:i/>
          <w:iCs/>
        </w:rPr>
        <w:t>T</w:t>
      </w:r>
      <w:r>
        <w:rPr>
          <w:noProof/>
          <w:sz w:val="22"/>
          <w:szCs w:val="22"/>
        </w:rPr>
        <w:drawing>
          <wp:inline distT="0" distB="0" distL="0" distR="0">
            <wp:extent cx="85725" cy="95250"/>
            <wp:effectExtent l="0" t="0" r="9525" b="0"/>
            <wp:docPr id="31" name="Group 9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92942"/>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rsidR="00000000" w:rsidRDefault="00CC7512">
      <w:pPr>
        <w:spacing w:after="218"/>
        <w:ind w:left="-4"/>
      </w:pPr>
      <w:r>
        <w:rPr>
          <w:rStyle w:val="translated-span"/>
        </w:rPr>
        <w:t>我们注意到（</w:t>
      </w:r>
      <w:r>
        <w:rPr>
          <w:rStyle w:val="translated-span"/>
        </w:rPr>
        <w:t>13</w:t>
      </w:r>
      <w:r>
        <w:rPr>
          <w:rStyle w:val="translated-span"/>
        </w:rPr>
        <w:t>）中的边界对数据如何分布在不同的节点没有限制</w:t>
      </w:r>
      <w:r>
        <w:rPr>
          <w:rStyle w:val="translated-span"/>
        </w:rPr>
        <w:t>。</w:t>
      </w:r>
      <w:r>
        <w:rPr>
          <w:rStyle w:val="translated-span"/>
        </w:rPr>
        <w:t>不同数据分布的影响通过梯度散度来捕捉，该散度包含在（</w:t>
      </w:r>
      <w:r>
        <w:rPr>
          <w:rStyle w:val="translated-span"/>
        </w:rPr>
        <w:t>τ</w:t>
      </w:r>
      <w:r>
        <w:rPr>
          <w:rStyle w:val="translated-span"/>
        </w:rPr>
        <w:t>）中</w:t>
      </w:r>
      <w:r>
        <w:rPr>
          <w:rStyle w:val="translated-span"/>
        </w:rPr>
        <w:t>。</w:t>
      </w:r>
      <w:r>
        <w:rPr>
          <w:rStyle w:val="translated-span"/>
        </w:rPr>
        <w:t>从（</w:t>
      </w:r>
      <w:r>
        <w:rPr>
          <w:rStyle w:val="translated-span"/>
        </w:rPr>
        <w:t>11</w:t>
      </w:r>
      <w:r>
        <w:rPr>
          <w:rStyle w:val="translated-span"/>
        </w:rPr>
        <w:t>）中很容易看出（</w:t>
      </w:r>
      <w:r>
        <w:rPr>
          <w:rStyle w:val="translated-span"/>
        </w:rPr>
        <w:t>τ</w:t>
      </w:r>
      <w:r>
        <w:rPr>
          <w:rStyle w:val="translated-span"/>
        </w:rPr>
        <w:t>）是非负的，非递减的，并且与之成正比</w:t>
      </w:r>
      <w:r>
        <w:rPr>
          <w:rStyle w:val="translated-span"/>
        </w:rPr>
        <w:t>。</w:t>
      </w:r>
      <w:r>
        <w:rPr>
          <w:rStyle w:val="translated-span"/>
        </w:rPr>
        <w:t>因此，正如人们直观地期望的那样，对于给定的本地更新步骤总数，当且更大时，最优性差距（即（</w:t>
      </w:r>
      <w:r>
        <w:rPr>
          <w:rStyle w:val="translated-span"/>
        </w:rPr>
        <w:t>wf</w:t>
      </w:r>
      <w:r>
        <w:rPr>
          <w:rStyle w:val="translated-span"/>
        </w:rPr>
        <w:t>）</w:t>
      </w:r>
      <w:r>
        <w:rPr>
          <w:rStyle w:val="translated-span"/>
        </w:rPr>
        <w:t>−</w:t>
      </w:r>
      <w:r>
        <w:rPr>
          <w:rStyle w:val="translated-span"/>
        </w:rPr>
        <w:t>F</w:t>
      </w:r>
      <w:r>
        <w:rPr>
          <w:rStyle w:val="translated-span"/>
        </w:rPr>
        <w:t>（</w:t>
      </w:r>
      <w:r>
        <w:rPr>
          <w:rStyle w:val="translated-span"/>
        </w:rPr>
        <w:t>w</w:t>
      </w:r>
      <w:r>
        <w:rPr>
          <w:rStyle w:val="translated-span"/>
          <w:rFonts w:ascii="MS Mincho" w:eastAsia="MS Mincho" w:hAnsi="MS Mincho" w:cs="MS Mincho" w:hint="eastAsia"/>
        </w:rPr>
        <w:t>∗</w:t>
      </w:r>
      <w:r>
        <w:rPr>
          <w:rStyle w:val="translated-span"/>
        </w:rPr>
        <w:t>））变得更大</w:t>
      </w:r>
      <w:r>
        <w:rPr>
          <w:rStyle w:val="translated-span"/>
        </w:rPr>
        <w:t>。</w:t>
      </w:r>
      <w:r>
        <w:rPr>
          <w:rStyle w:val="translated-span"/>
        </w:rPr>
        <w:t>对于给定的和，最优性差距越大，越小</w:t>
      </w:r>
      <w:r>
        <w:rPr>
          <w:rStyle w:val="translated-span"/>
        </w:rPr>
        <w:t>。</w:t>
      </w:r>
      <w:r>
        <w:rPr>
          <w:rStyle w:val="translated-span"/>
        </w:rPr>
        <w:t>当</w:t>
      </w:r>
      <w:r>
        <w:rPr>
          <w:rStyle w:val="translated-span"/>
        </w:rPr>
        <w:t>=1</w:t>
      </w:r>
      <w:r>
        <w:rPr>
          <w:rStyle w:val="translated-span"/>
        </w:rPr>
        <w:t>时，我们有（</w:t>
      </w:r>
      <w:r>
        <w:rPr>
          <w:rStyle w:val="translated-span"/>
        </w:rPr>
        <w:t>τ</w:t>
      </w:r>
      <w:r>
        <w:rPr>
          <w:rStyle w:val="translated-span"/>
        </w:rPr>
        <w:t>）</w:t>
      </w:r>
      <w:r>
        <w:rPr>
          <w:rStyle w:val="translated-span"/>
        </w:rPr>
        <w:t>=0</w:t>
      </w:r>
      <w:r>
        <w:rPr>
          <w:rStyle w:val="translated-span"/>
        </w:rPr>
        <w:t>，并且最优性差距收敛到零，作为</w:t>
      </w:r>
      <w:r>
        <w:rPr>
          <w:rStyle w:val="translated-span"/>
        </w:rPr>
        <w:t>→∞</w:t>
      </w:r>
      <w:r>
        <w:rPr>
          <w:rStyle w:val="translated-span"/>
        </w:rPr>
        <w:t>。</w:t>
      </w:r>
      <w:r>
        <w:rPr>
          <w:rStyle w:val="translated-span"/>
        </w:rPr>
        <w:t>当</w:t>
      </w:r>
      <w:r>
        <w:rPr>
          <w:rStyle w:val="translated-span"/>
        </w:rPr>
        <w:t>1</w:t>
      </w:r>
      <w:r>
        <w:rPr>
          <w:rStyle w:val="translated-span"/>
        </w:rPr>
        <w:t>时，我们有（</w:t>
      </w:r>
      <w:r>
        <w:rPr>
          <w:rStyle w:val="translated-span"/>
        </w:rPr>
        <w:t>τ</w:t>
      </w:r>
      <w:r>
        <w:rPr>
          <w:rStyle w:val="translated-span"/>
        </w:rPr>
        <w:t>）</w:t>
      </w:r>
      <w:r>
        <w:rPr>
          <w:rStyle w:val="translated-span"/>
        </w:rPr>
        <w:t>&gt;0</w:t>
      </w:r>
      <w:r>
        <w:rPr>
          <w:rStyle w:val="translated-span"/>
        </w:rPr>
        <w:t>，从（</w:t>
      </w:r>
      <w:r>
        <w:rPr>
          <w:rStyle w:val="translated-span"/>
        </w:rPr>
        <w:t>13</w:t>
      </w:r>
      <w:r>
        <w:rPr>
          <w:rStyle w:val="translated-span"/>
        </w:rPr>
        <w:t>）可以</w:t>
      </w:r>
      <w:r>
        <w:rPr>
          <w:rStyle w:val="translated-span"/>
        </w:rPr>
        <w:t>看出，在这种情况下，只保证收敛到非零的最优性间隙为</w:t>
      </w:r>
      <w:r>
        <w:rPr>
          <w:rStyle w:val="translated-span"/>
        </w:rPr>
        <w:t>→∞</w:t>
      </w:r>
      <w:r>
        <w:rPr>
          <w:rStyle w:val="translated-span"/>
        </w:rPr>
        <w:t>。</w:t>
      </w:r>
      <w:r>
        <w:rPr>
          <w:rStyle w:val="translated-span"/>
        </w:rPr>
        <w:t>这意味着当我们对所有类型的资源（即</w:t>
      </w:r>
      <w:r>
        <w:rPr>
          <w:rStyle w:val="translated-span"/>
        </w:rPr>
        <w:t>→∞</w:t>
      </w:r>
      <w:r>
        <w:rPr>
          <w:rStyle w:val="translated-span"/>
        </w:rPr>
        <w:t>，</w:t>
      </w:r>
      <w:r>
        <w:rPr>
          <w:rStyle w:val="translated-span"/>
          <w:rFonts w:ascii="Cambria Math" w:hAnsi="Cambria Math" w:cs="Cambria Math"/>
        </w:rPr>
        <w:t>∀</w:t>
      </w:r>
      <w:r>
        <w:rPr>
          <w:rStyle w:val="translated-span"/>
        </w:rPr>
        <w:t>m</w:t>
      </w:r>
      <w:r>
        <w:rPr>
          <w:rStyle w:val="translated-span"/>
        </w:rPr>
        <w:t>）有无限的预算时，在每一步的局部更新之后，设置</w:t>
      </w:r>
      <w:r>
        <w:rPr>
          <w:rStyle w:val="translated-span"/>
        </w:rPr>
        <w:t>=1</w:t>
      </w:r>
      <w:r>
        <w:rPr>
          <w:rStyle w:val="translated-span"/>
        </w:rPr>
        <w:t>并执行全局聚合总是最优的</w:t>
      </w:r>
      <w:r>
        <w:rPr>
          <w:rStyle w:val="translated-span"/>
        </w:rPr>
        <w:t>。</w:t>
      </w:r>
      <w:r>
        <w:rPr>
          <w:rStyle w:val="translated-span"/>
        </w:rPr>
        <w:t>但是，当资源预算有限时，在有限的迭代次数后训练将终止，因此的值是有限的</w:t>
      </w:r>
      <w:r>
        <w:rPr>
          <w:rStyle w:val="translated-span"/>
        </w:rPr>
        <w:t>。</w:t>
      </w:r>
      <w:r>
        <w:rPr>
          <w:rStyle w:val="translated-span"/>
        </w:rPr>
        <w:t>在这种情况下，执行全局聚合的频率越低越好，这样就可以将更多的资源用于本地更新，我们将在本文后面介绍</w:t>
      </w:r>
      <w:r>
        <w:rPr>
          <w:rStyle w:val="translated-span"/>
        </w:rPr>
        <w:t>。</w:t>
      </w:r>
      <w:r>
        <w:rPr>
          <w:rStyle w:val="translated-span"/>
          <w:rFonts w:ascii="Cambria" w:hAnsi="Cambria"/>
          <w:i/>
          <w:iCs/>
        </w:rPr>
        <w:t>δ</w:t>
      </w:r>
      <w:r>
        <w:rPr>
          <w:rStyle w:val="translated-span"/>
          <w:rFonts w:ascii="Cambria" w:hAnsi="Cambria"/>
          <w:i/>
          <w:iCs/>
        </w:rPr>
        <w:t>h</w:t>
      </w:r>
      <w:r>
        <w:rPr>
          <w:rStyle w:val="translated-span"/>
          <w:rFonts w:ascii="Cambria" w:hAnsi="Cambria"/>
          <w:i/>
          <w:iCs/>
        </w:rPr>
        <w:t>h</w:t>
      </w:r>
      <w:r>
        <w:rPr>
          <w:rStyle w:val="translated-span"/>
          <w:rFonts w:ascii="Cambria" w:hAnsi="Cambria"/>
          <w:i/>
          <w:iCs/>
        </w:rPr>
        <w:t>τ</w:t>
      </w:r>
      <w:r>
        <w:rPr>
          <w:rStyle w:val="translated-span"/>
          <w:rFonts w:ascii="Cambria" w:hAnsi="Cambria"/>
          <w:i/>
          <w:iCs/>
        </w:rPr>
        <w:t>δ</w:t>
      </w:r>
      <w:r>
        <w:rPr>
          <w:rStyle w:val="translated-span"/>
          <w:rFonts w:ascii="Cambria" w:hAnsi="Cambria"/>
          <w:i/>
          <w:iCs/>
        </w:rPr>
        <w:t>T</w:t>
      </w:r>
      <w:r>
        <w:rPr>
          <w:rStyle w:val="translated-span"/>
          <w:rFonts w:ascii="Cambria" w:hAnsi="Cambria"/>
          <w:i/>
          <w:iCs/>
        </w:rPr>
        <w:t>F</w:t>
      </w:r>
      <w:r>
        <w:rPr>
          <w:rStyle w:val="translated-span"/>
          <w:rFonts w:ascii="Cambria" w:hAnsi="Cambria"/>
          <w:i/>
          <w:iCs/>
        </w:rPr>
        <w:t>τ</w:t>
      </w:r>
      <w:r>
        <w:rPr>
          <w:rStyle w:val="translated-span"/>
          <w:rFonts w:ascii="Cambria" w:hAnsi="Cambria"/>
          <w:i/>
          <w:iCs/>
        </w:rPr>
        <w:t>δ</w:t>
      </w:r>
      <w:r>
        <w:rPr>
          <w:rStyle w:val="translated-span"/>
          <w:rFonts w:ascii="Cambria" w:hAnsi="Cambria"/>
          <w:i/>
          <w:iCs/>
        </w:rPr>
        <w:t>τ</w:t>
      </w:r>
      <w:r>
        <w:rPr>
          <w:rStyle w:val="translated-span"/>
          <w:rFonts w:ascii="Cambria" w:hAnsi="Cambria"/>
          <w:i/>
          <w:iCs/>
        </w:rPr>
        <w:t>δ</w:t>
      </w:r>
      <w:r>
        <w:rPr>
          <w:rStyle w:val="translated-span"/>
          <w:rFonts w:ascii="Cambria" w:hAnsi="Cambria"/>
          <w:i/>
          <w:iCs/>
        </w:rPr>
        <w:t>T</w:t>
      </w:r>
      <w:r>
        <w:rPr>
          <w:rStyle w:val="translated-span"/>
          <w:rFonts w:ascii="Cambria" w:hAnsi="Cambria"/>
          <w:i/>
          <w:iCs/>
        </w:rPr>
        <w:t>τ</w:t>
      </w:r>
      <w:r>
        <w:rPr>
          <w:rStyle w:val="translated-span"/>
          <w:rFonts w:ascii="Cambria" w:hAnsi="Cambria"/>
          <w:i/>
          <w:iCs/>
        </w:rPr>
        <w:t>h</w:t>
      </w:r>
      <w:r>
        <w:rPr>
          <w:rStyle w:val="translated-span"/>
          <w:rFonts w:ascii="Cambria" w:hAnsi="Cambria"/>
          <w:i/>
          <w:iCs/>
        </w:rPr>
        <w:t>T</w:t>
      </w:r>
      <w:r>
        <w:rPr>
          <w:rStyle w:val="translated-span"/>
          <w:rFonts w:ascii="Cambria" w:hAnsi="Cambria"/>
          <w:i/>
          <w:iCs/>
        </w:rPr>
        <w:t xml:space="preserve">τ </w:t>
      </w:r>
      <w:r>
        <w:rPr>
          <w:rStyle w:val="translated-span"/>
          <w:rFonts w:ascii="Cambria" w:hAnsi="Cambria"/>
          <w:i/>
          <w:iCs/>
        </w:rPr>
        <w:t>&gt;</w:t>
      </w:r>
      <w:r>
        <w:rPr>
          <w:rStyle w:val="translated-span"/>
          <w:rFonts w:ascii="Cambria" w:hAnsi="Cambria"/>
          <w:i/>
          <w:iCs/>
        </w:rPr>
        <w:t>h</w:t>
      </w:r>
      <w:r>
        <w:rPr>
          <w:rStyle w:val="translated-span"/>
          <w:rFonts w:ascii="Cambria" w:hAnsi="Cambria"/>
          <w:i/>
          <w:iCs/>
        </w:rPr>
        <w:t>T</w:t>
      </w:r>
      <w:r>
        <w:rPr>
          <w:rStyle w:val="translated-span"/>
          <w:rFonts w:ascii="Cambria" w:hAnsi="Cambria"/>
          <w:i/>
          <w:iCs/>
        </w:rPr>
        <w:t>林吉</w:t>
      </w:r>
      <w:r>
        <w:rPr>
          <w:rStyle w:val="translated-span"/>
          <w:rFonts w:ascii="Cambria" w:hAnsi="Cambria"/>
          <w:i/>
          <w:iCs/>
        </w:rPr>
        <w:t>特</w:t>
      </w:r>
      <w:r>
        <w:rPr>
          <w:rStyle w:val="translated-span"/>
          <w:rFonts w:ascii="Cambria" w:hAnsi="Cambria"/>
          <w:i/>
          <w:iCs/>
        </w:rPr>
        <w:t>τ</w:t>
      </w:r>
      <w:r>
        <w:rPr>
          <w:rStyle w:val="translated-span"/>
          <w:rFonts w:ascii="Cambria" w:hAnsi="Cambria"/>
          <w:i/>
          <w:iCs/>
        </w:rPr>
        <w:t>林吉</w:t>
      </w:r>
      <w:r>
        <w:rPr>
          <w:rStyle w:val="translated-span"/>
          <w:rFonts w:ascii="Cambria" w:hAnsi="Cambria"/>
          <w:i/>
          <w:iCs/>
        </w:rPr>
        <w:t>特</w:t>
      </w:r>
      <w:r>
        <w:rPr>
          <w:rStyle w:val="translated-span"/>
          <w:rFonts w:ascii="Cambria" w:hAnsi="Cambria"/>
          <w:i/>
          <w:iCs/>
        </w:rPr>
        <w:t>米</w:t>
      </w:r>
      <w:r>
        <w:rPr>
          <w:rStyle w:val="translated-span"/>
          <w:rFonts w:ascii="Cambria" w:hAnsi="Cambria"/>
          <w:i/>
          <w:iCs/>
        </w:rPr>
        <w:t>T</w:t>
      </w:r>
    </w:p>
    <w:p w:rsidR="00000000" w:rsidRDefault="00CC7512">
      <w:pPr>
        <w:spacing w:after="42" w:line="256" w:lineRule="auto"/>
        <w:ind w:left="21" w:hanging="10"/>
        <w:jc w:val="center"/>
      </w:pPr>
      <w:r>
        <w:rPr>
          <w:rStyle w:val="translated-span"/>
        </w:rPr>
        <w:t>六、</w:t>
      </w:r>
      <w:r>
        <w:rPr>
          <w:rStyle w:val="translated-span"/>
        </w:rPr>
        <w:t xml:space="preserve"> </w:t>
      </w:r>
      <w:r>
        <w:rPr>
          <w:rStyle w:val="translated-span"/>
        </w:rPr>
        <w:t>控制算</w:t>
      </w:r>
      <w:r>
        <w:rPr>
          <w:rStyle w:val="translated-span"/>
        </w:rPr>
        <w:t>法</w:t>
      </w:r>
    </w:p>
    <w:p w:rsidR="00000000" w:rsidRDefault="00CC7512">
      <w:pPr>
        <w:spacing w:after="502"/>
        <w:ind w:left="-4"/>
      </w:pPr>
      <w:r>
        <w:rPr>
          <w:rStyle w:val="translated-span"/>
        </w:rPr>
        <w:t>在本节中，我们提出了一个近似求解（</w:t>
      </w:r>
      <w:r>
        <w:rPr>
          <w:rStyle w:val="translated-span"/>
        </w:rPr>
        <w:t>7</w:t>
      </w:r>
      <w:r>
        <w:rPr>
          <w:rStyle w:val="translated-span"/>
        </w:rPr>
        <w:t>）的算法</w:t>
      </w:r>
      <w:r>
        <w:rPr>
          <w:rStyle w:val="translated-span"/>
        </w:rPr>
        <w:t>。</w:t>
      </w:r>
      <w:r>
        <w:rPr>
          <w:rStyle w:val="translated-span"/>
        </w:rPr>
        <w:t>我们首先假设资源消耗和（</w:t>
      </w:r>
      <w:r>
        <w:rPr>
          <w:rStyle w:val="translated-span"/>
          <w:rFonts w:ascii="Cambria Math" w:hAnsi="Cambria Math" w:cs="Cambria Math"/>
        </w:rPr>
        <w:t>∀</w:t>
      </w:r>
      <w:r>
        <w:rPr>
          <w:rStyle w:val="translated-span"/>
        </w:rPr>
        <w:t>m</w:t>
      </w:r>
      <w:r>
        <w:rPr>
          <w:rStyle w:val="translated-span"/>
        </w:rPr>
        <w:t>）已知，然后求</w:t>
      </w:r>
      <w:r>
        <w:rPr>
          <w:rStyle w:val="translated-span"/>
        </w:rPr>
        <w:t>解和的值</w:t>
      </w:r>
      <w:r>
        <w:rPr>
          <w:rStyle w:val="translated-span"/>
        </w:rPr>
        <w:t>。</w:t>
      </w:r>
      <w:r>
        <w:rPr>
          <w:rStyle w:val="translated-span"/>
        </w:rPr>
        <w:t>然后，我们考虑实际情况，其中，和其他一些参数是未知的，并且可能随时间变化，我们提出了一个控制算法，估计参数和动态调整的值，实时</w:t>
      </w:r>
      <w:r>
        <w:rPr>
          <w:rStyle w:val="translated-span"/>
        </w:rPr>
        <w:t>。</w:t>
      </w:r>
      <w:r>
        <w:rPr>
          <w:rStyle w:val="translated-span"/>
          <w:rFonts w:ascii="Cambria" w:hAnsi="Cambria"/>
          <w:i/>
          <w:iCs/>
        </w:rPr>
        <w:t>厘</w:t>
      </w:r>
      <w:r>
        <w:rPr>
          <w:rStyle w:val="translated-span"/>
          <w:rFonts w:ascii="Cambria" w:hAnsi="Cambria"/>
          <w:i/>
          <w:iCs/>
        </w:rPr>
        <w:t>米</w:t>
      </w:r>
      <w:r>
        <w:rPr>
          <w:rStyle w:val="translated-span"/>
          <w:rFonts w:ascii="Cambria" w:hAnsi="Cambria"/>
          <w:i/>
          <w:iCs/>
        </w:rPr>
        <w:t>bm</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τ</w:t>
      </w:r>
      <w:r>
        <w:rPr>
          <w:rStyle w:val="translated-span"/>
          <w:rFonts w:ascii="Cambria" w:hAnsi="Cambria"/>
          <w:i/>
          <w:iCs/>
        </w:rPr>
        <w:t>T</w:t>
      </w:r>
      <w:r>
        <w:rPr>
          <w:rStyle w:val="translated-span"/>
          <w:rFonts w:ascii="Cambria" w:hAnsi="Cambria"/>
          <w:i/>
          <w:iCs/>
        </w:rPr>
        <w:t>厘</w:t>
      </w:r>
      <w:r>
        <w:rPr>
          <w:rStyle w:val="translated-span"/>
          <w:rFonts w:ascii="Cambria" w:hAnsi="Cambria"/>
          <w:i/>
          <w:iCs/>
        </w:rPr>
        <w:t>米</w:t>
      </w:r>
      <w:r>
        <w:rPr>
          <w:rStyle w:val="translated-span"/>
          <w:rFonts w:ascii="Cambria" w:hAnsi="Cambria"/>
          <w:i/>
          <w:iCs/>
        </w:rPr>
        <w:t>bm</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τ</w:t>
      </w:r>
    </w:p>
    <w:p w:rsidR="00000000" w:rsidRDefault="00CC7512">
      <w:pPr>
        <w:spacing w:after="160" w:line="268" w:lineRule="auto"/>
        <w:ind w:left="6" w:hanging="10"/>
      </w:pPr>
      <w:r>
        <w:rPr>
          <w:rStyle w:val="translated-span"/>
          <w:i/>
          <w:iCs/>
        </w:rPr>
        <w:t>A</w:t>
      </w:r>
      <w:r>
        <w:rPr>
          <w:rStyle w:val="translated-span"/>
          <w:i/>
          <w:iCs/>
        </w:rPr>
        <w:t>、</w:t>
      </w:r>
      <w:r>
        <w:rPr>
          <w:rStyle w:val="translated-span"/>
          <w:i/>
          <w:iCs/>
        </w:rPr>
        <w:t xml:space="preserve"> </w:t>
      </w:r>
      <w:r>
        <w:rPr>
          <w:rStyle w:val="translated-span"/>
          <w:i/>
          <w:iCs/>
        </w:rPr>
        <w:t>近似解（</w:t>
      </w:r>
      <w:r>
        <w:rPr>
          <w:rStyle w:val="translated-span"/>
          <w:i/>
          <w:iCs/>
        </w:rPr>
        <w:t>7</w:t>
      </w:r>
      <w:r>
        <w:rPr>
          <w:rStyle w:val="translated-span"/>
          <w:i/>
          <w:iCs/>
        </w:rPr>
        <w:t>）</w:t>
      </w:r>
    </w:p>
    <w:p w:rsidR="00000000" w:rsidRDefault="00CC7512">
      <w:pPr>
        <w:ind w:left="-4"/>
      </w:pPr>
      <w:r>
        <w:rPr>
          <w:rStyle w:val="translated-span"/>
        </w:rPr>
        <w:t>我们假设选择足够小以至于</w:t>
      </w:r>
      <w:r>
        <w:rPr>
          <w:rStyle w:val="translated-span"/>
        </w:rPr>
        <w:t>≤</w:t>
      </w:r>
      <w:r>
        <w:rPr>
          <w:rStyle w:val="translated-span"/>
        </w:rPr>
        <w:t>β1</w:t>
      </w:r>
      <w:r>
        <w:rPr>
          <w:rStyle w:val="translated-span"/>
        </w:rPr>
        <w:t>，并使用（</w:t>
      </w:r>
      <w:r>
        <w:rPr>
          <w:rStyle w:val="translated-span"/>
        </w:rPr>
        <w:t>13</w:t>
      </w:r>
      <w:r>
        <w:rPr>
          <w:rStyle w:val="translated-span"/>
        </w:rPr>
        <w:t>）中的上界作为（</w:t>
      </w:r>
      <w:r>
        <w:rPr>
          <w:rStyle w:val="translated-span"/>
        </w:rPr>
        <w:t>wf</w:t>
      </w:r>
      <w:r>
        <w:rPr>
          <w:rStyle w:val="translated-span"/>
        </w:rPr>
        <w:t>）</w:t>
      </w:r>
      <w:r>
        <w:rPr>
          <w:rStyle w:val="translated-span"/>
        </w:rPr>
        <w:t>−</w:t>
      </w:r>
      <w:r>
        <w:rPr>
          <w:rStyle w:val="translated-span"/>
        </w:rPr>
        <w:t>F</w:t>
      </w:r>
      <w:r>
        <w:rPr>
          <w:rStyle w:val="translated-span"/>
        </w:rPr>
        <w:t>（</w:t>
      </w:r>
      <w:r>
        <w:rPr>
          <w:rStyle w:val="translated-span"/>
        </w:rPr>
        <w:t>w</w:t>
      </w:r>
      <w:r>
        <w:rPr>
          <w:rStyle w:val="translated-span"/>
          <w:rFonts w:ascii="MS Mincho" w:eastAsia="MS Mincho" w:hAnsi="MS Mincho" w:cs="MS Mincho" w:hint="eastAsia"/>
        </w:rPr>
        <w:t>∗</w:t>
      </w:r>
      <w:r>
        <w:rPr>
          <w:rStyle w:val="translated-span"/>
        </w:rPr>
        <w:t>）的近似值</w:t>
      </w:r>
      <w:r>
        <w:rPr>
          <w:rStyle w:val="translated-span"/>
        </w:rPr>
        <w:t>。</w:t>
      </w:r>
      <w:r>
        <w:rPr>
          <w:rStyle w:val="translated-span"/>
        </w:rPr>
        <w:t>因为对于给定的全局损失函数（</w:t>
      </w:r>
      <w:r>
        <w:rPr>
          <w:rStyle w:val="translated-span"/>
        </w:rPr>
        <w:t>w</w:t>
      </w:r>
      <w:r>
        <w:rPr>
          <w:rStyle w:val="translated-span"/>
        </w:rPr>
        <w:t>），其最小值（</w:t>
      </w:r>
      <w:r>
        <w:rPr>
          <w:rStyle w:val="translated-span"/>
        </w:rPr>
        <w:t>w</w:t>
      </w:r>
      <w:r>
        <w:rPr>
          <w:rStyle w:val="translated-span"/>
          <w:rFonts w:ascii="MS Mincho" w:eastAsia="MS Mincho" w:hAnsi="MS Mincho" w:cs="MS Mincho" w:hint="eastAsia"/>
        </w:rPr>
        <w:t>∗</w:t>
      </w:r>
      <w:r>
        <w:rPr>
          <w:rStyle w:val="translated-span"/>
        </w:rPr>
        <w:t>）是一个常数，所以（</w:t>
      </w:r>
      <w:r>
        <w:rPr>
          <w:rStyle w:val="translated-span"/>
        </w:rPr>
        <w:t>7</w:t>
      </w:r>
      <w:r>
        <w:rPr>
          <w:rStyle w:val="translated-span"/>
        </w:rPr>
        <w:t>）中的（</w:t>
      </w:r>
      <w:r>
        <w:rPr>
          <w:rStyle w:val="translated-span"/>
        </w:rPr>
        <w:t>wf</w:t>
      </w:r>
      <w:r>
        <w:rPr>
          <w:rStyle w:val="translated-span"/>
        </w:rPr>
        <w:t>）的最小化等价于最小化（</w:t>
      </w:r>
      <w:r>
        <w:rPr>
          <w:rStyle w:val="translated-span"/>
        </w:rPr>
        <w:t>wf</w:t>
      </w:r>
      <w:r>
        <w:rPr>
          <w:rStyle w:val="translated-span"/>
        </w:rPr>
        <w:t>）</w:t>
      </w:r>
      <w:r>
        <w:rPr>
          <w:rStyle w:val="translated-span"/>
        </w:rPr>
        <w:t>−</w:t>
      </w:r>
      <w:r>
        <w:rPr>
          <w:rStyle w:val="translated-span"/>
        </w:rPr>
        <w:t>F</w:t>
      </w:r>
      <w:r>
        <w:rPr>
          <w:rStyle w:val="translated-span"/>
        </w:rPr>
        <w:t>（</w:t>
      </w:r>
      <w:r>
        <w:rPr>
          <w:rStyle w:val="translated-span"/>
        </w:rPr>
        <w:t>w</w:t>
      </w:r>
      <w:r>
        <w:rPr>
          <w:rStyle w:val="translated-span"/>
          <w:rFonts w:ascii="MS Mincho" w:eastAsia="MS Mincho" w:hAnsi="MS Mincho" w:cs="MS Mincho" w:hint="eastAsia"/>
        </w:rPr>
        <w:t>∗</w:t>
      </w:r>
      <w:r>
        <w:rPr>
          <w:rStyle w:val="translated-span"/>
        </w:rPr>
        <w:t>）</w:t>
      </w:r>
      <w:r>
        <w:rPr>
          <w:rStyle w:val="translated-span"/>
        </w:rPr>
        <w:t>。</w:t>
      </w:r>
      <w:r>
        <w:rPr>
          <w:rStyle w:val="translated-span"/>
        </w:rPr>
        <w:t>利用这个近似值并重新排列（</w:t>
      </w:r>
      <w:r>
        <w:rPr>
          <w:rStyle w:val="translated-span"/>
        </w:rPr>
        <w:t>7</w:t>
      </w:r>
      <w:r>
        <w:rPr>
          <w:rStyle w:val="translated-span"/>
        </w:rPr>
        <w:t>）中的不等式约束，我们可以将（</w:t>
      </w:r>
      <w:r>
        <w:rPr>
          <w:rStyle w:val="translated-span"/>
        </w:rPr>
        <w:t>7</w:t>
      </w:r>
      <w:r>
        <w:rPr>
          <w:rStyle w:val="translated-span"/>
        </w:rPr>
        <w:t>）重写</w:t>
      </w:r>
      <w:r>
        <w:rPr>
          <w:rStyle w:val="translated-span"/>
        </w:rPr>
        <w:t>为</w:t>
      </w:r>
      <w:r>
        <w:rPr>
          <w:rStyle w:val="translated-span"/>
          <w:rFonts w:ascii="Cambria" w:hAnsi="Cambria"/>
          <w:i/>
          <w:iCs/>
        </w:rPr>
        <w:t>η</w:t>
      </w:r>
      <w:r>
        <w:rPr>
          <w:rStyle w:val="translated-span"/>
          <w:rFonts w:ascii="Cambria" w:hAnsi="Cambria"/>
          <w:i/>
          <w:iCs/>
        </w:rPr>
        <w:t>η</w:t>
      </w:r>
      <w:r>
        <w:rPr>
          <w:rStyle w:val="translated-span"/>
          <w:rFonts w:ascii="Cambria" w:hAnsi="Cambria"/>
          <w:i/>
          <w:iCs/>
        </w:rPr>
        <w:t>F</w:t>
      </w:r>
      <w:r>
        <w:rPr>
          <w:rStyle w:val="translated-span"/>
          <w:rFonts w:ascii="Cambria" w:hAnsi="Cambria"/>
          <w:i/>
          <w:iCs/>
        </w:rPr>
        <w:t>F</w:t>
      </w:r>
      <w:r>
        <w:rPr>
          <w:rStyle w:val="translated-span"/>
          <w:rFonts w:ascii="Cambria" w:hAnsi="Cambria"/>
          <w:i/>
          <w:iCs/>
        </w:rPr>
        <w:t>F</w:t>
      </w:r>
      <w:r>
        <w:rPr>
          <w:rStyle w:val="translated-span"/>
          <w:rFonts w:ascii="Cambria" w:hAnsi="Cambria"/>
          <w:i/>
          <w:iCs/>
        </w:rPr>
        <w:t>F</w:t>
      </w:r>
      <w:r>
        <w:rPr>
          <w:rStyle w:val="translated-span"/>
          <w:rFonts w:ascii="Cambria" w:hAnsi="Cambria"/>
          <w:i/>
          <w:iCs/>
        </w:rPr>
        <w:t>F</w:t>
      </w:r>
    </w:p>
    <w:p w:rsidR="00000000" w:rsidRDefault="00CC7512">
      <w:pPr>
        <w:spacing w:after="0" w:line="256" w:lineRule="auto"/>
        <w:ind w:left="80" w:firstLine="0"/>
        <w:jc w:val="left"/>
      </w:pPr>
      <w:r>
        <w:rPr>
          <w:noProof/>
        </w:rPr>
        <w:drawing>
          <wp:inline distT="0" distB="0" distL="0" distR="0">
            <wp:extent cx="3095625" cy="390525"/>
            <wp:effectExtent l="0" t="0" r="9525" b="9525"/>
            <wp:docPr id="32" name="Picture 10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54"/>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3095625" cy="390525"/>
                    </a:xfrm>
                    <a:prstGeom prst="rect">
                      <a:avLst/>
                    </a:prstGeom>
                    <a:noFill/>
                    <a:ln>
                      <a:noFill/>
                    </a:ln>
                  </pic:spPr>
                </pic:pic>
              </a:graphicData>
            </a:graphic>
          </wp:inline>
        </w:drawing>
      </w:r>
    </w:p>
    <w:p w:rsidR="00000000" w:rsidRDefault="00CC7512">
      <w:pPr>
        <w:spacing w:after="75"/>
        <w:ind w:left="978" w:firstLine="0"/>
      </w:pPr>
      <w:r>
        <w:rPr>
          <w:rStyle w:val="translated-span"/>
        </w:rPr>
        <w:t>s</w:t>
      </w:r>
      <w:r>
        <w:rPr>
          <w:rStyle w:val="translated-span"/>
        </w:rPr>
        <w:t>、</w:t>
      </w:r>
      <w:r>
        <w:rPr>
          <w:rStyle w:val="translated-span"/>
        </w:rPr>
        <w:t xml:space="preserve"> t</w:t>
      </w:r>
      <w:r>
        <w:rPr>
          <w:rStyle w:val="translated-span"/>
        </w:rPr>
        <w:t>。</w:t>
      </w:r>
    </w:p>
    <w:p w:rsidR="00000000" w:rsidRDefault="00CC7512">
      <w:pPr>
        <w:ind w:left="-4" w:firstLine="0"/>
      </w:pPr>
      <w:r>
        <w:rPr>
          <w:rStyle w:val="translated-span"/>
        </w:rPr>
        <w:t>哪里</w:t>
      </w:r>
      <w:r>
        <w:rPr>
          <w:rStyle w:val="translated-span"/>
        </w:rPr>
        <w:t>。</w:t>
      </w:r>
    </w:p>
    <w:p w:rsidR="00000000" w:rsidRDefault="00CC7512">
      <w:pPr>
        <w:ind w:left="-4"/>
      </w:pPr>
      <w:r>
        <w:rPr>
          <w:rStyle w:val="translated-span"/>
        </w:rPr>
        <w:t>很容易看出，（</w:t>
      </w:r>
      <w:r>
        <w:rPr>
          <w:rStyle w:val="translated-span"/>
        </w:rPr>
        <w:t>17</w:t>
      </w:r>
      <w:r>
        <w:rPr>
          <w:rStyle w:val="translated-span"/>
        </w:rPr>
        <w:t>）中的目标函数随着而减小，因此它也随着</w:t>
      </w:r>
      <w:r>
        <w:rPr>
          <w:rStyle w:val="translated-span"/>
        </w:rPr>
        <w:t>=Kτ</w:t>
      </w:r>
      <w:r>
        <w:rPr>
          <w:rStyle w:val="translated-span"/>
        </w:rPr>
        <w:t>而减小</w:t>
      </w:r>
      <w:r>
        <w:rPr>
          <w:rStyle w:val="translated-span"/>
        </w:rPr>
        <w:t>。</w:t>
      </w:r>
      <w:r>
        <w:rPr>
          <w:rStyle w:val="translated-span"/>
        </w:rPr>
        <w:t>在那里</w:t>
      </w:r>
      <w:r>
        <w:rPr>
          <w:rStyle w:val="translated-span"/>
        </w:rPr>
        <w:t>-</w:t>
      </w:r>
      <w:r>
        <w:rPr>
          <w:rStyle w:val="translated-span"/>
          <w:rFonts w:ascii="Cambria" w:hAnsi="Cambria"/>
          <w:i/>
          <w:iCs/>
        </w:rPr>
        <w:t>T</w:t>
      </w:r>
      <w:r>
        <w:rPr>
          <w:rStyle w:val="translated-span"/>
          <w:rFonts w:ascii="Cambria" w:hAnsi="Cambria"/>
          <w:i/>
          <w:iCs/>
        </w:rPr>
        <w:t>K</w:t>
      </w:r>
      <w:r>
        <w:rPr>
          <w:rStyle w:val="translated-span"/>
          <w:rFonts w:ascii="Cambria" w:hAnsi="Cambria"/>
          <w:i/>
          <w:iCs/>
        </w:rPr>
        <w:t>T</w:t>
      </w:r>
    </w:p>
    <w:p w:rsidR="00000000" w:rsidRDefault="00CC7512">
      <w:pPr>
        <w:ind w:left="-4" w:firstLine="4528"/>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1152525" cy="238125"/>
            <wp:effectExtent l="0" t="0" r="9525" b="9525"/>
            <wp:wrapSquare wrapText="bothSides"/>
            <wp:docPr id="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1525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sz w:val="10"/>
          <w:szCs w:val="10"/>
        </w:rPr>
        <w:t>0</w:t>
      </w:r>
      <w:r>
        <w:rPr>
          <w:rFonts w:ascii="Cambria" w:hAnsi="Cambria"/>
          <w:sz w:val="10"/>
          <w:szCs w:val="10"/>
        </w:rPr>
        <w:t xml:space="preserve"> </w:t>
      </w:r>
      <w:r>
        <w:rPr>
          <w:rStyle w:val="translated-span"/>
        </w:rPr>
        <w:t>因此，对于任何一个，其最优值，即最大值不违反（</w:t>
      </w:r>
      <w:r>
        <w:rPr>
          <w:rStyle w:val="translated-span"/>
        </w:rPr>
        <w:t>17</w:t>
      </w:r>
      <w:r>
        <w:rPr>
          <w:rStyle w:val="translated-span"/>
        </w:rPr>
        <w:t>）中的任何不等式约束，其中</w:t>
      </w:r>
      <w:r>
        <w:rPr>
          <w:rStyle w:val="translated-span"/>
        </w:rPr>
        <w:t>b·c</w:t>
      </w:r>
      <w:r>
        <w:rPr>
          <w:rStyle w:val="translated-span"/>
        </w:rPr>
        <w:t>表示向下舍入为整数的下限函数</w:t>
      </w:r>
      <w:r>
        <w:rPr>
          <w:rStyle w:val="translated-span"/>
        </w:rPr>
        <w:t>。</w:t>
      </w:r>
      <w:r>
        <w:rPr>
          <w:rStyle w:val="translated-span"/>
        </w:rPr>
        <w:t>为了简化分析，我们通过忽略舍入运算和代入来近</w:t>
      </w:r>
      <w:r>
        <w:rPr>
          <w:rStyle w:val="translated-span"/>
        </w:rPr>
        <w:t>似</w:t>
      </w:r>
      <w:r>
        <w:rPr>
          <w:rStyle w:val="translated-span"/>
          <w:rFonts w:ascii="Cambria" w:hAnsi="Cambria"/>
          <w:i/>
          <w:iCs/>
        </w:rPr>
        <w:t>τ</w:t>
      </w:r>
      <w:r>
        <w:rPr>
          <w:rStyle w:val="translated-span"/>
          <w:rFonts w:ascii="Cambria" w:hAnsi="Cambria"/>
          <w:i/>
          <w:iCs/>
        </w:rPr>
        <w:t>K</w:t>
      </w:r>
    </w:p>
    <w:p w:rsidR="00000000" w:rsidRDefault="00CC7512">
      <w:pPr>
        <w:spacing w:after="0" w:line="264" w:lineRule="auto"/>
        <w:ind w:left="10" w:right="-15" w:hanging="10"/>
        <w:jc w:val="right"/>
      </w:pPr>
      <w:r>
        <w:rPr>
          <w:noProof/>
        </w:rPr>
        <w:drawing>
          <wp:inline distT="0" distB="0" distL="0" distR="0">
            <wp:extent cx="2695575" cy="209550"/>
            <wp:effectExtent l="0" t="0" r="9525" b="0"/>
            <wp:docPr id="33" name="Picture 10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61"/>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2695575" cy="209550"/>
                    </a:xfrm>
                    <a:prstGeom prst="rect">
                      <a:avLst/>
                    </a:prstGeom>
                    <a:noFill/>
                    <a:ln>
                      <a:noFill/>
                    </a:ln>
                  </pic:spPr>
                </pic:pic>
              </a:graphicData>
            </a:graphic>
          </wp:inline>
        </w:drawing>
      </w:r>
      <w:r>
        <w:rPr>
          <w:rStyle w:val="translated-span"/>
        </w:rPr>
        <w:t>进</w:t>
      </w:r>
      <w:r>
        <w:rPr>
          <w:rStyle w:val="translated-span"/>
        </w:rPr>
        <w:t>入</w:t>
      </w:r>
    </w:p>
    <w:p w:rsidR="00000000" w:rsidRDefault="00CC7512">
      <w:pPr>
        <w:ind w:left="-4" w:firstLine="0"/>
      </w:pPr>
      <w:r>
        <w:rPr>
          <w:rStyle w:val="translated-span"/>
        </w:rPr>
        <w:t>（</w:t>
      </w:r>
      <w:r>
        <w:rPr>
          <w:rStyle w:val="translated-span"/>
        </w:rPr>
        <w:t>17</w:t>
      </w:r>
      <w:r>
        <w:rPr>
          <w:rStyle w:val="translated-span"/>
        </w:rPr>
        <w:t>）中的目标函数，产</w:t>
      </w:r>
      <w:r>
        <w:rPr>
          <w:rStyle w:val="translated-span"/>
        </w:rPr>
        <w:t>生</w:t>
      </w:r>
    </w:p>
    <w:p w:rsidR="00000000" w:rsidRDefault="00CC7512">
      <w:pPr>
        <w:spacing w:after="61" w:line="256" w:lineRule="auto"/>
        <w:ind w:left="-40" w:firstLine="0"/>
        <w:jc w:val="left"/>
      </w:pPr>
      <w:r>
        <w:rPr>
          <w:noProof/>
        </w:rPr>
        <w:drawing>
          <wp:inline distT="0" distB="0" distL="0" distR="0">
            <wp:extent cx="3181350" cy="571500"/>
            <wp:effectExtent l="0" t="0" r="0" b="0"/>
            <wp:docPr id="34" name="Picture 100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62"/>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3181350" cy="571500"/>
                    </a:xfrm>
                    <a:prstGeom prst="rect">
                      <a:avLst/>
                    </a:prstGeom>
                    <a:noFill/>
                    <a:ln>
                      <a:noFill/>
                    </a:ln>
                  </pic:spPr>
                </pic:pic>
              </a:graphicData>
            </a:graphic>
          </wp:inline>
        </w:drawing>
      </w:r>
    </w:p>
    <w:p w:rsidR="00000000" w:rsidRDefault="00CC7512">
      <w:pPr>
        <w:spacing w:after="169"/>
        <w:ind w:left="-4" w:firstLine="0"/>
      </w:pPr>
      <w:r>
        <w:rPr>
          <w:rStyle w:val="translated-span"/>
        </w:rPr>
        <w:t>我们可以把（近似）最优定义</w:t>
      </w:r>
      <w:r>
        <w:rPr>
          <w:rStyle w:val="translated-span"/>
        </w:rPr>
        <w:t>为</w:t>
      </w:r>
      <w:r>
        <w:rPr>
          <w:rStyle w:val="translated-span"/>
          <w:rFonts w:ascii="Cambria" w:hAnsi="Cambria"/>
          <w:i/>
          <w:iCs/>
        </w:rPr>
        <w:t>τ</w:t>
      </w:r>
    </w:p>
    <w:p w:rsidR="00000000" w:rsidRDefault="00CC7512">
      <w:pPr>
        <w:spacing w:after="0" w:line="256" w:lineRule="auto"/>
        <w:ind w:left="0" w:right="-15" w:firstLine="0"/>
        <w:jc w:val="left"/>
      </w:pPr>
      <w:r>
        <w:rPr>
          <w:sz w:val="22"/>
          <w:szCs w:val="22"/>
        </w:rPr>
        <w:t>                                    </w:t>
      </w:r>
      <w:r>
        <w:rPr>
          <w:sz w:val="22"/>
          <w:szCs w:val="22"/>
        </w:rPr>
        <w:t xml:space="preserve"> </w:t>
      </w:r>
      <w:r>
        <w:rPr>
          <w:rStyle w:val="translated-span"/>
          <w:rFonts w:ascii="Cambria" w:hAnsi="Cambria"/>
          <w:i/>
          <w:iCs/>
        </w:rPr>
        <w:t>τ</w:t>
      </w:r>
      <w:r>
        <w:rPr>
          <w:rStyle w:val="translated-span"/>
          <w:rFonts w:ascii="Cambria" w:hAnsi="Cambria"/>
          <w:vertAlign w:val="superscript"/>
        </w:rPr>
        <w:t>∗</w:t>
      </w:r>
      <w:r>
        <w:rPr>
          <w:rStyle w:val="translated-span"/>
          <w:rFonts w:ascii="Cambria" w:hAnsi="Cambria"/>
        </w:rPr>
        <w:t>=argmin G</w:t>
      </w:r>
      <w:r>
        <w:rPr>
          <w:rStyle w:val="translated-span"/>
          <w:rFonts w:ascii="Cambria" w:hAnsi="Cambria"/>
        </w:rPr>
        <w:t>（</w:t>
      </w:r>
      <w:r>
        <w:rPr>
          <w:rStyle w:val="translated-span"/>
          <w:rFonts w:ascii="Cambria" w:hAnsi="Cambria"/>
        </w:rPr>
        <w:t>τ</w:t>
      </w:r>
      <w:r>
        <w:rPr>
          <w:rStyle w:val="translated-span"/>
          <w:rFonts w:ascii="Cambria" w:hAnsi="Cambria"/>
        </w:rPr>
        <w:t>）</w:t>
      </w:r>
      <w:r>
        <w:rPr>
          <w:rStyle w:val="translated-span"/>
        </w:rPr>
        <w:t>（十九</w:t>
      </w:r>
      <w:r>
        <w:rPr>
          <w:rStyle w:val="translated-span"/>
        </w:rPr>
        <w:t>）</w:t>
      </w:r>
    </w:p>
    <w:p w:rsidR="00000000" w:rsidRDefault="00CC7512">
      <w:pPr>
        <w:spacing w:after="147" w:line="256" w:lineRule="auto"/>
        <w:ind w:left="22" w:hanging="10"/>
        <w:jc w:val="center"/>
      </w:pPr>
      <w:r>
        <w:rPr>
          <w:rStyle w:val="translated-span"/>
          <w:rFonts w:ascii="Cambria" w:hAnsi="Cambria"/>
          <w:i/>
          <w:iCs/>
          <w:sz w:val="14"/>
          <w:szCs w:val="14"/>
        </w:rPr>
        <w:t>τ</w:t>
      </w:r>
      <w:r>
        <w:rPr>
          <w:rStyle w:val="translated-span"/>
          <w:rFonts w:ascii="Cambria" w:hAnsi="Cambria"/>
          <w:sz w:val="14"/>
          <w:szCs w:val="14"/>
        </w:rPr>
        <w:t>∈</w:t>
      </w:r>
      <w:r>
        <w:rPr>
          <w:rStyle w:val="translated-span"/>
          <w:rFonts w:ascii="Cambria" w:hAnsi="Cambria"/>
          <w:sz w:val="14"/>
          <w:szCs w:val="14"/>
        </w:rPr>
        <w:t>{1,2,3</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w:t>
      </w:r>
    </w:p>
    <w:p w:rsidR="00000000" w:rsidRDefault="00CC7512">
      <w:pPr>
        <w:ind w:left="-4" w:firstLine="0"/>
      </w:pPr>
      <w:r>
        <w:rPr>
          <w:rStyle w:val="translated-span"/>
        </w:rPr>
        <w:t>从中我们可以直接得到（近似）最</w:t>
      </w:r>
      <w:r>
        <w:rPr>
          <w:rStyle w:val="translated-span"/>
        </w:rPr>
        <w:t>优</w:t>
      </w:r>
    </w:p>
    <w:p w:rsidR="00000000" w:rsidRDefault="00CC7512">
      <w:pPr>
        <w:ind w:left="-4" w:firstLine="0"/>
      </w:pPr>
      <w:r>
        <w:rPr>
          <w:rStyle w:val="translated-span"/>
          <w:rFonts w:ascii="Cambria" w:hAnsi="Cambria"/>
          <w:i/>
          <w:iCs/>
        </w:rPr>
        <w:t>K</w:t>
      </w:r>
      <w:r>
        <w:rPr>
          <w:rStyle w:val="translated-span"/>
        </w:rPr>
        <w:t>和（大约</w:t>
      </w:r>
      <w:r>
        <w:rPr>
          <w:rStyle w:val="translated-span"/>
        </w:rPr>
        <w:t>）</w:t>
      </w:r>
    </w:p>
    <w:p w:rsidR="00000000" w:rsidRDefault="00CC7512">
      <w:pPr>
        <w:spacing w:after="72"/>
        <w:ind w:left="-4" w:firstLine="0"/>
      </w:pPr>
      <w:r>
        <w:rPr>
          <w:rStyle w:val="translated-span"/>
        </w:rPr>
        <w:t>最优的</w:t>
      </w:r>
      <w:r>
        <w:rPr>
          <w:rStyle w:val="translated-span"/>
        </w:rPr>
        <w:t>。</w:t>
      </w:r>
    </w:p>
    <w:p w:rsidR="00000000" w:rsidRDefault="00CC7512">
      <w:pPr>
        <w:spacing w:after="171" w:line="268" w:lineRule="auto"/>
        <w:ind w:left="6" w:hanging="10"/>
      </w:pPr>
      <w:r>
        <w:rPr>
          <w:rStyle w:val="translated-span"/>
        </w:rPr>
        <w:t>命题</w:t>
      </w:r>
      <w:r>
        <w:rPr>
          <w:rStyle w:val="translated-span"/>
        </w:rPr>
        <w:t>1</w:t>
      </w:r>
      <w:r>
        <w:rPr>
          <w:rStyle w:val="translated-span"/>
        </w:rPr>
        <w:t>。</w:t>
      </w:r>
      <w:r>
        <w:rPr>
          <w:rStyle w:val="translated-span"/>
        </w:rPr>
        <w:t>什么时候，我</w:t>
      </w:r>
      <w:r>
        <w:rPr>
          <w:rStyle w:val="translated-span"/>
        </w:rPr>
        <w:t>们</w:t>
      </w:r>
      <w:r>
        <w:rPr>
          <w:rStyle w:val="translated-span"/>
          <w:rFonts w:ascii="Cambria" w:hAnsi="Cambria"/>
        </w:rPr>
        <w:t>limR</w:t>
      </w:r>
      <w:r>
        <w:rPr>
          <w:rStyle w:val="translated-span"/>
          <w:rFonts w:ascii="Cambria" w:hAnsi="Cambria"/>
        </w:rPr>
        <w:t>→∞</w:t>
      </w:r>
      <w:r>
        <w:rPr>
          <w:rStyle w:val="translated-span"/>
          <w:rFonts w:ascii="Cambria" w:hAnsi="Cambria"/>
        </w:rPr>
        <w:t>=1</w:t>
      </w:r>
      <w:r>
        <w:rPr>
          <w:rStyle w:val="translated-span"/>
          <w:rFonts w:ascii="Cambria" w:hAnsi="Cambria"/>
        </w:rPr>
        <w:t>，最小</w:t>
      </w:r>
      <w:r>
        <w:rPr>
          <w:rStyle w:val="translated-span"/>
          <w:rFonts w:ascii="Cambria" w:hAnsi="Cambria"/>
        </w:rPr>
        <w:t>R</w:t>
      </w:r>
      <w:r>
        <w:rPr>
          <w:rStyle w:val="translated-span"/>
          <w:rFonts w:ascii="Cambria" w:hAnsi="Cambria"/>
        </w:rPr>
        <w:t>m</w:t>
      </w:r>
      <w:r>
        <w:rPr>
          <w:rStyle w:val="translated-span"/>
          <w:sz w:val="15"/>
          <w:szCs w:val="15"/>
          <w:vertAlign w:val="subscript"/>
        </w:rPr>
        <w:t>最</w:t>
      </w:r>
      <w:r>
        <w:rPr>
          <w:rStyle w:val="translated-span"/>
          <w:sz w:val="15"/>
          <w:szCs w:val="15"/>
          <w:vertAlign w:val="subscript"/>
        </w:rPr>
        <w:t>小</w:t>
      </w:r>
      <w:r>
        <w:rPr>
          <w:rStyle w:val="translated-span"/>
          <w:rFonts w:ascii="Cambria" w:hAnsi="Cambria"/>
          <w:i/>
          <w:iCs/>
        </w:rPr>
        <w:t>τ</w:t>
      </w:r>
      <w:r>
        <w:rPr>
          <w:rStyle w:val="translated-span"/>
          <w:rFonts w:ascii="Cambria" w:hAnsi="Cambria"/>
          <w:vertAlign w:val="superscript"/>
        </w:rPr>
        <w:t>∗</w:t>
      </w:r>
      <w:r>
        <w:rPr>
          <w:rStyle w:val="translated-span"/>
          <w:i/>
          <w:iCs/>
        </w:rPr>
        <w:t>，其</w:t>
      </w:r>
      <w:r>
        <w:rPr>
          <w:rStyle w:val="translated-span"/>
          <w:i/>
          <w:iCs/>
        </w:rPr>
        <w:t>中</w:t>
      </w:r>
      <w:r>
        <w:rPr>
          <w:rStyle w:val="translated-span"/>
          <w:rFonts w:ascii="Cambria" w:hAnsi="Cambria"/>
          <w:i/>
          <w:iCs/>
        </w:rPr>
        <w:t>R</w:t>
      </w:r>
      <w:r>
        <w:rPr>
          <w:rStyle w:val="translated-span"/>
          <w:vertAlign w:val="subscript"/>
        </w:rPr>
        <w:t>最</w:t>
      </w:r>
      <w:r>
        <w:rPr>
          <w:rStyle w:val="translated-span"/>
          <w:vertAlign w:val="subscript"/>
        </w:rPr>
        <w:t>小</w:t>
      </w:r>
      <w:r>
        <w:rPr>
          <w:i/>
          <w:iCs/>
        </w:rPr>
        <w:t>.</w:t>
      </w:r>
    </w:p>
    <w:p w:rsidR="00000000" w:rsidRDefault="00CC7512">
      <w:pPr>
        <w:spacing w:after="59" w:line="256" w:lineRule="auto"/>
        <w:ind w:left="0" w:firstLine="0"/>
        <w:jc w:val="left"/>
      </w:pPr>
      <w:r>
        <w:rPr>
          <w:rStyle w:val="translated-span"/>
          <w:i/>
          <w:iCs/>
        </w:rPr>
        <w:t>证据</w:t>
      </w:r>
      <w:r>
        <w:rPr>
          <w:rStyle w:val="translated-span"/>
          <w:i/>
          <w:iCs/>
        </w:rPr>
        <w:t>。</w:t>
      </w:r>
      <w:r>
        <w:rPr>
          <w:rStyle w:val="translated-span"/>
        </w:rPr>
        <w:t>因为</w:t>
      </w:r>
      <w:r>
        <w:rPr>
          <w:rStyle w:val="translated-span"/>
        </w:rPr>
        <w:t>→∞</w:t>
      </w:r>
      <w:r>
        <w:rPr>
          <w:rStyle w:val="translated-span"/>
          <w:rFonts w:ascii="MS Mincho" w:eastAsia="MS Mincho" w:hAnsi="MS Mincho" w:cs="MS Mincho" w:hint="eastAsia"/>
        </w:rPr>
        <w:t>⇐⇒</w:t>
      </w:r>
      <w:r>
        <w:rPr>
          <w:rStyle w:val="translated-span"/>
        </w:rPr>
        <w:t>Rm</w:t>
      </w:r>
      <w:r>
        <w:rPr>
          <w:rStyle w:val="translated-span"/>
        </w:rPr>
        <w:t>→∞</w:t>
      </w:r>
      <w:r>
        <w:rPr>
          <w:rStyle w:val="translated-span"/>
        </w:rPr>
        <w:t>，</w:t>
      </w:r>
      <w:r>
        <w:rPr>
          <w:rStyle w:val="translated-span"/>
          <w:rFonts w:ascii="Cambria Math" w:hAnsi="Cambria Math" w:cs="Cambria Math"/>
        </w:rPr>
        <w:t>∀</w:t>
      </w:r>
      <w:r>
        <w:rPr>
          <w:rStyle w:val="translated-span"/>
        </w:rPr>
        <w:t>m</w:t>
      </w:r>
      <w:r>
        <w:rPr>
          <w:rStyle w:val="translated-span"/>
          <w:rFonts w:ascii="MS Mincho" w:eastAsia="MS Mincho" w:hAnsi="MS Mincho" w:cs="MS Mincho" w:hint="eastAsia"/>
        </w:rPr>
        <w:t>⇐</w:t>
      </w:r>
      <w:r>
        <w:rPr>
          <w:rStyle w:val="translated-span"/>
          <w:rFonts w:ascii="Cambria Math" w:hAnsi="Cambria Math" w:cs="Cambria Math"/>
        </w:rPr>
        <w:t>⇒</w:t>
      </w:r>
      <w:r>
        <w:rPr>
          <w:rStyle w:val="translated-span"/>
          <w:rFonts w:ascii="Cambria" w:hAnsi="Cambria"/>
          <w:i/>
          <w:iCs/>
        </w:rPr>
        <w:t>R</w:t>
      </w:r>
      <w:r>
        <w:rPr>
          <w:rStyle w:val="translated-span"/>
          <w:vertAlign w:val="subscript"/>
        </w:rPr>
        <w:t>最</w:t>
      </w:r>
      <w:r>
        <w:rPr>
          <w:rStyle w:val="translated-span"/>
          <w:vertAlign w:val="subscript"/>
        </w:rPr>
        <w:t>小</w:t>
      </w:r>
    </w:p>
    <w:p w:rsidR="00000000" w:rsidRDefault="00CC7512">
      <w:pPr>
        <w:spacing w:after="96"/>
        <w:ind w:left="-4" w:firstLine="0"/>
        <w:jc w:val="left"/>
      </w:pPr>
      <w:r>
        <w:rPr>
          <w:rStyle w:val="translated-span"/>
          <w:rFonts w:ascii="Cambria" w:hAnsi="Cambria"/>
          <w:i/>
          <w:iCs/>
        </w:rPr>
        <w:t>R</w:t>
      </w:r>
      <w:r>
        <w:rPr>
          <w:rStyle w:val="translated-span"/>
          <w:rFonts w:ascii="Cambria" w:hAnsi="Cambria"/>
          <w:i/>
          <w:iCs/>
          <w:sz w:val="14"/>
          <w:szCs w:val="14"/>
        </w:rPr>
        <w:t>米</w:t>
      </w:r>
      <w:r>
        <w:rPr>
          <w:rFonts w:ascii="Cambria" w:hAnsi="Cambria"/>
          <w:sz w:val="14"/>
          <w:szCs w:val="14"/>
        </w:rPr>
        <w:t>0      </w:t>
      </w:r>
      <w:r>
        <w:rPr>
          <w:rFonts w:ascii="Cambria" w:hAnsi="Cambria"/>
          <w:sz w:val="14"/>
          <w:szCs w:val="14"/>
        </w:rPr>
        <w:t xml:space="preserve"> </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m</w:t>
      </w:r>
      <w:r>
        <w:rPr>
          <w:rStyle w:val="translated-span"/>
          <w:rFonts w:ascii="Cambria" w:hAnsi="Cambria"/>
        </w:rPr>
        <w:t>，我们有</w:t>
      </w:r>
      <w:r>
        <w:rPr>
          <w:rStyle w:val="translated-span"/>
          <w:rFonts w:ascii="Cambria" w:hAnsi="Cambria"/>
        </w:rPr>
        <w:t>limmin</w:t>
      </w:r>
      <w:r>
        <w:rPr>
          <w:rStyle w:val="translated-span"/>
          <w:rFonts w:ascii="Cambria" w:hAnsi="Cambria"/>
        </w:rPr>
        <w:t>→∞</w:t>
      </w:r>
      <w:r>
        <w:rPr>
          <w:rStyle w:val="translated-span"/>
          <w:rFonts w:ascii="Cambria" w:hAnsi="Cambria"/>
        </w:rPr>
        <w:t>max0</w:t>
      </w:r>
      <w:r>
        <w:rPr>
          <w:rStyle w:val="translated-span"/>
          <w:rFonts w:ascii="Cambria" w:hAnsi="Cambria"/>
        </w:rPr>
        <w:t>=</w:t>
      </w:r>
      <w:r>
        <w:rPr>
          <w:rStyle w:val="translated-span"/>
          <w:rFonts w:ascii="Cambria" w:hAnsi="Cambria"/>
          <w:i/>
          <w:iCs/>
          <w:sz w:val="14"/>
          <w:szCs w:val="14"/>
        </w:rPr>
        <w:t>R</w:t>
      </w:r>
      <w:r>
        <w:rPr>
          <w:rStyle w:val="translated-span"/>
          <w:rFonts w:ascii="Cambria" w:hAnsi="Cambria"/>
          <w:i/>
          <w:iCs/>
          <w:sz w:val="14"/>
          <w:szCs w:val="14"/>
        </w:rPr>
        <w:t>m c</w:t>
      </w:r>
      <w:r>
        <w:rPr>
          <w:rStyle w:val="translated-span"/>
          <w:rFonts w:ascii="Cambria" w:hAnsi="Cambria"/>
          <w:i/>
          <w:iCs/>
          <w:sz w:val="14"/>
          <w:szCs w:val="14"/>
        </w:rPr>
        <w:t>公</w:t>
      </w:r>
      <w:r>
        <w:rPr>
          <w:rStyle w:val="translated-span"/>
          <w:rFonts w:ascii="Cambria" w:hAnsi="Cambria"/>
          <w:i/>
          <w:iCs/>
          <w:sz w:val="14"/>
          <w:szCs w:val="14"/>
        </w:rPr>
        <w:t>司</w:t>
      </w:r>
      <w:r>
        <w:rPr>
          <w:rStyle w:val="translated-span"/>
          <w:rFonts w:ascii="Cambria" w:hAnsi="Cambria"/>
          <w:i/>
          <w:iCs/>
          <w:sz w:val="10"/>
          <w:szCs w:val="10"/>
          <w:u w:val="single"/>
        </w:rPr>
        <w:t>米</w:t>
      </w:r>
      <w:r>
        <w:rPr>
          <w:rStyle w:val="translated-span"/>
          <w:rFonts w:ascii="Cambria" w:hAnsi="Cambria"/>
          <w:i/>
          <w:iCs/>
          <w:sz w:val="14"/>
          <w:szCs w:val="14"/>
        </w:rPr>
        <w:t>R</w:t>
      </w:r>
      <w:r>
        <w:rPr>
          <w:rStyle w:val="translated-span"/>
          <w:rFonts w:ascii="Cambria" w:hAnsi="Cambria"/>
          <w:i/>
          <w:iCs/>
          <w:sz w:val="14"/>
          <w:szCs w:val="14"/>
        </w:rPr>
        <w:t>τ</w:t>
      </w:r>
      <w:r>
        <w:rPr>
          <w:rStyle w:val="translated-span"/>
          <w:rFonts w:ascii="Cambria" w:hAnsi="Cambria"/>
          <w:i/>
          <w:iCs/>
          <w:sz w:val="10"/>
          <w:szCs w:val="10"/>
        </w:rPr>
        <w:t>米</w:t>
      </w:r>
      <w:r>
        <w:rPr>
          <w:rFonts w:ascii="Cambria" w:hAnsi="Cambria"/>
          <w:sz w:val="14"/>
          <w:szCs w:val="14"/>
          <w:u w:val="single"/>
        </w:rPr>
        <w:t>+</w:t>
      </w:r>
      <w:r>
        <w:rPr>
          <w:rStyle w:val="translated-span"/>
          <w:rFonts w:ascii="Cambria" w:hAnsi="Cambria"/>
          <w:i/>
          <w:iCs/>
          <w:sz w:val="14"/>
          <w:szCs w:val="14"/>
        </w:rPr>
        <w:t>τ</w:t>
      </w:r>
      <w:r>
        <w:rPr>
          <w:rStyle w:val="translated-span"/>
          <w:rFonts w:ascii="Cambria" w:hAnsi="Cambria"/>
          <w:i/>
          <w:iCs/>
          <w:sz w:val="14"/>
          <w:szCs w:val="14"/>
        </w:rPr>
        <w:t>b</w:t>
      </w:r>
      <w:r>
        <w:rPr>
          <w:rStyle w:val="translated-span"/>
          <w:rFonts w:ascii="Cambria" w:hAnsi="Cambria"/>
          <w:i/>
          <w:iCs/>
          <w:sz w:val="10"/>
          <w:szCs w:val="10"/>
          <w:u w:val="single"/>
        </w:rPr>
        <w:t>米</w:t>
      </w:r>
    </w:p>
    <w:p w:rsidR="00000000" w:rsidRDefault="00CC7512">
      <w:pPr>
        <w:spacing w:after="0" w:line="256" w:lineRule="auto"/>
        <w:ind w:left="10" w:right="-15" w:hanging="10"/>
        <w:jc w:val="right"/>
      </w:pPr>
      <w:r>
        <w:rPr>
          <w:noProof/>
        </w:rPr>
        <w:drawing>
          <wp:inline distT="0" distB="0" distL="0" distR="0">
            <wp:extent cx="1676400" cy="190500"/>
            <wp:effectExtent l="0" t="0" r="0" b="0"/>
            <wp:docPr id="35" name="Picture 100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66"/>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676400" cy="190500"/>
                    </a:xfrm>
                    <a:prstGeom prst="rect">
                      <a:avLst/>
                    </a:prstGeom>
                    <a:noFill/>
                    <a:ln>
                      <a:noFill/>
                    </a:ln>
                  </pic:spPr>
                </pic:pic>
              </a:graphicData>
            </a:graphic>
          </wp:inline>
        </w:drawing>
      </w:r>
      <w:r>
        <w:rPr>
          <w:rStyle w:val="translated-span"/>
        </w:rPr>
        <w:t>.</w:t>
      </w:r>
      <w:r>
        <w:rPr>
          <w:rStyle w:val="translated-span"/>
        </w:rPr>
        <w:t xml:space="preserve"> </w:t>
      </w:r>
      <w:r>
        <w:rPr>
          <w:rStyle w:val="translated-span"/>
        </w:rPr>
        <w:t>因此，</w:t>
      </w:r>
      <w:r>
        <w:rPr>
          <w:rStyle w:val="translated-span"/>
        </w:rPr>
        <w:t>limR</w:t>
      </w:r>
      <w:r>
        <w:rPr>
          <w:rStyle w:val="translated-span"/>
        </w:rPr>
        <w:t>→∞</w:t>
      </w:r>
      <w:r>
        <w:rPr>
          <w:rStyle w:val="translated-span"/>
        </w:rPr>
        <w:t>（</w:t>
      </w:r>
      <w:r>
        <w:rPr>
          <w:rStyle w:val="translated-span"/>
        </w:rPr>
        <w:t>τ</w:t>
      </w:r>
      <w:r>
        <w:rPr>
          <w:rStyle w:val="translated-span"/>
        </w:rPr>
        <w:t>）</w:t>
      </w:r>
      <w:r>
        <w:rPr>
          <w:rStyle w:val="translated-span"/>
        </w:rPr>
        <w:t>=</w:t>
      </w:r>
      <w:r>
        <w:rPr>
          <w:rStyle w:val="translated-span"/>
          <w:sz w:val="15"/>
          <w:szCs w:val="15"/>
          <w:vertAlign w:val="subscript"/>
        </w:rPr>
        <w:t>最</w:t>
      </w:r>
      <w:r>
        <w:rPr>
          <w:rStyle w:val="translated-span"/>
          <w:sz w:val="15"/>
          <w:szCs w:val="15"/>
          <w:vertAlign w:val="subscript"/>
        </w:rPr>
        <w:t>小</w:t>
      </w:r>
      <w:r>
        <w:rPr>
          <w:rStyle w:val="translated-span"/>
          <w:rFonts w:ascii="Cambria" w:hAnsi="Cambria"/>
          <w:i/>
          <w:iCs/>
        </w:rPr>
        <w:t>G</w:t>
      </w:r>
    </w:p>
    <w:p w:rsidR="00000000" w:rsidRDefault="00CC7512">
      <w:pPr>
        <w:spacing w:after="0" w:line="264" w:lineRule="auto"/>
        <w:ind w:left="10" w:right="-15" w:hanging="10"/>
        <w:jc w:val="right"/>
      </w:pPr>
      <w:r>
        <w:rPr>
          <w:noProof/>
        </w:rPr>
        <w:drawing>
          <wp:inline distT="0" distB="0" distL="0" distR="0">
            <wp:extent cx="866775" cy="238125"/>
            <wp:effectExtent l="0" t="0" r="9525" b="9525"/>
            <wp:docPr id="36" name="Picture 10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67"/>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866775" cy="238125"/>
                    </a:xfrm>
                    <a:prstGeom prst="rect">
                      <a:avLst/>
                    </a:prstGeom>
                    <a:noFill/>
                    <a:ln>
                      <a:noFill/>
                    </a:ln>
                  </pic:spPr>
                </pic:pic>
              </a:graphicData>
            </a:graphic>
          </wp:inline>
        </w:drawing>
      </w:r>
      <w:r>
        <w:rPr>
          <w:rStyle w:val="translated-span"/>
        </w:rPr>
        <w:t>.</w:t>
      </w:r>
      <w:r>
        <w:rPr>
          <w:rStyle w:val="translated-span"/>
        </w:rPr>
        <w:t xml:space="preserve"> </w:t>
      </w:r>
      <w:r>
        <w:rPr>
          <w:rStyle w:val="translated-span"/>
        </w:rPr>
        <w:t>让，</w:t>
      </w:r>
      <w:r>
        <w:rPr>
          <w:rStyle w:val="translated-span"/>
        </w:rPr>
        <w:t>+1</w:t>
      </w:r>
      <w:r>
        <w:rPr>
          <w:rStyle w:val="translated-span"/>
        </w:rPr>
        <w:t>。</w:t>
      </w:r>
      <w:r>
        <w:rPr>
          <w:rStyle w:val="translated-span"/>
        </w:rPr>
        <w:t>有点滥</w:t>
      </w:r>
      <w:r>
        <w:rPr>
          <w:rStyle w:val="translated-span"/>
        </w:rPr>
        <w:t>用</w:t>
      </w:r>
      <w:r>
        <w:rPr>
          <w:rStyle w:val="translated-span"/>
          <w:rFonts w:ascii="Cambria" w:hAnsi="Cambria"/>
          <w:i/>
          <w:iCs/>
        </w:rPr>
        <w:t>B</w:t>
      </w:r>
      <w:r>
        <w:rPr>
          <w:rStyle w:val="translated-span"/>
          <w:rFonts w:ascii="Cambria" w:hAnsi="Cambria"/>
          <w:i/>
          <w:iCs/>
        </w:rPr>
        <w:t>η</w:t>
      </w:r>
      <w:r>
        <w:rPr>
          <w:rStyle w:val="translated-span"/>
          <w:rFonts w:ascii="Cambria" w:hAnsi="Cambria"/>
          <w:i/>
          <w:iCs/>
        </w:rPr>
        <w:t>β</w:t>
      </w:r>
    </w:p>
    <w:p w:rsidR="00000000" w:rsidRDefault="00CC7512">
      <w:pPr>
        <w:ind w:left="-4" w:firstLine="0"/>
      </w:pPr>
      <w:r>
        <w:rPr>
          <w:rStyle w:val="translated-span"/>
        </w:rPr>
        <w:t>表示法，我们考虑连续值</w:t>
      </w:r>
      <w:r>
        <w:rPr>
          <w:rStyle w:val="translated-span"/>
        </w:rPr>
        <w:t>≥</w:t>
      </w:r>
      <w:r>
        <w:rPr>
          <w:rStyle w:val="translated-span"/>
        </w:rPr>
        <w:t>1</w:t>
      </w:r>
      <w:r>
        <w:rPr>
          <w:rStyle w:val="translated-span"/>
        </w:rPr>
        <w:t>。</w:t>
      </w:r>
      <w:r>
        <w:rPr>
          <w:rStyle w:val="translated-span"/>
        </w:rPr>
        <w:t>我们</w:t>
      </w:r>
      <w:r>
        <w:rPr>
          <w:rStyle w:val="translated-span"/>
        </w:rPr>
        <w:t>有</w:t>
      </w:r>
      <w:r>
        <w:rPr>
          <w:rStyle w:val="translated-span"/>
          <w:rFonts w:ascii="Cambria" w:hAnsi="Cambria"/>
          <w:i/>
          <w:iCs/>
        </w:rPr>
        <w:t>τ</w:t>
      </w:r>
    </w:p>
    <w:p w:rsidR="00000000" w:rsidRDefault="00CC7512">
      <w:pPr>
        <w:spacing w:after="0" w:line="256" w:lineRule="auto"/>
        <w:ind w:left="120" w:firstLine="0"/>
        <w:jc w:val="left"/>
      </w:pPr>
      <w:r>
        <w:rPr>
          <w:noProof/>
        </w:rPr>
        <w:drawing>
          <wp:inline distT="0" distB="0" distL="0" distR="0">
            <wp:extent cx="3000375" cy="657225"/>
            <wp:effectExtent l="0" t="0" r="9525" b="9525"/>
            <wp:docPr id="37" name="Picture 10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68"/>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3000375" cy="657225"/>
                    </a:xfrm>
                    <a:prstGeom prst="rect">
                      <a:avLst/>
                    </a:prstGeom>
                    <a:noFill/>
                    <a:ln>
                      <a:noFill/>
                    </a:ln>
                  </pic:spPr>
                </pic:pic>
              </a:graphicData>
            </a:graphic>
          </wp:inline>
        </w:drawing>
      </w:r>
    </w:p>
    <w:p w:rsidR="00000000" w:rsidRDefault="00CC7512">
      <w:pPr>
        <w:ind w:left="-4" w:firstLine="0"/>
      </w:pPr>
      <w:r>
        <w:rPr>
          <w:rStyle w:val="translated-span"/>
        </w:rPr>
        <w:t>其中第一个不等式来自对数函数的下界</w:t>
      </w:r>
      <w:r>
        <w:rPr>
          <w:rStyle w:val="translated-span"/>
        </w:rPr>
        <w:t>[41]</w:t>
      </w:r>
      <w:r>
        <w:rPr>
          <w:rStyle w:val="translated-span"/>
        </w:rPr>
        <w:t>。</w:t>
      </w:r>
      <w:r>
        <w:rPr>
          <w:rStyle w:val="translated-span"/>
        </w:rPr>
        <w:t>我们也</w:t>
      </w:r>
      <w:r>
        <w:rPr>
          <w:rStyle w:val="translated-span"/>
        </w:rPr>
        <w:t>有</w:t>
      </w:r>
    </w:p>
    <w:p w:rsidR="00000000" w:rsidRDefault="00CC7512">
      <w:pPr>
        <w:spacing w:after="116" w:line="256" w:lineRule="auto"/>
        <w:ind w:left="312" w:firstLine="0"/>
        <w:jc w:val="left"/>
      </w:pPr>
      <w:r>
        <w:rPr>
          <w:noProof/>
        </w:rPr>
        <w:drawing>
          <wp:inline distT="0" distB="0" distL="0" distR="0">
            <wp:extent cx="2743200" cy="1000125"/>
            <wp:effectExtent l="0" t="0" r="0" b="9525"/>
            <wp:docPr id="38" name="Picture 100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70"/>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2743200" cy="1000125"/>
                    </a:xfrm>
                    <a:prstGeom prst="rect">
                      <a:avLst/>
                    </a:prstGeom>
                    <a:noFill/>
                    <a:ln>
                      <a:noFill/>
                    </a:ln>
                  </pic:spPr>
                </pic:pic>
              </a:graphicData>
            </a:graphic>
          </wp:inline>
        </w:drawing>
      </w:r>
    </w:p>
    <w:p w:rsidR="00000000" w:rsidRDefault="00CC7512">
      <w:pPr>
        <w:ind w:left="-4" w:firstLine="0"/>
      </w:pPr>
      <w:r>
        <w:rPr>
          <w:rStyle w:val="translated-span"/>
        </w:rPr>
        <w:t>其中第一个不等式来自</w:t>
      </w:r>
      <w:r>
        <w:rPr>
          <w:rStyle w:val="translated-span"/>
        </w:rPr>
        <w:t>logB[41]</w:t>
      </w:r>
      <w:r>
        <w:rPr>
          <w:rStyle w:val="translated-span"/>
        </w:rPr>
        <w:t>的下界，第二个不等式是因为</w:t>
      </w:r>
      <w:r>
        <w:rPr>
          <w:rStyle w:val="translated-span"/>
        </w:rPr>
        <w:t>1</w:t>
      </w:r>
      <w:r>
        <w:rPr>
          <w:rStyle w:val="translated-span"/>
        </w:rPr>
        <w:t>且</w:t>
      </w:r>
      <w:r>
        <w:rPr>
          <w:rStyle w:val="translated-span"/>
        </w:rPr>
        <w:t>≥</w:t>
      </w:r>
      <w:r>
        <w:rPr>
          <w:rStyle w:val="translated-span"/>
        </w:rPr>
        <w:t>1</w:t>
      </w:r>
      <w:r>
        <w:rPr>
          <w:rStyle w:val="translated-span"/>
        </w:rPr>
        <w:t>。</w:t>
      </w:r>
      <w:r>
        <w:rPr>
          <w:rStyle w:val="translated-span"/>
          <w:rFonts w:ascii="Cambria" w:hAnsi="Cambria"/>
          <w:i/>
          <w:iCs/>
        </w:rPr>
        <w:t>B</w:t>
      </w:r>
      <w:r>
        <w:rPr>
          <w:rStyle w:val="translated-span"/>
          <w:rFonts w:ascii="Cambria" w:hAnsi="Cambria"/>
          <w:i/>
          <w:iCs/>
        </w:rPr>
        <w:t>&gt;</w:t>
      </w:r>
      <w:r>
        <w:rPr>
          <w:rStyle w:val="translated-span"/>
          <w:rFonts w:ascii="Cambria" w:hAnsi="Cambria"/>
          <w:i/>
          <w:iCs/>
        </w:rPr>
        <w:t>τ</w:t>
      </w:r>
    </w:p>
    <w:p w:rsidR="00000000" w:rsidRDefault="00CC7512">
      <w:pPr>
        <w:spacing w:after="75" w:line="304" w:lineRule="auto"/>
        <w:ind w:left="-4" w:right="93"/>
      </w:pPr>
      <w:r>
        <w:rPr>
          <w:rStyle w:val="translated-span"/>
        </w:rPr>
        <w:t>因此，对于任何</w:t>
      </w:r>
      <w:r>
        <w:rPr>
          <w:rStyle w:val="translated-span"/>
        </w:rPr>
        <w:t>≥</w:t>
      </w:r>
      <w:r>
        <w:rPr>
          <w:rStyle w:val="translated-span"/>
        </w:rPr>
        <w:t>1</w:t>
      </w:r>
      <w:r>
        <w:rPr>
          <w:rStyle w:val="translated-span"/>
        </w:rPr>
        <w:t>，（</w:t>
      </w:r>
      <w:r>
        <w:rPr>
          <w:rStyle w:val="translated-span"/>
        </w:rPr>
        <w:t>τ</w:t>
      </w:r>
      <w:r>
        <w:rPr>
          <w:rStyle w:val="translated-span"/>
        </w:rPr>
        <w:t>）随</w:t>
      </w:r>
      <w:r>
        <w:rPr>
          <w:rStyle w:val="translated-span"/>
        </w:rPr>
        <w:t>√</w:t>
      </w:r>
      <w:r>
        <w:rPr>
          <w:rStyle w:val="translated-span"/>
        </w:rPr>
        <w:t>τ</w:t>
      </w:r>
      <w:r>
        <w:rPr>
          <w:rStyle w:val="translated-span"/>
        </w:rPr>
        <w:t>而增</w:t>
      </w:r>
      <w:r>
        <w:rPr>
          <w:rStyle w:val="translated-span"/>
        </w:rPr>
        <w:t>加</w:t>
      </w:r>
      <w:r>
        <w:rPr>
          <w:rStyle w:val="translated-span"/>
          <w:rFonts w:ascii="Cambria" w:hAnsi="Cambria"/>
          <w:i/>
          <w:iCs/>
        </w:rPr>
        <w:t>τ</w:t>
      </w:r>
      <w:r>
        <w:rPr>
          <w:rStyle w:val="translated-span"/>
          <w:rFonts w:ascii="Cambria" w:hAnsi="Cambria"/>
          <w:i/>
          <w:iCs/>
        </w:rPr>
        <w:t>h</w:t>
      </w:r>
      <w:r>
        <w:rPr>
          <w:rStyle w:val="translated-span"/>
        </w:rPr>
        <w:t>，且不</w:t>
      </w:r>
      <w:r>
        <w:rPr>
          <w:rStyle w:val="translated-span"/>
        </w:rPr>
        <w:t>随</w:t>
      </w:r>
      <w:r>
        <w:rPr>
          <w:rStyle w:val="translated-span"/>
          <w:rFonts w:ascii="Cambria" w:hAnsi="Cambria"/>
          <w:i/>
          <w:iCs/>
        </w:rPr>
        <w:t>τ</w:t>
      </w:r>
      <w:r>
        <w:rPr>
          <w:rStyle w:val="translated-span"/>
        </w:rPr>
        <w:t>.</w:t>
      </w:r>
      <w:r>
        <w:rPr>
          <w:rStyle w:val="translated-span"/>
        </w:rPr>
        <w:t xml:space="preserve"> </w:t>
      </w:r>
      <w:r>
        <w:rPr>
          <w:rStyle w:val="translated-span"/>
        </w:rPr>
        <w:t>我们还注意到，对于任何</w:t>
      </w:r>
      <w:r>
        <w:rPr>
          <w:rStyle w:val="translated-span"/>
        </w:rPr>
        <w:t>≥</w:t>
      </w:r>
      <w:r>
        <w:rPr>
          <w:rStyle w:val="translated-span"/>
        </w:rPr>
        <w:t>0</w:t>
      </w:r>
      <w:r>
        <w:rPr>
          <w:rStyle w:val="translated-span"/>
        </w:rPr>
        <w:t>且（</w:t>
      </w:r>
      <w:r>
        <w:rPr>
          <w:rStyle w:val="translated-span"/>
        </w:rPr>
        <w:t>1</w:t>
      </w:r>
      <w:r>
        <w:rPr>
          <w:rStyle w:val="translated-span"/>
        </w:rPr>
        <w:t>）</w:t>
      </w:r>
      <w:r>
        <w:rPr>
          <w:rStyle w:val="translated-span"/>
        </w:rPr>
        <w:t>=0</w:t>
      </w:r>
      <w:r>
        <w:rPr>
          <w:rStyle w:val="translated-span"/>
        </w:rPr>
        <w:t>，随增加</w:t>
      </w:r>
      <w:r>
        <w:rPr>
          <w:rStyle w:val="translated-span"/>
        </w:rPr>
        <w:t>。</w:t>
      </w:r>
      <w:r>
        <w:rPr>
          <w:rStyle w:val="translated-span"/>
        </w:rPr>
        <w:t>结果表明，对于任何</w:t>
      </w:r>
      <w:r>
        <w:rPr>
          <w:rStyle w:val="translated-span"/>
        </w:rPr>
        <w:t>≥</w:t>
      </w:r>
      <w:r>
        <w:rPr>
          <w:rStyle w:val="translated-span"/>
        </w:rPr>
        <w:t>1</w:t>
      </w:r>
      <w:r>
        <w:rPr>
          <w:rStyle w:val="translated-span"/>
        </w:rPr>
        <w:t>的情况，</w:t>
      </w:r>
      <w:r>
        <w:rPr>
          <w:rStyle w:val="translated-span"/>
        </w:rPr>
        <w:t>limR</w:t>
      </w:r>
      <w:r>
        <w:rPr>
          <w:rStyle w:val="translated-span"/>
        </w:rPr>
        <w:t>→∞</w:t>
      </w:r>
      <w:r>
        <w:rPr>
          <w:rStyle w:val="translated-span"/>
        </w:rPr>
        <w:t>（</w:t>
      </w:r>
      <w:r>
        <w:rPr>
          <w:rStyle w:val="translated-span"/>
        </w:rPr>
        <w:t>τ</w:t>
      </w:r>
      <w:r>
        <w:rPr>
          <w:rStyle w:val="translated-span"/>
        </w:rPr>
        <w:t>）随着增大而增大</w:t>
      </w:r>
      <w:r>
        <w:rPr>
          <w:rStyle w:val="translated-span"/>
        </w:rPr>
        <w:t>。</w:t>
      </w:r>
      <w:r>
        <w:rPr>
          <w:rStyle w:val="translated-span"/>
        </w:rPr>
        <w:t>因此，</w:t>
      </w:r>
      <w:r>
        <w:rPr>
          <w:rStyle w:val="translated-span"/>
        </w:rPr>
        <w:t>limR</w:t>
      </w:r>
      <w:r>
        <w:rPr>
          <w:rStyle w:val="translated-span"/>
        </w:rPr>
        <w:t>→∞</w:t>
      </w:r>
      <w:r>
        <w:rPr>
          <w:rStyle w:val="translated-span"/>
        </w:rPr>
        <w:t>=1</w:t>
      </w:r>
      <w:r>
        <w:rPr>
          <w:rStyle w:val="translated-span"/>
        </w:rPr>
        <w:t>。</w:t>
      </w:r>
      <w:r>
        <w:rPr>
          <w:rStyle w:val="translated-span"/>
          <w:rFonts w:ascii="Cambria" w:hAnsi="Cambria"/>
          <w:i/>
          <w:iCs/>
        </w:rPr>
        <w:t>十</w:t>
      </w:r>
      <w:r>
        <w:rPr>
          <w:rStyle w:val="translated-span"/>
          <w:rFonts w:ascii="Cambria" w:hAnsi="Cambria"/>
          <w:i/>
          <w:iCs/>
        </w:rPr>
        <w:t>十</w:t>
      </w:r>
      <w:r>
        <w:rPr>
          <w:rStyle w:val="translated-span"/>
          <w:rFonts w:ascii="Cambria" w:hAnsi="Cambria"/>
          <w:i/>
          <w:iCs/>
        </w:rPr>
        <w:t>十</w:t>
      </w:r>
      <w:r>
        <w:rPr>
          <w:rStyle w:val="translated-span"/>
          <w:rFonts w:ascii="Cambria" w:hAnsi="Cambria"/>
          <w:i/>
          <w:iCs/>
        </w:rPr>
        <w:t>h</w:t>
      </w:r>
      <w:r>
        <w:rPr>
          <w:rStyle w:val="translated-span"/>
          <w:sz w:val="15"/>
          <w:szCs w:val="15"/>
          <w:vertAlign w:val="subscript"/>
        </w:rPr>
        <w:t>最</w:t>
      </w:r>
      <w:r>
        <w:rPr>
          <w:rStyle w:val="translated-span"/>
          <w:sz w:val="15"/>
          <w:szCs w:val="15"/>
          <w:vertAlign w:val="subscript"/>
        </w:rPr>
        <w:t>小</w:t>
      </w:r>
      <w:r>
        <w:rPr>
          <w:rStyle w:val="translated-span"/>
          <w:rFonts w:ascii="Cambria" w:hAnsi="Cambria"/>
          <w:i/>
          <w:iCs/>
        </w:rPr>
        <w:t>G</w:t>
      </w:r>
      <w:r>
        <w:rPr>
          <w:rStyle w:val="translated-span"/>
          <w:rFonts w:ascii="Cambria" w:hAnsi="Cambria"/>
          <w:i/>
          <w:iCs/>
        </w:rPr>
        <w:t>τ</w:t>
      </w:r>
      <w:r>
        <w:rPr>
          <w:rStyle w:val="translated-span"/>
          <w:rFonts w:ascii="Cambria" w:hAnsi="Cambria"/>
          <w:i/>
          <w:iCs/>
        </w:rPr>
        <w:t>τ</w:t>
      </w:r>
      <w:r>
        <w:rPr>
          <w:rStyle w:val="translated-span"/>
          <w:sz w:val="15"/>
          <w:szCs w:val="15"/>
          <w:vertAlign w:val="subscript"/>
        </w:rPr>
        <w:t>最</w:t>
      </w:r>
      <w:r>
        <w:rPr>
          <w:rStyle w:val="translated-span"/>
          <w:sz w:val="15"/>
          <w:szCs w:val="15"/>
          <w:vertAlign w:val="subscript"/>
        </w:rPr>
        <w:t>小</w:t>
      </w:r>
      <w:r>
        <w:rPr>
          <w:rStyle w:val="translated-span"/>
          <w:rFonts w:ascii="Cambria" w:hAnsi="Cambria"/>
          <w:i/>
          <w:iCs/>
        </w:rPr>
        <w:t>τ</w:t>
      </w:r>
      <w:r>
        <w:rPr>
          <w:rStyle w:val="translated-span"/>
          <w:rFonts w:ascii="Cambria" w:hAnsi="Cambria"/>
          <w:vertAlign w:val="superscript"/>
        </w:rPr>
        <w:t>∗</w:t>
      </w:r>
      <w:r>
        <w:rPr>
          <w:noProof/>
          <w:sz w:val="22"/>
          <w:szCs w:val="22"/>
        </w:rPr>
        <w:drawing>
          <wp:inline distT="0" distB="0" distL="0" distR="0">
            <wp:extent cx="85725" cy="95250"/>
            <wp:effectExtent l="0" t="0" r="9525" b="0"/>
            <wp:docPr id="39" name="Group 88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8236"/>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rsidR="00000000" w:rsidRDefault="00CC7512">
      <w:pPr>
        <w:spacing w:after="192"/>
        <w:ind w:left="-4" w:right="93"/>
      </w:pPr>
      <w:r>
        <w:rPr>
          <w:rStyle w:val="translated-span"/>
        </w:rPr>
        <w:t>结合命题</w:t>
      </w:r>
      <w:r>
        <w:rPr>
          <w:rStyle w:val="translated-span"/>
        </w:rPr>
        <w:t>1</w:t>
      </w:r>
      <w:r>
        <w:rPr>
          <w:rStyle w:val="translated-span"/>
        </w:rPr>
        <w:t>和定理</w:t>
      </w:r>
      <w:r>
        <w:rPr>
          <w:rStyle w:val="translated-span"/>
        </w:rPr>
        <w:t>2</w:t>
      </w:r>
      <w:r>
        <w:rPr>
          <w:rStyle w:val="translated-span"/>
        </w:rPr>
        <w:t>，我们知道使用（</w:t>
      </w:r>
      <w:r>
        <w:rPr>
          <w:rStyle w:val="translated-span"/>
        </w:rPr>
        <w:t>19</w:t>
      </w:r>
      <w:r>
        <w:rPr>
          <w:rStyle w:val="translated-span"/>
        </w:rPr>
        <w:t>）中的发现可以保证收敛，最优性差为</w:t>
      </w:r>
      <w:r>
        <w:rPr>
          <w:rStyle w:val="translated-span"/>
        </w:rPr>
        <w:t>→</w:t>
      </w:r>
      <w:r>
        <w:rPr>
          <w:rStyle w:val="translated-span"/>
        </w:rPr>
        <w:t>∞</w:t>
      </w:r>
      <w:r>
        <w:rPr>
          <w:rStyle w:val="translated-span"/>
          <w:rFonts w:ascii="Cambria" w:hAnsi="Cambria"/>
          <w:i/>
          <w:iCs/>
        </w:rPr>
        <w:t>τ</w:t>
      </w:r>
      <w:r>
        <w:rPr>
          <w:rStyle w:val="translated-span"/>
          <w:rFonts w:ascii="Cambria" w:hAnsi="Cambria"/>
          <w:vertAlign w:val="superscript"/>
        </w:rPr>
        <w:t>∗</w:t>
      </w:r>
      <w:r>
        <w:rPr>
          <w:rStyle w:val="translated-span"/>
          <w:rFonts w:ascii="Cambria" w:hAnsi="Cambria"/>
          <w:i/>
          <w:iCs/>
        </w:rPr>
        <w:t>R</w:t>
      </w:r>
      <w:r>
        <w:rPr>
          <w:rStyle w:val="translated-span"/>
          <w:vertAlign w:val="subscript"/>
        </w:rPr>
        <w:t>最</w:t>
      </w:r>
      <w:r>
        <w:rPr>
          <w:rStyle w:val="translated-span"/>
          <w:vertAlign w:val="subscript"/>
        </w:rPr>
        <w:t>小</w:t>
      </w:r>
      <w:r>
        <w:rPr>
          <w:rStyle w:val="translated-span"/>
        </w:rPr>
        <w:t>（因此</w:t>
      </w:r>
      <w:r>
        <w:rPr>
          <w:rStyle w:val="translated-span"/>
        </w:rPr>
        <w:t>和</w:t>
      </w:r>
      <w:r>
        <w:rPr>
          <w:rStyle w:val="translated-span"/>
          <w:rFonts w:ascii="Cambria" w:hAnsi="Cambria"/>
          <w:i/>
          <w:iCs/>
        </w:rPr>
        <w:t>T</w:t>
      </w:r>
      <w:r>
        <w:rPr>
          <w:rStyle w:val="translated-span"/>
          <w:rFonts w:ascii="Cambria" w:hAnsi="Cambria"/>
          <w:vertAlign w:val="superscript"/>
        </w:rPr>
        <w:t>∗</w:t>
      </w:r>
      <w:r>
        <w:rPr>
          <w:rStyle w:val="translated-span"/>
          <w:rFonts w:ascii="Cambria" w:hAnsi="Cambria"/>
        </w:rPr>
        <w:t>→∞</w:t>
      </w:r>
      <w:r>
        <w:rPr>
          <w:rStyle w:val="translated-span"/>
          <w:rFonts w:ascii="Cambria" w:hAnsi="Cambria"/>
        </w:rPr>
        <w:t>），因为</w:t>
      </w:r>
      <w:r>
        <w:rPr>
          <w:rStyle w:val="translated-span"/>
          <w:rFonts w:ascii="Cambria" w:hAnsi="Cambria"/>
        </w:rPr>
        <w:t>limR</w:t>
      </w:r>
      <w:r>
        <w:rPr>
          <w:rStyle w:val="translated-span"/>
          <w:rFonts w:ascii="Cambria" w:hAnsi="Cambria"/>
        </w:rPr>
        <w:t>→∞</w:t>
      </w:r>
      <w:r>
        <w:rPr>
          <w:rStyle w:val="translated-span"/>
          <w:rFonts w:ascii="Cambria" w:hAnsi="Cambria"/>
        </w:rPr>
        <w:t>=1</w:t>
      </w:r>
      <w:r>
        <w:rPr>
          <w:rStyle w:val="translated-span"/>
          <w:rFonts w:ascii="Cambria" w:hAnsi="Cambria"/>
        </w:rPr>
        <w:t>和（</w:t>
      </w:r>
      <w:r>
        <w:rPr>
          <w:rStyle w:val="translated-span"/>
          <w:rFonts w:ascii="Cambria" w:hAnsi="Cambria"/>
        </w:rPr>
        <w:t>1</w:t>
      </w:r>
      <w:r>
        <w:rPr>
          <w:rStyle w:val="translated-span"/>
          <w:rFonts w:ascii="Cambria" w:hAnsi="Cambria"/>
        </w:rPr>
        <w:t>）</w:t>
      </w:r>
      <w:r>
        <w:rPr>
          <w:rStyle w:val="translated-span"/>
          <w:rFonts w:ascii="Cambria" w:hAnsi="Cambria"/>
        </w:rPr>
        <w:t>=0</w:t>
      </w:r>
      <w:r>
        <w:rPr>
          <w:rStyle w:val="translated-span"/>
          <w:rFonts w:ascii="Cambria" w:hAnsi="Cambria"/>
        </w:rPr>
        <w:t>。</w:t>
      </w:r>
      <w:r>
        <w:rPr>
          <w:rStyle w:val="translated-span"/>
          <w:rFonts w:ascii="Cambria" w:hAnsi="Cambria"/>
        </w:rPr>
        <w:t>对于（和）的一般值，我们得到以下结果</w:t>
      </w:r>
      <w:r>
        <w:rPr>
          <w:rStyle w:val="translated-span"/>
          <w:rFonts w:ascii="Cambria" w:hAnsi="Cambria"/>
        </w:rPr>
        <w:t>。</w:t>
      </w:r>
      <w:r>
        <w:rPr>
          <w:rStyle w:val="translated-span"/>
          <w:sz w:val="15"/>
          <w:szCs w:val="15"/>
          <w:vertAlign w:val="subscript"/>
        </w:rPr>
        <w:t>最</w:t>
      </w:r>
      <w:r>
        <w:rPr>
          <w:rStyle w:val="translated-span"/>
          <w:sz w:val="15"/>
          <w:szCs w:val="15"/>
          <w:vertAlign w:val="subscript"/>
        </w:rPr>
        <w:t>小</w:t>
      </w:r>
      <w:r>
        <w:rPr>
          <w:rStyle w:val="translated-span"/>
          <w:rFonts w:ascii="Cambria" w:hAnsi="Cambria"/>
          <w:i/>
          <w:iCs/>
        </w:rPr>
        <w:t>τ</w:t>
      </w:r>
      <w:r>
        <w:rPr>
          <w:rStyle w:val="translated-span"/>
          <w:rFonts w:ascii="Cambria" w:hAnsi="Cambria"/>
          <w:vertAlign w:val="superscript"/>
        </w:rPr>
        <w:t>∗</w:t>
      </w:r>
      <w:r>
        <w:rPr>
          <w:rStyle w:val="translated-span"/>
          <w:rFonts w:ascii="Cambria" w:hAnsi="Cambria"/>
          <w:i/>
          <w:iCs/>
        </w:rPr>
        <w:t>h</w:t>
      </w:r>
      <w:r>
        <w:rPr>
          <w:rStyle w:val="translated-span"/>
          <w:rFonts w:ascii="Cambria" w:hAnsi="Cambria"/>
          <w:i/>
          <w:iCs/>
        </w:rPr>
        <w:t>林吉</w:t>
      </w:r>
      <w:r>
        <w:rPr>
          <w:rStyle w:val="translated-span"/>
          <w:rFonts w:ascii="Cambria" w:hAnsi="Cambria"/>
          <w:i/>
          <w:iCs/>
        </w:rPr>
        <w:t>特</w:t>
      </w:r>
      <w:r>
        <w:rPr>
          <w:rStyle w:val="translated-span"/>
          <w:rFonts w:ascii="Cambria" w:hAnsi="Cambria"/>
          <w:i/>
          <w:iCs/>
        </w:rPr>
        <w:t>林吉</w:t>
      </w:r>
      <w:r>
        <w:rPr>
          <w:rStyle w:val="translated-span"/>
          <w:rFonts w:ascii="Cambria" w:hAnsi="Cambria"/>
          <w:i/>
          <w:iCs/>
        </w:rPr>
        <w:t>特</w:t>
      </w:r>
      <w:r>
        <w:rPr>
          <w:rFonts w:ascii="Cambria" w:hAnsi="Cambria"/>
          <w:vertAlign w:val="superscript"/>
        </w:rPr>
        <w:t xml:space="preserve">0 </w:t>
      </w:r>
    </w:p>
    <w:p w:rsidR="00000000" w:rsidRDefault="00CC7512">
      <w:pPr>
        <w:spacing w:after="33" w:line="268" w:lineRule="auto"/>
        <w:ind w:left="6" w:right="93" w:hanging="10"/>
      </w:pPr>
      <w:r>
        <w:rPr>
          <w:rStyle w:val="translated-span"/>
        </w:rPr>
        <w:t>命题</w:t>
      </w:r>
      <w:r>
        <w:rPr>
          <w:rStyle w:val="translated-span"/>
        </w:rPr>
        <w:t>2</w:t>
      </w:r>
      <w:r>
        <w:rPr>
          <w:rStyle w:val="translated-span"/>
        </w:rPr>
        <w:t>。</w:t>
      </w:r>
      <w:r>
        <w:rPr>
          <w:rStyle w:val="translated-span"/>
        </w:rPr>
        <w:t>当</w:t>
      </w:r>
      <w:r>
        <w:rPr>
          <w:rStyle w:val="translated-span"/>
        </w:rPr>
        <w:t>≤</w:t>
      </w:r>
      <w:r>
        <w:rPr>
          <w:rStyle w:val="translated-span"/>
        </w:rPr>
        <w:t>β1000</w:t>
      </w:r>
      <w:r>
        <w:rPr>
          <w:rStyle w:val="translated-span"/>
        </w:rPr>
        <w:t>有限值</w:t>
      </w:r>
      <w:r>
        <w:rPr>
          <w:rStyle w:val="translated-span"/>
          <w:rFonts w:ascii="Cambria Math" w:hAnsi="Cambria Math" w:cs="Cambria Math"/>
        </w:rPr>
        <w:t>∀</w:t>
      </w:r>
      <w:r>
        <w:rPr>
          <w:rStyle w:val="translated-span"/>
        </w:rPr>
        <w:t>m</w:t>
      </w:r>
      <w:r>
        <w:rPr>
          <w:rStyle w:val="translated-span"/>
        </w:rPr>
        <w:t>≤</w:t>
      </w:r>
      <w:r>
        <w:rPr>
          <w:rStyle w:val="translated-span"/>
        </w:rPr>
        <w:t>τ0</w:t>
      </w:r>
      <w:r>
        <w:rPr>
          <w:rStyle w:val="translated-span"/>
        </w:rPr>
        <w:t>时</w:t>
      </w:r>
      <w:r>
        <w:rPr>
          <w:rStyle w:val="translated-span"/>
          <w:rFonts w:ascii="Cambria" w:hAnsi="Cambria"/>
          <w:i/>
          <w:iCs/>
        </w:rPr>
        <w:t>η</w:t>
      </w:r>
      <w:r>
        <w:rPr>
          <w:i/>
          <w:iCs/>
        </w:rPr>
        <w:t>,</w:t>
      </w:r>
      <w:r>
        <w:rPr>
          <w:i/>
          <w:iCs/>
        </w:rPr>
        <w:t xml:space="preserve"> </w:t>
      </w:r>
      <w:r>
        <w:rPr>
          <w:rStyle w:val="translated-span"/>
          <w:rFonts w:ascii="Cambria" w:hAnsi="Cambria"/>
          <w:i/>
          <w:iCs/>
        </w:rPr>
        <w:t>ρ</w:t>
      </w:r>
      <w:r>
        <w:rPr>
          <w:rStyle w:val="translated-span"/>
          <w:rFonts w:ascii="Cambria" w:hAnsi="Cambria"/>
          <w:i/>
          <w:iCs/>
        </w:rPr>
        <w:t>&gt;</w:t>
      </w:r>
      <w:r>
        <w:rPr>
          <w:i/>
          <w:iCs/>
        </w:rPr>
        <w:t>,</w:t>
      </w:r>
      <w:r>
        <w:rPr>
          <w:i/>
          <w:iCs/>
        </w:rPr>
        <w:t xml:space="preserve"> </w:t>
      </w:r>
      <w:r>
        <w:rPr>
          <w:rStyle w:val="translated-span"/>
          <w:rFonts w:ascii="Cambria" w:hAnsi="Cambria"/>
          <w:i/>
          <w:iCs/>
        </w:rPr>
        <w:t>β</w:t>
      </w:r>
      <w:r>
        <w:rPr>
          <w:rStyle w:val="translated-span"/>
          <w:rFonts w:ascii="Cambria" w:hAnsi="Cambria"/>
          <w:i/>
          <w:iCs/>
        </w:rPr>
        <w:t>&gt;</w:t>
      </w:r>
      <w:r>
        <w:rPr>
          <w:i/>
          <w:iCs/>
        </w:rPr>
        <w:t>,</w:t>
      </w:r>
      <w:r>
        <w:rPr>
          <w:i/>
          <w:iCs/>
        </w:rPr>
        <w:t xml:space="preserve"> </w:t>
      </w:r>
      <w:r>
        <w:rPr>
          <w:rStyle w:val="translated-span"/>
          <w:rFonts w:ascii="Cambria" w:hAnsi="Cambria"/>
          <w:i/>
          <w:iCs/>
        </w:rPr>
        <w:t>δ</w:t>
      </w:r>
      <w:r>
        <w:rPr>
          <w:rStyle w:val="translated-span"/>
          <w:rFonts w:ascii="Cambria" w:hAnsi="Cambria"/>
          <w:i/>
          <w:iCs/>
        </w:rPr>
        <w:t>&gt;</w:t>
      </w:r>
      <w:r>
        <w:rPr>
          <w:rStyle w:val="translated-span"/>
          <w:i/>
          <w:iCs/>
        </w:rPr>
        <w:t>，存在一</w:t>
      </w:r>
      <w:r>
        <w:rPr>
          <w:rStyle w:val="translated-span"/>
          <w:i/>
          <w:iCs/>
        </w:rPr>
        <w:t>个</w:t>
      </w:r>
      <w:r>
        <w:rPr>
          <w:rStyle w:val="translated-span"/>
          <w:rFonts w:ascii="Cambria" w:hAnsi="Cambria"/>
          <w:i/>
          <w:iCs/>
        </w:rPr>
        <w:t>τ</w:t>
      </w:r>
      <w:r>
        <w:rPr>
          <w:rFonts w:ascii="Cambria" w:hAnsi="Cambria"/>
          <w:vertAlign w:val="subscript"/>
        </w:rPr>
        <w:t>0</w:t>
      </w:r>
      <w:r>
        <w:rPr>
          <w:rStyle w:val="translated-span"/>
          <w:i/>
          <w:iCs/>
        </w:rPr>
        <w:t>，这只取决</w:t>
      </w:r>
      <w:r>
        <w:rPr>
          <w:rStyle w:val="translated-span"/>
          <w:i/>
          <w:iCs/>
        </w:rPr>
        <w:t>于</w:t>
      </w:r>
      <w:r>
        <w:rPr>
          <w:rStyle w:val="translated-span"/>
          <w:rFonts w:ascii="Cambria" w:hAnsi="Cambria"/>
          <w:i/>
          <w:iCs/>
        </w:rPr>
        <w:t>η</w:t>
      </w:r>
      <w:r>
        <w:rPr>
          <w:rStyle w:val="translated-span"/>
          <w:rFonts w:ascii="Cambria" w:hAnsi="Cambria"/>
          <w:i/>
          <w:iCs/>
        </w:rPr>
        <w:t>,</w:t>
      </w:r>
      <w:r>
        <w:rPr>
          <w:rStyle w:val="translated-span"/>
          <w:rFonts w:ascii="Cambria" w:hAnsi="Cambria"/>
          <w:i/>
          <w:iCs/>
        </w:rPr>
        <w:t>β</w:t>
      </w:r>
      <w:r>
        <w:rPr>
          <w:rStyle w:val="translated-span"/>
          <w:rFonts w:ascii="Cambria" w:hAnsi="Cambria"/>
          <w:i/>
          <w:iCs/>
        </w:rPr>
        <w:t>,</w:t>
      </w:r>
      <w:r>
        <w:rPr>
          <w:rStyle w:val="translated-span"/>
          <w:rFonts w:ascii="Cambria" w:hAnsi="Cambria"/>
          <w:i/>
          <w:iCs/>
        </w:rPr>
        <w:t>ρ</w:t>
      </w:r>
      <w:r>
        <w:rPr>
          <w:rStyle w:val="translated-span"/>
          <w:rFonts w:ascii="Cambria" w:hAnsi="Cambria"/>
          <w:i/>
          <w:iCs/>
        </w:rPr>
        <w:t>,</w:t>
      </w:r>
      <w:r>
        <w:rPr>
          <w:rStyle w:val="translated-span"/>
          <w:rFonts w:ascii="Cambria" w:hAnsi="Cambria"/>
          <w:i/>
          <w:iCs/>
        </w:rPr>
        <w:t>δ</w:t>
      </w:r>
      <w:r>
        <w:rPr>
          <w:rStyle w:val="translated-span"/>
          <w:rFonts w:ascii="Cambria" w:hAnsi="Cambria"/>
          <w:i/>
          <w:iCs/>
        </w:rPr>
        <w:t>,</w:t>
      </w:r>
      <w:r>
        <w:rPr>
          <w:rStyle w:val="translated-span"/>
          <w:rFonts w:ascii="Cambria" w:hAnsi="Cambria"/>
          <w:i/>
          <w:iCs/>
        </w:rPr>
        <w:t>ϕ</w:t>
      </w:r>
      <w:r>
        <w:rPr>
          <w:rStyle w:val="translated-span"/>
          <w:rFonts w:ascii="Cambria" w:hAnsi="Cambria"/>
          <w:i/>
          <w:iCs/>
        </w:rPr>
        <w:t>,</w:t>
      </w:r>
      <w:r>
        <w:rPr>
          <w:rStyle w:val="translated-span"/>
          <w:rFonts w:ascii="Cambria" w:hAnsi="Cambria"/>
          <w:i/>
          <w:iCs/>
        </w:rPr>
        <w:t>厘米</w:t>
      </w:r>
      <w:r>
        <w:rPr>
          <w:rStyle w:val="translated-span"/>
          <w:rFonts w:ascii="Cambria" w:hAnsi="Cambria"/>
          <w:i/>
          <w:iCs/>
        </w:rPr>
        <w:t>，</w:t>
      </w:r>
      <w:r>
        <w:rPr>
          <w:rStyle w:val="translated-span"/>
          <w:rFonts w:ascii="Cambria" w:hAnsi="Cambria"/>
          <w:i/>
          <w:iCs/>
        </w:rPr>
        <w:t>bm</w:t>
      </w:r>
      <w:r>
        <w:rPr>
          <w:rStyle w:val="translated-span"/>
          <w:rFonts w:ascii="Cambria" w:hAnsi="Cambria"/>
          <w:i/>
          <w:iCs/>
        </w:rPr>
        <w:t>公司</w:t>
      </w:r>
      <w:r>
        <w:rPr>
          <w:rStyle w:val="translated-span"/>
          <w:rFonts w:ascii="Cambria" w:hAnsi="Cambria"/>
          <w:i/>
          <w:iCs/>
        </w:rPr>
        <w:t>，</w:t>
      </w:r>
      <w:r>
        <w:rPr>
          <w:rStyle w:val="translated-span"/>
          <w:rFonts w:ascii="Cambria" w:hAnsi="Cambria"/>
          <w:i/>
          <w:iCs/>
        </w:rPr>
        <w:t>林吉</w:t>
      </w:r>
      <w:r>
        <w:rPr>
          <w:rStyle w:val="translated-span"/>
          <w:rFonts w:ascii="Cambria" w:hAnsi="Cambria"/>
          <w:i/>
          <w:iCs/>
        </w:rPr>
        <w:t>特</w:t>
      </w:r>
      <w:r>
        <w:rPr>
          <w:rFonts w:ascii="Cambria" w:hAnsi="Cambria"/>
          <w:vertAlign w:val="superscript"/>
        </w:rPr>
        <w:t>0</w:t>
      </w:r>
      <w:r>
        <w:rPr>
          <w:rFonts w:ascii="Cambria" w:hAnsi="Cambria"/>
          <w:vertAlign w:val="superscript"/>
        </w:rPr>
        <w:t xml:space="preserve"> </w:t>
      </w:r>
      <w:r>
        <w:rPr>
          <w:rStyle w:val="translated-span"/>
          <w:i/>
          <w:iCs/>
        </w:rPr>
        <w:t>(</w:t>
      </w:r>
      <w:r>
        <w:rPr>
          <w:rStyle w:val="translated-span"/>
          <w:i/>
          <w:iCs/>
        </w:rPr>
        <w:t>)</w:t>
      </w:r>
      <w:r>
        <w:rPr>
          <w:rStyle w:val="translated-span"/>
          <w:i/>
          <w:iCs/>
        </w:rPr>
        <w:t>，这</w:t>
      </w:r>
      <w:r>
        <w:rPr>
          <w:rStyle w:val="translated-span"/>
          <w:i/>
          <w:iCs/>
        </w:rPr>
        <w:t>样</w:t>
      </w:r>
      <w:r>
        <w:rPr>
          <w:rStyle w:val="translated-span"/>
          <w:rFonts w:ascii="Cambria" w:hAnsi="Cambria"/>
          <w:i/>
          <w:iCs/>
        </w:rPr>
        <w:t>τ</w:t>
      </w:r>
      <w:r>
        <w:rPr>
          <w:rStyle w:val="translated-span"/>
          <w:rFonts w:ascii="Cambria" w:hAnsi="Cambria"/>
          <w:vertAlign w:val="superscript"/>
        </w:rPr>
        <w:t>∗</w:t>
      </w:r>
      <w:r>
        <w:rPr>
          <w:rStyle w:val="translated-span"/>
          <w:i/>
          <w:iCs/>
        </w:rPr>
        <w:t>.</w:t>
      </w:r>
      <w:r>
        <w:rPr>
          <w:rStyle w:val="translated-span"/>
          <w:i/>
          <w:iCs/>
        </w:rPr>
        <w:t xml:space="preserve"> </w:t>
      </w:r>
      <w:r>
        <w:rPr>
          <w:rStyle w:val="translated-span"/>
          <w:i/>
          <w:iCs/>
        </w:rPr>
        <w:t>数</w:t>
      </w:r>
      <w:r>
        <w:rPr>
          <w:rStyle w:val="translated-span"/>
          <w:i/>
          <w:iCs/>
        </w:rPr>
        <w:t>量</w:t>
      </w:r>
      <w:r>
        <w:rPr>
          <w:rStyle w:val="translated-span"/>
          <w:rFonts w:ascii="Cambria" w:hAnsi="Cambria"/>
          <w:i/>
          <w:iCs/>
        </w:rPr>
        <w:t>τ</w:t>
      </w:r>
      <w:r>
        <w:rPr>
          <w:rFonts w:ascii="Cambria" w:hAnsi="Cambria"/>
          <w:vertAlign w:val="subscript"/>
        </w:rPr>
        <w:t>0</w:t>
      </w:r>
      <w:r>
        <w:rPr>
          <w:rFonts w:ascii="Cambria" w:hAnsi="Cambria"/>
          <w:vertAlign w:val="subscript"/>
        </w:rPr>
        <w:t xml:space="preserve"> </w:t>
      </w:r>
      <w:r>
        <w:rPr>
          <w:rStyle w:val="translated-span"/>
          <w:i/>
          <w:iCs/>
        </w:rPr>
        <w:t>定义</w:t>
      </w:r>
      <w:r>
        <w:rPr>
          <w:rStyle w:val="translated-span"/>
          <w:i/>
          <w:iCs/>
        </w:rPr>
        <w:t>为</w:t>
      </w:r>
    </w:p>
    <w:p w:rsidR="00000000" w:rsidRDefault="00CC7512">
      <w:pPr>
        <w:spacing w:after="104" w:line="256" w:lineRule="auto"/>
        <w:ind w:left="10" w:right="-15" w:hanging="10"/>
        <w:jc w:val="right"/>
      </w:pPr>
      <w:r>
        <w:rPr>
          <w:noProof/>
        </w:rPr>
        <w:drawing>
          <wp:inline distT="0" distB="0" distL="0" distR="0">
            <wp:extent cx="3190875" cy="809625"/>
            <wp:effectExtent l="0" t="0" r="9525" b="9525"/>
            <wp:docPr id="40" name="Picture 10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73"/>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3190875" cy="809625"/>
                    </a:xfrm>
                    <a:prstGeom prst="rect">
                      <a:avLst/>
                    </a:prstGeom>
                    <a:noFill/>
                    <a:ln>
                      <a:noFill/>
                    </a:ln>
                  </pic:spPr>
                </pic:pic>
              </a:graphicData>
            </a:graphic>
          </wp:inline>
        </w:drawing>
      </w:r>
      <w:r>
        <w:rPr>
          <w:rStyle w:val="translated-span"/>
          <w:rFonts w:ascii="Cambria" w:hAnsi="Cambria"/>
        </w:rPr>
        <w:t>;</w:t>
      </w:r>
    </w:p>
    <w:p w:rsidR="00000000" w:rsidRDefault="00CC7512">
      <w:pPr>
        <w:spacing w:after="0" w:line="268" w:lineRule="auto"/>
        <w:ind w:left="6" w:hanging="10"/>
      </w:pPr>
      <w:r>
        <w:rPr>
          <w:rStyle w:val="translated-span"/>
          <w:i/>
          <w:iCs/>
        </w:rPr>
        <w:t>where</w:t>
      </w:r>
      <w:r>
        <w:rPr>
          <w:rStyle w:val="translated-span"/>
          <w:i/>
          <w:iCs/>
        </w:rPr>
        <w:t>索</w:t>
      </w:r>
      <w:r>
        <w:rPr>
          <w:rStyle w:val="translated-span"/>
          <w:i/>
          <w:iCs/>
        </w:rPr>
        <w:t>引</w:t>
      </w:r>
      <w:r>
        <w:rPr>
          <w:rStyle w:val="translated-span"/>
          <w:rFonts w:ascii="Cambria" w:hAnsi="Cambria"/>
          <w:i/>
          <w:iCs/>
        </w:rPr>
        <w:t>ν</w:t>
      </w:r>
      <w:r>
        <w:t>,</w:t>
      </w:r>
      <w:r>
        <w:t xml:space="preserve"> </w:t>
      </w:r>
      <w:r>
        <w:rPr>
          <w:rStyle w:val="translated-span"/>
          <w:rFonts w:ascii="Cambria" w:hAnsi="Cambria"/>
        </w:rPr>
        <w:t>阿格麦克</w:t>
      </w:r>
      <w:r>
        <w:rPr>
          <w:rStyle w:val="translated-span"/>
          <w:rFonts w:ascii="Cambria" w:hAnsi="Cambria"/>
        </w:rPr>
        <w:t>斯</w:t>
      </w:r>
      <w:r>
        <w:rPr>
          <w:noProof/>
        </w:rPr>
        <w:drawing>
          <wp:inline distT="0" distB="0" distL="0" distR="0">
            <wp:extent cx="838200" cy="190500"/>
            <wp:effectExtent l="0" t="0" r="0" b="0"/>
            <wp:docPr id="41" name="Picture 10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74"/>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838200" cy="190500"/>
                    </a:xfrm>
                    <a:prstGeom prst="rect">
                      <a:avLst/>
                    </a:prstGeom>
                    <a:noFill/>
                    <a:ln>
                      <a:noFill/>
                    </a:ln>
                  </pic:spPr>
                </pic:pic>
              </a:graphicData>
            </a:graphic>
          </wp:inline>
        </w:drawing>
      </w:r>
      <w:r>
        <w:rPr>
          <w:rStyle w:val="translated-span"/>
        </w:rPr>
        <w:t>，</w:t>
      </w:r>
      <w:r>
        <w:rPr>
          <w:rStyle w:val="translated-span"/>
        </w:rPr>
        <w:t>argmax</w:t>
      </w:r>
      <w:r>
        <w:rPr>
          <w:rStyle w:val="translated-span"/>
        </w:rPr>
        <w:t>公</w:t>
      </w:r>
      <w:r>
        <w:rPr>
          <w:rStyle w:val="translated-span"/>
        </w:rPr>
        <w:t>司</w:t>
      </w:r>
      <w:r>
        <w:rPr>
          <w:noProof/>
        </w:rPr>
        <w:drawing>
          <wp:inline distT="0" distB="0" distL="0" distR="0">
            <wp:extent cx="295275" cy="171450"/>
            <wp:effectExtent l="0" t="0" r="9525" b="0"/>
            <wp:docPr id="42" name="Picture 10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75"/>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295275" cy="171450"/>
                    </a:xfrm>
                    <a:prstGeom prst="rect">
                      <a:avLst/>
                    </a:prstGeom>
                    <a:noFill/>
                    <a:ln>
                      <a:noFill/>
                    </a:ln>
                  </pic:spPr>
                </pic:pic>
              </a:graphicData>
            </a:graphic>
          </wp:inline>
        </w:drawing>
      </w:r>
      <w:r>
        <w:rPr>
          <w:rStyle w:val="translated-span"/>
          <w:i/>
          <w:iCs/>
        </w:rPr>
        <w:t>)</w:t>
      </w:r>
      <w:r>
        <w:rPr>
          <w:rStyle w:val="translated-span"/>
          <w:i/>
          <w:iCs/>
        </w:rPr>
        <w:t>,</w:t>
      </w:r>
    </w:p>
    <w:p w:rsidR="00000000" w:rsidRDefault="00CC7512">
      <w:pPr>
        <w:spacing w:after="0" w:line="268" w:lineRule="auto"/>
        <w:ind w:left="6" w:right="93" w:hanging="10"/>
      </w:pPr>
      <w:r>
        <w:rPr>
          <w:rStyle w:val="translated-span"/>
          <w:rFonts w:ascii="Cambria" w:hAnsi="Cambria"/>
          <w:i/>
          <w:iCs/>
        </w:rPr>
        <w:t>B</w:t>
      </w:r>
      <w:r>
        <w:t>,</w:t>
      </w:r>
      <w:r>
        <w:t xml:space="preserve"> </w:t>
      </w:r>
      <w:r>
        <w:rPr>
          <w:rStyle w:val="translated-span"/>
          <w:rFonts w:ascii="Cambria" w:hAnsi="Cambria"/>
          <w:i/>
          <w:iCs/>
        </w:rPr>
        <w:t>η</w:t>
      </w:r>
      <w:r>
        <w:rPr>
          <w:rStyle w:val="translated-span"/>
          <w:rFonts w:ascii="Cambria" w:hAnsi="Cambria"/>
          <w:i/>
          <w:iCs/>
        </w:rPr>
        <w:t>β</w:t>
      </w:r>
      <w:r>
        <w:rPr>
          <w:rFonts w:ascii="Cambria" w:hAnsi="Cambria"/>
        </w:rPr>
        <w:t>+ 1</w:t>
      </w:r>
      <w:r>
        <w:rPr>
          <w:i/>
          <w:iCs/>
        </w:rPr>
        <w:t>,</w:t>
      </w:r>
      <w:r>
        <w:rPr>
          <w:i/>
          <w:iCs/>
        </w:rPr>
        <w:t xml:space="preserve"> </w:t>
      </w:r>
      <w:r>
        <w:rPr>
          <w:rStyle w:val="translated-span"/>
          <w:rFonts w:ascii="Cambria" w:hAnsi="Cambria"/>
          <w:i/>
          <w:iCs/>
        </w:rPr>
        <w:t>C</w:t>
      </w:r>
      <w:r>
        <w:rPr>
          <w:rFonts w:ascii="Cambria" w:hAnsi="Cambria"/>
          <w:vertAlign w:val="subscript"/>
        </w:rPr>
        <w:t>1</w:t>
      </w:r>
      <w:r>
        <w:rPr>
          <w:rFonts w:ascii="Cambria" w:hAnsi="Cambria"/>
          <w:vertAlign w:val="subscript"/>
        </w:rPr>
        <w:t xml:space="preserve"> </w:t>
      </w:r>
      <w:r>
        <w:rPr>
          <w:rStyle w:val="translated-span"/>
        </w:rPr>
        <w:t>, , .</w:t>
      </w:r>
      <w:r>
        <w:rPr>
          <w:rStyle w:val="translated-span"/>
        </w:rPr>
        <w:t xml:space="preserve"> </w:t>
      </w:r>
      <w:r>
        <w:rPr>
          <w:rStyle w:val="translated-span"/>
        </w:rPr>
        <w:t>为了方便起见，我们允</w:t>
      </w:r>
      <w:r>
        <w:rPr>
          <w:rStyle w:val="translated-span"/>
        </w:rPr>
        <w:t>许</w:t>
      </w:r>
      <w:r>
        <w:rPr>
          <w:rStyle w:val="translated-span"/>
          <w:rFonts w:ascii="Cambria" w:hAnsi="Cambria"/>
        </w:rPr>
        <w:t>阿格麦克</w:t>
      </w:r>
      <w:r>
        <w:rPr>
          <w:rStyle w:val="translated-span"/>
          <w:rFonts w:ascii="Cambria" w:hAnsi="Cambria"/>
        </w:rPr>
        <w:t>斯</w:t>
      </w:r>
      <w:r>
        <w:rPr>
          <w:rStyle w:val="translated-span"/>
          <w:i/>
          <w:iCs/>
        </w:rPr>
        <w:t>为了互换地返回一个集合和该集合中的任意值，我们还定</w:t>
      </w:r>
      <w:r>
        <w:rPr>
          <w:rStyle w:val="translated-span"/>
          <w:i/>
          <w:iCs/>
        </w:rPr>
        <w:t>义</w:t>
      </w:r>
      <w:r>
        <w:rPr>
          <w:noProof/>
        </w:rPr>
        <w:drawing>
          <wp:inline distT="0" distB="0" distL="0" distR="0">
            <wp:extent cx="295275" cy="161925"/>
            <wp:effectExtent l="0" t="0" r="9525" b="9525"/>
            <wp:docPr id="43" name="Picture 10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78"/>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r>
        <w:rPr>
          <w:i/>
          <w:iCs/>
        </w:rPr>
        <w:t>.</w:t>
      </w:r>
    </w:p>
    <w:p w:rsidR="00000000" w:rsidRDefault="00CC7512">
      <w:pPr>
        <w:spacing w:after="33" w:line="268" w:lineRule="auto"/>
        <w:ind w:left="220" w:hanging="10"/>
      </w:pPr>
      <w:r>
        <w:rPr>
          <w:rStyle w:val="translated-span"/>
          <w:i/>
          <w:iCs/>
        </w:rPr>
        <w:t>我们还注意</w:t>
      </w:r>
      <w:r>
        <w:rPr>
          <w:rStyle w:val="translated-span"/>
          <w:i/>
          <w:iCs/>
        </w:rPr>
        <w:t>到</w:t>
      </w:r>
      <w:r>
        <w:rPr>
          <w:rStyle w:val="translated-span"/>
          <w:rFonts w:ascii="Cambria" w:hAnsi="Cambria"/>
        </w:rPr>
        <w:t>0&lt;ηβ</w:t>
      </w:r>
      <w:r>
        <w:rPr>
          <w:rStyle w:val="translated-span"/>
          <w:rFonts w:ascii="Cambria" w:hAnsi="Cambria"/>
        </w:rPr>
        <w:t>≤</w:t>
      </w:r>
      <w:r>
        <w:rPr>
          <w:rStyle w:val="translated-span"/>
          <w:rFonts w:ascii="Cambria" w:hAnsi="Cambria"/>
        </w:rPr>
        <w:t>1</w:t>
      </w:r>
      <w:r>
        <w:rPr>
          <w:rStyle w:val="translated-span"/>
          <w:i/>
          <w:iCs/>
        </w:rPr>
        <w:t>，因</w:t>
      </w:r>
      <w:r>
        <w:rPr>
          <w:rStyle w:val="translated-span"/>
          <w:i/>
          <w:iCs/>
        </w:rPr>
        <w:t>此</w:t>
      </w:r>
      <w:r>
        <w:rPr>
          <w:noProof/>
        </w:rPr>
        <w:drawing>
          <wp:inline distT="0" distB="0" distL="0" distR="0">
            <wp:extent cx="885825" cy="180975"/>
            <wp:effectExtent l="0" t="0" r="9525" b="9525"/>
            <wp:docPr id="44" name="Picture 10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79"/>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r>
        <w:rPr>
          <w:i/>
          <w:iCs/>
        </w:rPr>
        <w:t>.</w:t>
      </w:r>
    </w:p>
    <w:p w:rsidR="00000000" w:rsidRDefault="00CC7512">
      <w:pPr>
        <w:spacing w:after="151"/>
        <w:ind w:left="-4" w:right="93" w:firstLine="0"/>
      </w:pPr>
      <w:r>
        <w:rPr>
          <w:rStyle w:val="translated-span"/>
          <w:i/>
          <w:iCs/>
        </w:rPr>
        <w:t>证据</w:t>
      </w:r>
      <w:r>
        <w:rPr>
          <w:rStyle w:val="translated-span"/>
          <w:i/>
          <w:iCs/>
        </w:rPr>
        <w:t>。</w:t>
      </w:r>
      <w:r>
        <w:rPr>
          <w:rStyle w:val="translated-span"/>
        </w:rPr>
        <w:t>根</w:t>
      </w:r>
      <w:r>
        <w:rPr>
          <w:rStyle w:val="translated-span"/>
        </w:rPr>
        <w:t>据</w:t>
      </w:r>
      <w:r>
        <w:rPr>
          <w:rStyle w:val="translated-span"/>
          <w:rFonts w:ascii="Cambria" w:hAnsi="Cambria"/>
          <w:i/>
          <w:iCs/>
        </w:rPr>
        <w:t>ν</w:t>
      </w:r>
      <w:r>
        <w:rPr>
          <w:rStyle w:val="translated-span"/>
        </w:rPr>
        <w:t>而且，很容易看出这一</w:t>
      </w:r>
      <w:r>
        <w:rPr>
          <w:rStyle w:val="translated-span"/>
        </w:rPr>
        <w:t>点</w:t>
      </w:r>
      <w:r>
        <w:rPr>
          <w:rStyle w:val="translated-span"/>
          <w:rFonts w:ascii="Cambria" w:hAnsi="Cambria"/>
          <w:i/>
          <w:iCs/>
        </w:rPr>
        <w:t>τ</w:t>
      </w:r>
      <w:r>
        <w:rPr>
          <w:rFonts w:ascii="Cambria" w:hAnsi="Cambria"/>
          <w:vertAlign w:val="subscript"/>
        </w:rPr>
        <w:t>0</w:t>
      </w:r>
      <w:r>
        <w:rPr>
          <w:rFonts w:ascii="Cambria" w:hAnsi="Cambria"/>
          <w:vertAlign w:val="subscript"/>
        </w:rPr>
        <w:t xml:space="preserve"> </w:t>
      </w:r>
      <w:r>
        <w:rPr>
          <w:rStyle w:val="translated-span"/>
        </w:rPr>
        <w:t>是有限的</w:t>
      </w:r>
      <w:r>
        <w:rPr>
          <w:rStyle w:val="translated-span"/>
        </w:rPr>
        <w:t>。</w:t>
      </w:r>
      <w:r>
        <w:rPr>
          <w:rStyle w:val="translated-span"/>
        </w:rPr>
        <w:t>然后我们展示</w:t>
      </w:r>
      <w:r>
        <w:rPr>
          <w:rStyle w:val="translated-span"/>
        </w:rPr>
        <w:t>argma</w:t>
      </w:r>
      <w:r>
        <w:rPr>
          <w:rStyle w:val="translated-span"/>
        </w:rPr>
        <w:t>x</w:t>
      </w:r>
      <w:r>
        <w:rPr>
          <w:noProof/>
        </w:rPr>
        <w:drawing>
          <wp:inline distT="0" distB="0" distL="0" distR="0">
            <wp:extent cx="781050" cy="190500"/>
            <wp:effectExtent l="0" t="0" r="0" b="0"/>
            <wp:docPr id="45" name="Picture 10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82"/>
                    <pic:cNvPicPr>
                      <a:picLocks noChangeAspect="1" noChangeArrowheads="1"/>
                    </pic:cNvPicPr>
                  </pic:nvPicPr>
                  <pic:blipFill>
                    <a:blip r:embed="rId92" r:link="rId93">
                      <a:extLst>
                        <a:ext uri="{28A0092B-C50C-407E-A947-70E740481C1C}">
                          <a14:useLocalDpi xmlns:a14="http://schemas.microsoft.com/office/drawing/2010/main" val="0"/>
                        </a:ext>
                      </a:extLst>
                    </a:blip>
                    <a:srcRect/>
                    <a:stretch>
                      <a:fillRect/>
                    </a:stretch>
                  </pic:blipFill>
                  <pic:spPr bwMode="auto">
                    <a:xfrm>
                      <a:off x="0" y="0"/>
                      <a:ext cx="781050" cy="190500"/>
                    </a:xfrm>
                    <a:prstGeom prst="rect">
                      <a:avLst/>
                    </a:prstGeom>
                    <a:noFill/>
                    <a:ln>
                      <a:noFill/>
                    </a:ln>
                  </pic:spPr>
                </pic:pic>
              </a:graphicData>
            </a:graphic>
          </wp:inline>
        </w:drawing>
      </w:r>
      <w:r>
        <w:rPr>
          <w:rStyle w:val="translated-span"/>
        </w:rPr>
        <w:t>对于</w:t>
      </w:r>
      <w:r>
        <w:rPr>
          <w:rStyle w:val="translated-span"/>
        </w:rPr>
        <w:t>any</w:t>
      </w:r>
      <w:r>
        <w:rPr>
          <w:rStyle w:val="translated-span"/>
        </w:rPr>
        <w:t>，在这种情况下，在（</w:t>
      </w:r>
      <w:r>
        <w:rPr>
          <w:rStyle w:val="translated-span"/>
        </w:rPr>
        <w:t>18</w:t>
      </w:r>
      <w:r>
        <w:rPr>
          <w:rStyle w:val="translated-span"/>
        </w:rPr>
        <w:t>）中的最大化变为</w:t>
      </w:r>
      <w:r>
        <w:rPr>
          <w:rStyle w:val="translated-span"/>
        </w:rPr>
        <w:t>fixing=ν</w:t>
      </w:r>
      <w:r>
        <w:rPr>
          <w:rStyle w:val="translated-span"/>
        </w:rPr>
        <w:t>。</w:t>
      </w:r>
      <w:r>
        <w:rPr>
          <w:rStyle w:val="translated-span"/>
        </w:rPr>
        <w:t>然后，证明分别考虑（</w:t>
      </w:r>
      <w:r>
        <w:rPr>
          <w:rStyle w:val="translated-span"/>
        </w:rPr>
        <w:t>18</w:t>
      </w:r>
      <w:r>
        <w:rPr>
          <w:rStyle w:val="translated-span"/>
        </w:rPr>
        <w:t>）中平方根内外的项</w:t>
      </w:r>
      <w:r>
        <w:rPr>
          <w:rStyle w:val="translated-span"/>
        </w:rPr>
        <w:t>。</w:t>
      </w:r>
      <w:r>
        <w:rPr>
          <w:rStyle w:val="translated-span"/>
        </w:rPr>
        <w:t>结果表明，两部分的一阶导数都大于零</w:t>
      </w:r>
      <w:r>
        <w:rPr>
          <w:rStyle w:val="translated-span"/>
        </w:rPr>
        <w:t>。</w:t>
      </w:r>
      <w:r>
        <w:rPr>
          <w:rStyle w:val="translated-span"/>
        </w:rPr>
        <w:t>因为平方根是一个递增函数，（</w:t>
      </w:r>
      <w:r>
        <w:rPr>
          <w:rStyle w:val="translated-span"/>
        </w:rPr>
        <w:t>τ</w:t>
      </w:r>
      <w:r>
        <w:rPr>
          <w:rStyle w:val="translated-span"/>
        </w:rPr>
        <w:t>）随着</w:t>
      </w:r>
      <w:r>
        <w:rPr>
          <w:rStyle w:val="translated-span"/>
        </w:rPr>
        <w:t>for</w:t>
      </w:r>
      <w:r>
        <w:rPr>
          <w:rStyle w:val="translated-span"/>
        </w:rPr>
        <w:t>而增大，因此</w:t>
      </w:r>
      <w:r>
        <w:rPr>
          <w:rStyle w:val="translated-span"/>
        </w:rPr>
        <w:t>≤</w:t>
      </w:r>
      <w:r>
        <w:rPr>
          <w:rStyle w:val="translated-span"/>
        </w:rPr>
        <w:t>τ0</w:t>
      </w:r>
      <w:r>
        <w:rPr>
          <w:rStyle w:val="translated-span"/>
        </w:rPr>
        <w:t>。</w:t>
      </w:r>
      <w:r>
        <w:rPr>
          <w:rStyle w:val="translated-span"/>
        </w:rPr>
        <w:t>详见我们的在线技术报告</w:t>
      </w:r>
      <w:r>
        <w:rPr>
          <w:rStyle w:val="translated-span"/>
        </w:rPr>
        <w:t>[38</w:t>
      </w:r>
      <w:r>
        <w:rPr>
          <w:rStyle w:val="translated-span"/>
        </w:rPr>
        <w:t>，附录</w:t>
      </w:r>
      <w:r>
        <w:rPr>
          <w:rStyle w:val="translated-span"/>
        </w:rPr>
        <w:t>D]</w:t>
      </w:r>
      <w:r>
        <w:rPr>
          <w:rStyle w:val="translated-span"/>
        </w:rPr>
        <w:t>。</w:t>
      </w:r>
      <w:r>
        <w:rPr>
          <w:rStyle w:val="translated-span"/>
          <w:rFonts w:ascii="Cambria" w:hAnsi="Cambria"/>
          <w:i/>
          <w:iCs/>
        </w:rPr>
        <w:t xml:space="preserve">τ &gt; </w:t>
      </w:r>
      <w:r>
        <w:rPr>
          <w:rStyle w:val="translated-span"/>
          <w:rFonts w:ascii="Cambria" w:hAnsi="Cambria"/>
          <w:i/>
          <w:iCs/>
        </w:rPr>
        <w:t>τ</w:t>
      </w:r>
      <w:r>
        <w:rPr>
          <w:rFonts w:ascii="Cambria" w:hAnsi="Cambria"/>
          <w:vertAlign w:val="subscript"/>
        </w:rPr>
        <w:t>0</w:t>
      </w:r>
      <w:r>
        <w:rPr>
          <w:rStyle w:val="translated-span"/>
          <w:rFonts w:ascii="Cambria" w:hAnsi="Cambria"/>
          <w:i/>
          <w:iCs/>
        </w:rPr>
        <w:t>米</w:t>
      </w:r>
      <w:r>
        <w:rPr>
          <w:rStyle w:val="translated-span"/>
          <w:rFonts w:ascii="Cambria" w:hAnsi="Cambria"/>
          <w:i/>
          <w:iCs/>
        </w:rPr>
        <w:t>米</w:t>
      </w:r>
      <w:r>
        <w:rPr>
          <w:rStyle w:val="translated-span"/>
          <w:rFonts w:ascii="Cambria" w:hAnsi="Cambria"/>
          <w:i/>
          <w:iCs/>
        </w:rPr>
        <w:t xml:space="preserve">τ &gt; </w:t>
      </w:r>
      <w:r>
        <w:rPr>
          <w:rStyle w:val="translated-span"/>
          <w:rFonts w:ascii="Cambria" w:hAnsi="Cambria"/>
          <w:i/>
          <w:iCs/>
        </w:rPr>
        <w:t>τ</w:t>
      </w:r>
      <w:r>
        <w:rPr>
          <w:rFonts w:ascii="Cambria" w:hAnsi="Cambria"/>
          <w:vertAlign w:val="subscript"/>
        </w:rPr>
        <w:t>0</w:t>
      </w:r>
      <w:r>
        <w:rPr>
          <w:rStyle w:val="translated-span"/>
          <w:rFonts w:ascii="Cambria" w:hAnsi="Cambria"/>
          <w:i/>
          <w:iCs/>
        </w:rPr>
        <w:t>G</w:t>
      </w:r>
      <w:r>
        <w:rPr>
          <w:rStyle w:val="translated-span"/>
          <w:rFonts w:ascii="Cambria" w:hAnsi="Cambria"/>
          <w:i/>
          <w:iCs/>
        </w:rPr>
        <w:t>τ</w:t>
      </w:r>
      <w:r>
        <w:rPr>
          <w:rStyle w:val="translated-span"/>
          <w:rFonts w:ascii="Cambria" w:hAnsi="Cambria"/>
          <w:i/>
          <w:iCs/>
        </w:rPr>
        <w:t xml:space="preserve">τ &gt; </w:t>
      </w:r>
      <w:r>
        <w:rPr>
          <w:rStyle w:val="translated-span"/>
          <w:rFonts w:ascii="Cambria" w:hAnsi="Cambria"/>
          <w:i/>
          <w:iCs/>
        </w:rPr>
        <w:t>τ</w:t>
      </w:r>
      <w:r>
        <w:rPr>
          <w:rFonts w:ascii="Cambria" w:hAnsi="Cambria"/>
          <w:vertAlign w:val="subscript"/>
        </w:rPr>
        <w:t>0</w:t>
      </w:r>
      <w:r>
        <w:rPr>
          <w:rStyle w:val="translated-span"/>
          <w:rFonts w:ascii="Cambria" w:hAnsi="Cambria"/>
          <w:i/>
          <w:iCs/>
        </w:rPr>
        <w:t>τ</w:t>
      </w:r>
      <w:r>
        <w:rPr>
          <w:rStyle w:val="translated-span"/>
          <w:rFonts w:ascii="Cambria" w:hAnsi="Cambria"/>
          <w:vertAlign w:val="superscript"/>
        </w:rPr>
        <w:t>∗</w:t>
      </w:r>
      <w:r>
        <w:rPr>
          <w:noProof/>
          <w:sz w:val="22"/>
          <w:szCs w:val="22"/>
        </w:rPr>
        <w:drawing>
          <wp:inline distT="0" distB="0" distL="0" distR="0">
            <wp:extent cx="85725" cy="95250"/>
            <wp:effectExtent l="0" t="0" r="9525" b="0"/>
            <wp:docPr id="46" name="Group 88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8237"/>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rsidR="00000000" w:rsidRDefault="00CC7512">
      <w:pPr>
        <w:spacing w:after="293"/>
        <w:ind w:left="-4" w:right="93"/>
      </w:pPr>
      <w:r>
        <w:rPr>
          <w:rStyle w:val="not-translated-para"/>
        </w:rPr>
        <w:t>There is no closed-form solution for because (τ) includes both polynomial and exponential terms of , where the exponential term is embedded in (τ). Because can only be a positive integer, according to Proposition 2, we can compute (τ) within a finite rang</w:t>
      </w:r>
      <w:r>
        <w:rPr>
          <w:rStyle w:val="not-translated-para"/>
        </w:rPr>
        <w:t>e of to find that minimizes (τ)</w:t>
      </w:r>
      <w:r>
        <w:rPr>
          <w:rStyle w:val="not-translated-para"/>
        </w:rPr>
        <w:t>.</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G</w:t>
      </w:r>
      <w:r>
        <w:rPr>
          <w:rStyle w:val="not-translated-para"/>
          <w:rFonts w:ascii="Cambria" w:hAnsi="Cambria"/>
          <w:i/>
          <w:iCs/>
        </w:rPr>
        <w:t>τ</w:t>
      </w:r>
      <w:r>
        <w:rPr>
          <w:rStyle w:val="not-translated-para"/>
          <w:rFonts w:ascii="Cambria" w:hAnsi="Cambria"/>
          <w:i/>
          <w:iCs/>
        </w:rPr>
        <w:t>h</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G</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G</w:t>
      </w:r>
    </w:p>
    <w:p w:rsidR="00000000" w:rsidRDefault="00CC7512">
      <w:pPr>
        <w:spacing w:after="33" w:line="268" w:lineRule="auto"/>
        <w:ind w:left="6" w:hanging="10"/>
      </w:pPr>
      <w:r>
        <w:rPr>
          <w:rStyle w:val="not-translated-para"/>
          <w:i/>
          <w:iCs/>
        </w:rPr>
        <w:t>B. Adaptive Federated Learnin</w:t>
      </w:r>
      <w:r>
        <w:rPr>
          <w:rStyle w:val="not-translated-para"/>
          <w:i/>
          <w:iCs/>
        </w:rPr>
        <w:t>g</w:t>
      </w:r>
    </w:p>
    <w:p w:rsidR="00000000" w:rsidRDefault="00CC7512">
      <w:pPr>
        <w:ind w:left="-4"/>
      </w:pPr>
      <w:r>
        <w:rPr>
          <w:rStyle w:val="not-translated-para"/>
        </w:rPr>
        <w:t>In this subsection, we present the complete control algorithm for adaptive federated learning, which recomputes in every global aggregation step based on the most recent system state. We use the theoretical results above to guide the design of the algorith</w:t>
      </w:r>
      <w:r>
        <w:rPr>
          <w:rStyle w:val="not-translated-para"/>
        </w:rPr>
        <w:t>m</w:t>
      </w:r>
      <w:r>
        <w:rPr>
          <w:rStyle w:val="not-translated-para"/>
        </w:rPr>
        <w:t>.</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p>
    <w:p w:rsidR="00000000" w:rsidRDefault="00CC7512">
      <w:pPr>
        <w:ind w:left="-4"/>
      </w:pPr>
      <w:r>
        <w:rPr>
          <w:rStyle w:val="not-translated-para"/>
        </w:rPr>
        <w:t>As mentioned earlier, the local updates run on edge nodes and the global aggregation is performed through the assistance of an aggregator, where the aggregator is a logical component that may also run on one of the edge nodes. The complete procedures</w:t>
      </w:r>
      <w:r>
        <w:rPr>
          <w:rStyle w:val="not-translated-para"/>
        </w:rPr>
        <w:t xml:space="preserve"> at the aggregator and each edge node are presented in Algorithms 2 and 3, respectively, where Lines 8–12 of Algorithm 3 are for local updates and the rest is considered as part of global aggregation, initialization, or final operation. We assume that the </w:t>
      </w:r>
      <w:r>
        <w:rPr>
          <w:rStyle w:val="not-translated-para"/>
        </w:rPr>
        <w:t>aggregator initiates the learning process, and the initial model parameter (0) is sent by the aggregator to all edge nodes. We note that instead of transmitting the entire model parameter vector in every global aggregation step, one can also transmit compr</w:t>
      </w:r>
      <w:r>
        <w:rPr>
          <w:rStyle w:val="not-translated-para"/>
        </w:rPr>
        <w:t>essed or quantized model parameters to further save the communication bandwidth, where the compression or quantization can be performed using techniques described in [19], [20], for instance</w:t>
      </w:r>
      <w:r>
        <w:rPr>
          <w:rStyle w:val="not-translated-para"/>
        </w:rPr>
        <w:t>.</w:t>
      </w:r>
      <w:r>
        <w:rPr>
          <w:rStyle w:val="not-translated-para"/>
          <w:rFonts w:ascii="Cambria" w:hAnsi="Cambria"/>
          <w:b/>
          <w:bCs/>
        </w:rPr>
        <w:t>w</w:t>
      </w:r>
    </w:p>
    <w:p w:rsidR="00000000" w:rsidRDefault="00CC7512">
      <w:pPr>
        <w:ind w:left="-4"/>
      </w:pPr>
      <w:r>
        <w:rPr>
          <w:rStyle w:val="not-translated-para"/>
          <w:i/>
          <w:iCs/>
        </w:rPr>
        <w:t>1) Estimation of Parameters in</w:t>
      </w:r>
      <w:r>
        <w:rPr>
          <w:rStyle w:val="not-translated-para"/>
          <w:i/>
          <w:iCs/>
        </w:rPr>
        <w:t xml:space="preserve"> </w:t>
      </w:r>
      <w:r>
        <w:rPr>
          <w:rStyle w:val="not-translated-para"/>
          <w:rFonts w:ascii="Cambria" w:hAnsi="Cambria"/>
          <w:i/>
          <w:iCs/>
        </w:rPr>
        <w:t>G</w:t>
      </w:r>
      <w:r>
        <w:rPr>
          <w:rStyle w:val="not-translated-para"/>
          <w:rFonts w:ascii="Cambria" w:hAnsi="Cambria"/>
        </w:rPr>
        <w:t>(τ)The expression of (τ), which</w:t>
      </w:r>
      <w:r>
        <w:rPr>
          <w:rStyle w:val="not-translated-para"/>
          <w:rFonts w:ascii="Cambria" w:hAnsi="Cambria"/>
        </w:rPr>
        <w:t xml:space="preserve"> includes (τ), has parameters which need to be estimated in practice. Among these parameters, and (</w:t>
      </w:r>
      <w:r>
        <w:rPr>
          <w:rStyle w:val="not-translated-para"/>
          <w:rFonts w:ascii="Cambria" w:hAnsi="Cambria"/>
        </w:rPr>
        <w:t>∀</w:t>
      </w:r>
      <w:r>
        <w:rPr>
          <w:rStyle w:val="not-translated-para"/>
          <w:rFonts w:ascii="Cambria" w:hAnsi="Cambria"/>
        </w:rPr>
        <w:t>m) are related to resource consumption, , , and are related to the loss function characteristics. These parameters are estimated in real time during the lea</w:t>
      </w:r>
      <w:r>
        <w:rPr>
          <w:rStyle w:val="not-translated-para"/>
          <w:rFonts w:ascii="Cambria" w:hAnsi="Cambria"/>
        </w:rPr>
        <w:t>rning process</w:t>
      </w:r>
      <w:r>
        <w:rPr>
          <w:rStyle w:val="not-translated-para"/>
          <w:rFonts w:ascii="Cambria" w:hAnsi="Cambria"/>
        </w:rPr>
        <w:t>.</w:t>
      </w:r>
      <w:r>
        <w:rPr>
          <w:rStyle w:val="not-translated-para"/>
          <w:i/>
          <w:iCs/>
        </w:rPr>
        <w:t>:</w:t>
      </w:r>
      <w:r>
        <w:rPr>
          <w:rStyle w:val="not-translated-para"/>
          <w:i/>
          <w:iCs/>
        </w:rPr>
        <w:t xml:space="preserve"> </w:t>
      </w:r>
      <w:r>
        <w:rPr>
          <w:rStyle w:val="not-translated-para"/>
          <w:rFonts w:ascii="Cambria" w:hAnsi="Cambria"/>
          <w:i/>
          <w:iCs/>
        </w:rPr>
        <w:t>G</w:t>
      </w:r>
      <w:r>
        <w:rPr>
          <w:rStyle w:val="not-translated-para"/>
          <w:rFonts w:ascii="Cambria" w:hAnsi="Cambria"/>
          <w:i/>
          <w:iCs/>
        </w:rPr>
        <w:t>h</w:t>
      </w:r>
      <w:r>
        <w:rPr>
          <w:rStyle w:val="not-translated-para"/>
          <w:rFonts w:ascii="Cambria" w:hAnsi="Cambria"/>
          <w:i/>
          <w:iCs/>
        </w:rPr>
        <w:t>cm</w:t>
      </w:r>
      <w:r>
        <w:rPr>
          <w:rStyle w:val="not-translated-para"/>
          <w:rFonts w:ascii="Cambria" w:hAnsi="Cambria"/>
          <w:i/>
          <w:iCs/>
        </w:rPr>
        <w:t xml:space="preserve"> </w:t>
      </w:r>
      <w:r>
        <w:rPr>
          <w:rStyle w:val="not-translated-para"/>
          <w:rFonts w:ascii="Cambria" w:hAnsi="Cambria"/>
          <w:i/>
          <w:iCs/>
        </w:rPr>
        <w:t>bm</w:t>
      </w:r>
      <w:r>
        <w:rPr>
          <w:rStyle w:val="not-translated-para"/>
          <w:rFonts w:ascii="Cambria" w:hAnsi="Cambria"/>
          <w:i/>
          <w:iCs/>
        </w:rPr>
        <w:t xml:space="preserve"> </w:t>
      </w:r>
      <w:r>
        <w:rPr>
          <w:rStyle w:val="not-translated-para"/>
          <w:rFonts w:ascii="Cambria" w:hAnsi="Cambria"/>
          <w:i/>
          <w:iCs/>
        </w:rPr>
        <w:t>ρ</w:t>
      </w:r>
      <w:r>
        <w:rPr>
          <w:rStyle w:val="not-translated-para"/>
          <w:rFonts w:ascii="Cambria" w:hAnsi="Cambria"/>
          <w:i/>
          <w:iCs/>
        </w:rPr>
        <w:t>β</w:t>
      </w:r>
      <w:r>
        <w:rPr>
          <w:rStyle w:val="not-translated-para"/>
          <w:rFonts w:ascii="Cambria" w:hAnsi="Cambria"/>
          <w:i/>
          <w:iCs/>
        </w:rPr>
        <w:t>δ</w:t>
      </w:r>
      <w:r>
        <w:rPr>
          <w:rStyle w:val="not-translated-para"/>
          <w:rFonts w:ascii="Cambria" w:hAnsi="Cambria"/>
          <w:i/>
          <w:iCs/>
        </w:rPr>
        <w:t xml:space="preserve"> </w:t>
      </w:r>
    </w:p>
    <w:p w:rsidR="00000000" w:rsidRDefault="00CC7512">
      <w:pPr>
        <w:ind w:left="-4"/>
      </w:pPr>
      <w:r>
        <w:rPr>
          <w:rStyle w:val="not-translated-para"/>
        </w:rPr>
        <w:t>The values of and (</w:t>
      </w:r>
      <w:r>
        <w:rPr>
          <w:rStyle w:val="not-translated-para"/>
          <w:rFonts w:ascii="Cambria Math" w:hAnsi="Cambria Math" w:cs="Cambria Math"/>
        </w:rPr>
        <w:t>∀</w:t>
      </w:r>
      <w:r>
        <w:rPr>
          <w:rStyle w:val="not-translated-para"/>
        </w:rPr>
        <w:t>m) are estimated based on measurements of resource consumptions at the edge nodes and the aggregator (Line 22 of Algorithm 2). The estimation depends on the type of resource under consideration. For example,</w:t>
      </w:r>
      <w:r>
        <w:rPr>
          <w:rStyle w:val="not-translated-para"/>
        </w:rPr>
        <w:t xml:space="preserve"> when the type-resource is energy, the sum energy consumption (per local update) at all nodes is considered as ; when the type-resource is time, the maximum computation time (per local update) at all nodes is considered as . The aggregator also monitors th</w:t>
      </w:r>
      <w:r>
        <w:rPr>
          <w:rStyle w:val="not-translated-para"/>
        </w:rPr>
        <w:t>e total resource consumption of each resource type based on the estimates, and compares the total resource consumption against the resource budget (Line 24 of Algorithm 2). If the consumed resource is at the budget limit for some , it stops the learning an</w:t>
      </w:r>
      <w:r>
        <w:rPr>
          <w:rStyle w:val="not-translated-para"/>
        </w:rPr>
        <w:t>d returns the final result</w:t>
      </w:r>
      <w:r>
        <w:rPr>
          <w:rStyle w:val="not-translated-para"/>
        </w:rPr>
        <w:t>.</w:t>
      </w:r>
      <w:r>
        <w:rPr>
          <w:rStyle w:val="not-translated-para"/>
          <w:rFonts w:ascii="Cambria" w:hAnsi="Cambria"/>
          <w:i/>
          <w:iCs/>
        </w:rPr>
        <w:t>cm</w:t>
      </w:r>
      <w:r>
        <w:rPr>
          <w:rStyle w:val="not-translated-para"/>
          <w:rFonts w:ascii="Cambria" w:hAnsi="Cambria"/>
          <w:i/>
          <w:iCs/>
        </w:rPr>
        <w:t xml:space="preserve"> </w:t>
      </w:r>
      <w:r>
        <w:rPr>
          <w:rStyle w:val="not-translated-para"/>
          <w:rFonts w:ascii="Cambria" w:hAnsi="Cambria"/>
          <w:i/>
          <w:iCs/>
        </w:rPr>
        <w:t>bm</w:t>
      </w:r>
      <w:r>
        <w:rPr>
          <w:rStyle w:val="not-translated-para"/>
          <w:rFonts w:ascii="Cambria" w:hAnsi="Cambria"/>
          <w:i/>
          <w:iCs/>
        </w:rPr>
        <w:t xml:space="preserve"> </w:t>
      </w:r>
      <w:r>
        <w:rPr>
          <w:rStyle w:val="not-translated-para"/>
          <w:rFonts w:ascii="Cambria" w:hAnsi="Cambria"/>
          <w:i/>
          <w:iCs/>
        </w:rPr>
        <w:t>m</w:t>
      </w:r>
      <w:r>
        <w:rPr>
          <w:rStyle w:val="not-translated-para"/>
          <w:rFonts w:ascii="Cambria" w:hAnsi="Cambria"/>
          <w:i/>
          <w:iCs/>
        </w:rPr>
        <w:t xml:space="preserve"> </w:t>
      </w:r>
      <w:r>
        <w:rPr>
          <w:rStyle w:val="not-translated-para"/>
          <w:rFonts w:ascii="Cambria" w:hAnsi="Cambria"/>
          <w:i/>
          <w:iCs/>
        </w:rPr>
        <w:t>c</w:t>
      </w:r>
      <w:r>
        <w:rPr>
          <w:rStyle w:val="not-translated-para"/>
          <w:rFonts w:ascii="Cambria" w:hAnsi="Cambria"/>
          <w:i/>
          <w:iCs/>
        </w:rPr>
        <w:t>m</w:t>
      </w:r>
      <w:r>
        <w:rPr>
          <w:rStyle w:val="not-translated-para"/>
          <w:rFonts w:ascii="Cambria" w:hAnsi="Cambria"/>
          <w:i/>
          <w:iCs/>
        </w:rPr>
        <w:t>m</w:t>
      </w:r>
      <w:r>
        <w:rPr>
          <w:rStyle w:val="not-translated-para"/>
          <w:rFonts w:ascii="Cambria" w:hAnsi="Cambria"/>
          <w:i/>
          <w:iCs/>
        </w:rPr>
        <w:t xml:space="preserve"> </w:t>
      </w:r>
      <w:r>
        <w:rPr>
          <w:rStyle w:val="not-translated-para"/>
          <w:rFonts w:ascii="Cambria" w:hAnsi="Cambria"/>
          <w:i/>
          <w:iCs/>
        </w:rPr>
        <w:t>c</w:t>
      </w:r>
      <w:r>
        <w:rPr>
          <w:rStyle w:val="not-translated-para"/>
          <w:rFonts w:ascii="Cambria" w:hAnsi="Cambria"/>
          <w:i/>
          <w:iCs/>
        </w:rPr>
        <w:t>m</w:t>
      </w:r>
      <w:r>
        <w:rPr>
          <w:rStyle w:val="not-translated-para"/>
          <w:rFonts w:ascii="Cambria" w:hAnsi="Cambria"/>
          <w:i/>
          <w:iCs/>
        </w:rPr>
        <w:t>m</w:t>
      </w:r>
      <w:r>
        <w:rPr>
          <w:rStyle w:val="not-translated-para"/>
          <w:rFonts w:ascii="Cambria" w:hAnsi="Cambria"/>
          <w:i/>
          <w:iCs/>
        </w:rPr>
        <w:t xml:space="preserve"> </w:t>
      </w:r>
      <w:r>
        <w:rPr>
          <w:rStyle w:val="not-translated-para"/>
          <w:rFonts w:ascii="Cambria" w:hAnsi="Cambria"/>
          <w:i/>
          <w:iCs/>
        </w:rPr>
        <w:t>Rm</w:t>
      </w:r>
      <w:r>
        <w:rPr>
          <w:rStyle w:val="not-translated-para"/>
          <w:rFonts w:ascii="Cambria" w:hAnsi="Cambria"/>
          <w:i/>
          <w:iCs/>
        </w:rPr>
        <w:t xml:space="preserve"> </w:t>
      </w:r>
      <w:r>
        <w:rPr>
          <w:rStyle w:val="not-translated-para"/>
          <w:rFonts w:ascii="Cambria" w:hAnsi="Cambria"/>
          <w:i/>
          <w:iCs/>
        </w:rPr>
        <w:t>m</w:t>
      </w:r>
    </w:p>
    <w:p w:rsidR="00000000" w:rsidRDefault="00CC7512">
      <w:pPr>
        <w:spacing w:after="40"/>
        <w:ind w:left="-4"/>
      </w:pPr>
      <w:r>
        <w:rPr>
          <w:rStyle w:val="not-translated-para"/>
        </w:rPr>
        <w:t>The values of , , and are estimated based on the local and global losses and gradients computed at (t) and (t), see Line 11 and Lines 17–19 of Algorithm 2 and Lines 6, 7, and 17 of Algorithm 3. To perform the</w:t>
      </w:r>
      <w:r>
        <w:rPr>
          <w:rStyle w:val="not-translated-para"/>
        </w:rPr>
        <w:t xml:space="preserve"> estimation, each edge node needs to have access to both its local model parameter (t) and the global model parameter (t) for the same iteration (see Lines 6 and 7 of Algorithm 3), which is only possible when global aggregation is performed in iteration . </w:t>
      </w:r>
      <w:r>
        <w:rPr>
          <w:rStyle w:val="not-translated-para"/>
        </w:rPr>
        <w:t>Because (t) is only observable by each node after global aggregation, estimated values of , , and are only available for recomputing starting from the second global aggregation step after initialization, which uses estimates obtained in the previous global</w:t>
      </w:r>
      <w:r>
        <w:rPr>
          <w:rStyle w:val="not-translated-para"/>
        </w:rPr>
        <w:t xml:space="preserve"> aggregation step[4]</w:t>
      </w:r>
      <w:r>
        <w:rPr>
          <w:rStyle w:val="not-translated-para"/>
        </w:rPr>
        <w:t>.</w:t>
      </w:r>
      <w:r>
        <w:rPr>
          <w:rStyle w:val="not-translated-para"/>
          <w:rFonts w:ascii="Cambria" w:hAnsi="Cambria"/>
          <w:i/>
          <w:iCs/>
        </w:rPr>
        <w:t>ρ</w:t>
      </w:r>
      <w:r>
        <w:rPr>
          <w:rStyle w:val="not-translated-para"/>
          <w:rFonts w:ascii="Cambria" w:hAnsi="Cambria"/>
          <w:i/>
          <w:iCs/>
        </w:rPr>
        <w:t>β</w:t>
      </w:r>
      <w:r>
        <w:rPr>
          <w:rStyle w:val="not-translated-para"/>
          <w:rFonts w:ascii="Cambria" w:hAnsi="Cambria"/>
          <w:i/>
          <w:iCs/>
        </w:rPr>
        <w:t>δ</w:t>
      </w:r>
      <w:r>
        <w:rPr>
          <w:rStyle w:val="not-translated-para"/>
          <w:rFonts w:ascii="Cambria" w:hAnsi="Cambria"/>
          <w:i/>
          <w:iCs/>
        </w:rPr>
        <w:t xml:space="preserve"> </w:t>
      </w:r>
      <w:r>
        <w:rPr>
          <w:rStyle w:val="not-translated-para"/>
          <w:rFonts w:ascii="Cambria" w:hAnsi="Cambria"/>
          <w:b/>
          <w:bCs/>
        </w:rPr>
        <w:t>wwww</w:t>
      </w:r>
      <w:r>
        <w:rPr>
          <w:rStyle w:val="not-translated-para"/>
          <w:rFonts w:ascii="Cambria" w:hAnsi="Cambria"/>
          <w:b/>
          <w:bCs/>
        </w:rPr>
        <w:t>w</w:t>
      </w:r>
      <w:r>
        <w:rPr>
          <w:rStyle w:val="not-translated-para"/>
          <w:rFonts w:ascii="Cambria" w:hAnsi="Cambria"/>
          <w:i/>
          <w:iCs/>
          <w:vertAlign w:val="subscript"/>
        </w:rPr>
        <w:t>i</w:t>
      </w:r>
      <w:r>
        <w:rPr>
          <w:rStyle w:val="not-translated-para"/>
          <w:rFonts w:ascii="Cambria" w:hAnsi="Cambria"/>
          <w:i/>
          <w:iCs/>
          <w:vertAlign w:val="subscript"/>
        </w:rPr>
        <w:t>i</w:t>
      </w:r>
      <w:r>
        <w:rPr>
          <w:rStyle w:val="not-translated-para"/>
          <w:rFonts w:ascii="Cambria" w:hAnsi="Cambria"/>
          <w:i/>
          <w:iCs/>
        </w:rPr>
        <w:t>t</w:t>
      </w:r>
      <w:r>
        <w:rPr>
          <w:rStyle w:val="not-translated-para"/>
          <w:rFonts w:ascii="Cambria" w:hAnsi="Cambria"/>
          <w:i/>
          <w:iCs/>
        </w:rPr>
        <w:t xml:space="preserve"> </w:t>
      </w:r>
      <w:r>
        <w:rPr>
          <w:rStyle w:val="not-translated-para"/>
          <w:rFonts w:ascii="Cambria" w:hAnsi="Cambria"/>
          <w:i/>
          <w:iCs/>
        </w:rPr>
        <w:t>t</w:t>
      </w:r>
      <w:r>
        <w:rPr>
          <w:rStyle w:val="not-translated-para"/>
          <w:rFonts w:ascii="Cambria" w:hAnsi="Cambria"/>
          <w:i/>
          <w:iCs/>
        </w:rPr>
        <w:t>ρ</w:t>
      </w:r>
      <w:r>
        <w:rPr>
          <w:rStyle w:val="not-translated-para"/>
          <w:rFonts w:ascii="Cambria" w:hAnsi="Cambria"/>
          <w:i/>
          <w:iCs/>
        </w:rPr>
        <w:t>β</w:t>
      </w:r>
      <w:r>
        <w:rPr>
          <w:rStyle w:val="not-translated-para"/>
          <w:rFonts w:ascii="Cambria" w:hAnsi="Cambria"/>
          <w:i/>
          <w:iCs/>
        </w:rPr>
        <w:t>δ</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p>
    <w:p w:rsidR="00000000" w:rsidRDefault="00CC7512">
      <w:pPr>
        <w:ind w:left="-4"/>
      </w:pPr>
      <w:r>
        <w:rPr>
          <w:noProof/>
        </w:rPr>
        <w:drawing>
          <wp:inline distT="0" distB="0" distL="0" distR="0">
            <wp:extent cx="3200400" cy="1809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200400" cy="180975"/>
                    </a:xfrm>
                    <a:prstGeom prst="rect">
                      <a:avLst/>
                    </a:prstGeom>
                    <a:noFill/>
                    <a:ln>
                      <a:noFill/>
                    </a:ln>
                  </pic:spPr>
                </pic:pic>
              </a:graphicData>
            </a:graphic>
          </wp:inline>
        </w:drawing>
      </w:r>
      <w:r>
        <w:rPr>
          <w:rStyle w:val="not-translated-para"/>
          <w:i/>
          <w:iCs/>
        </w:rPr>
        <w:t>Remark:</w:t>
      </w:r>
      <w:r>
        <w:rPr>
          <w:rStyle w:val="not-translated-para"/>
          <w:i/>
          <w:iCs/>
        </w:rPr>
        <w:t xml:space="preserve"> </w:t>
      </w:r>
      <w:r>
        <w:rPr>
          <w:rStyle w:val="not-translated-para"/>
        </w:rPr>
        <w:t>In the extreme case where</w:t>
      </w:r>
      <w:r>
        <w:rPr>
          <w:rStyle w:val="not-translated-para"/>
        </w:rPr>
        <w:t xml:space="preserve"> </w:t>
      </w:r>
      <w:r>
        <w:rPr>
          <w:rStyle w:val="not-translated-para"/>
          <w:rFonts w:ascii="Cambria" w:hAnsi="Cambria"/>
          <w:b/>
          <w:bCs/>
        </w:rPr>
        <w:t>w</w:t>
      </w:r>
      <w:r>
        <w:rPr>
          <w:rStyle w:val="not-translated-para"/>
          <w:rFonts w:ascii="Cambria" w:hAnsi="Cambria"/>
          <w:i/>
          <w:iCs/>
          <w:vertAlign w:val="subscript"/>
        </w:rPr>
        <w:t>i</w:t>
      </w:r>
      <w:r>
        <w:rPr>
          <w:rStyle w:val="not-translated-para"/>
          <w:rFonts w:ascii="Cambria" w:hAnsi="Cambria"/>
        </w:rPr>
        <w:t>(t) = w(t)</w:t>
      </w:r>
      <w:r>
        <w:rPr>
          <w:rStyle w:val="not-translated-para"/>
          <w:rFonts w:ascii="Cambria" w:hAnsi="Cambria"/>
        </w:rPr>
        <w:t xml:space="preserve"> </w:t>
      </w:r>
      <w:r>
        <w:rPr>
          <w:rStyle w:val="not-translated-para"/>
        </w:rPr>
        <w:t>in Lines 6 and 7 of Algorithm 3, we estimate</w:t>
      </w:r>
      <w:r>
        <w:rPr>
          <w:rStyle w:val="not-translated-para"/>
        </w:rPr>
        <w:t xml:space="preserve"> </w:t>
      </w:r>
      <w:r>
        <w:rPr>
          <w:rStyle w:val="not-translated-para"/>
          <w:rFonts w:ascii="Cambria" w:hAnsi="Cambria"/>
          <w:i/>
          <w:iCs/>
        </w:rPr>
        <w:t>ρ</w:t>
      </w:r>
      <w:r>
        <w:rPr>
          <w:rStyle w:val="not-translated-para"/>
          <w:rFonts w:ascii="Cambria" w:hAnsi="Cambria"/>
        </w:rPr>
        <w:t>ˆi</w:t>
      </w:r>
      <w:r>
        <w:rPr>
          <w:rStyle w:val="not-translated-para"/>
          <w:rFonts w:ascii="Cambria" w:hAnsi="Cambria"/>
        </w:rPr>
        <w:t xml:space="preserve"> </w:t>
      </w:r>
      <w:r>
        <w:rPr>
          <w:rStyle w:val="not-translated-para"/>
        </w:rPr>
        <w:t>and</w:t>
      </w:r>
      <w:r>
        <w:rPr>
          <w:rStyle w:val="not-translated-para"/>
        </w:rPr>
        <w:t xml:space="preserve"> </w:t>
      </w:r>
      <w:r>
        <w:rPr>
          <w:rStyle w:val="not-translated-para"/>
          <w:rFonts w:ascii="Cambria" w:hAnsi="Cambria"/>
          <w:i/>
          <w:iCs/>
        </w:rPr>
        <w:t>β</w:t>
      </w:r>
      <w:r>
        <w:rPr>
          <w:rStyle w:val="not-translated-para"/>
          <w:rFonts w:ascii="Cambria" w:hAnsi="Cambria"/>
          <w:sz w:val="31"/>
          <w:szCs w:val="31"/>
          <w:vertAlign w:val="superscript"/>
        </w:rPr>
        <w:t>ˆ</w:t>
      </w:r>
      <w:r>
        <w:rPr>
          <w:rStyle w:val="not-translated-para"/>
          <w:rFonts w:ascii="Cambria" w:hAnsi="Cambria"/>
          <w:i/>
          <w:iCs/>
          <w:vertAlign w:val="subscript"/>
        </w:rPr>
        <w:t>i</w:t>
      </w:r>
      <w:r>
        <w:rPr>
          <w:rStyle w:val="not-translated-para"/>
          <w:rFonts w:ascii="Cambria" w:hAnsi="Cambria"/>
          <w:i/>
          <w:iCs/>
          <w:vertAlign w:val="subscript"/>
        </w:rPr>
        <w:t xml:space="preserve"> </w:t>
      </w:r>
      <w:r>
        <w:rPr>
          <w:rStyle w:val="not-translated-para"/>
        </w:rPr>
        <w:t>as zero. When Algorithm 2: Procedure at the aggregato</w:t>
      </w:r>
      <w:r>
        <w:rPr>
          <w:rStyle w:val="not-translated-para"/>
        </w:rPr>
        <w:t>r</w:t>
      </w:r>
    </w:p>
    <w:p w:rsidR="00000000" w:rsidRDefault="00CC7512">
      <w:pPr>
        <w:spacing w:after="37" w:line="252" w:lineRule="auto"/>
        <w:ind w:left="195" w:right="749" w:firstLine="0"/>
        <w:jc w:val="left"/>
      </w:pPr>
      <w:r>
        <w:rPr>
          <w:rStyle w:val="not-translated-para"/>
          <w:sz w:val="16"/>
          <w:szCs w:val="16"/>
        </w:rPr>
        <w:t>Input: Resource budget , control parameter , search range parameter , maximum value Output:</w:t>
      </w:r>
      <w:r>
        <w:rPr>
          <w:rStyle w:val="not-translated-para"/>
          <w:sz w:val="16"/>
          <w:szCs w:val="16"/>
        </w:rPr>
        <w:t xml:space="preserve"> </w:t>
      </w:r>
      <w:r>
        <w:rPr>
          <w:rStyle w:val="not-translated-para"/>
          <w:rFonts w:ascii="Cambria" w:hAnsi="Cambria"/>
          <w:i/>
          <w:iCs/>
          <w:sz w:val="16"/>
          <w:szCs w:val="16"/>
        </w:rPr>
        <w:t>R</w:t>
      </w:r>
      <w:r>
        <w:rPr>
          <w:rStyle w:val="not-translated-para"/>
          <w:rFonts w:ascii="Cambria" w:hAnsi="Cambria"/>
          <w:i/>
          <w:iCs/>
          <w:sz w:val="16"/>
          <w:szCs w:val="16"/>
        </w:rPr>
        <w:t>ϕ</w:t>
      </w:r>
      <w:r>
        <w:rPr>
          <w:rStyle w:val="not-translated-para"/>
          <w:rFonts w:ascii="Cambria" w:hAnsi="Cambria"/>
          <w:i/>
          <w:iCs/>
          <w:sz w:val="16"/>
          <w:szCs w:val="16"/>
        </w:rPr>
        <w:t>γ</w:t>
      </w:r>
      <w:r>
        <w:rPr>
          <w:rStyle w:val="not-translated-para"/>
          <w:rFonts w:ascii="Cambria" w:hAnsi="Cambria"/>
          <w:i/>
          <w:iCs/>
          <w:sz w:val="16"/>
          <w:szCs w:val="16"/>
        </w:rPr>
        <w:t>τ</w:t>
      </w:r>
      <w:r>
        <w:rPr>
          <w:rStyle w:val="not-translated-para"/>
          <w:rFonts w:ascii="Cambria" w:hAnsi="Cambria"/>
          <w:i/>
          <w:iCs/>
          <w:sz w:val="16"/>
          <w:szCs w:val="16"/>
        </w:rPr>
        <w:t xml:space="preserve"> </w:t>
      </w:r>
      <w:r>
        <w:rPr>
          <w:rStyle w:val="not-translated-para"/>
          <w:rFonts w:ascii="Cambria" w:hAnsi="Cambria"/>
          <w:i/>
          <w:iCs/>
          <w:sz w:val="16"/>
          <w:szCs w:val="16"/>
        </w:rPr>
        <w:t>τ</w:t>
      </w:r>
      <w:r>
        <w:rPr>
          <w:rStyle w:val="not-translated-para"/>
          <w:sz w:val="16"/>
          <w:szCs w:val="16"/>
          <w:vertAlign w:val="subscript"/>
        </w:rPr>
        <w:t>max</w:t>
      </w:r>
      <w:r>
        <w:rPr>
          <w:rStyle w:val="not-translated-para"/>
          <w:sz w:val="16"/>
          <w:szCs w:val="16"/>
          <w:vertAlign w:val="subscript"/>
        </w:rPr>
        <w:t xml:space="preserve"> </w:t>
      </w:r>
      <w:r>
        <w:rPr>
          <w:rStyle w:val="not-translated-para"/>
          <w:rFonts w:ascii="Cambria" w:hAnsi="Cambria"/>
          <w:b/>
          <w:bCs/>
          <w:sz w:val="16"/>
          <w:szCs w:val="16"/>
        </w:rPr>
        <w:t>w</w:t>
      </w:r>
      <w:r>
        <w:rPr>
          <w:rStyle w:val="not-translated-para"/>
          <w:rFonts w:ascii="Cambria" w:hAnsi="Cambria"/>
          <w:sz w:val="16"/>
          <w:szCs w:val="16"/>
          <w:vertAlign w:val="superscript"/>
        </w:rPr>
        <w:t>f</w:t>
      </w:r>
    </w:p>
    <w:p w:rsidR="00000000" w:rsidRDefault="00CC7512">
      <w:pPr>
        <w:spacing w:after="4" w:line="244" w:lineRule="auto"/>
        <w:ind w:left="155" w:hanging="155"/>
      </w:pPr>
      <w:r>
        <w:rPr>
          <w:sz w:val="11"/>
          <w:szCs w:val="11"/>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 xml:space="preserve">Initialize </w:t>
      </w:r>
      <w:r>
        <w:rPr>
          <w:rStyle w:val="not-translated-para"/>
          <w:sz w:val="16"/>
          <w:szCs w:val="16"/>
        </w:rPr>
        <w:t>←</w:t>
      </w:r>
      <w:r>
        <w:rPr>
          <w:rStyle w:val="not-translated-para"/>
          <w:sz w:val="16"/>
          <w:szCs w:val="16"/>
        </w:rPr>
        <w:t xml:space="preserve"> 1, </w:t>
      </w:r>
      <w:r>
        <w:rPr>
          <w:rStyle w:val="not-translated-para"/>
          <w:sz w:val="16"/>
          <w:szCs w:val="16"/>
        </w:rPr>
        <w:t>←</w:t>
      </w:r>
      <w:r>
        <w:rPr>
          <w:rStyle w:val="not-translated-para"/>
          <w:sz w:val="16"/>
          <w:szCs w:val="16"/>
        </w:rPr>
        <w:t xml:space="preserve"> 0, </w:t>
      </w:r>
      <w:r>
        <w:rPr>
          <w:rStyle w:val="not-translated-para"/>
          <w:sz w:val="16"/>
          <w:szCs w:val="16"/>
        </w:rPr>
        <w:t>←</w:t>
      </w:r>
      <w:r>
        <w:rPr>
          <w:rStyle w:val="not-translated-para"/>
          <w:sz w:val="16"/>
          <w:szCs w:val="16"/>
        </w:rPr>
        <w:t xml:space="preserve"> 0; //is a resource counte</w:t>
      </w:r>
      <w:r>
        <w:rPr>
          <w:rStyle w:val="not-translated-para"/>
          <w:sz w:val="16"/>
          <w:szCs w:val="16"/>
        </w:rPr>
        <w:t>r</w:t>
      </w:r>
      <w:r>
        <w:rPr>
          <w:rStyle w:val="not-translated-para"/>
          <w:rFonts w:ascii="Cambria" w:hAnsi="Cambria"/>
          <w:i/>
          <w:iCs/>
          <w:sz w:val="16"/>
          <w:szCs w:val="16"/>
        </w:rPr>
        <w:t>τ</w:t>
      </w:r>
      <w:r>
        <w:rPr>
          <w:rStyle w:val="not-translated-para"/>
          <w:rFonts w:ascii="Cambria" w:hAnsi="Cambria"/>
          <w:sz w:val="16"/>
          <w:szCs w:val="16"/>
          <w:vertAlign w:val="superscript"/>
        </w:rPr>
        <w:t>∗</w:t>
      </w:r>
      <w:r>
        <w:rPr>
          <w:rStyle w:val="not-translated-para"/>
          <w:rFonts w:ascii="Cambria" w:hAnsi="Cambria"/>
          <w:sz w:val="16"/>
          <w:szCs w:val="16"/>
          <w:vertAlign w:val="superscript"/>
        </w:rPr>
        <w:t xml:space="preserve"> </w:t>
      </w:r>
      <w:r>
        <w:rPr>
          <w:rStyle w:val="not-translated-para"/>
          <w:rFonts w:ascii="Cambria" w:hAnsi="Cambria"/>
          <w:i/>
          <w:iCs/>
          <w:sz w:val="16"/>
          <w:szCs w:val="16"/>
        </w:rPr>
        <w:t>t</w:t>
      </w:r>
      <w:r>
        <w:rPr>
          <w:rStyle w:val="not-translated-para"/>
          <w:rFonts w:ascii="Cambria" w:hAnsi="Cambria"/>
          <w:i/>
          <w:iCs/>
          <w:sz w:val="16"/>
          <w:szCs w:val="16"/>
        </w:rPr>
        <w:t xml:space="preserve"> </w:t>
      </w:r>
      <w:r>
        <w:rPr>
          <w:rStyle w:val="not-translated-para"/>
          <w:rFonts w:ascii="Cambria" w:hAnsi="Cambria"/>
          <w:i/>
          <w:iCs/>
          <w:sz w:val="16"/>
          <w:szCs w:val="16"/>
        </w:rPr>
        <w:t>s</w:t>
      </w:r>
      <w:r>
        <w:rPr>
          <w:rStyle w:val="not-translated-para"/>
          <w:rFonts w:ascii="Cambria" w:hAnsi="Cambria"/>
          <w:i/>
          <w:iCs/>
          <w:sz w:val="16"/>
          <w:szCs w:val="16"/>
        </w:rPr>
        <w:t xml:space="preserve"> </w:t>
      </w:r>
      <w:r>
        <w:rPr>
          <w:rStyle w:val="not-translated-para"/>
          <w:rFonts w:ascii="Cambria" w:hAnsi="Cambria"/>
          <w:i/>
          <w:iCs/>
          <w:sz w:val="16"/>
          <w:szCs w:val="16"/>
        </w:rPr>
        <w:t>s</w:t>
      </w:r>
      <w:r>
        <w:rPr>
          <w:rStyle w:val="not-translated-para"/>
          <w:rFonts w:ascii="Cambria" w:hAnsi="Cambria"/>
          <w:i/>
          <w:iCs/>
          <w:sz w:val="16"/>
          <w:szCs w:val="16"/>
        </w:rPr>
        <w:t xml:space="preserve"> </w:t>
      </w:r>
    </w:p>
    <w:p w:rsidR="00000000" w:rsidRDefault="00CC7512">
      <w:pPr>
        <w:spacing w:after="29" w:line="244" w:lineRule="auto"/>
        <w:ind w:left="155" w:hanging="155"/>
      </w:pPr>
      <w:r>
        <w:rPr>
          <w:sz w:val="11"/>
          <w:szCs w:val="11"/>
        </w:rP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Initialize (0) as a constant or a random vector</w:t>
      </w:r>
      <w:r>
        <w:rPr>
          <w:rStyle w:val="not-translated-para"/>
          <w:sz w:val="16"/>
          <w:szCs w:val="16"/>
        </w:rPr>
        <w:t>;</w:t>
      </w:r>
      <w:r>
        <w:rPr>
          <w:rStyle w:val="not-translated-para"/>
          <w:rFonts w:ascii="Cambria" w:hAnsi="Cambria"/>
          <w:b/>
          <w:bCs/>
          <w:sz w:val="16"/>
          <w:szCs w:val="16"/>
        </w:rPr>
        <w:t>w</w:t>
      </w:r>
    </w:p>
    <w:p w:rsidR="00000000" w:rsidRDefault="00CC7512">
      <w:pPr>
        <w:spacing w:after="4" w:line="244" w:lineRule="auto"/>
        <w:ind w:left="155" w:hanging="155"/>
      </w:pPr>
      <w:r>
        <w:rPr>
          <w:sz w:val="11"/>
          <w:szCs w:val="11"/>
        </w:rP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 xml:space="preserve">Initialize </w:t>
      </w:r>
      <w:r>
        <w:rPr>
          <w:rStyle w:val="not-translated-para"/>
          <w:sz w:val="16"/>
          <w:szCs w:val="16"/>
        </w:rPr>
        <w:t>←</w:t>
      </w:r>
      <w:r>
        <w:rPr>
          <w:rStyle w:val="not-translated-para"/>
          <w:sz w:val="16"/>
          <w:szCs w:val="16"/>
        </w:rPr>
        <w:t>w(0)</w:t>
      </w:r>
      <w:r>
        <w:rPr>
          <w:rStyle w:val="not-translated-para"/>
          <w:sz w:val="16"/>
          <w:szCs w:val="16"/>
        </w:rPr>
        <w:t>;</w:t>
      </w:r>
      <w:r>
        <w:rPr>
          <w:rStyle w:val="not-translated-para"/>
          <w:rFonts w:ascii="Cambria" w:hAnsi="Cambria"/>
          <w:b/>
          <w:bCs/>
          <w:sz w:val="16"/>
          <w:szCs w:val="16"/>
        </w:rPr>
        <w:t>w</w:t>
      </w:r>
      <w:r>
        <w:rPr>
          <w:rStyle w:val="not-translated-para"/>
          <w:rFonts w:ascii="Cambria" w:hAnsi="Cambria"/>
          <w:sz w:val="16"/>
          <w:szCs w:val="16"/>
          <w:vertAlign w:val="superscript"/>
        </w:rPr>
        <w:t>f</w:t>
      </w:r>
      <w:r>
        <w:rPr>
          <w:rStyle w:val="not-translated-para"/>
          <w:rFonts w:ascii="Cambria" w:hAnsi="Cambria"/>
          <w:sz w:val="16"/>
          <w:szCs w:val="16"/>
          <w:vertAlign w:val="superscript"/>
        </w:rPr>
        <w:t xml:space="preserve"> </w:t>
      </w:r>
    </w:p>
    <w:p w:rsidR="00000000" w:rsidRDefault="00CC7512">
      <w:pPr>
        <w:spacing w:after="269" w:line="264" w:lineRule="auto"/>
        <w:ind w:left="155" w:hanging="155"/>
      </w:pPr>
      <w:r>
        <w:rPr>
          <w:sz w:val="11"/>
          <w:szCs w:val="11"/>
        </w:rP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repea</w:t>
      </w:r>
      <w:r>
        <w:rPr>
          <w:rStyle w:val="not-translated-para"/>
          <w:sz w:val="16"/>
          <w:szCs w:val="16"/>
        </w:rPr>
        <w:t>t</w:t>
      </w:r>
    </w:p>
    <w:p w:rsidR="00000000" w:rsidRDefault="00CC7512">
      <w:pPr>
        <w:spacing w:after="2700" w:line="256" w:lineRule="auto"/>
        <w:ind w:left="1204" w:firstLine="0"/>
        <w:jc w:val="left"/>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3124200" cy="3486150"/>
            <wp:effectExtent l="0" t="0" r="0" b="0"/>
            <wp:wrapSquare wrapText="bothSides"/>
            <wp:docPr id="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3124200" cy="34861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Fonts w:ascii="Cambria" w:hAnsi="Cambria"/>
          <w:sz w:val="12"/>
          <w:szCs w:val="12"/>
        </w:rPr>
        <w:t>∗</w:t>
      </w:r>
    </w:p>
    <w:p w:rsidR="00000000" w:rsidRDefault="00CC7512">
      <w:pPr>
        <w:spacing w:after="35" w:line="256" w:lineRule="auto"/>
        <w:ind w:left="0" w:right="397" w:firstLine="0"/>
        <w:jc w:val="center"/>
      </w:pPr>
      <w:r>
        <w:rPr>
          <w:rStyle w:val="not-translated-para"/>
          <w:rFonts w:ascii="Cambria" w:hAnsi="Cambria"/>
          <w:i/>
          <w:iCs/>
          <w:sz w:val="10"/>
          <w:szCs w:val="10"/>
        </w:rPr>
        <w:t>N</w:t>
      </w:r>
    </w:p>
    <w:p w:rsidR="00000000" w:rsidRDefault="00CC7512">
      <w:pPr>
        <w:spacing w:after="391" w:line="244" w:lineRule="auto"/>
        <w:ind w:left="0" w:firstLine="0"/>
        <w:jc w:val="left"/>
      </w:pPr>
      <w:r>
        <w:rPr>
          <w:sz w:val="22"/>
          <w:szCs w:val="22"/>
        </w:rPr>
        <w:t>                   </w:t>
      </w:r>
      <w:r>
        <w:rPr>
          <w:sz w:val="22"/>
          <w:szCs w:val="22"/>
        </w:rPr>
        <w:t xml:space="preserve"> </w:t>
      </w:r>
      <w:r>
        <w:rPr>
          <w:rStyle w:val="not-translated-para"/>
          <w:sz w:val="16"/>
          <w:szCs w:val="16"/>
        </w:rPr>
        <w:t xml:space="preserve">we estimate </w:t>
      </w:r>
      <w:r>
        <w:rPr>
          <w:rStyle w:val="not-translated-para"/>
          <w:sz w:val="16"/>
          <w:szCs w:val="16"/>
        </w:rPr>
        <w:t>;</w:t>
      </w:r>
    </w:p>
    <w:p w:rsidR="00000000" w:rsidRDefault="00CC7512">
      <w:pPr>
        <w:spacing w:after="4" w:line="1884" w:lineRule="auto"/>
        <w:ind w:left="934" w:right="1178" w:hanging="10"/>
      </w:pPr>
      <w:r>
        <w:rPr>
          <w:rStyle w:val="not-translated-para"/>
          <w:rFonts w:ascii="Cambria" w:hAnsi="Cambria"/>
          <w:i/>
          <w:iCs/>
          <w:sz w:val="16"/>
          <w:szCs w:val="16"/>
        </w:rPr>
        <w:t>τ</w:t>
      </w:r>
      <w:r>
        <w:rPr>
          <w:rStyle w:val="not-translated-para"/>
          <w:sz w:val="16"/>
          <w:szCs w:val="16"/>
          <w:vertAlign w:val="subscript"/>
        </w:rPr>
        <w:t>m</w:t>
      </w:r>
      <w:r>
        <w:rPr>
          <w:rStyle w:val="not-translated-para"/>
          <w:sz w:val="16"/>
          <w:szCs w:val="16"/>
          <w:vertAlign w:val="subscript"/>
        </w:rPr>
        <w:t xml:space="preserve"> </w:t>
      </w:r>
      <w:r>
        <w:rPr>
          <w:rStyle w:val="not-translated-para"/>
          <w:rFonts w:ascii="Cambria" w:hAnsi="Cambria"/>
          <w:sz w:val="16"/>
          <w:szCs w:val="16"/>
        </w:rPr>
        <w:t>←</w:t>
      </w:r>
      <w:r>
        <w:rPr>
          <w:rStyle w:val="not-translated-para"/>
          <w:rFonts w:ascii="Cambria" w:hAnsi="Cambria"/>
          <w:sz w:val="16"/>
          <w:szCs w:val="16"/>
        </w:rPr>
        <w:t xml:space="preserve"> min{γτ</w:t>
      </w:r>
      <w:r>
        <w:rPr>
          <w:rStyle w:val="not-translated-para"/>
          <w:rFonts w:ascii="Cambria" w:hAnsi="Cambria"/>
          <w:sz w:val="16"/>
          <w:szCs w:val="16"/>
        </w:rPr>
        <w:t>∗</w:t>
      </w:r>
      <w:r>
        <w:rPr>
          <w:rStyle w:val="not-translated-para"/>
          <w:rFonts w:ascii="Cambria" w:hAnsi="Cambria"/>
          <w:sz w:val="16"/>
          <w:szCs w:val="16"/>
        </w:rPr>
        <w:t>;τ</w:t>
      </w:r>
      <w:r>
        <w:rPr>
          <w:rStyle w:val="not-translated-para"/>
          <w:rFonts w:ascii="Cambria" w:hAnsi="Cambria"/>
          <w:sz w:val="16"/>
          <w:szCs w:val="16"/>
        </w:rPr>
        <w:t>}; within budget for all , set STOP flag</w:t>
      </w:r>
      <w:r>
        <w:rPr>
          <w:rStyle w:val="not-translated-para"/>
          <w:rFonts w:ascii="Cambria" w:hAnsi="Cambria"/>
          <w:sz w:val="16"/>
          <w:szCs w:val="16"/>
        </w:rPr>
        <w:t>;</w:t>
      </w:r>
      <w:r>
        <w:rPr>
          <w:rStyle w:val="not-translated-para"/>
          <w:sz w:val="16"/>
          <w:szCs w:val="16"/>
          <w:vertAlign w:val="subscript"/>
        </w:rPr>
        <w:t>ma</w:t>
      </w:r>
      <w:r>
        <w:rPr>
          <w:rStyle w:val="not-translated-para"/>
          <w:sz w:val="16"/>
          <w:szCs w:val="16"/>
          <w:vertAlign w:val="subscript"/>
        </w:rPr>
        <w:t>x</w:t>
      </w:r>
      <w:r>
        <w:rPr>
          <w:rStyle w:val="not-translated-para"/>
          <w:rFonts w:ascii="Cambria" w:hAnsi="Cambria"/>
          <w:i/>
          <w:iCs/>
          <w:sz w:val="16"/>
          <w:szCs w:val="16"/>
        </w:rPr>
        <w:t>Rm</w:t>
      </w:r>
      <w:r>
        <w:rPr>
          <w:rStyle w:val="not-translated-para"/>
          <w:rFonts w:ascii="Cambria" w:hAnsi="Cambria"/>
          <w:i/>
          <w:iCs/>
          <w:sz w:val="16"/>
          <w:szCs w:val="16"/>
        </w:rPr>
        <w:t xml:space="preserve"> </w:t>
      </w:r>
      <w:r>
        <w:rPr>
          <w:rStyle w:val="not-translated-para"/>
          <w:rFonts w:ascii="Cambria" w:hAnsi="Cambria"/>
          <w:i/>
          <w:iCs/>
          <w:sz w:val="16"/>
          <w:szCs w:val="16"/>
        </w:rPr>
        <w:t>m</w:t>
      </w:r>
    </w:p>
    <w:p w:rsidR="00000000" w:rsidRDefault="00CC7512">
      <w:pPr>
        <w:spacing w:after="4" w:line="244" w:lineRule="auto"/>
        <w:ind w:left="210" w:hanging="210"/>
      </w:pPr>
      <w:r>
        <w:rPr>
          <w:sz w:val="11"/>
          <w:szCs w:val="11"/>
        </w:rPr>
        <w:t>26</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Send (t) to all edge nodes</w:t>
      </w:r>
      <w:r>
        <w:rPr>
          <w:rStyle w:val="not-translated-para"/>
          <w:sz w:val="16"/>
          <w:szCs w:val="16"/>
        </w:rPr>
        <w:t>;</w:t>
      </w:r>
      <w:r>
        <w:rPr>
          <w:rStyle w:val="not-translated-para"/>
          <w:rFonts w:ascii="Cambria" w:hAnsi="Cambria"/>
          <w:b/>
          <w:bCs/>
          <w:sz w:val="16"/>
          <w:szCs w:val="16"/>
        </w:rPr>
        <w:t>w</w:t>
      </w:r>
    </w:p>
    <w:p w:rsidR="00000000" w:rsidRDefault="00CC7512">
      <w:pPr>
        <w:spacing w:after="4" w:line="244" w:lineRule="auto"/>
        <w:ind w:left="210" w:hanging="210"/>
      </w:pPr>
      <w:r>
        <w:rPr>
          <w:sz w:val="11"/>
          <w:szCs w:val="11"/>
        </w:rPr>
        <w:t>27</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 xml:space="preserve">Receive (w(t)) from each node </w:t>
      </w:r>
      <w:r>
        <w:rPr>
          <w:rStyle w:val="not-translated-para"/>
          <w:sz w:val="16"/>
          <w:szCs w:val="16"/>
        </w:rPr>
        <w:t>;</w:t>
      </w:r>
      <w:r>
        <w:rPr>
          <w:rStyle w:val="not-translated-para"/>
          <w:rFonts w:ascii="Cambria" w:hAnsi="Cambria"/>
          <w:i/>
          <w:iCs/>
          <w:sz w:val="16"/>
          <w:szCs w:val="16"/>
        </w:rPr>
        <w:t>F</w:t>
      </w:r>
      <w:r>
        <w:rPr>
          <w:rStyle w:val="not-translated-para"/>
          <w:rFonts w:ascii="Cambria" w:hAnsi="Cambria"/>
          <w:i/>
          <w:iCs/>
          <w:sz w:val="16"/>
          <w:szCs w:val="16"/>
        </w:rPr>
        <w:t>i</w:t>
      </w:r>
      <w:r>
        <w:rPr>
          <w:rStyle w:val="not-translated-para"/>
          <w:rFonts w:ascii="Cambria" w:hAnsi="Cambria"/>
          <w:i/>
          <w:iCs/>
          <w:sz w:val="16"/>
          <w:szCs w:val="16"/>
        </w:rPr>
        <w:t>i</w:t>
      </w:r>
    </w:p>
    <w:p w:rsidR="00000000" w:rsidRDefault="00CC7512">
      <w:pPr>
        <w:spacing w:after="4" w:line="244" w:lineRule="auto"/>
        <w:ind w:left="210" w:hanging="210"/>
      </w:pPr>
      <w:r>
        <w:rPr>
          <w:sz w:val="11"/>
          <w:szCs w:val="11"/>
        </w:rPr>
        <w:t>28</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Compute (w(t)) according to (2</w:t>
      </w:r>
      <w:r>
        <w:rPr>
          <w:rStyle w:val="not-translated-para"/>
          <w:sz w:val="16"/>
          <w:szCs w:val="16"/>
        </w:rPr>
        <w:t>)</w:t>
      </w:r>
      <w:r>
        <w:rPr>
          <w:rStyle w:val="not-translated-para"/>
          <w:rFonts w:ascii="Cambria" w:hAnsi="Cambria"/>
          <w:i/>
          <w:iCs/>
          <w:sz w:val="16"/>
          <w:szCs w:val="16"/>
        </w:rPr>
        <w:t>F</w:t>
      </w:r>
    </w:p>
    <w:p w:rsidR="00000000" w:rsidRDefault="00CC7512">
      <w:pPr>
        <w:spacing w:after="0" w:line="264" w:lineRule="auto"/>
        <w:ind w:left="210" w:hanging="210"/>
      </w:pPr>
      <w:r>
        <w:rPr>
          <w:sz w:val="11"/>
          <w:szCs w:val="11"/>
        </w:rPr>
        <w:t>29</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if (w(t)) &lt; F(wf) the</w:t>
      </w:r>
      <w:r>
        <w:rPr>
          <w:rStyle w:val="not-translated-para"/>
          <w:sz w:val="16"/>
          <w:szCs w:val="16"/>
        </w:rPr>
        <w:t>n</w:t>
      </w:r>
      <w:r>
        <w:rPr>
          <w:rStyle w:val="not-translated-para"/>
          <w:rFonts w:ascii="Cambria" w:hAnsi="Cambria"/>
          <w:i/>
          <w:iCs/>
          <w:sz w:val="16"/>
          <w:szCs w:val="16"/>
        </w:rPr>
        <w:t>F</w:t>
      </w:r>
    </w:p>
    <w:p w:rsidR="00000000" w:rsidRDefault="00CC7512">
      <w:pPr>
        <w:spacing w:after="282" w:line="256" w:lineRule="auto"/>
        <w:ind w:left="0" w:firstLine="0"/>
        <w:jc w:val="left"/>
      </w:pPr>
      <w:r>
        <w:rPr>
          <w:noProof/>
          <w:sz w:val="22"/>
          <w:szCs w:val="22"/>
        </w:rPr>
        <w:drawing>
          <wp:inline distT="0" distB="0" distL="0" distR="0">
            <wp:extent cx="3200400" cy="1619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6" r:link="rId97">
                      <a:extLst>
                        <a:ext uri="{28A0092B-C50C-407E-A947-70E740481C1C}">
                          <a14:useLocalDpi xmlns:a14="http://schemas.microsoft.com/office/drawing/2010/main" val="0"/>
                        </a:ext>
                      </a:extLst>
                    </a:blip>
                    <a:srcRect/>
                    <a:stretch>
                      <a:fillRect/>
                    </a:stretch>
                  </pic:blipFill>
                  <pic:spPr bwMode="auto">
                    <a:xfrm>
                      <a:off x="0" y="0"/>
                      <a:ext cx="3200400" cy="161925"/>
                    </a:xfrm>
                    <a:prstGeom prst="rect">
                      <a:avLst/>
                    </a:prstGeom>
                    <a:noFill/>
                    <a:ln>
                      <a:noFill/>
                    </a:ln>
                  </pic:spPr>
                </pic:pic>
              </a:graphicData>
            </a:graphic>
          </wp:inline>
        </w:drawing>
      </w:r>
      <w:r>
        <w:rPr>
          <w:rStyle w:val="not-translated-para"/>
          <w:rFonts w:ascii="Cambria" w:hAnsi="Cambria"/>
          <w:sz w:val="12"/>
          <w:szCs w:val="12"/>
        </w:rPr>
        <w:t>f</w:t>
      </w:r>
    </w:p>
    <w:p w:rsidR="00000000" w:rsidRDefault="00CC7512">
      <w:pPr>
        <w:spacing w:after="105"/>
        <w:ind w:left="55" w:hanging="59"/>
      </w:pPr>
      <w:r>
        <w:rPr>
          <w:noProof/>
        </w:rPr>
        <w:drawing>
          <wp:inline distT="0" distB="0" distL="0" distR="0">
            <wp:extent cx="1257300" cy="180975"/>
            <wp:effectExtent l="0" t="0" r="0" b="9525"/>
            <wp:docPr id="49" name="Picture 10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83"/>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257300" cy="180975"/>
                    </a:xfrm>
                    <a:prstGeom prst="rect">
                      <a:avLst/>
                    </a:prstGeom>
                    <a:noFill/>
                    <a:ln>
                      <a:noFill/>
                    </a:ln>
                  </pic:spPr>
                </pic:pic>
              </a:graphicData>
            </a:graphic>
          </wp:inline>
        </w:drawing>
      </w:r>
      <w:r>
        <w:rPr>
          <w:rStyle w:val="not-translated-para"/>
        </w:rPr>
        <w:t xml:space="preserve">is undefined, we define that (τ) = 0 for all </w:t>
      </w:r>
      <w:r>
        <w:rPr>
          <w:rStyle w:val="not-translated-para"/>
        </w:rPr>
        <w:t>≥</w:t>
      </w:r>
      <w:r>
        <w:rPr>
          <w:rStyle w:val="not-translated-para"/>
        </w:rPr>
        <w:t xml:space="preserve"> 1. This is because for 0, (t) = w(t) only occurs when different nodes have extremely similar (often equal) datasets, in which case a large value of does not make the convergence worse than a small value of ,</w:t>
      </w:r>
      <w:r>
        <w:rPr>
          <w:rStyle w:val="not-translated-para"/>
        </w:rPr>
        <w:t xml:space="preserve"> thus it makes sense to define (τ) = 0 in this case</w:t>
      </w:r>
      <w:r>
        <w:rPr>
          <w:rStyle w:val="not-translated-para"/>
        </w:rPr>
        <w:t>.</w:t>
      </w:r>
      <w:r>
        <w:rPr>
          <w:rStyle w:val="not-translated-para"/>
          <w:rFonts w:ascii="Cambria" w:hAnsi="Cambria"/>
          <w:i/>
          <w:iCs/>
        </w:rPr>
        <w:t>h</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t &gt;</w:t>
      </w:r>
      <w:r>
        <w:rPr>
          <w:rStyle w:val="not-translated-para"/>
          <w:rFonts w:ascii="Cambria" w:hAnsi="Cambria"/>
          <w:i/>
          <w:iCs/>
        </w:rPr>
        <w:t xml:space="preserve"> </w:t>
      </w:r>
      <w:r>
        <w:rPr>
          <w:rStyle w:val="not-translated-para"/>
          <w:rFonts w:ascii="Cambria" w:hAnsi="Cambria"/>
          <w:b/>
          <w:bCs/>
        </w:rPr>
        <w:t>w</w:t>
      </w:r>
      <w:r>
        <w:rPr>
          <w:rStyle w:val="not-translated-para"/>
          <w:rFonts w:ascii="Cambria" w:hAnsi="Cambria"/>
          <w:i/>
          <w:iCs/>
          <w:vertAlign w:val="subscript"/>
        </w:rPr>
        <w:t>i</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i/>
          <w:iCs/>
        </w:rPr>
        <w:t>h</w:t>
      </w:r>
    </w:p>
    <w:p w:rsidR="00000000" w:rsidRDefault="00CC7512">
      <w:pPr>
        <w:spacing w:after="41"/>
        <w:ind w:left="-4"/>
      </w:pPr>
      <w:r>
        <w:rPr>
          <w:rStyle w:val="not-translated-para"/>
        </w:rPr>
        <w:t>The parameter is the gradient-descent step size which is pre-specified and known. The remaining parameter includes which is non-straightforward to estimate because the algorithm does not kno</w:t>
      </w:r>
      <w:r>
        <w:rPr>
          <w:rStyle w:val="not-translated-para"/>
        </w:rPr>
        <w:t>w , thus we regard as a control parameter that is manually chosen and remains fixed for the same machine learning model[5]. Experimentation results presented in the next section show that a fixed value of works well across different data distributions, var</w:t>
      </w:r>
      <w:r>
        <w:rPr>
          <w:rStyle w:val="not-translated-para"/>
        </w:rPr>
        <w:t>ious numbers of nodes, and various resource consumptions/budgets. If we multiply both sides of (18) by , we can see that a larger value of gives a higher weight to the terms with (τ), yielding a smaller value of (because (τ) increases with ), and vice Algo</w:t>
      </w:r>
      <w:r>
        <w:rPr>
          <w:rStyle w:val="not-translated-para"/>
        </w:rPr>
        <w:t>rithm 3: Procedure at each edge node</w:t>
      </w:r>
      <w:r>
        <w:rPr>
          <w:rStyle w:val="not-translated-para"/>
        </w:rPr>
        <w:t xml:space="preserve"> </w:t>
      </w:r>
      <w:r>
        <w:rPr>
          <w:rStyle w:val="not-translated-para"/>
          <w:rFonts w:ascii="Cambria" w:hAnsi="Cambria"/>
          <w:i/>
          <w:iCs/>
        </w:rPr>
        <w:t>η</w:t>
      </w:r>
      <w:r>
        <w:rPr>
          <w:rStyle w:val="not-translated-para"/>
          <w:rFonts w:ascii="Cambria" w:hAnsi="Cambria"/>
          <w:i/>
          <w:iCs/>
        </w:rPr>
        <w:t xml:space="preserve"> </w:t>
      </w:r>
      <w:r>
        <w:rPr>
          <w:rStyle w:val="not-translated-para"/>
          <w:rFonts w:ascii="Cambria" w:hAnsi="Cambria"/>
          <w:i/>
          <w:iCs/>
        </w:rPr>
        <w:t>ϕ</w:t>
      </w:r>
      <w:r>
        <w:rPr>
          <w:rStyle w:val="not-translated-para"/>
          <w:rFonts w:ascii="Cambria" w:hAnsi="Cambria"/>
          <w:i/>
          <w:iCs/>
        </w:rPr>
        <w:t xml:space="preserve"> </w:t>
      </w:r>
      <w:r>
        <w:rPr>
          <w:rStyle w:val="not-translated-para"/>
          <w:rFonts w:ascii="Cambria" w:hAnsi="Cambria"/>
          <w:i/>
          <w:iCs/>
        </w:rPr>
        <w:t>ω</w:t>
      </w:r>
      <w:r>
        <w:rPr>
          <w:rStyle w:val="not-translated-para"/>
          <w:rFonts w:ascii="Cambria" w:hAnsi="Cambria"/>
          <w:i/>
          <w:iCs/>
        </w:rPr>
        <w:t xml:space="preserve"> </w:t>
      </w:r>
      <w:r>
        <w:rPr>
          <w:rStyle w:val="not-translated-para"/>
          <w:rFonts w:ascii="Cambria" w:hAnsi="Cambria"/>
          <w:b/>
          <w:bCs/>
        </w:rPr>
        <w:t>w</w:t>
      </w:r>
      <w:r>
        <w:rPr>
          <w:rStyle w:val="not-translated-para"/>
          <w:rFonts w:ascii="Cambria" w:hAnsi="Cambria"/>
          <w:vertAlign w:val="superscript"/>
        </w:rPr>
        <w:t>∗</w:t>
      </w:r>
      <w:r>
        <w:rPr>
          <w:rStyle w:val="not-translated-para"/>
          <w:rFonts w:ascii="Cambria" w:hAnsi="Cambria"/>
          <w:i/>
          <w:iCs/>
        </w:rPr>
        <w:t>ϕ</w:t>
      </w:r>
      <w:r>
        <w:rPr>
          <w:rStyle w:val="not-translated-para"/>
          <w:rFonts w:ascii="Cambria" w:hAnsi="Cambria"/>
          <w:i/>
          <w:iCs/>
        </w:rPr>
        <w:t xml:space="preserve"> </w:t>
      </w:r>
      <w:r>
        <w:rPr>
          <w:rStyle w:val="not-translated-para"/>
          <w:rFonts w:ascii="Cambria" w:hAnsi="Cambria"/>
          <w:i/>
          <w:iCs/>
        </w:rPr>
        <w:t>ϕ</w:t>
      </w:r>
      <w:r>
        <w:rPr>
          <w:rStyle w:val="not-translated-para"/>
          <w:rFonts w:ascii="Cambria" w:hAnsi="Cambria"/>
          <w:i/>
          <w:iCs/>
        </w:rPr>
        <w:t xml:space="preserve"> </w:t>
      </w:r>
      <w:r>
        <w:rPr>
          <w:rStyle w:val="not-translated-para"/>
          <w:rFonts w:ascii="Cambria" w:hAnsi="Cambria"/>
          <w:i/>
          <w:iCs/>
        </w:rPr>
        <w:t>ϕ</w:t>
      </w:r>
      <w:r>
        <w:rPr>
          <w:rStyle w:val="not-translated-para"/>
          <w:rFonts w:ascii="Cambria" w:hAnsi="Cambria"/>
          <w:i/>
          <w:iCs/>
        </w:rPr>
        <w:t>ϕ</w:t>
      </w:r>
      <w:r>
        <w:rPr>
          <w:rStyle w:val="not-translated-para"/>
          <w:rFonts w:ascii="Cambria" w:hAnsi="Cambria"/>
          <w:i/>
          <w:iCs/>
        </w:rPr>
        <w:t xml:space="preserve"> </w:t>
      </w:r>
      <w:r>
        <w:rPr>
          <w:rStyle w:val="not-translated-para"/>
          <w:rFonts w:ascii="Cambria" w:hAnsi="Cambria"/>
          <w:i/>
          <w:iCs/>
        </w:rPr>
        <w:t>h</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h</w:t>
      </w:r>
      <w:r>
        <w:rPr>
          <w:rStyle w:val="not-translated-para"/>
          <w:rFonts w:ascii="Cambria" w:hAnsi="Cambria"/>
          <w:i/>
          <w:iCs/>
        </w:rPr>
        <w:t>τ</w:t>
      </w:r>
      <w:r>
        <w:rPr>
          <w:rStyle w:val="not-translated-para"/>
          <w:rFonts w:ascii="Cambria" w:hAnsi="Cambria"/>
          <w:i/>
          <w:iCs/>
        </w:rPr>
        <w:t>i</w:t>
      </w:r>
    </w:p>
    <w:p w:rsidR="00000000" w:rsidRDefault="00CC7512">
      <w:pPr>
        <w:spacing w:after="4" w:line="244" w:lineRule="auto"/>
        <w:ind w:left="1131" w:hanging="1131"/>
      </w:pPr>
      <w:r>
        <w:rPr>
          <w:sz w:val="11"/>
          <w:szCs w:val="11"/>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 xml:space="preserve">Initialize </w:t>
      </w:r>
      <w:r>
        <w:rPr>
          <w:rStyle w:val="not-translated-para"/>
          <w:sz w:val="16"/>
          <w:szCs w:val="16"/>
        </w:rPr>
        <w:t>←</w:t>
      </w:r>
      <w:r>
        <w:rPr>
          <w:rStyle w:val="not-translated-para"/>
          <w:sz w:val="16"/>
          <w:szCs w:val="16"/>
        </w:rPr>
        <w:t xml:space="preserve"> 0</w:t>
      </w:r>
      <w:r>
        <w:rPr>
          <w:rStyle w:val="not-translated-para"/>
          <w:sz w:val="16"/>
          <w:szCs w:val="16"/>
        </w:rPr>
        <w:t>;</w:t>
      </w:r>
      <w:r>
        <w:rPr>
          <w:rStyle w:val="not-translated-para"/>
          <w:rFonts w:ascii="Cambria" w:hAnsi="Cambria"/>
          <w:i/>
          <w:iCs/>
          <w:sz w:val="16"/>
          <w:szCs w:val="16"/>
        </w:rPr>
        <w:t>t</w:t>
      </w:r>
      <w:r>
        <w:rPr>
          <w:rStyle w:val="not-translated-para"/>
          <w:rFonts w:ascii="Cambria" w:hAnsi="Cambria"/>
          <w:i/>
          <w:iCs/>
          <w:sz w:val="16"/>
          <w:szCs w:val="16"/>
        </w:rPr>
        <w:t xml:space="preserve"> </w:t>
      </w:r>
    </w:p>
    <w:p w:rsidR="00000000" w:rsidRDefault="00CC7512">
      <w:pPr>
        <w:spacing w:after="0" w:line="264" w:lineRule="auto"/>
        <w:ind w:left="1131" w:hanging="1131"/>
      </w:pPr>
      <w:r>
        <w:rPr>
          <w:sz w:val="11"/>
          <w:szCs w:val="11"/>
        </w:rP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repea</w:t>
      </w:r>
      <w:r>
        <w:rPr>
          <w:rStyle w:val="not-translated-para"/>
          <w:sz w:val="16"/>
          <w:szCs w:val="16"/>
        </w:rPr>
        <w:t>t</w:t>
      </w:r>
    </w:p>
    <w:p w:rsidR="00000000" w:rsidRDefault="00CC7512">
      <w:pPr>
        <w:spacing w:after="65" w:line="244" w:lineRule="auto"/>
        <w:ind w:left="1131" w:hanging="1131"/>
      </w:pPr>
      <w:r>
        <w:rPr>
          <w:sz w:val="11"/>
          <w:szCs w:val="11"/>
        </w:rP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 xml:space="preserve">Receive (t) and new from aggregator, set ei(t) </w:t>
      </w:r>
      <w:r>
        <w:rPr>
          <w:rStyle w:val="not-translated-para"/>
          <w:sz w:val="16"/>
          <w:szCs w:val="16"/>
        </w:rPr>
        <w:t>←</w:t>
      </w:r>
      <w:r>
        <w:rPr>
          <w:rStyle w:val="not-translated-para"/>
          <w:sz w:val="16"/>
          <w:szCs w:val="16"/>
        </w:rPr>
        <w:t>w(t)</w:t>
      </w:r>
      <w:r>
        <w:rPr>
          <w:rStyle w:val="not-translated-para"/>
          <w:sz w:val="16"/>
          <w:szCs w:val="16"/>
        </w:rPr>
        <w:t>;</w:t>
      </w:r>
      <w:r>
        <w:rPr>
          <w:rStyle w:val="not-translated-para"/>
          <w:rFonts w:ascii="Cambria" w:hAnsi="Cambria"/>
          <w:b/>
          <w:bCs/>
          <w:sz w:val="16"/>
          <w:szCs w:val="16"/>
        </w:rPr>
        <w:t>w</w:t>
      </w:r>
      <w:r>
        <w:rPr>
          <w:rStyle w:val="not-translated-para"/>
          <w:rFonts w:ascii="Cambria" w:hAnsi="Cambria"/>
          <w:b/>
          <w:bCs/>
          <w:sz w:val="16"/>
          <w:szCs w:val="16"/>
        </w:rPr>
        <w:t>w</w:t>
      </w:r>
      <w:r>
        <w:rPr>
          <w:rStyle w:val="not-translated-para"/>
          <w:rFonts w:ascii="Cambria" w:hAnsi="Cambria"/>
          <w:i/>
          <w:iCs/>
          <w:sz w:val="16"/>
          <w:szCs w:val="16"/>
        </w:rPr>
        <w:t>τ</w:t>
      </w:r>
      <w:r>
        <w:rPr>
          <w:rStyle w:val="not-translated-para"/>
          <w:rFonts w:ascii="Cambria" w:hAnsi="Cambria"/>
          <w:sz w:val="16"/>
          <w:szCs w:val="16"/>
          <w:vertAlign w:val="superscript"/>
        </w:rPr>
        <w:t>∗</w:t>
      </w:r>
      <w:r>
        <w:rPr>
          <w:rStyle w:val="not-translated-para"/>
          <w:rFonts w:ascii="Cambria" w:hAnsi="Cambria"/>
          <w:sz w:val="16"/>
          <w:szCs w:val="16"/>
          <w:vertAlign w:val="superscript"/>
        </w:rPr>
        <w:t xml:space="preserve"> </w:t>
      </w:r>
    </w:p>
    <w:p w:rsidR="00000000" w:rsidRDefault="00CC7512">
      <w:pPr>
        <w:spacing w:after="4" w:line="244" w:lineRule="auto"/>
        <w:ind w:left="1131" w:hanging="1131"/>
      </w:pPr>
      <w:r>
        <w:rPr>
          <w:sz w:val="11"/>
          <w:szCs w:val="11"/>
        </w:rP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Fonts w:ascii="Cambria" w:hAnsi="Cambria"/>
          <w:i/>
          <w:iCs/>
          <w:sz w:val="16"/>
          <w:szCs w:val="16"/>
        </w:rPr>
        <w:t>t</w:t>
      </w:r>
      <w:r>
        <w:rPr>
          <w:rFonts w:ascii="Cambria" w:hAnsi="Cambria"/>
          <w:sz w:val="16"/>
          <w:szCs w:val="16"/>
          <w:vertAlign w:val="subscript"/>
        </w:rPr>
        <w:t>0</w:t>
      </w:r>
      <w:r>
        <w:rPr>
          <w:rFonts w:ascii="Cambria" w:hAnsi="Cambria"/>
          <w:sz w:val="16"/>
          <w:szCs w:val="16"/>
          <w:vertAlign w:val="subscript"/>
        </w:rPr>
        <w:t xml:space="preserve"> </w:t>
      </w:r>
      <w:r>
        <w:rPr>
          <w:rStyle w:val="not-translated-para"/>
          <w:rFonts w:ascii="Cambria" w:hAnsi="Cambria"/>
          <w:sz w:val="16"/>
          <w:szCs w:val="16"/>
        </w:rPr>
        <w:t>←</w:t>
      </w:r>
      <w:r>
        <w:rPr>
          <w:rStyle w:val="not-translated-para"/>
          <w:rFonts w:ascii="Cambria" w:hAnsi="Cambria"/>
          <w:sz w:val="16"/>
          <w:szCs w:val="16"/>
        </w:rPr>
        <w:t xml:space="preserve"> </w:t>
      </w:r>
      <w:r>
        <w:rPr>
          <w:rStyle w:val="not-translated-para"/>
          <w:rFonts w:ascii="Cambria" w:hAnsi="Cambria"/>
          <w:sz w:val="16"/>
          <w:szCs w:val="16"/>
        </w:rPr>
        <w:t>t</w:t>
      </w:r>
      <w:r>
        <w:rPr>
          <w:rStyle w:val="not-translated-para"/>
          <w:sz w:val="16"/>
          <w:szCs w:val="16"/>
        </w:rPr>
        <w:t>; //Save iteration index of last transmission of</w:t>
      </w:r>
      <w:r>
        <w:rPr>
          <w:rStyle w:val="not-translated-para"/>
          <w:sz w:val="16"/>
          <w:szCs w:val="16"/>
        </w:rPr>
        <w:t xml:space="preserve"> </w:t>
      </w:r>
      <w:r>
        <w:rPr>
          <w:rStyle w:val="not-translated-para"/>
          <w:rFonts w:ascii="Cambria" w:hAnsi="Cambria"/>
          <w:b/>
          <w:bCs/>
          <w:sz w:val="16"/>
          <w:szCs w:val="16"/>
        </w:rPr>
        <w:t>w</w:t>
      </w:r>
      <w:r>
        <w:rPr>
          <w:rStyle w:val="not-translated-para"/>
          <w:rFonts w:ascii="Cambria" w:hAnsi="Cambria"/>
          <w:sz w:val="16"/>
          <w:szCs w:val="16"/>
        </w:rPr>
        <w:t>(t</w:t>
      </w:r>
      <w:r>
        <w:rPr>
          <w:rStyle w:val="not-translated-para"/>
          <w:rFonts w:ascii="Cambria" w:hAnsi="Cambria"/>
          <w:sz w:val="16"/>
          <w:szCs w:val="16"/>
        </w:rPr>
        <w:t>)</w:t>
      </w:r>
    </w:p>
    <w:p w:rsidR="00000000" w:rsidRDefault="00CC7512">
      <w:pPr>
        <w:spacing w:after="0" w:line="264" w:lineRule="auto"/>
        <w:ind w:left="1131" w:hanging="1131"/>
      </w:pPr>
      <w:r>
        <w:rPr>
          <w:sz w:val="11"/>
          <w:szCs w:val="11"/>
        </w:rP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if 0 the</w:t>
      </w:r>
      <w:r>
        <w:rPr>
          <w:rStyle w:val="not-translated-para"/>
          <w:sz w:val="16"/>
          <w:szCs w:val="16"/>
        </w:rPr>
        <w:t>n</w:t>
      </w:r>
      <w:r>
        <w:rPr>
          <w:rStyle w:val="not-translated-para"/>
          <w:rFonts w:ascii="Cambria" w:hAnsi="Cambria"/>
          <w:i/>
          <w:iCs/>
          <w:sz w:val="16"/>
          <w:szCs w:val="16"/>
        </w:rPr>
        <w:t>t &gt;</w:t>
      </w:r>
      <w:r>
        <w:rPr>
          <w:rStyle w:val="not-translated-para"/>
          <w:rFonts w:ascii="Cambria" w:hAnsi="Cambria"/>
          <w:i/>
          <w:iCs/>
          <w:sz w:val="16"/>
          <w:szCs w:val="16"/>
        </w:rPr>
        <w:t xml:space="preserve"> </w:t>
      </w:r>
    </w:p>
    <w:p w:rsidR="00000000" w:rsidRDefault="00CC7512">
      <w:pPr>
        <w:spacing w:after="0" w:line="256" w:lineRule="auto"/>
        <w:ind w:left="1131" w:hanging="1131"/>
      </w:pPr>
      <w:r>
        <w:rPr>
          <w:sz w:val="11"/>
          <w:szCs w:val="11"/>
        </w:rP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 xml:space="preserve">Estimate ˆi </w:t>
      </w:r>
      <w:r>
        <w:rPr>
          <w:rStyle w:val="not-translated-para"/>
          <w:sz w:val="16"/>
          <w:szCs w:val="16"/>
        </w:rPr>
        <w:t>←</w:t>
      </w:r>
      <w:r>
        <w:rPr>
          <w:rStyle w:val="not-translated-para"/>
          <w:sz w:val="16"/>
          <w:szCs w:val="16"/>
        </w:rPr>
        <w:t xml:space="preserve">kFi(wi(t)) </w:t>
      </w:r>
      <w:r>
        <w:rPr>
          <w:rStyle w:val="not-translated-para"/>
          <w:sz w:val="16"/>
          <w:szCs w:val="16"/>
        </w:rPr>
        <w:t>−</w:t>
      </w:r>
      <w:r>
        <w:rPr>
          <w:rStyle w:val="not-translated-para"/>
          <w:sz w:val="16"/>
          <w:szCs w:val="16"/>
        </w:rPr>
        <w:t xml:space="preserve"> Fi(w(t))k/kwi(t) </w:t>
      </w:r>
      <w:r>
        <w:rPr>
          <w:rStyle w:val="not-translated-para"/>
          <w:sz w:val="16"/>
          <w:szCs w:val="16"/>
        </w:rPr>
        <w:t>−</w:t>
      </w:r>
      <w:r>
        <w:rPr>
          <w:rStyle w:val="not-translated-para"/>
          <w:sz w:val="16"/>
          <w:szCs w:val="16"/>
        </w:rPr>
        <w:t>w(t)k</w:t>
      </w:r>
      <w:r>
        <w:rPr>
          <w:rStyle w:val="not-translated-para"/>
          <w:sz w:val="16"/>
          <w:szCs w:val="16"/>
        </w:rPr>
        <w:t>;</w:t>
      </w:r>
      <w:r>
        <w:rPr>
          <w:rStyle w:val="not-translated-para"/>
          <w:rFonts w:ascii="Cambria" w:hAnsi="Cambria"/>
          <w:i/>
          <w:iCs/>
          <w:sz w:val="16"/>
          <w:szCs w:val="16"/>
        </w:rPr>
        <w:t>ρ</w:t>
      </w:r>
    </w:p>
    <w:p w:rsidR="00000000" w:rsidRDefault="00CC7512">
      <w:pPr>
        <w:spacing w:after="50" w:line="244" w:lineRule="auto"/>
        <w:ind w:left="1131" w:hanging="1131"/>
      </w:pPr>
      <w:r>
        <w:rPr>
          <w:sz w:val="11"/>
          <w:szCs w:val="11"/>
        </w:rP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Estimat</w:t>
      </w:r>
      <w:r>
        <w:rPr>
          <w:rStyle w:val="not-translated-para"/>
          <w:sz w:val="16"/>
          <w:szCs w:val="16"/>
        </w:rPr>
        <w:t>e</w:t>
      </w:r>
    </w:p>
    <w:p w:rsidR="00000000" w:rsidRDefault="00CC7512">
      <w:pPr>
        <w:spacing w:after="0" w:line="256" w:lineRule="auto"/>
        <w:ind w:left="934" w:hanging="10"/>
        <w:jc w:val="left"/>
      </w:pPr>
      <w:r>
        <w:rPr>
          <w:rStyle w:val="not-translated-para"/>
          <w:rFonts w:ascii="Cambria" w:hAnsi="Cambria"/>
          <w:i/>
          <w:iCs/>
          <w:sz w:val="16"/>
          <w:szCs w:val="16"/>
        </w:rPr>
        <w:t>β</w:t>
      </w:r>
      <w:r>
        <w:rPr>
          <w:rStyle w:val="not-translated-para"/>
          <w:rFonts w:ascii="Cambria" w:hAnsi="Cambria"/>
          <w:sz w:val="25"/>
          <w:szCs w:val="25"/>
          <w:vertAlign w:val="superscript"/>
        </w:rPr>
        <w:t>ˆ</w:t>
      </w:r>
      <w:r>
        <w:rPr>
          <w:rStyle w:val="not-translated-para"/>
          <w:rFonts w:ascii="Cambria" w:hAnsi="Cambria"/>
          <w:i/>
          <w:iCs/>
          <w:sz w:val="16"/>
          <w:szCs w:val="16"/>
          <w:vertAlign w:val="subscript"/>
        </w:rPr>
        <w:t>i</w:t>
      </w:r>
      <w:r>
        <w:rPr>
          <w:rStyle w:val="not-translated-para"/>
          <w:rFonts w:ascii="Cambria" w:hAnsi="Cambria"/>
          <w:i/>
          <w:iCs/>
          <w:sz w:val="16"/>
          <w:szCs w:val="16"/>
          <w:vertAlign w:val="subscript"/>
        </w:rPr>
        <w:t xml:space="preserve"> </w:t>
      </w:r>
      <w:r>
        <w:rPr>
          <w:rStyle w:val="not-translated-para"/>
          <w:rFonts w:ascii="Cambria" w:hAnsi="Cambria"/>
          <w:sz w:val="16"/>
          <w:szCs w:val="16"/>
        </w:rPr>
        <w:t>←</w:t>
      </w:r>
      <w:r>
        <w:rPr>
          <w:rStyle w:val="not-translated-para"/>
          <w:rFonts w:ascii="Cambria" w:hAnsi="Cambria"/>
          <w:sz w:val="16"/>
          <w:szCs w:val="16"/>
        </w:rPr>
        <w:t>k</w:t>
      </w:r>
      <w:r>
        <w:rPr>
          <w:rStyle w:val="not-translated-para"/>
          <w:rFonts w:ascii="Cambria Math" w:hAnsi="Cambria Math" w:cs="Cambria Math"/>
          <w:sz w:val="16"/>
          <w:szCs w:val="16"/>
        </w:rPr>
        <w:t>∇</w:t>
      </w:r>
      <w:r>
        <w:rPr>
          <w:rStyle w:val="not-translated-para"/>
          <w:rFonts w:ascii="Cambria" w:hAnsi="Cambria"/>
          <w:sz w:val="16"/>
          <w:szCs w:val="16"/>
        </w:rPr>
        <w:t xml:space="preserve">Fi(wi(t)) </w:t>
      </w:r>
      <w:r>
        <w:rPr>
          <w:rStyle w:val="not-translated-para"/>
          <w:rFonts w:ascii="Cambria" w:hAnsi="Cambria"/>
          <w:sz w:val="16"/>
          <w:szCs w:val="16"/>
        </w:rPr>
        <w:t>−</w:t>
      </w:r>
      <w:r>
        <w:rPr>
          <w:rStyle w:val="not-translated-para"/>
          <w:rFonts w:ascii="Cambria Math" w:hAnsi="Cambria Math" w:cs="Cambria Math"/>
          <w:sz w:val="16"/>
          <w:szCs w:val="16"/>
        </w:rPr>
        <w:t>∇</w:t>
      </w:r>
      <w:r>
        <w:rPr>
          <w:rStyle w:val="not-translated-para"/>
          <w:rFonts w:ascii="Cambria" w:hAnsi="Cambria"/>
          <w:sz w:val="16"/>
          <w:szCs w:val="16"/>
        </w:rPr>
        <w:t xml:space="preserve">Fi(w(t))k/kwi(t) </w:t>
      </w:r>
      <w:r>
        <w:rPr>
          <w:rStyle w:val="not-translated-para"/>
          <w:rFonts w:ascii="Cambria" w:hAnsi="Cambria"/>
          <w:sz w:val="16"/>
          <w:szCs w:val="16"/>
        </w:rPr>
        <w:t>−</w:t>
      </w:r>
      <w:r>
        <w:rPr>
          <w:rStyle w:val="not-translated-para"/>
          <w:rFonts w:ascii="Cambria" w:hAnsi="Cambria"/>
          <w:sz w:val="16"/>
          <w:szCs w:val="16"/>
        </w:rPr>
        <w:t>w(t)k</w:t>
      </w:r>
      <w:r>
        <w:rPr>
          <w:rStyle w:val="not-translated-para"/>
          <w:rFonts w:ascii="Cambria" w:hAnsi="Cambria"/>
          <w:sz w:val="16"/>
          <w:szCs w:val="16"/>
        </w:rPr>
        <w:t>;</w:t>
      </w:r>
    </w:p>
    <w:p w:rsidR="00000000" w:rsidRDefault="00CC7512">
      <w:pPr>
        <w:spacing w:after="3" w:line="256" w:lineRule="auto"/>
        <w:ind w:left="1131" w:hanging="1131"/>
      </w:pPr>
      <w:r>
        <w:rPr>
          <w:sz w:val="11"/>
          <w:szCs w:val="11"/>
        </w:rPr>
        <w:t>8</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for = 1,2,...,τ</w:t>
      </w:r>
      <w:r>
        <w:rPr>
          <w:rStyle w:val="not-translated-para"/>
          <w:rFonts w:ascii="MS Mincho" w:eastAsia="MS Mincho" w:hAnsi="MS Mincho" w:cs="MS Mincho" w:hint="eastAsia"/>
          <w:sz w:val="16"/>
          <w:szCs w:val="16"/>
        </w:rPr>
        <w:t>∗</w:t>
      </w:r>
      <w:r>
        <w:rPr>
          <w:rStyle w:val="not-translated-para"/>
          <w:sz w:val="16"/>
          <w:szCs w:val="16"/>
        </w:rPr>
        <w:t xml:space="preserve"> d</w:t>
      </w:r>
      <w:r>
        <w:rPr>
          <w:rStyle w:val="not-translated-para"/>
          <w:sz w:val="16"/>
          <w:szCs w:val="16"/>
        </w:rPr>
        <w:t>o</w:t>
      </w:r>
      <w:r>
        <w:rPr>
          <w:rStyle w:val="not-translated-para"/>
          <w:rFonts w:ascii="Cambria" w:hAnsi="Cambria"/>
          <w:i/>
          <w:iCs/>
          <w:sz w:val="16"/>
          <w:szCs w:val="16"/>
        </w:rPr>
        <w:t>µ</w:t>
      </w:r>
      <w:r>
        <w:rPr>
          <w:rStyle w:val="not-translated-para"/>
          <w:rFonts w:ascii="Cambria" w:hAnsi="Cambria"/>
          <w:i/>
          <w:iCs/>
          <w:sz w:val="16"/>
          <w:szCs w:val="16"/>
        </w:rPr>
        <w:t xml:space="preserve"> </w:t>
      </w:r>
    </w:p>
    <w:p w:rsidR="00000000" w:rsidRDefault="00CC7512">
      <w:pPr>
        <w:spacing w:after="4" w:line="244" w:lineRule="auto"/>
        <w:ind w:left="1131" w:hanging="1131"/>
      </w:pPr>
      <w:r>
        <w:rPr>
          <w:sz w:val="11"/>
          <w:szCs w:val="11"/>
        </w:rPr>
        <w:t>9</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Fonts w:ascii="Cambria" w:hAnsi="Cambria"/>
          <w:i/>
          <w:iCs/>
          <w:sz w:val="16"/>
          <w:szCs w:val="16"/>
        </w:rPr>
        <w:t>t</w:t>
      </w:r>
      <w:r>
        <w:rPr>
          <w:rStyle w:val="not-translated-para"/>
          <w:rFonts w:ascii="Cambria" w:hAnsi="Cambria"/>
          <w:i/>
          <w:iCs/>
          <w:sz w:val="16"/>
          <w:szCs w:val="16"/>
        </w:rPr>
        <w:t xml:space="preserve"> </w:t>
      </w:r>
      <w:r>
        <w:rPr>
          <w:rStyle w:val="not-translated-para"/>
          <w:rFonts w:ascii="Cambria" w:hAnsi="Cambria"/>
          <w:sz w:val="16"/>
          <w:szCs w:val="16"/>
        </w:rPr>
        <w:t>←</w:t>
      </w:r>
      <w:r>
        <w:rPr>
          <w:rStyle w:val="not-translated-para"/>
          <w:rFonts w:ascii="Cambria" w:hAnsi="Cambria"/>
          <w:sz w:val="16"/>
          <w:szCs w:val="16"/>
        </w:rPr>
        <w:t xml:space="preserve"> t + </w:t>
      </w:r>
      <w:r>
        <w:rPr>
          <w:rStyle w:val="not-translated-para"/>
          <w:rFonts w:ascii="Cambria" w:hAnsi="Cambria"/>
          <w:sz w:val="16"/>
          <w:szCs w:val="16"/>
        </w:rPr>
        <w:t>1</w:t>
      </w:r>
      <w:r>
        <w:rPr>
          <w:rStyle w:val="not-translated-para"/>
          <w:sz w:val="16"/>
          <w:szCs w:val="16"/>
        </w:rPr>
        <w:t xml:space="preserve">; </w:t>
      </w:r>
      <w:r>
        <w:rPr>
          <w:rStyle w:val="not-translated-para"/>
          <w:sz w:val="16"/>
          <w:szCs w:val="16"/>
        </w:rPr>
        <w:t>//Start of next iteratio</w:t>
      </w:r>
      <w:r>
        <w:rPr>
          <w:rStyle w:val="not-translated-para"/>
          <w:sz w:val="16"/>
          <w:szCs w:val="16"/>
        </w:rPr>
        <w:t>n</w:t>
      </w:r>
    </w:p>
    <w:p w:rsidR="00000000" w:rsidRDefault="00CC7512">
      <w:pPr>
        <w:spacing w:after="4" w:line="244" w:lineRule="auto"/>
        <w:ind w:left="1131" w:hanging="1131"/>
      </w:pPr>
      <w:r>
        <w:rPr>
          <w:sz w:val="11"/>
          <w:szCs w:val="11"/>
        </w:rPr>
        <w:t>10</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Perform local update and obtain (t) according to (4)</w:t>
      </w:r>
      <w:r>
        <w:rPr>
          <w:rStyle w:val="not-translated-para"/>
          <w:sz w:val="16"/>
          <w:szCs w:val="16"/>
        </w:rPr>
        <w:t>;</w:t>
      </w:r>
      <w:r>
        <w:rPr>
          <w:rStyle w:val="not-translated-para"/>
          <w:rFonts w:ascii="Cambria" w:hAnsi="Cambria"/>
          <w:b/>
          <w:bCs/>
          <w:sz w:val="16"/>
          <w:szCs w:val="16"/>
        </w:rPr>
        <w:t>w</w:t>
      </w:r>
      <w:r>
        <w:rPr>
          <w:rStyle w:val="not-translated-para"/>
          <w:rFonts w:ascii="Cambria" w:hAnsi="Cambria"/>
          <w:i/>
          <w:iCs/>
          <w:sz w:val="16"/>
          <w:szCs w:val="16"/>
          <w:vertAlign w:val="subscript"/>
        </w:rPr>
        <w:t>i</w:t>
      </w:r>
    </w:p>
    <w:p w:rsidR="00000000" w:rsidRDefault="00CC7512">
      <w:pPr>
        <w:spacing w:after="27" w:line="264" w:lineRule="auto"/>
        <w:ind w:left="1131" w:hanging="1131"/>
      </w:pPr>
      <w:r>
        <w:rPr>
          <w:sz w:val="11"/>
          <w:szCs w:val="11"/>
        </w:rPr>
        <w:t>11</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if the</w:t>
      </w:r>
      <w:r>
        <w:rPr>
          <w:rStyle w:val="not-translated-para"/>
          <w:sz w:val="16"/>
          <w:szCs w:val="16"/>
        </w:rPr>
        <w:t>n</w:t>
      </w:r>
      <w:r>
        <w:rPr>
          <w:rStyle w:val="not-translated-para"/>
          <w:rFonts w:ascii="Cambria" w:hAnsi="Cambria"/>
          <w:i/>
          <w:iCs/>
          <w:sz w:val="16"/>
          <w:szCs w:val="16"/>
        </w:rPr>
        <w:t xml:space="preserve">µ &lt; </w:t>
      </w:r>
      <w:r>
        <w:rPr>
          <w:rStyle w:val="not-translated-para"/>
          <w:rFonts w:ascii="Cambria" w:hAnsi="Cambria"/>
          <w:i/>
          <w:iCs/>
          <w:sz w:val="16"/>
          <w:szCs w:val="16"/>
        </w:rPr>
        <w:t>τ</w:t>
      </w:r>
      <w:r>
        <w:rPr>
          <w:rStyle w:val="not-translated-para"/>
          <w:rFonts w:ascii="Cambria" w:hAnsi="Cambria"/>
          <w:sz w:val="16"/>
          <w:szCs w:val="16"/>
          <w:vertAlign w:val="superscript"/>
        </w:rPr>
        <w:t>∗</w:t>
      </w:r>
      <w:r>
        <w:rPr>
          <w:rStyle w:val="not-translated-para"/>
          <w:rFonts w:ascii="Cambria" w:hAnsi="Cambria"/>
          <w:sz w:val="16"/>
          <w:szCs w:val="16"/>
          <w:vertAlign w:val="superscript"/>
        </w:rPr>
        <w:t xml:space="preserve"> </w:t>
      </w:r>
    </w:p>
    <w:p w:rsidR="00000000" w:rsidRDefault="00CC7512">
      <w:pPr>
        <w:spacing w:after="54" w:line="244" w:lineRule="auto"/>
        <w:ind w:left="1131" w:hanging="1131"/>
      </w:pPr>
      <w:r>
        <w:rPr>
          <w:sz w:val="11"/>
          <w:szCs w:val="11"/>
        </w:rPr>
        <w:t>12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 xml:space="preserve">Set ei(t) </w:t>
      </w:r>
      <w:r>
        <w:rPr>
          <w:rStyle w:val="not-translated-para"/>
          <w:sz w:val="16"/>
          <w:szCs w:val="16"/>
        </w:rPr>
        <w:t>←</w:t>
      </w:r>
      <w:r>
        <w:rPr>
          <w:rStyle w:val="not-translated-para"/>
          <w:sz w:val="16"/>
          <w:szCs w:val="16"/>
        </w:rPr>
        <w:t>wi(t)</w:t>
      </w:r>
      <w:r>
        <w:rPr>
          <w:rStyle w:val="not-translated-para"/>
          <w:sz w:val="16"/>
          <w:szCs w:val="16"/>
        </w:rPr>
        <w:t>;</w:t>
      </w:r>
      <w:r>
        <w:rPr>
          <w:rStyle w:val="not-translated-para"/>
          <w:rFonts w:ascii="Cambria" w:hAnsi="Cambria"/>
          <w:b/>
          <w:bCs/>
          <w:sz w:val="16"/>
          <w:szCs w:val="16"/>
        </w:rPr>
        <w:t>w</w:t>
      </w:r>
    </w:p>
    <w:p w:rsidR="00000000" w:rsidRDefault="00CC7512">
      <w:pPr>
        <w:spacing w:after="3" w:line="256" w:lineRule="auto"/>
        <w:ind w:left="1131" w:hanging="1131"/>
      </w:pPr>
      <w:r>
        <w:rPr>
          <w:sz w:val="11"/>
          <w:szCs w:val="11"/>
        </w:rPr>
        <w:t>13</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for = 1,2,...,M d</w:t>
      </w:r>
      <w:r>
        <w:rPr>
          <w:rStyle w:val="not-translated-para"/>
          <w:sz w:val="16"/>
          <w:szCs w:val="16"/>
        </w:rPr>
        <w:t>o</w:t>
      </w:r>
      <w:r>
        <w:rPr>
          <w:rStyle w:val="not-translated-para"/>
          <w:rFonts w:ascii="Cambria" w:hAnsi="Cambria"/>
          <w:i/>
          <w:iCs/>
          <w:sz w:val="16"/>
          <w:szCs w:val="16"/>
        </w:rPr>
        <w:t>m</w:t>
      </w:r>
      <w:r>
        <w:rPr>
          <w:rStyle w:val="not-translated-para"/>
          <w:rFonts w:ascii="Cambria" w:hAnsi="Cambria"/>
          <w:i/>
          <w:iCs/>
          <w:sz w:val="16"/>
          <w:szCs w:val="16"/>
        </w:rPr>
        <w:t xml:space="preserve"> </w:t>
      </w:r>
    </w:p>
    <w:p w:rsidR="00000000" w:rsidRDefault="00CC7512">
      <w:pPr>
        <w:spacing w:after="4" w:line="244" w:lineRule="auto"/>
        <w:ind w:left="1131" w:hanging="1131"/>
      </w:pPr>
      <w:r>
        <w:rPr>
          <w:sz w:val="11"/>
          <w:szCs w:val="11"/>
        </w:rPr>
        <w:t>14</w:t>
      </w:r>
      <w:r>
        <w:rPr>
          <w:rFonts w:ascii="Times New Roman" w:hAnsi="Times New Roman" w:cs="Times New Roman"/>
          <w:sz w:val="14"/>
          <w:szCs w:val="14"/>
        </w:rPr>
        <w:t>                                 </w:t>
      </w:r>
      <w:r>
        <w:rPr>
          <w:rFonts w:ascii="Times New Roman" w:hAnsi="Times New Roman" w:cs="Times New Roman"/>
          <w:sz w:val="14"/>
          <w:szCs w:val="14"/>
        </w:rPr>
        <w:t xml:space="preserve"> </w:t>
      </w:r>
      <w:r>
        <w:rPr>
          <w:noProof/>
        </w:rPr>
        <w:drawing>
          <wp:inline distT="0" distB="0" distL="0" distR="0">
            <wp:extent cx="3200400" cy="27622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0" r:link="rId101">
                      <a:extLst>
                        <a:ext uri="{28A0092B-C50C-407E-A947-70E740481C1C}">
                          <a14:useLocalDpi xmlns:a14="http://schemas.microsoft.com/office/drawing/2010/main" val="0"/>
                        </a:ext>
                      </a:extLst>
                    </a:blip>
                    <a:srcRect/>
                    <a:stretch>
                      <a:fillRect/>
                    </a:stretch>
                  </pic:blipFill>
                  <pic:spPr bwMode="auto">
                    <a:xfrm>
                      <a:off x="0" y="0"/>
                      <a:ext cx="3200400" cy="2762250"/>
                    </a:xfrm>
                    <a:prstGeom prst="rect">
                      <a:avLst/>
                    </a:prstGeom>
                    <a:noFill/>
                    <a:ln>
                      <a:noFill/>
                    </a:ln>
                  </pic:spPr>
                </pic:pic>
              </a:graphicData>
            </a:graphic>
          </wp:inline>
        </w:drawing>
      </w:r>
      <w:r>
        <w:rPr>
          <w:rStyle w:val="not-translated-para"/>
          <w:sz w:val="16"/>
          <w:szCs w:val="16"/>
        </w:rPr>
        <w:t xml:space="preserve">Estimate type-resource consumption ˆm,i for one local update at node </w:t>
      </w:r>
      <w:r>
        <w:rPr>
          <w:rStyle w:val="not-translated-para"/>
          <w:sz w:val="16"/>
          <w:szCs w:val="16"/>
        </w:rPr>
        <w:t>;</w:t>
      </w:r>
      <w:r>
        <w:rPr>
          <w:rStyle w:val="not-translated-para"/>
          <w:rFonts w:ascii="Cambria" w:hAnsi="Cambria"/>
          <w:i/>
          <w:iCs/>
          <w:sz w:val="16"/>
          <w:szCs w:val="16"/>
        </w:rPr>
        <w:t>m</w:t>
      </w:r>
      <w:r>
        <w:rPr>
          <w:rStyle w:val="not-translated-para"/>
          <w:rFonts w:ascii="Cambria" w:hAnsi="Cambria"/>
          <w:i/>
          <w:iCs/>
          <w:sz w:val="16"/>
          <w:szCs w:val="16"/>
        </w:rPr>
        <w:t xml:space="preserve"> </w:t>
      </w:r>
      <w:r>
        <w:rPr>
          <w:rStyle w:val="not-translated-para"/>
          <w:rFonts w:ascii="Cambria" w:hAnsi="Cambria"/>
          <w:i/>
          <w:iCs/>
          <w:sz w:val="16"/>
          <w:szCs w:val="16"/>
        </w:rPr>
        <w:t>c</w:t>
      </w:r>
      <w:r>
        <w:rPr>
          <w:rStyle w:val="not-translated-para"/>
          <w:rFonts w:ascii="Cambria" w:hAnsi="Cambria"/>
          <w:i/>
          <w:iCs/>
          <w:sz w:val="16"/>
          <w:szCs w:val="16"/>
        </w:rPr>
        <w:t>i</w:t>
      </w:r>
    </w:p>
    <w:p w:rsidR="00000000" w:rsidRDefault="00CC7512">
      <w:pPr>
        <w:spacing w:after="4" w:line="244" w:lineRule="auto"/>
        <w:ind w:left="1131" w:hanging="1131"/>
      </w:pPr>
      <w:r>
        <w:rPr>
          <w:sz w:val="11"/>
          <w:szCs w:val="11"/>
        </w:rPr>
        <w:t>15</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Send (t), ˆm,i (</w:t>
      </w:r>
      <w:r>
        <w:rPr>
          <w:rStyle w:val="not-translated-para"/>
          <w:rFonts w:ascii="Cambria Math" w:hAnsi="Cambria Math" w:cs="Cambria Math"/>
          <w:sz w:val="16"/>
          <w:szCs w:val="16"/>
        </w:rPr>
        <w:t>∀</w:t>
      </w:r>
      <w:r>
        <w:rPr>
          <w:rStyle w:val="not-translated-para"/>
          <w:sz w:val="16"/>
          <w:szCs w:val="16"/>
        </w:rPr>
        <w:t>m) to aggregator</w:t>
      </w:r>
      <w:r>
        <w:rPr>
          <w:rStyle w:val="not-translated-para"/>
          <w:sz w:val="16"/>
          <w:szCs w:val="16"/>
        </w:rPr>
        <w:t>;</w:t>
      </w:r>
      <w:r>
        <w:rPr>
          <w:rStyle w:val="not-translated-para"/>
          <w:rFonts w:ascii="Cambria" w:hAnsi="Cambria"/>
          <w:b/>
          <w:bCs/>
          <w:sz w:val="16"/>
          <w:szCs w:val="16"/>
        </w:rPr>
        <w:t>w</w:t>
      </w:r>
      <w:r>
        <w:rPr>
          <w:rStyle w:val="not-translated-para"/>
          <w:rFonts w:ascii="Cambria" w:hAnsi="Cambria"/>
          <w:i/>
          <w:iCs/>
          <w:sz w:val="16"/>
          <w:szCs w:val="16"/>
          <w:vertAlign w:val="subscript"/>
        </w:rPr>
        <w:t>i</w:t>
      </w:r>
      <w:r>
        <w:rPr>
          <w:rStyle w:val="not-translated-para"/>
          <w:rFonts w:ascii="Cambria" w:hAnsi="Cambria"/>
          <w:i/>
          <w:iCs/>
          <w:sz w:val="16"/>
          <w:szCs w:val="16"/>
        </w:rPr>
        <w:t>c</w:t>
      </w:r>
    </w:p>
    <w:p w:rsidR="00000000" w:rsidRDefault="00CC7512">
      <w:pPr>
        <w:spacing w:after="59" w:line="264" w:lineRule="auto"/>
        <w:ind w:left="1131" w:hanging="1131"/>
      </w:pPr>
      <w:r>
        <w:rPr>
          <w:sz w:val="11"/>
          <w:szCs w:val="11"/>
        </w:rPr>
        <w:t>16</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if 0 the</w:t>
      </w:r>
      <w:r>
        <w:rPr>
          <w:rStyle w:val="not-translated-para"/>
          <w:sz w:val="16"/>
          <w:szCs w:val="16"/>
        </w:rPr>
        <w:t>n</w:t>
      </w:r>
      <w:r>
        <w:rPr>
          <w:rStyle w:val="not-translated-para"/>
          <w:rFonts w:ascii="Cambria" w:hAnsi="Cambria"/>
          <w:i/>
          <w:iCs/>
          <w:sz w:val="16"/>
          <w:szCs w:val="16"/>
        </w:rPr>
        <w:t>t</w:t>
      </w:r>
      <w:r>
        <w:rPr>
          <w:rFonts w:ascii="Cambria" w:hAnsi="Cambria"/>
          <w:sz w:val="16"/>
          <w:szCs w:val="16"/>
          <w:vertAlign w:val="subscript"/>
        </w:rPr>
        <w:t>0</w:t>
      </w:r>
      <w:r>
        <w:rPr>
          <w:rFonts w:ascii="Cambria" w:hAnsi="Cambria"/>
          <w:sz w:val="16"/>
          <w:szCs w:val="16"/>
          <w:vertAlign w:val="subscript"/>
        </w:rPr>
        <w:t xml:space="preserve"> </w:t>
      </w:r>
      <w:r>
        <w:rPr>
          <w:rStyle w:val="not-translated-para"/>
          <w:rFonts w:ascii="Cambria" w:hAnsi="Cambria"/>
          <w:i/>
          <w:iCs/>
          <w:sz w:val="16"/>
          <w:szCs w:val="16"/>
        </w:rPr>
        <w:t>&gt;</w:t>
      </w:r>
      <w:r>
        <w:rPr>
          <w:rStyle w:val="not-translated-para"/>
          <w:rFonts w:ascii="Cambria" w:hAnsi="Cambria"/>
          <w:i/>
          <w:iCs/>
          <w:sz w:val="16"/>
          <w:szCs w:val="16"/>
        </w:rPr>
        <w:t xml:space="preserve"> </w:t>
      </w:r>
    </w:p>
    <w:p w:rsidR="00000000" w:rsidRDefault="00CC7512">
      <w:pPr>
        <w:spacing w:after="4" w:line="244" w:lineRule="auto"/>
        <w:ind w:left="1131" w:hanging="1131"/>
      </w:pPr>
      <w:r>
        <w:rPr>
          <w:sz w:val="11"/>
          <w:szCs w:val="11"/>
        </w:rPr>
        <w:t>17</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 xml:space="preserve">Send ˆi, , (w(t0)), </w:t>
      </w:r>
      <w:r>
        <w:rPr>
          <w:rStyle w:val="not-translated-para"/>
          <w:rFonts w:ascii="Cambria Math" w:hAnsi="Cambria Math" w:cs="Cambria Math"/>
          <w:sz w:val="16"/>
          <w:szCs w:val="16"/>
        </w:rPr>
        <w:t>∇</w:t>
      </w:r>
      <w:r>
        <w:rPr>
          <w:rStyle w:val="not-translated-para"/>
          <w:sz w:val="16"/>
          <w:szCs w:val="16"/>
        </w:rPr>
        <w:t>Fi(w(t0)) to aggregator</w:t>
      </w:r>
      <w:r>
        <w:rPr>
          <w:rStyle w:val="not-translated-para"/>
          <w:sz w:val="16"/>
          <w:szCs w:val="16"/>
        </w:rPr>
        <w:t>;</w:t>
      </w:r>
      <w:r>
        <w:rPr>
          <w:rStyle w:val="not-translated-para"/>
          <w:rFonts w:ascii="Cambria" w:hAnsi="Cambria"/>
          <w:i/>
          <w:iCs/>
          <w:sz w:val="16"/>
          <w:szCs w:val="16"/>
        </w:rPr>
        <w:t>ρ</w:t>
      </w:r>
      <w:r>
        <w:rPr>
          <w:rStyle w:val="not-translated-para"/>
          <w:rFonts w:ascii="Cambria" w:hAnsi="Cambria"/>
          <w:i/>
          <w:iCs/>
          <w:sz w:val="16"/>
          <w:szCs w:val="16"/>
        </w:rPr>
        <w:t>β</w:t>
      </w:r>
      <w:r>
        <w:rPr>
          <w:rStyle w:val="not-translated-para"/>
          <w:rFonts w:ascii="Cambria" w:hAnsi="Cambria"/>
          <w:sz w:val="25"/>
          <w:szCs w:val="25"/>
          <w:vertAlign w:val="superscript"/>
        </w:rPr>
        <w:t>ˆ</w:t>
      </w:r>
      <w:r>
        <w:rPr>
          <w:rStyle w:val="not-translated-para"/>
          <w:rFonts w:ascii="Cambria" w:hAnsi="Cambria"/>
          <w:i/>
          <w:iCs/>
          <w:sz w:val="16"/>
          <w:szCs w:val="16"/>
          <w:vertAlign w:val="subscript"/>
        </w:rPr>
        <w:t>i</w:t>
      </w:r>
      <w:r>
        <w:rPr>
          <w:rStyle w:val="not-translated-para"/>
          <w:rFonts w:ascii="Cambria" w:hAnsi="Cambria"/>
          <w:i/>
          <w:iCs/>
          <w:sz w:val="16"/>
          <w:szCs w:val="16"/>
        </w:rPr>
        <w:t>F</w:t>
      </w:r>
      <w:r>
        <w:rPr>
          <w:rStyle w:val="not-translated-para"/>
          <w:rFonts w:ascii="Cambria" w:hAnsi="Cambria"/>
          <w:i/>
          <w:iCs/>
          <w:sz w:val="16"/>
          <w:szCs w:val="16"/>
        </w:rPr>
        <w:t>i</w:t>
      </w:r>
    </w:p>
    <w:p w:rsidR="00000000" w:rsidRDefault="00CC7512">
      <w:pPr>
        <w:spacing w:after="2" w:line="256" w:lineRule="auto"/>
        <w:ind w:left="1131" w:hanging="1131"/>
      </w:pPr>
      <w:r>
        <w:rPr>
          <w:sz w:val="11"/>
          <w:szCs w:val="11"/>
        </w:rPr>
        <w:t>18</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until STOP flag is received</w:t>
      </w:r>
      <w:r>
        <w:rPr>
          <w:rStyle w:val="not-translated-para"/>
          <w:sz w:val="16"/>
          <w:szCs w:val="16"/>
        </w:rPr>
        <w:t>;</w:t>
      </w:r>
    </w:p>
    <w:p w:rsidR="00000000" w:rsidRDefault="00CC7512">
      <w:pPr>
        <w:spacing w:after="289" w:line="244" w:lineRule="auto"/>
        <w:ind w:left="1131" w:hanging="1131"/>
      </w:pPr>
      <w:r>
        <w:rPr>
          <w:sz w:val="11"/>
          <w:szCs w:val="11"/>
        </w:rPr>
        <w:t>19</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Receive (t) from aggregator; 20 Send (w(t)) to aggre</w:t>
      </w:r>
      <w:r>
        <w:rPr>
          <w:rStyle w:val="not-translated-para"/>
          <w:sz w:val="16"/>
          <w:szCs w:val="16"/>
        </w:rPr>
        <w:t>gator</w:t>
      </w:r>
      <w:r>
        <w:rPr>
          <w:rStyle w:val="not-translated-para"/>
          <w:sz w:val="16"/>
          <w:szCs w:val="16"/>
        </w:rPr>
        <w:t>;</w:t>
      </w:r>
      <w:r>
        <w:rPr>
          <w:rStyle w:val="not-translated-para"/>
          <w:rFonts w:ascii="Cambria" w:hAnsi="Cambria"/>
          <w:b/>
          <w:bCs/>
          <w:sz w:val="16"/>
          <w:szCs w:val="16"/>
        </w:rPr>
        <w:t>w</w:t>
      </w:r>
      <w:r>
        <w:rPr>
          <w:rStyle w:val="not-translated-para"/>
          <w:rFonts w:ascii="Cambria" w:hAnsi="Cambria"/>
          <w:i/>
          <w:iCs/>
          <w:sz w:val="16"/>
          <w:szCs w:val="16"/>
        </w:rPr>
        <w:t>F</w:t>
      </w:r>
      <w:r>
        <w:rPr>
          <w:rStyle w:val="not-translated-para"/>
          <w:rFonts w:ascii="Cambria" w:hAnsi="Cambria"/>
          <w:i/>
          <w:iCs/>
          <w:sz w:val="16"/>
          <w:szCs w:val="16"/>
        </w:rPr>
        <w:t>i</w:t>
      </w:r>
    </w:p>
    <w:p w:rsidR="00000000" w:rsidRDefault="00CC7512">
      <w:pPr>
        <w:ind w:left="-4" w:firstLine="0"/>
      </w:pPr>
      <w:r>
        <w:rPr>
          <w:rStyle w:val="not-translated-para"/>
        </w:rPr>
        <w:t>versa. Therefore, in practice, it is not hard to tune the value of on a small and simple setup, which can then be applied to general cases. See also the results on the sensitivity of in Section VII-B6</w:t>
      </w:r>
      <w:r>
        <w:rPr>
          <w:rStyle w:val="not-translated-para"/>
        </w:rPr>
        <w:t>.</w:t>
      </w:r>
      <w:r>
        <w:rPr>
          <w:rStyle w:val="not-translated-para"/>
          <w:rFonts w:ascii="Cambria" w:hAnsi="Cambria"/>
          <w:i/>
          <w:iCs/>
        </w:rPr>
        <w:t>ϕ</w:t>
      </w:r>
      <w:r>
        <w:rPr>
          <w:rStyle w:val="not-translated-para"/>
          <w:rFonts w:ascii="Cambria" w:hAnsi="Cambria"/>
          <w:i/>
          <w:iCs/>
        </w:rPr>
        <w:t xml:space="preserve"> </w:t>
      </w:r>
      <w:r>
        <w:rPr>
          <w:rStyle w:val="not-translated-para"/>
          <w:rFonts w:ascii="Cambria" w:hAnsi="Cambria"/>
          <w:i/>
          <w:iCs/>
        </w:rPr>
        <w:t>ϕ</w:t>
      </w:r>
      <w:r>
        <w:rPr>
          <w:rStyle w:val="not-translated-para"/>
          <w:rFonts w:ascii="Cambria" w:hAnsi="Cambria"/>
          <w:i/>
          <w:iCs/>
        </w:rPr>
        <w:t xml:space="preserve"> </w:t>
      </w:r>
    </w:p>
    <w:p w:rsidR="00000000" w:rsidRDefault="00CC7512">
      <w:pPr>
        <w:ind w:left="0"/>
      </w:pPr>
      <w:r>
        <w:rPr>
          <w:rStyle w:val="not-translated-para"/>
          <w:i/>
          <w:iCs/>
        </w:rPr>
        <w:t>2)</w:t>
      </w:r>
      <w:r>
        <w:rPr>
          <w:rStyle w:val="not-translated-para"/>
          <w:i/>
          <w:iCs/>
        </w:rPr>
        <w:t xml:space="preserve"> </w:t>
      </w:r>
      <w:r>
        <w:rPr>
          <w:rStyle w:val="not-translated-para"/>
          <w:i/>
          <w:iCs/>
        </w:rPr>
        <w:t>Recomputing</w:t>
      </w:r>
      <w:r>
        <w:rPr>
          <w:rStyle w:val="not-translated-para"/>
          <w:i/>
          <w:iCs/>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i/>
          <w:iCs/>
        </w:rPr>
        <w:t>:</w:t>
      </w:r>
      <w:r>
        <w:rPr>
          <w:rStyle w:val="not-translated-para"/>
          <w:i/>
          <w:iCs/>
        </w:rPr>
        <w:t xml:space="preserve"> </w:t>
      </w:r>
      <w:r>
        <w:rPr>
          <w:rStyle w:val="not-translated-para"/>
        </w:rPr>
        <w:t>The value of is recom</w:t>
      </w:r>
      <w:r>
        <w:rPr>
          <w:rStyle w:val="not-translated-para"/>
        </w:rPr>
        <w:t xml:space="preserve">puted by the aggregator during each global aggregation step, based on the most updated parameter estimations. When searching for , we use the following search range instead of the range in Proposition 2 due to practical considerations of estimation error. </w:t>
      </w:r>
      <w:r>
        <w:rPr>
          <w:rStyle w:val="not-translated-para"/>
        </w:rPr>
        <w:t>As shown in Line 20 of Algorithm 2, we search for new values of up to times the current value of , and find that minimizes (τ), where 0 is a fixed parameter. The presence of limits the search space and also avoids from growing too quickly as initial parame</w:t>
      </w:r>
      <w:r>
        <w:rPr>
          <w:rStyle w:val="not-translated-para"/>
        </w:rPr>
        <w:t xml:space="preserve">ter estimates may be inaccurate. We also impose a maximum value of , denoted by , because if is too large, it is more likely for the system to operate beyond the resource budget due to inaccuracies in the estimation of local resource consumption, see Line </w:t>
      </w:r>
      <w:r>
        <w:rPr>
          <w:rStyle w:val="not-translated-para"/>
        </w:rPr>
        <w:t>24 of Algorithm 2. The new value of is sent to each node together with (t) (Line 5 of Algorithm 2)</w:t>
      </w:r>
      <w:r>
        <w:rPr>
          <w:rStyle w:val="not-translated-para"/>
        </w:rPr>
        <w:t>.</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γ</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G</w:t>
      </w:r>
      <w:r>
        <w:rPr>
          <w:rStyle w:val="not-translated-para"/>
          <w:rFonts w:ascii="Cambria" w:hAnsi="Cambria"/>
          <w:i/>
          <w:iCs/>
        </w:rPr>
        <w:t>γ &gt;</w:t>
      </w:r>
      <w:r>
        <w:rPr>
          <w:rStyle w:val="not-translated-para"/>
          <w:rFonts w:ascii="Cambria" w:hAnsi="Cambria"/>
          <w:i/>
          <w:iCs/>
        </w:rPr>
        <w:t xml:space="preserve"> </w:t>
      </w:r>
      <w:r>
        <w:rPr>
          <w:rStyle w:val="not-translated-para"/>
          <w:rFonts w:ascii="Cambria" w:hAnsi="Cambria"/>
          <w:i/>
          <w:iCs/>
        </w:rPr>
        <w:t>γ</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i/>
          <w:iCs/>
        </w:rPr>
        <w:t>τ</w:t>
      </w:r>
      <w:r>
        <w:rPr>
          <w:rStyle w:val="not-translated-para"/>
          <w:vertAlign w:val="subscript"/>
        </w:rPr>
        <w:t>ma</w:t>
      </w:r>
      <w:r>
        <w:rPr>
          <w:rStyle w:val="not-translated-para"/>
          <w:vertAlign w:val="subscript"/>
        </w:rPr>
        <w:t>x</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b/>
          <w:bCs/>
        </w:rPr>
        <w:t>w</w:t>
      </w:r>
    </w:p>
    <w:p w:rsidR="00000000" w:rsidRDefault="00CC7512">
      <w:pPr>
        <w:ind w:left="0"/>
      </w:pPr>
      <w:r>
        <w:rPr>
          <w:rStyle w:val="not-translated-para"/>
          <w:i/>
          <w:iCs/>
        </w:rPr>
        <w:t>3)</w:t>
      </w:r>
      <w:r>
        <w:rPr>
          <w:rStyle w:val="not-translated-para"/>
          <w:i/>
          <w:iCs/>
        </w:rPr>
        <w:t xml:space="preserve"> </w:t>
      </w:r>
      <w:r>
        <w:rPr>
          <w:rStyle w:val="not-translated-para"/>
          <w:i/>
          <w:iCs/>
        </w:rPr>
        <w:t>Distributed Gradient Descent:</w:t>
      </w:r>
      <w:r>
        <w:rPr>
          <w:rStyle w:val="not-translated-para"/>
          <w:i/>
          <w:iCs/>
        </w:rPr>
        <w:t xml:space="preserve"> </w:t>
      </w:r>
      <w:r>
        <w:rPr>
          <w:rStyle w:val="not-translated-para"/>
        </w:rPr>
        <w:t>The local update steps of distributed gradient descent at the edge node include Lines 8– 12 of Algorithm 3, where Line 10 of Algorithm 3 corresponds to Line 3 of Algorithm 1 and Line 12 of Algorithm 3 corresponds to Line 8 of Algorithm 1. When global aggre</w:t>
      </w:r>
      <w:r>
        <w:rPr>
          <w:rStyle w:val="not-translated-para"/>
        </w:rPr>
        <w:t xml:space="preserve">gation is performed, Line 9 of Algorithm 2 computes the global model parameter (t) at the aggregator, which is sent to the edge nodes in Line 5 of Algorithm 2, and each edge node receives (t) in Line 3 of Algorithm 3 and sets ei(t) </w:t>
      </w:r>
      <w:r>
        <w:rPr>
          <w:rStyle w:val="not-translated-para"/>
        </w:rPr>
        <w:t>←</w:t>
      </w:r>
      <w:r>
        <w:rPr>
          <w:rStyle w:val="not-translated-para"/>
        </w:rPr>
        <w:t xml:space="preserve"> w(t) to use (t) as the</w:t>
      </w:r>
      <w:r>
        <w:rPr>
          <w:rStyle w:val="not-translated-para"/>
        </w:rPr>
        <w:t xml:space="preserve"> initial model parameter for the next round of local update; this corresponds to Line 5 of Algorithm 1</w:t>
      </w:r>
      <w:r>
        <w:rPr>
          <w:rStyle w:val="not-translated-para"/>
        </w:rPr>
        <w:t>.</w:t>
      </w:r>
      <w:r>
        <w:rPr>
          <w:rStyle w:val="not-translated-para"/>
          <w:rFonts w:ascii="Cambria" w:hAnsi="Cambria"/>
          <w:b/>
          <w:bCs/>
        </w:rPr>
        <w:t>www</w:t>
      </w:r>
      <w:r>
        <w:rPr>
          <w:rStyle w:val="not-translated-para"/>
          <w:rFonts w:ascii="Cambria" w:hAnsi="Cambria"/>
          <w:b/>
          <w:bCs/>
        </w:rPr>
        <w:t>w</w:t>
      </w:r>
    </w:p>
    <w:p w:rsidR="00000000" w:rsidRDefault="00CC7512">
      <w:pPr>
        <w:spacing w:after="57"/>
        <w:ind w:left="-4"/>
      </w:pPr>
      <w:r>
        <w:rPr>
          <w:rStyle w:val="not-translated-para"/>
        </w:rPr>
        <w:t>The final model parameter that minimizes (w) is obtained at the aggregator in Lines 13–14 of Algorithm 2, corresponding to Line 6 of Algorithm 1. As</w:t>
      </w:r>
      <w:r>
        <w:rPr>
          <w:rStyle w:val="not-translated-para"/>
        </w:rPr>
        <w:t xml:space="preserve"> discussed in Section IV, the computation of lags for one round of global aggregation, because for any iteration that includes a global aggregation step, (w(t0)) can only be computed after each edge node has received (t0) and sent the local loss (w(t0)) to</w:t>
      </w:r>
      <w:r>
        <w:rPr>
          <w:rStyle w:val="not-translated-para"/>
        </w:rPr>
        <w:t xml:space="preserve"> the aggregator in the next round of global aggregation. To take into account the final value of (t) in the computation of , Lines 26–30 of Algorithm 2 and Lines 19– 20 of Algorithm 3 perform an additional round of computation of the loss and , as also dis</w:t>
      </w:r>
      <w:r>
        <w:rPr>
          <w:rStyle w:val="not-translated-para"/>
        </w:rPr>
        <w:t>cussed in Section IV</w:t>
      </w:r>
      <w:r>
        <w:rPr>
          <w:rStyle w:val="not-translated-para"/>
        </w:rPr>
        <w:t>.</w:t>
      </w:r>
      <w:r>
        <w:rPr>
          <w:rStyle w:val="not-translated-para"/>
          <w:rFonts w:ascii="Cambria" w:hAnsi="Cambria"/>
          <w:b/>
          <w:bCs/>
        </w:rPr>
        <w:t>wwwww</w:t>
      </w:r>
      <w:r>
        <w:rPr>
          <w:rStyle w:val="not-translated-para"/>
          <w:rFonts w:ascii="Cambria" w:hAnsi="Cambria"/>
          <w:b/>
          <w:bCs/>
        </w:rPr>
        <w:t>w</w:t>
      </w:r>
      <w:r>
        <w:rPr>
          <w:rStyle w:val="not-translated-para"/>
          <w:rFonts w:ascii="Cambria" w:hAnsi="Cambria"/>
          <w:vertAlign w:val="superscript"/>
        </w:rPr>
        <w:t>f</w:t>
      </w:r>
      <w:r>
        <w:rPr>
          <w:rStyle w:val="not-translated-para"/>
          <w:rFonts w:ascii="Cambria" w:hAnsi="Cambria"/>
          <w:vertAlign w:val="superscript"/>
        </w:rPr>
        <w:t xml:space="preserve"> </w:t>
      </w:r>
      <w:r>
        <w:rPr>
          <w:rStyle w:val="not-translated-para"/>
          <w:rFonts w:ascii="Cambria" w:hAnsi="Cambria"/>
          <w:i/>
          <w:iCs/>
        </w:rPr>
        <w:t>F</w:t>
      </w:r>
      <w:r>
        <w:rPr>
          <w:rStyle w:val="not-translated-para"/>
          <w:rFonts w:ascii="Cambria" w:hAnsi="Cambria"/>
          <w:vertAlign w:val="superscript"/>
        </w:rPr>
        <w:t>f</w:t>
      </w:r>
      <w:r>
        <w:rPr>
          <w:rStyle w:val="not-translated-para"/>
          <w:rFonts w:ascii="Cambria" w:hAnsi="Cambria"/>
          <w:vertAlign w:val="superscript"/>
        </w:rPr>
        <w:t xml:space="preserve"> </w:t>
      </w:r>
      <w:r>
        <w:rPr>
          <w:rStyle w:val="not-translated-para"/>
          <w:rFonts w:ascii="Cambria" w:hAnsi="Cambria"/>
          <w:i/>
          <w:iCs/>
        </w:rPr>
        <w:t>t</w:t>
      </w:r>
      <w:r>
        <w:rPr>
          <w:rFonts w:ascii="Cambria" w:hAnsi="Cambria"/>
          <w:vertAlign w:val="subscript"/>
        </w:rPr>
        <w:t>0</w:t>
      </w:r>
      <w:r>
        <w:rPr>
          <w:rFonts w:ascii="Cambria" w:hAnsi="Cambria"/>
          <w:vertAlign w:val="subscript"/>
        </w:rPr>
        <w:t xml:space="preserve"> </w:t>
      </w:r>
      <w:r>
        <w:rPr>
          <w:rStyle w:val="not-translated-para"/>
          <w:rFonts w:ascii="Cambria" w:hAnsi="Cambria"/>
          <w:i/>
          <w:iCs/>
        </w:rPr>
        <w:t>F</w:t>
      </w:r>
      <w:r>
        <w:rPr>
          <w:rStyle w:val="not-translated-para"/>
          <w:rFonts w:ascii="Cambria" w:hAnsi="Cambria"/>
          <w:i/>
          <w:iCs/>
        </w:rPr>
        <w:t>F</w:t>
      </w:r>
      <w:r>
        <w:rPr>
          <w:rStyle w:val="not-translated-para"/>
          <w:rFonts w:ascii="Cambria" w:hAnsi="Cambria"/>
          <w:i/>
          <w:iCs/>
        </w:rPr>
        <w:t>i</w:t>
      </w:r>
      <w:r>
        <w:rPr>
          <w:rStyle w:val="not-translated-para"/>
          <w:rFonts w:ascii="Cambria" w:hAnsi="Cambria"/>
          <w:vertAlign w:val="superscript"/>
        </w:rPr>
        <w:t>f</w:t>
      </w:r>
      <w:r>
        <w:rPr>
          <w:rStyle w:val="not-translated-para"/>
          <w:rFonts w:ascii="Cambria" w:hAnsi="Cambria"/>
          <w:vertAlign w:val="superscript"/>
        </w:rPr>
        <w:t>f</w:t>
      </w:r>
    </w:p>
    <w:p w:rsidR="00000000" w:rsidRDefault="00CC7512">
      <w:pPr>
        <w:spacing w:after="494"/>
        <w:ind w:left="-4"/>
      </w:pPr>
      <w:r>
        <w:rPr>
          <w:rStyle w:val="not-translated-para"/>
        </w:rPr>
        <w:t>Overall, when global aggregation is executed for times in total, the computational complexity of Algorithm 2 is (K(NM + τ)), because each global aggregation step includes the computation of global parameters from th</w:t>
      </w:r>
      <w:r>
        <w:rPr>
          <w:rStyle w:val="not-translated-para"/>
        </w:rPr>
        <w:t>e local parameters collected from different nodes for resource types and the linear search step in Line 20 of Algorithm 2 which has at most steps. When steps of local updates are performed in total, Algorithm 3 has a computational complexity of (T + KM), w</w:t>
      </w:r>
      <w:r>
        <w:rPr>
          <w:rStyle w:val="not-translated-para"/>
        </w:rPr>
        <w:t>here the additional term corresponds to the additional local processing (at each node) in global aggregation steps</w:t>
      </w:r>
      <w:r>
        <w:rPr>
          <w:rStyle w:val="not-translated-para"/>
        </w:rPr>
        <w:t>.</w:t>
      </w:r>
      <w:r>
        <w:rPr>
          <w:rStyle w:val="not-translated-para"/>
          <w:rFonts w:ascii="Cambria" w:hAnsi="Cambria"/>
          <w:i/>
          <w:iCs/>
        </w:rPr>
        <w:t>K</w:t>
      </w:r>
      <w:r>
        <w:rPr>
          <w:rStyle w:val="not-translated-para"/>
          <w:rFonts w:ascii="Cambria" w:hAnsi="Cambria"/>
          <w:i/>
          <w:iCs/>
        </w:rPr>
        <w:t xml:space="preserve"> </w:t>
      </w:r>
      <w:r>
        <w:rPr>
          <w:rStyle w:val="not-translated-para"/>
          <w:rFonts w:ascii="Cambria" w:hAnsi="Cambria"/>
          <w:i/>
          <w:iCs/>
        </w:rPr>
        <w:t>O</w:t>
      </w:r>
      <w:r>
        <w:rPr>
          <w:rStyle w:val="not-translated-para"/>
          <w:vertAlign w:val="subscript"/>
        </w:rPr>
        <w:t>ma</w:t>
      </w:r>
      <w:r>
        <w:rPr>
          <w:rStyle w:val="not-translated-para"/>
          <w:vertAlign w:val="subscript"/>
        </w:rPr>
        <w:t>x</w:t>
      </w:r>
      <w:r>
        <w:rPr>
          <w:rStyle w:val="not-translated-para"/>
          <w:rFonts w:ascii="Cambria" w:hAnsi="Cambria"/>
          <w:i/>
          <w:iCs/>
        </w:rPr>
        <w:t>N</w:t>
      </w:r>
      <w:r>
        <w:rPr>
          <w:rStyle w:val="not-translated-para"/>
          <w:rFonts w:ascii="Cambria" w:hAnsi="Cambria"/>
          <w:i/>
          <w:iCs/>
        </w:rPr>
        <w:t xml:space="preserve"> </w:t>
      </w:r>
      <w:r>
        <w:rPr>
          <w:rStyle w:val="not-translated-para"/>
          <w:rFonts w:ascii="Cambria" w:hAnsi="Cambria"/>
          <w:i/>
          <w:iCs/>
        </w:rPr>
        <w:t>M</w:t>
      </w:r>
      <w:r>
        <w:rPr>
          <w:rStyle w:val="not-translated-para"/>
          <w:rFonts w:ascii="Cambria" w:hAnsi="Cambria"/>
          <w:i/>
          <w:iCs/>
        </w:rPr>
        <w:t xml:space="preserve"> </w:t>
      </w:r>
      <w:r>
        <w:rPr>
          <w:rStyle w:val="not-translated-para"/>
          <w:rFonts w:ascii="Cambria" w:hAnsi="Cambria"/>
          <w:i/>
          <w:iCs/>
        </w:rPr>
        <w:t>τ</w:t>
      </w:r>
      <w:r>
        <w:rPr>
          <w:rStyle w:val="not-translated-para"/>
          <w:vertAlign w:val="subscript"/>
        </w:rPr>
        <w:t>max</w:t>
      </w:r>
      <w:r>
        <w:rPr>
          <w:rStyle w:val="not-translated-para"/>
          <w:vertAlign w:val="subscript"/>
        </w:rPr>
        <w:t xml:space="preserve"> </w:t>
      </w:r>
      <w:r>
        <w:rPr>
          <w:rStyle w:val="not-translated-para"/>
          <w:rFonts w:ascii="Cambria" w:hAnsi="Cambria"/>
          <w:i/>
          <w:iCs/>
        </w:rPr>
        <w:t>T</w:t>
      </w:r>
      <w:r>
        <w:rPr>
          <w:rStyle w:val="not-translated-para"/>
          <w:rFonts w:ascii="Cambria" w:hAnsi="Cambria"/>
          <w:i/>
          <w:iCs/>
        </w:rPr>
        <w:t xml:space="preserve"> </w:t>
      </w:r>
      <w:r>
        <w:rPr>
          <w:rStyle w:val="not-translated-para"/>
          <w:rFonts w:ascii="Cambria" w:hAnsi="Cambria"/>
          <w:i/>
          <w:iCs/>
        </w:rPr>
        <w:t>O</w:t>
      </w:r>
      <w:r>
        <w:rPr>
          <w:rStyle w:val="not-translated-para"/>
          <w:rFonts w:ascii="Cambria" w:hAnsi="Cambria"/>
          <w:i/>
          <w:iCs/>
        </w:rPr>
        <w:t>KM</w:t>
      </w:r>
      <w:r>
        <w:rPr>
          <w:rStyle w:val="not-translated-para"/>
          <w:rFonts w:ascii="Cambria" w:hAnsi="Cambria"/>
          <w:i/>
          <w:iCs/>
        </w:rPr>
        <w:t xml:space="preserve"> </w:t>
      </w:r>
    </w:p>
    <w:p w:rsidR="00000000" w:rsidRDefault="00CC7512">
      <w:pPr>
        <w:spacing w:after="110" w:line="268" w:lineRule="auto"/>
        <w:ind w:left="6" w:hanging="10"/>
      </w:pPr>
      <w:r>
        <w:rPr>
          <w:rStyle w:val="not-translated-para"/>
          <w:i/>
          <w:iCs/>
        </w:rPr>
        <w:t>C. Extension to Stochastic Gradient Descen</w:t>
      </w:r>
      <w:r>
        <w:rPr>
          <w:rStyle w:val="not-translated-para"/>
          <w:i/>
          <w:iCs/>
        </w:rPr>
        <w:t>t</w:t>
      </w:r>
    </w:p>
    <w:p w:rsidR="00000000" w:rsidRDefault="00CC7512">
      <w:pPr>
        <w:ind w:left="-4"/>
      </w:pPr>
      <w:r>
        <w:rPr>
          <w:rStyle w:val="not-translated-para"/>
        </w:rPr>
        <w:t>When the amount of training data is large, it is usually computationally pr</w:t>
      </w:r>
      <w:r>
        <w:rPr>
          <w:rStyle w:val="not-translated-para"/>
        </w:rPr>
        <w:t>ohibitive to compute the gradient of the loss function defined on the entire (local) dataset. In such cases, stochastic gradient descent (SGD) is often used [6], [7], [37], which uses the gradient computed on the loss function defined on a randomly sampled</w:t>
      </w:r>
      <w:r>
        <w:rPr>
          <w:rStyle w:val="not-translated-para"/>
        </w:rPr>
        <w:t xml:space="preserve"> subset (referred to as a minibatch) of data to approximate the real gradient. Although the theoretical analysis in this paper is based on deterministic gradient descent (DGD), the proposed approach can be directly extended to SGD. As discussed in [39], SG</w:t>
      </w:r>
      <w:r>
        <w:rPr>
          <w:rStyle w:val="not-translated-para"/>
        </w:rPr>
        <w:t>D can be seen as an approximation to DGD</w:t>
      </w:r>
      <w:r>
        <w:rPr>
          <w:rStyle w:val="not-translated-para"/>
        </w:rPr>
        <w:t>.</w:t>
      </w:r>
    </w:p>
    <w:p w:rsidR="00000000" w:rsidRDefault="00CC7512">
      <w:pPr>
        <w:ind w:left="-4"/>
      </w:pPr>
      <w:r>
        <w:rPr>
          <w:rStyle w:val="not-translated-para"/>
        </w:rPr>
        <w:t>When using SGD with our proposed algorithm, all losses and their gradients are computed on mini-batches. Each local iteration step corresponds to a step of gradient descent where the gradient is computed on a mini-</w:t>
      </w:r>
      <w:r>
        <w:rPr>
          <w:rStyle w:val="not-translated-para"/>
        </w:rPr>
        <w:t>batch of local training data. The mini-batch changes for every step of local iteration, i.e., for each new local iteration, a new mini-batch of a given size is randomly selected from the local training data. However, to reduce errors introduced by random d</w:t>
      </w:r>
      <w:r>
        <w:rPr>
          <w:rStyle w:val="not-translated-para"/>
        </w:rPr>
        <w:t>ata sampling when estimating the parameters , , and , the first iteration after global aggregation uses the same mini-batch as the last iteration before global aggregation. When = 1, the minibatch changes if the same mini-batch has already been used in two</w:t>
      </w:r>
      <w:r>
        <w:rPr>
          <w:rStyle w:val="not-translated-para"/>
        </w:rPr>
        <w:t xml:space="preserve"> iterations, to ensure that different mini-batches are used for training over time</w:t>
      </w:r>
      <w:r>
        <w:rPr>
          <w:rStyle w:val="not-translated-para"/>
        </w:rPr>
        <w:t>.</w:t>
      </w:r>
      <w:r>
        <w:rPr>
          <w:rStyle w:val="not-translated-para"/>
          <w:rFonts w:ascii="Cambria" w:hAnsi="Cambria"/>
          <w:i/>
          <w:iCs/>
        </w:rPr>
        <w:t>ρ</w:t>
      </w:r>
      <w:r>
        <w:rPr>
          <w:rStyle w:val="not-translated-para"/>
          <w:rFonts w:ascii="Cambria" w:hAnsi="Cambria"/>
          <w:i/>
          <w:iCs/>
        </w:rPr>
        <w:t>β</w:t>
      </w:r>
      <w:r>
        <w:rPr>
          <w:rStyle w:val="not-translated-para"/>
          <w:rFonts w:ascii="Cambria" w:hAnsi="Cambria"/>
          <w:i/>
          <w:iCs/>
        </w:rPr>
        <w:t>δ</w:t>
      </w:r>
      <w:r>
        <w:rPr>
          <w:rStyle w:val="not-translated-para"/>
          <w:rFonts w:ascii="Cambria" w:hAnsi="Cambria"/>
          <w:i/>
          <w:iCs/>
        </w:rPr>
        <w:t>τ</w:t>
      </w:r>
      <w:r>
        <w:rPr>
          <w:rStyle w:val="not-translated-para"/>
          <w:rFonts w:ascii="Cambria" w:hAnsi="Cambria"/>
          <w:i/>
          <w:iCs/>
        </w:rPr>
        <w:t xml:space="preserve"> </w:t>
      </w:r>
    </w:p>
    <w:p w:rsidR="00000000" w:rsidRDefault="00CC7512">
      <w:pPr>
        <w:ind w:left="-4"/>
      </w:pPr>
      <w:r>
        <w:rPr>
          <w:rStyle w:val="not-translated-para"/>
        </w:rPr>
        <w:t>To avoid approximation errors caused by mini-batch sampling when determining , when using SGD, the aggregator informs the edge nodes whether the current (t0) is select</w:t>
      </w:r>
      <w:r>
        <w:rPr>
          <w:rStyle w:val="not-translated-para"/>
        </w:rPr>
        <w:t>ed as using an additional flag sent together with the message in Line 5 of Algorithm 2. The edge nodes save their own copies of . When an edge node computes (w(t0)) that is sent in Line 17 of Algorithm 3, it also recomputes (wf) using the same mini-batch a</w:t>
      </w:r>
      <w:r>
        <w:rPr>
          <w:rStyle w:val="not-translated-para"/>
        </w:rPr>
        <w:t xml:space="preserve">s for computing (w(t0)). It then sends both (wf) and (w(t0)) to the aggregator in Line 17 of Algorithm 3. The aggregator recomputes (wf) based on the most recently received (wf). In this way, the values of (wf) and (w(t0)) used for the comparison in Lines </w:t>
      </w:r>
      <w:r>
        <w:rPr>
          <w:rStyle w:val="not-translated-para"/>
        </w:rPr>
        <w:t>13 and 29 of Algorithm 2 are computed on the same mini-batch at each edge node</w:t>
      </w:r>
      <w:r>
        <w:rPr>
          <w:rStyle w:val="not-translated-para"/>
        </w:rPr>
        <w:t>.</w:t>
      </w:r>
      <w:r>
        <w:rPr>
          <w:rStyle w:val="not-translated-para"/>
          <w:rFonts w:ascii="Cambria" w:hAnsi="Cambria"/>
          <w:b/>
          <w:bCs/>
        </w:rPr>
        <w:t>www</w:t>
      </w:r>
      <w:r>
        <w:rPr>
          <w:rStyle w:val="not-translated-para"/>
          <w:rFonts w:ascii="Cambria" w:hAnsi="Cambria"/>
          <w:b/>
          <w:bCs/>
        </w:rPr>
        <w:t>w</w:t>
      </w:r>
      <w:r>
        <w:rPr>
          <w:rStyle w:val="not-translated-para"/>
          <w:rFonts w:ascii="Cambria" w:hAnsi="Cambria"/>
          <w:vertAlign w:val="superscript"/>
        </w:rPr>
        <w:t>f</w:t>
      </w:r>
      <w:r>
        <w:rPr>
          <w:rStyle w:val="not-translated-para"/>
          <w:rFonts w:ascii="Cambria" w:hAnsi="Cambria"/>
          <w:vertAlign w:val="superscript"/>
        </w:rPr>
        <w:t>f</w:t>
      </w:r>
      <w:r>
        <w:rPr>
          <w:rStyle w:val="not-translated-para"/>
          <w:rFonts w:ascii="Cambria" w:hAnsi="Cambria"/>
          <w:vertAlign w:val="superscript"/>
        </w:rPr>
        <w:t xml:space="preserve"> </w:t>
      </w:r>
      <w:r>
        <w:rPr>
          <w:rStyle w:val="not-translated-para"/>
          <w:rFonts w:ascii="Cambria" w:hAnsi="Cambria"/>
          <w:vertAlign w:val="superscript"/>
        </w:rPr>
        <w:t>f</w:t>
      </w:r>
      <w:r>
        <w:rPr>
          <w:rStyle w:val="not-translated-para"/>
          <w:rFonts w:ascii="Cambria" w:hAnsi="Cambria"/>
          <w:i/>
          <w:iCs/>
        </w:rPr>
        <w:t>F</w:t>
      </w:r>
      <w:r>
        <w:rPr>
          <w:rStyle w:val="not-translated-para"/>
          <w:rFonts w:ascii="Cambria" w:hAnsi="Cambria"/>
          <w:i/>
          <w:iCs/>
        </w:rPr>
        <w:t>i</w:t>
      </w:r>
      <w:r>
        <w:rPr>
          <w:rStyle w:val="not-translated-para"/>
          <w:rFonts w:ascii="Cambria" w:hAnsi="Cambria"/>
          <w:i/>
          <w:iCs/>
        </w:rPr>
        <w:t>F</w:t>
      </w:r>
      <w:r>
        <w:rPr>
          <w:rStyle w:val="not-translated-para"/>
          <w:rFonts w:ascii="Cambria" w:hAnsi="Cambria"/>
          <w:i/>
          <w:iCs/>
        </w:rPr>
        <w:t>i</w:t>
      </w:r>
      <w:r>
        <w:rPr>
          <w:rStyle w:val="not-translated-para"/>
          <w:rFonts w:ascii="Cambria" w:hAnsi="Cambria"/>
          <w:i/>
          <w:iCs/>
        </w:rPr>
        <w:t>F</w:t>
      </w:r>
      <w:r>
        <w:rPr>
          <w:rStyle w:val="not-translated-para"/>
          <w:rFonts w:ascii="Cambria" w:hAnsi="Cambria"/>
          <w:i/>
          <w:iCs/>
        </w:rPr>
        <w:t>i</w:t>
      </w:r>
      <w:r>
        <w:rPr>
          <w:rStyle w:val="not-translated-para"/>
          <w:rFonts w:ascii="Cambria" w:hAnsi="Cambria"/>
          <w:i/>
          <w:iCs/>
        </w:rPr>
        <w:t>F</w:t>
      </w:r>
      <w:r>
        <w:rPr>
          <w:rStyle w:val="not-translated-para"/>
          <w:rFonts w:ascii="Cambria" w:hAnsi="Cambria"/>
          <w:i/>
          <w:iCs/>
        </w:rPr>
        <w:t>i</w:t>
      </w:r>
      <w:r>
        <w:rPr>
          <w:rStyle w:val="not-translated-para"/>
          <w:rFonts w:ascii="Cambria" w:hAnsi="Cambria"/>
          <w:i/>
          <w:iCs/>
        </w:rPr>
        <w:t>F</w:t>
      </w:r>
      <w:r>
        <w:rPr>
          <w:rStyle w:val="not-translated-para"/>
          <w:rFonts w:ascii="Cambria" w:hAnsi="Cambria"/>
          <w:i/>
          <w:iCs/>
        </w:rPr>
        <w:t>i</w:t>
      </w:r>
      <w:r>
        <w:rPr>
          <w:rStyle w:val="not-translated-para"/>
          <w:rFonts w:ascii="Cambria" w:hAnsi="Cambria"/>
          <w:i/>
          <w:iCs/>
        </w:rPr>
        <w:t>F</w:t>
      </w:r>
      <w:r>
        <w:rPr>
          <w:rStyle w:val="not-translated-para"/>
          <w:rFonts w:ascii="Cambria" w:hAnsi="Cambria"/>
          <w:i/>
          <w:iCs/>
        </w:rPr>
        <w:t>F</w:t>
      </w:r>
      <w:r>
        <w:rPr>
          <w:rStyle w:val="not-translated-para"/>
          <w:rFonts w:ascii="Cambria" w:hAnsi="Cambria"/>
          <w:i/>
          <w:iCs/>
        </w:rPr>
        <w:t>i</w:t>
      </w:r>
      <w:r>
        <w:rPr>
          <w:rStyle w:val="not-translated-para"/>
          <w:rFonts w:ascii="Cambria" w:hAnsi="Cambria"/>
          <w:i/>
          <w:iCs/>
        </w:rPr>
        <w:t>F</w:t>
      </w:r>
      <w:r>
        <w:rPr>
          <w:rStyle w:val="not-translated-para"/>
          <w:rFonts w:ascii="Cambria" w:hAnsi="Cambria"/>
          <w:i/>
          <w:iCs/>
        </w:rPr>
        <w:t>F</w:t>
      </w:r>
    </w:p>
    <w:p w:rsidR="00000000" w:rsidRDefault="00CC7512">
      <w:pPr>
        <w:spacing w:after="57" w:line="256" w:lineRule="auto"/>
        <w:ind w:left="21" w:right="11" w:hanging="10"/>
        <w:jc w:val="center"/>
      </w:pPr>
      <w:r>
        <w:rPr>
          <w:rStyle w:val="not-translated-para"/>
        </w:rPr>
        <w:t>VII. EXPERIMENTATION RESULT</w:t>
      </w:r>
      <w:r>
        <w:rPr>
          <w:rStyle w:val="not-translated-para"/>
        </w:rPr>
        <w:t>S</w:t>
      </w:r>
    </w:p>
    <w:p w:rsidR="00000000" w:rsidRDefault="00CC7512">
      <w:pPr>
        <w:spacing w:after="33" w:line="268" w:lineRule="auto"/>
        <w:ind w:left="6" w:hanging="10"/>
      </w:pPr>
      <w:r>
        <w:rPr>
          <w:rStyle w:val="not-translated-para"/>
          <w:i/>
          <w:iCs/>
        </w:rPr>
        <w:t>A. Setu</w:t>
      </w:r>
      <w:r>
        <w:rPr>
          <w:rStyle w:val="not-translated-para"/>
          <w:i/>
          <w:iCs/>
        </w:rPr>
        <w:t>p</w:t>
      </w:r>
    </w:p>
    <w:p w:rsidR="00000000" w:rsidRDefault="00CC7512">
      <w:pPr>
        <w:ind w:left="-4"/>
      </w:pPr>
      <w:r>
        <w:rPr>
          <w:rStyle w:val="not-translated-para"/>
        </w:rPr>
        <w:t xml:space="preserve">To evaluate the performance of our proposed adaptive federated learning algorithm, we conducted experiments both on networked prototype system with 5 nodes and in a simulated environment with the number of nodes varying from 5 to 500. The prototype system </w:t>
      </w:r>
      <w:r>
        <w:rPr>
          <w:rStyle w:val="not-translated-para"/>
        </w:rPr>
        <w:t>consists of three Raspberry Pi (version 3) devices and two laptop computers, which are all interconnected via Wi-Fi in an office building. This represents an edge computing environment where the computational capabilities of edge nodes are heterogeneous. A</w:t>
      </w:r>
      <w:r>
        <w:rPr>
          <w:rStyle w:val="not-translated-para"/>
        </w:rPr>
        <w:t>ll these 5 nodes have local datasets on which model training is conducted. The aggregator is located on one of the laptop computers, and hence co-located with one of the local datasets</w:t>
      </w:r>
      <w:r>
        <w:rPr>
          <w:rStyle w:val="not-translated-para"/>
        </w:rPr>
        <w:t>.</w:t>
      </w:r>
    </w:p>
    <w:p w:rsidR="00000000" w:rsidRDefault="00CC7512">
      <w:pPr>
        <w:ind w:left="0"/>
      </w:pPr>
      <w:r>
        <w:rPr>
          <w:rStyle w:val="not-translated-para"/>
          <w:i/>
          <w:iCs/>
        </w:rPr>
        <w:t>1)</w:t>
      </w:r>
      <w:r>
        <w:rPr>
          <w:rStyle w:val="not-translated-para"/>
          <w:i/>
          <w:iCs/>
        </w:rPr>
        <w:t xml:space="preserve"> </w:t>
      </w:r>
      <w:r>
        <w:rPr>
          <w:rStyle w:val="not-translated-para"/>
          <w:i/>
          <w:iCs/>
        </w:rPr>
        <w:t>Resource Definition:</w:t>
      </w:r>
      <w:r>
        <w:rPr>
          <w:rStyle w:val="not-translated-para"/>
          <w:i/>
          <w:iCs/>
        </w:rPr>
        <w:t xml:space="preserve"> </w:t>
      </w:r>
      <w:r>
        <w:rPr>
          <w:rStyle w:val="not-translated-para"/>
        </w:rPr>
        <w:t>For ease of presentation and interpretation of</w:t>
      </w:r>
      <w:r>
        <w:rPr>
          <w:rStyle w:val="not-translated-para"/>
        </w:rPr>
        <w:t xml:space="preserve"> results, we let = 1 and consider time as the single resource type in our experiments. For the prototype system, we train each model for a fixed amount of time budget. The values of and (we omit the subscript = 1 for simplicity) correspond to the actual ti</w:t>
      </w:r>
      <w:r>
        <w:rPr>
          <w:rStyle w:val="not-translated-para"/>
        </w:rPr>
        <w:t>me used for each local update and global aggregation, respectively. The simulation environment performs model training with simulated resource consumptions, which are randomly generated according to Gaussian distribution with mean and standard deviation va</w:t>
      </w:r>
      <w:r>
        <w:rPr>
          <w:rStyle w:val="not-translated-para"/>
        </w:rPr>
        <w:t>lues (see [38, Appendix E] for these values) obtained from measurements of the squared-SVM model on the prototype. See Section VII-A4 below for definitions of models and datasets</w:t>
      </w:r>
      <w:r>
        <w:rPr>
          <w:rStyle w:val="not-translated-para"/>
        </w:rPr>
        <w:t>.</w:t>
      </w:r>
      <w:r>
        <w:rPr>
          <w:rStyle w:val="not-translated-para"/>
          <w:rFonts w:ascii="Cambria" w:hAnsi="Cambria"/>
          <w:i/>
          <w:iCs/>
        </w:rPr>
        <w:t>M</w:t>
      </w:r>
      <w:r>
        <w:rPr>
          <w:rStyle w:val="not-translated-para"/>
          <w:rFonts w:ascii="Cambria" w:hAnsi="Cambria"/>
          <w:i/>
          <w:iCs/>
        </w:rPr>
        <w:t xml:space="preserve"> </w:t>
      </w:r>
      <w:r>
        <w:rPr>
          <w:rStyle w:val="not-translated-para"/>
          <w:rFonts w:ascii="Cambria" w:hAnsi="Cambria"/>
          <w:i/>
          <w:iCs/>
        </w:rPr>
        <w:t>c</w:t>
      </w:r>
      <w:r>
        <w:rPr>
          <w:rStyle w:val="not-translated-para"/>
          <w:rFonts w:ascii="Cambria" w:hAnsi="Cambria"/>
          <w:i/>
          <w:iCs/>
        </w:rPr>
        <w:t xml:space="preserve"> </w:t>
      </w:r>
      <w:r>
        <w:rPr>
          <w:rStyle w:val="not-translated-para"/>
          <w:rFonts w:ascii="Cambria" w:hAnsi="Cambria"/>
          <w:i/>
          <w:iCs/>
        </w:rPr>
        <w:t>b</w:t>
      </w:r>
      <w:r>
        <w:rPr>
          <w:rStyle w:val="not-translated-para"/>
          <w:rFonts w:ascii="Cambria" w:hAnsi="Cambria"/>
          <w:i/>
          <w:iCs/>
        </w:rPr>
        <w:t xml:space="preserve"> </w:t>
      </w:r>
      <w:r>
        <w:rPr>
          <w:rStyle w:val="not-translated-para"/>
          <w:rFonts w:ascii="Cambria" w:hAnsi="Cambria"/>
          <w:i/>
          <w:iCs/>
        </w:rPr>
        <w:t>m</w:t>
      </w:r>
      <w:r>
        <w:rPr>
          <w:rStyle w:val="not-translated-para"/>
          <w:rFonts w:ascii="Cambria" w:hAnsi="Cambria"/>
          <w:i/>
          <w:iCs/>
        </w:rPr>
        <w:t xml:space="preserve"> </w:t>
      </w:r>
    </w:p>
    <w:p w:rsidR="00000000" w:rsidRDefault="00CC7512">
      <w:pPr>
        <w:ind w:left="0"/>
      </w:pPr>
      <w:r>
        <w:rPr>
          <w:rStyle w:val="not-translated-para"/>
          <w:i/>
          <w:iCs/>
        </w:rPr>
        <w:t>2)</w:t>
      </w:r>
      <w:r>
        <w:rPr>
          <w:rStyle w:val="not-translated-para"/>
          <w:i/>
          <w:iCs/>
        </w:rPr>
        <w:t xml:space="preserve"> </w:t>
      </w:r>
      <w:r>
        <w:rPr>
          <w:rStyle w:val="not-translated-para"/>
          <w:i/>
          <w:iCs/>
        </w:rPr>
        <w:t>Baselines:</w:t>
      </w:r>
      <w:r>
        <w:rPr>
          <w:rStyle w:val="not-translated-para"/>
          <w:i/>
          <w:iCs/>
        </w:rPr>
        <w:t xml:space="preserve"> </w:t>
      </w:r>
      <w:r>
        <w:rPr>
          <w:rStyle w:val="not-translated-para"/>
        </w:rPr>
        <w:t>We compare with the following baseline approaches</w:t>
      </w:r>
      <w:r>
        <w:rPr>
          <w:rStyle w:val="not-translated-para"/>
        </w:rPr>
        <w:t>:</w:t>
      </w:r>
    </w:p>
    <w:p w:rsidR="00000000" w:rsidRDefault="00CC7512">
      <w:pPr>
        <w:ind w:left="410" w:hanging="332"/>
      </w:pPr>
      <w:r>
        <w:rPr>
          <w:rStyle w:val="not-translated-para"/>
        </w:rPr>
        <w:t>(a)</w:t>
      </w:r>
      <w:r>
        <w:rPr>
          <w:rStyle w:val="not-translated-para"/>
        </w:rPr>
        <w:t xml:space="preserve"> Centralized gradient descent [6], [7], where the entiretraining dataset is stored on a single edge node and the model is trained directly on that node using a standard (centralized) gradient descent procedure</w:t>
      </w:r>
      <w:r>
        <w:rPr>
          <w:rStyle w:val="not-translated-para"/>
        </w:rPr>
        <w:t>;</w:t>
      </w:r>
    </w:p>
    <w:p w:rsidR="00000000" w:rsidRDefault="00CC7512">
      <w:pPr>
        <w:ind w:left="410" w:hanging="332"/>
      </w:pPr>
      <w:r>
        <w:rPr>
          <w:rStyle w:val="not-translated-para"/>
        </w:rPr>
        <w:t>(b) Canonical federated learning approach pre</w:t>
      </w:r>
      <w:r>
        <w:rPr>
          <w:rStyle w:val="not-translated-para"/>
        </w:rPr>
        <w:t>sented in [9],which is equivalent to using a fixed (non-adaptive) value of in our setting</w:t>
      </w:r>
      <w:r>
        <w:rPr>
          <w:rStyle w:val="not-translated-para"/>
        </w:rPr>
        <w:t>;</w:t>
      </w:r>
      <w:r>
        <w:rPr>
          <w:rStyle w:val="not-translated-para"/>
          <w:rFonts w:ascii="Cambria" w:hAnsi="Cambria"/>
          <w:i/>
          <w:iCs/>
        </w:rPr>
        <w:t>τ</w:t>
      </w:r>
      <w:r>
        <w:rPr>
          <w:rStyle w:val="not-translated-para"/>
          <w:rFonts w:ascii="Cambria" w:hAnsi="Cambria"/>
          <w:i/>
          <w:iCs/>
        </w:rPr>
        <w:t xml:space="preserve"> </w:t>
      </w:r>
    </w:p>
    <w:p w:rsidR="00000000" w:rsidRDefault="00CC7512">
      <w:pPr>
        <w:spacing w:after="35"/>
        <w:ind w:left="410" w:hanging="332"/>
      </w:pPr>
      <w:r>
        <w:rPr>
          <w:rStyle w:val="not-translated-para"/>
        </w:rPr>
        <w:t>(c) Synchronous distributed gradient descent [17], which isequivalent to fixing = 1 in our setting</w:t>
      </w:r>
      <w:r>
        <w:rPr>
          <w:rStyle w:val="not-translated-para"/>
        </w:rPr>
        <w:t>.</w:t>
      </w:r>
      <w:r>
        <w:rPr>
          <w:rStyle w:val="not-translated-para"/>
          <w:rFonts w:ascii="Cambria" w:hAnsi="Cambria"/>
          <w:i/>
          <w:iCs/>
        </w:rPr>
        <w:t>τ</w:t>
      </w:r>
      <w:r>
        <w:rPr>
          <w:rStyle w:val="not-translated-para"/>
          <w:rFonts w:ascii="Cambria" w:hAnsi="Cambria"/>
          <w:i/>
          <w:iCs/>
        </w:rPr>
        <w:t xml:space="preserve"> </w:t>
      </w:r>
    </w:p>
    <w:p w:rsidR="00000000" w:rsidRDefault="00CC7512">
      <w:pPr>
        <w:ind w:left="-4"/>
      </w:pPr>
      <w:r>
        <w:rPr>
          <w:rStyle w:val="not-translated-para"/>
        </w:rPr>
        <w:t>For a fair comparison, we implement the estimation of resourc</w:t>
      </w:r>
      <w:r>
        <w:rPr>
          <w:rStyle w:val="not-translated-para"/>
        </w:rPr>
        <w:t>e consumptions for all baselines and the training stops when we have reached the resource (time) budget. When conducting experiments on the prototype system, the centralized gradient descent is performed on a Raspberry Pi device. To avoid resource consumpt</w:t>
      </w:r>
      <w:r>
        <w:rPr>
          <w:rStyle w:val="not-translated-para"/>
        </w:rPr>
        <w:t>ion related to loss computation, centralized gradient descent uses the last model parameter (T) (instead of ) as the result, because convergence of (T) can be proven in the centralized case [40]. We do not explicitly distinguish the baselines (b) and (c) a</w:t>
      </w:r>
      <w:r>
        <w:rPr>
          <w:rStyle w:val="not-translated-para"/>
        </w:rPr>
        <w:t xml:space="preserve">bove because they both correspond to an approach with non-adaptive of a certain value. When is non-adaptive, we use the same protocol as in Algorithms 2 and 3, but remove any parts related to parameter estimation and recomputation of </w:t>
      </w:r>
      <w:r>
        <w:rPr>
          <w:rStyle w:val="not-translated-para"/>
        </w:rPr>
        <w:t>.</w:t>
      </w:r>
      <w:r>
        <w:rPr>
          <w:rStyle w:val="not-translated-para"/>
          <w:rFonts w:ascii="Cambria" w:hAnsi="Cambria"/>
          <w:b/>
          <w:bCs/>
        </w:rPr>
        <w:t>ww</w:t>
      </w:r>
      <w:r>
        <w:rPr>
          <w:rStyle w:val="not-translated-para"/>
          <w:rFonts w:ascii="Cambria" w:hAnsi="Cambria"/>
          <w:b/>
          <w:bCs/>
        </w:rPr>
        <w:t>w</w:t>
      </w:r>
      <w:r>
        <w:rPr>
          <w:rStyle w:val="not-translated-para"/>
          <w:rFonts w:ascii="Cambria" w:hAnsi="Cambria"/>
          <w:vertAlign w:val="superscript"/>
        </w:rPr>
        <w:t>f</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τ</w:t>
      </w:r>
    </w:p>
    <w:p w:rsidR="00000000" w:rsidRDefault="00CC7512">
      <w:pPr>
        <w:spacing w:after="61"/>
        <w:ind w:left="0"/>
      </w:pPr>
      <w:r>
        <w:rPr>
          <w:rStyle w:val="not-translated-para"/>
          <w:i/>
          <w:iCs/>
        </w:rPr>
        <w:t>3)</w:t>
      </w:r>
      <w:r>
        <w:rPr>
          <w:rStyle w:val="not-translated-para"/>
          <w:i/>
          <w:iCs/>
        </w:rPr>
        <w:t xml:space="preserve"> </w:t>
      </w:r>
      <w:r>
        <w:rPr>
          <w:rStyle w:val="not-translated-para"/>
          <w:i/>
          <w:iCs/>
        </w:rPr>
        <w:t xml:space="preserve">DGD and </w:t>
      </w:r>
      <w:r>
        <w:rPr>
          <w:rStyle w:val="not-translated-para"/>
          <w:i/>
          <w:iCs/>
        </w:rPr>
        <w:t>SGD:</w:t>
      </w:r>
      <w:r>
        <w:rPr>
          <w:rStyle w:val="not-translated-para"/>
          <w:i/>
          <w:iCs/>
        </w:rPr>
        <w:t xml:space="preserve"> </w:t>
      </w:r>
      <w:r>
        <w:rPr>
          <w:rStyle w:val="not-translated-para"/>
        </w:rPr>
        <w:t>We consider both DGD and SGD in the experiments to evaluate the general applicability of the proposed algorithm. For SGD, the mini-batch sampling uses the same initial random seed at all nodes, which means that when the datasets at all nodes are ident</w:t>
      </w:r>
      <w:r>
        <w:rPr>
          <w:rStyle w:val="not-translated-para"/>
        </w:rPr>
        <w:t>ical, the mini-batches at all nodes are also identical in the same iteration (while they are generally different across different iterations). This setup is for a better consideration of the differences between equal and non-equal data distributions (see S</w:t>
      </w:r>
      <w:r>
        <w:rPr>
          <w:rStyle w:val="not-translated-para"/>
        </w:rPr>
        <w:t>ection VII-A5 below)</w:t>
      </w:r>
      <w:r>
        <w:rPr>
          <w:rStyle w:val="not-translated-para"/>
        </w:rPr>
        <w:t>.</w:t>
      </w:r>
    </w:p>
    <w:p w:rsidR="00000000" w:rsidRDefault="00CC7512">
      <w:pPr>
        <w:ind w:left="0"/>
      </w:pPr>
      <w:r>
        <w:rPr>
          <w:rStyle w:val="not-translated-para"/>
          <w:i/>
          <w:iCs/>
        </w:rPr>
        <w:t>4)</w:t>
      </w:r>
      <w:r>
        <w:rPr>
          <w:rStyle w:val="not-translated-para"/>
          <w:i/>
          <w:iCs/>
        </w:rPr>
        <w:t xml:space="preserve"> </w:t>
      </w:r>
      <w:r>
        <w:rPr>
          <w:rStyle w:val="not-translated-para"/>
          <w:i/>
          <w:iCs/>
        </w:rPr>
        <w:t>Models and Datasets:</w:t>
      </w:r>
      <w:r>
        <w:rPr>
          <w:rStyle w:val="not-translated-para"/>
          <w:i/>
          <w:iCs/>
        </w:rPr>
        <w:t xml:space="preserve"> </w:t>
      </w:r>
      <w:r>
        <w:rPr>
          <w:rStyle w:val="not-translated-para"/>
        </w:rPr>
        <w:t>We evaluate the training of four different models on five different datasets, which represent a large variety of both small and large models and datasets, as one can expect all these variants to exist in edge c</w:t>
      </w:r>
      <w:r>
        <w:rPr>
          <w:rStyle w:val="not-translated-para"/>
        </w:rPr>
        <w:t xml:space="preserve">omputing scenarios. The models include squared-SVM, linear regression, K-means, and deep convolutional neural networks (CNN)[6]. See Table I for a summary of the loss functions of these models, and see [6], [7], [37] for more details. Among them, the loss </w:t>
      </w:r>
      <w:r>
        <w:rPr>
          <w:rStyle w:val="not-translated-para"/>
        </w:rPr>
        <w:t>functions for squared-SVM (which we refer to as SVM in short in the following) and linear regression satisfy Assumption 1, whereas the loss functions for K-means and CNN are non-convex and thus do not satisfy Assumption 1</w:t>
      </w:r>
      <w:r>
        <w:rPr>
          <w:rStyle w:val="not-translated-para"/>
        </w:rPr>
        <w:t>.</w:t>
      </w:r>
    </w:p>
    <w:p w:rsidR="00000000" w:rsidRDefault="00CC7512">
      <w:pPr>
        <w:ind w:left="-4"/>
      </w:pPr>
      <w:r>
        <w:rPr>
          <w:rStyle w:val="not-translated-para"/>
        </w:rPr>
        <w:t>SVM is trained on the original MN</w:t>
      </w:r>
      <w:r>
        <w:rPr>
          <w:rStyle w:val="not-translated-para"/>
        </w:rPr>
        <w:t>IST dataset (referred to as MNIST-O) [43], which contains gray-scale images of 70,000 handwritten digits (60,000 for training and 10,000 for testing). The SVM outputs a binary label that corresponds to whether the digit is even or odd. We consider both DGD</w:t>
      </w:r>
      <w:r>
        <w:rPr>
          <w:rStyle w:val="not-translated-para"/>
        </w:rPr>
        <w:t xml:space="preserve"> and SGD variants of SVM. The DGD variant only uses 1,000 training and 1,000 testing data samples out of the entire dataset in each simulation round, because DGD cannot process a large amount of data. The SGD variant uses the entire MNIST dataset</w:t>
      </w:r>
      <w:r>
        <w:rPr>
          <w:rStyle w:val="not-translated-para"/>
        </w:rPr>
        <w:t>.</w:t>
      </w:r>
    </w:p>
    <w:p w:rsidR="00000000" w:rsidRDefault="00CC7512">
      <w:pPr>
        <w:ind w:left="-4"/>
      </w:pPr>
      <w:r>
        <w:rPr>
          <w:rStyle w:val="not-translated-para"/>
        </w:rPr>
        <w:t>Linear r</w:t>
      </w:r>
      <w:r>
        <w:rPr>
          <w:rStyle w:val="not-translated-para"/>
        </w:rPr>
        <w:t>egression is performed with SGD on the energy dataset [44], which contains 19,735 records of measurements from multiple sensors and the energy consumptions of appliances and lights. The model learns to predict the appliance energy consumption from sensor m</w:t>
      </w:r>
      <w:r>
        <w:rPr>
          <w:rStyle w:val="not-translated-para"/>
        </w:rPr>
        <w:t>easurements</w:t>
      </w:r>
      <w:r>
        <w:rPr>
          <w:rStyle w:val="not-translated-para"/>
        </w:rPr>
        <w:t>.</w:t>
      </w:r>
    </w:p>
    <w:p w:rsidR="00000000" w:rsidRDefault="00CC7512">
      <w:pPr>
        <w:ind w:left="-4"/>
      </w:pPr>
      <w:r>
        <w:rPr>
          <w:rStyle w:val="not-translated-para"/>
        </w:rPr>
        <w:t xml:space="preserve">K-means is performed with DGD on the user knowledge modeling dataset [45], which has 403 samples each with 5 attributes summarizing the user interaction with a web environment. The samples can be grouped into 4 clusters representing different </w:t>
      </w:r>
      <w:r>
        <w:rPr>
          <w:rStyle w:val="not-translated-para"/>
        </w:rPr>
        <w:t>knowledge levels, but we assume that we do not have prior knowledge of this grouping</w:t>
      </w:r>
      <w:r>
        <w:rPr>
          <w:rStyle w:val="not-translated-para"/>
        </w:rPr>
        <w:t>.</w:t>
      </w:r>
    </w:p>
    <w:p w:rsidR="00000000" w:rsidRDefault="00CC7512">
      <w:pPr>
        <w:spacing w:after="63"/>
        <w:ind w:left="-4"/>
      </w:pPr>
      <w:r>
        <w:rPr>
          <w:rStyle w:val="not-translated-para"/>
        </w:rPr>
        <w:t>CNN is trained using SGD on three different datasets, including MNIST-O as described above, the fashion MNIST dataset (referred to as MNIST-F) which has the same format a</w:t>
      </w:r>
      <w:r>
        <w:rPr>
          <w:rStyle w:val="not-translated-para"/>
        </w:rPr>
        <w:t>s MNIST-O but includes images of fashion items instead of digits [46], and the CIFAR-10 dataset which includes 60,000 color images (50,000 for training and 10,000 for testing) of 10 different types of objects [47]. A separate CNN model is trained on each d</w:t>
      </w:r>
      <w:r>
        <w:rPr>
          <w:rStyle w:val="not-translated-para"/>
        </w:rPr>
        <w:t>ataset, to perform multi-class classification among the 10 different labels in the dataset</w:t>
      </w:r>
      <w:r>
        <w:rPr>
          <w:rStyle w:val="not-translated-para"/>
        </w:rPr>
        <w:t>.</w:t>
      </w:r>
    </w:p>
    <w:p w:rsidR="00000000" w:rsidRDefault="00CC7512">
      <w:pPr>
        <w:ind w:left="0"/>
      </w:pPr>
      <w:r>
        <w:rPr>
          <w:rStyle w:val="not-translated-para"/>
          <w:i/>
          <w:iCs/>
        </w:rPr>
        <w:t>5)</w:t>
      </w:r>
      <w:r>
        <w:rPr>
          <w:rStyle w:val="not-translated-para"/>
          <w:i/>
          <w:iCs/>
        </w:rPr>
        <w:t xml:space="preserve"> </w:t>
      </w:r>
      <w:r>
        <w:rPr>
          <w:rStyle w:val="not-translated-para"/>
          <w:i/>
          <w:iCs/>
        </w:rPr>
        <w:t>Data Distribution at Different Nodes (Cases 1–4):</w:t>
      </w:r>
      <w:r>
        <w:rPr>
          <w:rStyle w:val="not-translated-para"/>
          <w:i/>
          <w:iCs/>
        </w:rPr>
        <w:t xml:space="preserve"> </w:t>
      </w:r>
      <w:r>
        <w:rPr>
          <w:rStyle w:val="not-translated-para"/>
        </w:rPr>
        <w:t>For the distributed settings, we consider four different ways of distributing the data into different nodes. In</w:t>
      </w:r>
      <w:r>
        <w:rPr>
          <w:rStyle w:val="not-translated-para"/>
        </w:rPr>
        <w:t xml:space="preserve"> Case 1, each data sample is randomly assigned to a node, thus each node has uniform (but not full) information. In Case 2, all the data samples in each node have the same label[7]. This represents the case where each node has non-uniform information, beca</w:t>
      </w:r>
      <w:r>
        <w:rPr>
          <w:rStyle w:val="not-translated-para"/>
        </w:rPr>
        <w:t>use the entire dataset has samples with multiple different labels. In Case 3, each node has the entire dataset (thus full information). In Case 4, data samples with the first half of the labels are distributed to the first half of the nodes as in Case 1; t</w:t>
      </w:r>
      <w:r>
        <w:rPr>
          <w:rStyle w:val="not-translated-para"/>
        </w:rPr>
        <w:t>he other samples are distributed to the second half of the nodes as in Case 2. This represents a combined uniform and non-uniform case. For datasets that do not have ground truth labels, such the energy dataset used with linear regression, the data to node</w:t>
      </w:r>
      <w:r>
        <w:rPr>
          <w:rStyle w:val="not-translated-para"/>
        </w:rPr>
        <w:t xml:space="preserve"> assignment is based on labels generated from an unsupervised clustering approach</w:t>
      </w:r>
      <w:r>
        <w:rPr>
          <w:rStyle w:val="not-translated-para"/>
        </w:rPr>
        <w:t>.</w:t>
      </w:r>
    </w:p>
    <w:p w:rsidR="00000000" w:rsidRDefault="00CC7512">
      <w:pPr>
        <w:spacing w:after="274"/>
        <w:ind w:left="0"/>
      </w:pPr>
      <w:r>
        <w:rPr>
          <w:rStyle w:val="not-translated-para"/>
          <w:i/>
          <w:iCs/>
        </w:rPr>
        <w:t>6)</w:t>
      </w:r>
      <w:r>
        <w:rPr>
          <w:rStyle w:val="not-translated-para"/>
          <w:i/>
          <w:iCs/>
        </w:rPr>
        <w:t xml:space="preserve"> </w:t>
      </w:r>
      <w:r>
        <w:rPr>
          <w:rStyle w:val="not-translated-para"/>
          <w:i/>
          <w:iCs/>
        </w:rPr>
        <w:t>Training and Control Parameters:</w:t>
      </w:r>
      <w:r>
        <w:rPr>
          <w:rStyle w:val="not-translated-para"/>
          <w:i/>
          <w:iCs/>
        </w:rPr>
        <w:t xml:space="preserve"> </w:t>
      </w:r>
      <w:r>
        <w:rPr>
          <w:rStyle w:val="not-translated-para"/>
        </w:rPr>
        <w:t>In all our experiments, we set the search range parameter = 10, the maximum value = 100. Unless otherwise specified, we set the control p</w:t>
      </w:r>
      <w:r>
        <w:rPr>
          <w:rStyle w:val="not-translated-para"/>
        </w:rPr>
        <w:t>arameter = 0.025 for SVM, linear regression, and K-means, and = 5 × 10</w:t>
      </w:r>
      <w:r>
        <w:rPr>
          <w:rStyle w:val="not-translated-para"/>
        </w:rPr>
        <w:t>−</w:t>
      </w:r>
      <w:r>
        <w:rPr>
          <w:rStyle w:val="not-translated-para"/>
        </w:rPr>
        <w:t>5 for CNN. The gradient descent step size is = 0.01. The resource (time) budget is set as = 15 seconds unless otherwise specified. Except for the instantaneous results in Section VII-B5</w:t>
      </w:r>
      <w:r>
        <w:rPr>
          <w:rStyle w:val="not-translated-para"/>
        </w:rPr>
        <w:t>, the average results of 15 independent experiment/simulation runs are shown</w:t>
      </w:r>
      <w:r>
        <w:rPr>
          <w:rStyle w:val="not-translated-para"/>
        </w:rPr>
        <w:t>.</w:t>
      </w:r>
      <w:r>
        <w:rPr>
          <w:rStyle w:val="not-translated-para"/>
          <w:rFonts w:ascii="Cambria" w:hAnsi="Cambria"/>
          <w:i/>
          <w:iCs/>
        </w:rPr>
        <w:t>γ</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τ</w:t>
      </w:r>
      <w:r>
        <w:rPr>
          <w:rStyle w:val="not-translated-para"/>
          <w:vertAlign w:val="subscript"/>
        </w:rPr>
        <w:t>max</w:t>
      </w:r>
      <w:r>
        <w:rPr>
          <w:rStyle w:val="not-translated-para"/>
          <w:vertAlign w:val="subscript"/>
        </w:rPr>
        <w:t xml:space="preserve"> </w:t>
      </w:r>
      <w:r>
        <w:rPr>
          <w:rStyle w:val="not-translated-para"/>
          <w:rFonts w:ascii="Cambria" w:hAnsi="Cambria"/>
          <w:i/>
          <w:iCs/>
        </w:rPr>
        <w:t>ϕ</w:t>
      </w:r>
      <w:r>
        <w:rPr>
          <w:rStyle w:val="not-translated-para"/>
          <w:rFonts w:ascii="Cambria" w:hAnsi="Cambria"/>
          <w:i/>
          <w:iCs/>
        </w:rPr>
        <w:t xml:space="preserve"> </w:t>
      </w:r>
      <w:r>
        <w:rPr>
          <w:rStyle w:val="not-translated-para"/>
          <w:rFonts w:ascii="Cambria" w:hAnsi="Cambria"/>
          <w:i/>
          <w:iCs/>
        </w:rPr>
        <w:t>ϕ</w:t>
      </w:r>
      <w:r>
        <w:rPr>
          <w:rStyle w:val="not-translated-para"/>
          <w:rFonts w:ascii="Cambria" w:hAnsi="Cambria"/>
          <w:i/>
          <w:iCs/>
        </w:rPr>
        <w:t xml:space="preserve"> </w:t>
      </w:r>
      <w:r>
        <w:rPr>
          <w:rStyle w:val="not-translated-para"/>
          <w:rFonts w:ascii="Cambria" w:hAnsi="Cambria"/>
          <w:i/>
          <w:iCs/>
        </w:rPr>
        <w:t>η</w:t>
      </w:r>
      <w:r>
        <w:rPr>
          <w:rStyle w:val="not-translated-para"/>
          <w:rFonts w:ascii="Cambria" w:hAnsi="Cambria"/>
          <w:i/>
          <w:iCs/>
        </w:rPr>
        <w:t xml:space="preserve"> </w:t>
      </w:r>
      <w:r>
        <w:rPr>
          <w:rStyle w:val="not-translated-para"/>
          <w:rFonts w:ascii="Cambria" w:hAnsi="Cambria"/>
          <w:i/>
          <w:iCs/>
        </w:rPr>
        <w:t>R</w:t>
      </w:r>
      <w:r>
        <w:rPr>
          <w:rStyle w:val="not-translated-para"/>
          <w:rFonts w:ascii="Cambria" w:hAnsi="Cambria"/>
          <w:i/>
          <w:iCs/>
        </w:rPr>
        <w:t xml:space="preserve"> </w:t>
      </w:r>
    </w:p>
    <w:p w:rsidR="00000000" w:rsidRDefault="00CC7512">
      <w:pPr>
        <w:spacing w:after="57" w:line="268" w:lineRule="auto"/>
        <w:ind w:left="6" w:hanging="10"/>
      </w:pPr>
      <w:r>
        <w:rPr>
          <w:rStyle w:val="not-translated-para"/>
          <w:i/>
          <w:iCs/>
        </w:rPr>
        <w:t>B. Result</w:t>
      </w:r>
      <w:r>
        <w:rPr>
          <w:rStyle w:val="not-translated-para"/>
          <w:i/>
          <w:iCs/>
        </w:rPr>
        <w:t>s</w:t>
      </w:r>
    </w:p>
    <w:p w:rsidR="00000000" w:rsidRDefault="00CC7512">
      <w:pPr>
        <w:ind w:left="0"/>
      </w:pPr>
      <w:r>
        <w:rPr>
          <w:rStyle w:val="not-translated-para"/>
          <w:i/>
          <w:iCs/>
        </w:rPr>
        <w:t>1)</w:t>
      </w:r>
      <w:r>
        <w:rPr>
          <w:rStyle w:val="not-translated-para"/>
          <w:i/>
          <w:iCs/>
        </w:rPr>
        <w:t xml:space="preserve"> </w:t>
      </w:r>
      <w:r>
        <w:rPr>
          <w:rStyle w:val="not-translated-para"/>
          <w:i/>
          <w:iCs/>
        </w:rPr>
        <w:t>Loss and Accuracy Values:</w:t>
      </w:r>
      <w:r>
        <w:rPr>
          <w:rStyle w:val="not-translated-para"/>
          <w:i/>
          <w:iCs/>
        </w:rPr>
        <w:t xml:space="preserve"> </w:t>
      </w:r>
      <w:r>
        <w:rPr>
          <w:rStyle w:val="not-translated-para"/>
        </w:rPr>
        <w:t>In our first set of experiments, the SVM, linear regression, and K-means models were trained on the prototype system. Due to the resource limitation of Raspberry Pi devices, the CNN model was trained in a simulated environment of 5 nodes, with resource con</w:t>
      </w:r>
      <w:r>
        <w:rPr>
          <w:rStyle w:val="not-translated-para"/>
        </w:rPr>
        <w:t>sumptions generated in the way described in Section VII-A1</w:t>
      </w:r>
      <w:r>
        <w:rPr>
          <w:rStyle w:val="not-translated-para"/>
        </w:rPr>
        <w:t>.</w:t>
      </w:r>
    </w:p>
    <w:p w:rsidR="00000000" w:rsidRDefault="00CC7512">
      <w:pPr>
        <w:ind w:left="-4"/>
      </w:pPr>
      <w:r>
        <w:rPr>
          <w:rStyle w:val="not-translated-para"/>
        </w:rPr>
        <w:t>We compare the loss function values of our proposed algorithm (with adaptive ) to baseline approaches, and also compare the classification accuracies for the SVM and CNN classifiers. The results a</w:t>
      </w:r>
      <w:r>
        <w:rPr>
          <w:rStyle w:val="not-translated-para"/>
        </w:rPr>
        <w:t xml:space="preserve">re shown in Fig. 4. We note that the proposed approach only has one data point (represented by a single marker in the figure) in each case, because the value of is adaptive in this case and the marker location shows the average with the corresponding loss </w:t>
      </w:r>
      <w:r>
        <w:rPr>
          <w:rStyle w:val="not-translated-para"/>
        </w:rPr>
        <w:t>or accuracy. The centralized case also only has one data point but we show a flat line across different values of for the ease of comparison. We see that the proposed approach performs close to the optimal point for all cases and all models[8]. We also see</w:t>
      </w:r>
      <w:r>
        <w:rPr>
          <w:rStyle w:val="not-translated-para"/>
        </w:rPr>
        <w:t xml:space="preserve"> that the (empirically) optimal value of is different for different cases and models, so a fixed value of does not work well for all cases. In some cases, the distributed approach can perform better than the centralized approach, because for a given amount</w:t>
      </w:r>
      <w:r>
        <w:rPr>
          <w:rStyle w:val="not-translated-para"/>
        </w:rPr>
        <w:t xml:space="preserve"> of time budget, federated learning is able to make use of the computation resource at multiple nodes. Fo</w:t>
      </w:r>
      <w:r>
        <w:rPr>
          <w:rStyle w:val="not-translated-para"/>
        </w:rPr>
        <w:t>r</w:t>
      </w:r>
      <w:r>
        <w:rPr>
          <w:rStyle w:val="not-translated-para"/>
          <w:rFonts w:ascii="Cambria" w:hAnsi="Cambria"/>
          <w:i/>
          <w:iCs/>
        </w:rPr>
        <w:t>τ</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i/>
          <w:iCs/>
        </w:rPr>
        <w:t xml:space="preserve"> </w:t>
      </w:r>
    </w:p>
    <w:p w:rsidR="00000000" w:rsidRDefault="00CC7512">
      <w:pPr>
        <w:ind w:left="-4" w:firstLine="0"/>
      </w:pPr>
      <w:r>
        <w:rPr>
          <w:rStyle w:val="not-translated-para"/>
        </w:rPr>
        <w:t>DGD approaches, Case 3 does not perform as well as Case 1</w:t>
      </w:r>
      <w:r>
        <w:rPr>
          <w:rStyle w:val="not-translated-para"/>
        </w:rPr>
        <w:t>,</w:t>
      </w:r>
    </w:p>
    <w:tbl>
      <w:tblPr>
        <w:tblpPr w:vertAnchor="text"/>
        <w:tblW w:w="10282" w:type="dxa"/>
        <w:tblCellMar>
          <w:left w:w="0" w:type="dxa"/>
          <w:right w:w="0" w:type="dxa"/>
        </w:tblCellMar>
        <w:tblLook w:val="04A0" w:firstRow="1" w:lastRow="0" w:firstColumn="1" w:lastColumn="0" w:noHBand="0" w:noVBand="1"/>
      </w:tblPr>
      <w:tblGrid>
        <w:gridCol w:w="10282"/>
      </w:tblGrid>
      <w:tr w:rsidR="00000000">
        <w:trPr>
          <w:trHeight w:val="348"/>
        </w:trPr>
        <w:tc>
          <w:tcPr>
            <w:tcW w:w="10281" w:type="dxa"/>
            <w:tcMar>
              <w:top w:w="0" w:type="dxa"/>
              <w:left w:w="0" w:type="dxa"/>
              <w:bottom w:w="4" w:type="dxa"/>
              <w:right w:w="0" w:type="dxa"/>
            </w:tcMar>
            <w:vAlign w:val="bottom"/>
            <w:hideMark/>
          </w:tcPr>
          <w:p w:rsidR="00000000" w:rsidRDefault="00CC7512">
            <w:pPr>
              <w:spacing w:after="159" w:line="256" w:lineRule="auto"/>
              <w:ind w:left="29" w:firstLine="0"/>
              <w:jc w:val="left"/>
            </w:pPr>
            <w:r>
              <w:rPr>
                <w:noProof/>
              </w:rPr>
              <w:drawing>
                <wp:inline distT="0" distB="0" distL="0" distR="0">
                  <wp:extent cx="6448425" cy="2143125"/>
                  <wp:effectExtent l="0" t="0" r="9525" b="9525"/>
                  <wp:docPr id="51" name="Picture 10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86"/>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6448425" cy="2143125"/>
                          </a:xfrm>
                          <a:prstGeom prst="rect">
                            <a:avLst/>
                          </a:prstGeom>
                          <a:noFill/>
                          <a:ln>
                            <a:noFill/>
                          </a:ln>
                        </pic:spPr>
                      </pic:pic>
                    </a:graphicData>
                  </a:graphic>
                </wp:inline>
              </w:drawing>
            </w:r>
          </w:p>
          <w:p w:rsidR="00000000" w:rsidRDefault="00CC7512">
            <w:pPr>
              <w:spacing w:after="0" w:line="256" w:lineRule="auto"/>
              <w:ind w:left="0" w:firstLine="0"/>
            </w:pPr>
            <w:r>
              <w:rPr>
                <w:rStyle w:val="not-translated-para"/>
                <w:sz w:val="16"/>
                <w:szCs w:val="16"/>
              </w:rPr>
              <w:t>Fig. 4: Loss function values and classification accuracy with different . Onl</w:t>
            </w:r>
            <w:r>
              <w:rPr>
                <w:rStyle w:val="not-translated-para"/>
                <w:sz w:val="16"/>
                <w:szCs w:val="16"/>
              </w:rPr>
              <w:t>y SVM and CNN classifiers have accuracy values. The curves show the results from the baseline with different fixed values of . Our proposed solution (represented by a single marker for each case) gives an average and loss/accurac</w:t>
            </w:r>
            <w:r>
              <w:rPr>
                <w:rStyle w:val="not-translated-para"/>
                <w:sz w:val="16"/>
                <w:szCs w:val="16"/>
              </w:rPr>
              <w:t>y</w:t>
            </w:r>
            <w:r>
              <w:rPr>
                <w:rStyle w:val="not-translated-para"/>
                <w:rFonts w:ascii="Cambria" w:hAnsi="Cambria"/>
                <w:i/>
                <w:iCs/>
                <w:sz w:val="16"/>
                <w:szCs w:val="16"/>
              </w:rPr>
              <w:t>τ</w:t>
            </w:r>
            <w:r>
              <w:rPr>
                <w:rStyle w:val="not-translated-para"/>
                <w:rFonts w:ascii="Cambria" w:hAnsi="Cambria"/>
                <w:i/>
                <w:iCs/>
                <w:sz w:val="16"/>
                <w:szCs w:val="16"/>
              </w:rPr>
              <w:t>τ</w:t>
            </w:r>
            <w:r>
              <w:rPr>
                <w:rStyle w:val="not-translated-para"/>
                <w:rFonts w:ascii="Cambria" w:hAnsi="Cambria"/>
                <w:i/>
                <w:iCs/>
                <w:sz w:val="16"/>
                <w:szCs w:val="16"/>
              </w:rPr>
              <w:t>τ</w:t>
            </w:r>
            <w:r>
              <w:rPr>
                <w:rStyle w:val="not-translated-para"/>
                <w:rFonts w:ascii="Cambria" w:hAnsi="Cambria"/>
                <w:i/>
                <w:iCs/>
                <w:sz w:val="16"/>
                <w:szCs w:val="16"/>
              </w:rPr>
              <w:t xml:space="preserve"> </w:t>
            </w:r>
          </w:p>
        </w:tc>
      </w:tr>
    </w:tbl>
    <w:p w:rsidR="00000000" w:rsidRDefault="00CC7512">
      <w:pPr>
        <w:spacing w:after="28" w:line="244" w:lineRule="auto"/>
        <w:ind w:left="6" w:hanging="10"/>
      </w:pPr>
      <w:r>
        <w:rPr>
          <w:rStyle w:val="not-translated-para"/>
          <w:sz w:val="16"/>
          <w:szCs w:val="16"/>
        </w:rPr>
        <w:t>that is close to the</w:t>
      </w:r>
      <w:r>
        <w:rPr>
          <w:rStyle w:val="not-translated-para"/>
          <w:sz w:val="16"/>
          <w:szCs w:val="16"/>
        </w:rPr>
        <w:t xml:space="preserve"> optimum in all cases</w:t>
      </w:r>
      <w:r>
        <w:rPr>
          <w:rStyle w:val="not-translated-para"/>
          <w:sz w:val="16"/>
          <w:szCs w:val="16"/>
        </w:rPr>
        <w:t>.</w:t>
      </w:r>
    </w:p>
    <w:p w:rsidR="00000000" w:rsidRDefault="00CC7512">
      <w:pPr>
        <w:spacing w:after="155" w:line="256" w:lineRule="auto"/>
        <w:ind w:left="964" w:firstLine="0"/>
        <w:jc w:val="left"/>
      </w:pPr>
      <w:r>
        <w:rPr>
          <w:noProof/>
          <w:sz w:val="22"/>
          <w:szCs w:val="22"/>
        </w:rPr>
        <w:drawing>
          <wp:inline distT="0" distB="0" distL="0" distR="0">
            <wp:extent cx="2000250" cy="7334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4" r:link="rId105">
                      <a:extLst>
                        <a:ext uri="{28A0092B-C50C-407E-A947-70E740481C1C}">
                          <a14:useLocalDpi xmlns:a14="http://schemas.microsoft.com/office/drawing/2010/main" val="0"/>
                        </a:ext>
                      </a:extLst>
                    </a:blip>
                    <a:srcRect/>
                    <a:stretch>
                      <a:fillRect/>
                    </a:stretch>
                  </pic:blipFill>
                  <pic:spPr bwMode="auto">
                    <a:xfrm>
                      <a:off x="0" y="0"/>
                      <a:ext cx="2000250" cy="733425"/>
                    </a:xfrm>
                    <a:prstGeom prst="rect">
                      <a:avLst/>
                    </a:prstGeom>
                    <a:noFill/>
                    <a:ln>
                      <a:noFill/>
                    </a:ln>
                  </pic:spPr>
                </pic:pic>
              </a:graphicData>
            </a:graphic>
          </wp:inline>
        </w:drawing>
      </w:r>
    </w:p>
    <w:p w:rsidR="00000000" w:rsidRDefault="00CC7512">
      <w:pPr>
        <w:spacing w:after="0" w:line="256" w:lineRule="auto"/>
        <w:ind w:left="253" w:hanging="242"/>
        <w:jc w:val="center"/>
      </w:pPr>
      <w:r>
        <w:rPr>
          <w:rStyle w:val="not-translated-para"/>
          <w:sz w:val="16"/>
          <w:szCs w:val="16"/>
        </w:rPr>
        <w:t>(a) in proposed algorith</w:t>
      </w:r>
      <w:r>
        <w:rPr>
          <w:rStyle w:val="not-translated-para"/>
          <w:sz w:val="16"/>
          <w:szCs w:val="16"/>
        </w:rPr>
        <w:t>m</w:t>
      </w:r>
      <w:r>
        <w:rPr>
          <w:rStyle w:val="not-translated-para"/>
          <w:rFonts w:ascii="Cambria" w:hAnsi="Cambria"/>
          <w:i/>
          <w:iCs/>
          <w:sz w:val="16"/>
          <w:szCs w:val="16"/>
        </w:rPr>
        <w:t>τ</w:t>
      </w:r>
      <w:r>
        <w:rPr>
          <w:rStyle w:val="not-translated-para"/>
          <w:rFonts w:ascii="Cambria" w:hAnsi="Cambria"/>
          <w:sz w:val="16"/>
          <w:szCs w:val="16"/>
          <w:vertAlign w:val="superscript"/>
        </w:rPr>
        <w:t>∗</w:t>
      </w:r>
      <w:r>
        <w:rPr>
          <w:rStyle w:val="not-translated-para"/>
          <w:rFonts w:ascii="Cambria" w:hAnsi="Cambria"/>
          <w:sz w:val="16"/>
          <w:szCs w:val="16"/>
          <w:vertAlign w:val="superscript"/>
        </w:rPr>
        <w:t xml:space="preserve"> </w:t>
      </w:r>
    </w:p>
    <w:p w:rsidR="00000000" w:rsidRDefault="00CC7512">
      <w:pPr>
        <w:spacing w:after="155" w:line="256" w:lineRule="auto"/>
        <w:ind w:left="240" w:firstLine="0"/>
        <w:jc w:val="left"/>
      </w:pPr>
      <w:r>
        <w:rPr>
          <w:noProof/>
        </w:rPr>
        <w:drawing>
          <wp:inline distT="0" distB="0" distL="0" distR="0">
            <wp:extent cx="3000375" cy="1438275"/>
            <wp:effectExtent l="0" t="0" r="9525" b="9525"/>
            <wp:docPr id="53" name="Picture 100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88"/>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p w:rsidR="00000000" w:rsidRDefault="00CC7512">
      <w:pPr>
        <w:spacing w:after="93" w:line="256" w:lineRule="auto"/>
        <w:ind w:left="253" w:hanging="242"/>
        <w:jc w:val="center"/>
      </w:pPr>
      <w:r>
        <w:rPr>
          <w:rStyle w:val="not-translated-para"/>
          <w:sz w:val="16"/>
          <w:szCs w:val="16"/>
        </w:rPr>
        <w:t>(b) Loss function values and classification accurac</w:t>
      </w:r>
      <w:r>
        <w:rPr>
          <w:rStyle w:val="not-translated-para"/>
          <w:sz w:val="16"/>
          <w:szCs w:val="16"/>
        </w:rPr>
        <w:t>y</w:t>
      </w:r>
    </w:p>
    <w:p w:rsidR="00000000" w:rsidRDefault="00CC7512">
      <w:pPr>
        <w:spacing w:after="135" w:line="256" w:lineRule="auto"/>
        <w:ind w:left="21" w:hanging="10"/>
        <w:jc w:val="center"/>
      </w:pPr>
      <w:r>
        <w:rPr>
          <w:rStyle w:val="not-translated-para"/>
          <w:sz w:val="16"/>
          <w:szCs w:val="16"/>
        </w:rPr>
        <w:t>Fig. 5: SVM (SGD) with different numbers of nodes</w:t>
      </w:r>
      <w:r>
        <w:rPr>
          <w:rStyle w:val="not-translated-para"/>
          <w:sz w:val="16"/>
          <w:szCs w:val="16"/>
        </w:rPr>
        <w:t>.</w:t>
      </w:r>
    </w:p>
    <w:p w:rsidR="00000000" w:rsidRDefault="00CC7512">
      <w:pPr>
        <w:ind w:left="-4" w:firstLine="0"/>
      </w:pPr>
      <w:r>
        <w:rPr>
          <w:rStyle w:val="not-translated-para"/>
        </w:rPr>
        <w:t>because the amount of data at each node in Case 3 is larger than that in Case 1, and DGD processes the entire amount of data thus Case 3 requires more resource for each local update. Due to the high complexity of evaluating CNN models and the fact that lin</w:t>
      </w:r>
      <w:r>
        <w:rPr>
          <w:rStyle w:val="not-translated-para"/>
        </w:rPr>
        <w:t>ear regression and K-means models do not provide accuracy values, we focus on the SVM model in the following and provide further insights on the system</w:t>
      </w:r>
      <w:r>
        <w:rPr>
          <w:rStyle w:val="not-translated-para"/>
        </w:rPr>
        <w:t>.</w:t>
      </w:r>
    </w:p>
    <w:p w:rsidR="00000000" w:rsidRDefault="00CC7512">
      <w:pPr>
        <w:ind w:left="0"/>
      </w:pPr>
      <w:r>
        <w:rPr>
          <w:rStyle w:val="not-translated-para"/>
          <w:i/>
          <w:iCs/>
        </w:rPr>
        <w:t>2)</w:t>
      </w:r>
      <w:r>
        <w:rPr>
          <w:rStyle w:val="not-translated-para"/>
          <w:i/>
          <w:iCs/>
        </w:rPr>
        <w:t xml:space="preserve"> </w:t>
      </w:r>
      <w:r>
        <w:rPr>
          <w:rStyle w:val="not-translated-para"/>
          <w:i/>
          <w:iCs/>
        </w:rPr>
        <w:t>Varying Number of Nodes:</w:t>
      </w:r>
      <w:r>
        <w:rPr>
          <w:rStyle w:val="not-translated-para"/>
          <w:i/>
          <w:iCs/>
        </w:rPr>
        <w:t xml:space="preserve"> </w:t>
      </w:r>
      <w:r>
        <w:rPr>
          <w:rStyle w:val="not-translated-para"/>
        </w:rPr>
        <w:t>Results of SVM (SGD) for the number of nodes varying from 5 to 500 are show</w:t>
      </w:r>
      <w:r>
        <w:rPr>
          <w:rStyle w:val="not-translated-para"/>
        </w:rPr>
        <w:t>n in Fig. 5, which are obtained in the simulated environment. Our proposed approach performs better than or similar to the fixed = 10 baseline in all cases, where we choose fixed = 10 as the baseline in this and the following evaluations because it is empi</w:t>
      </w:r>
      <w:r>
        <w:rPr>
          <w:rStyle w:val="not-translated-para"/>
        </w:rPr>
        <w:t>rically a good value for non-adaptive in different cases according to the results in Fig. 4</w:t>
      </w:r>
      <w:r>
        <w:rPr>
          <w:rStyle w:val="not-translated-para"/>
        </w:rPr>
        <w:t>.</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i/>
          <w:iCs/>
        </w:rPr>
        <w:t xml:space="preserve"> </w:t>
      </w:r>
    </w:p>
    <w:p w:rsidR="00000000" w:rsidRDefault="00CC7512">
      <w:pPr>
        <w:ind w:left="0"/>
      </w:pPr>
      <w:r>
        <w:rPr>
          <w:rStyle w:val="not-translated-para"/>
          <w:i/>
          <w:iCs/>
        </w:rPr>
        <w:t>3)</w:t>
      </w:r>
      <w:r>
        <w:rPr>
          <w:rStyle w:val="not-translated-para"/>
          <w:i/>
          <w:iCs/>
        </w:rPr>
        <w:t xml:space="preserve"> </w:t>
      </w:r>
      <w:r>
        <w:rPr>
          <w:rStyle w:val="not-translated-para"/>
          <w:i/>
          <w:iCs/>
        </w:rPr>
        <w:t>Varying Global Aggregation Time:</w:t>
      </w:r>
      <w:r>
        <w:rPr>
          <w:rStyle w:val="not-translated-para"/>
          <w:i/>
          <w:iCs/>
        </w:rPr>
        <w:t xml:space="preserve"> </w:t>
      </w:r>
      <w:r>
        <w:rPr>
          <w:rStyle w:val="not-translated-para"/>
        </w:rPr>
        <w:t>To study the impact of different resource consumption (time) for global aggregation, we modify the simulation environment</w:t>
      </w:r>
      <w:r>
        <w:rPr>
          <w:rStyle w:val="not-translated-para"/>
        </w:rPr>
        <w:t xml:space="preserve"> so that the global aggregation time is scaled by an adjustment factor. The actual time of global aggregation is equal to the original global aggregation time multiplied by the adjustment factor</w:t>
      </w:r>
      <w:r>
        <w:rPr>
          <w:rStyle w:val="not-translated-para"/>
        </w:rPr>
        <w:t>,</w:t>
      </w:r>
    </w:p>
    <w:p w:rsidR="00000000" w:rsidRDefault="00CC7512">
      <w:pPr>
        <w:spacing w:after="134" w:line="256" w:lineRule="auto"/>
        <w:ind w:left="953" w:firstLine="0"/>
        <w:jc w:val="left"/>
      </w:pPr>
      <w:r>
        <w:rPr>
          <w:noProof/>
          <w:sz w:val="22"/>
          <w:szCs w:val="22"/>
        </w:rPr>
        <w:drawing>
          <wp:inline distT="0" distB="0" distL="0" distR="0">
            <wp:extent cx="2000250" cy="75247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2000250" cy="752475"/>
                    </a:xfrm>
                    <a:prstGeom prst="rect">
                      <a:avLst/>
                    </a:prstGeom>
                    <a:noFill/>
                    <a:ln>
                      <a:noFill/>
                    </a:ln>
                  </pic:spPr>
                </pic:pic>
              </a:graphicData>
            </a:graphic>
          </wp:inline>
        </w:drawing>
      </w:r>
    </w:p>
    <w:p w:rsidR="00000000" w:rsidRDefault="00CC7512">
      <w:pPr>
        <w:spacing w:after="120" w:line="256" w:lineRule="auto"/>
        <w:ind w:left="253" w:hanging="242"/>
        <w:jc w:val="center"/>
      </w:pPr>
      <w:r>
        <w:rPr>
          <w:rStyle w:val="not-translated-para"/>
          <w:sz w:val="16"/>
          <w:szCs w:val="16"/>
        </w:rPr>
        <w:t>(a) in proposed algorith</w:t>
      </w:r>
      <w:r>
        <w:rPr>
          <w:rStyle w:val="not-translated-para"/>
          <w:sz w:val="16"/>
          <w:szCs w:val="16"/>
        </w:rPr>
        <w:t>m</w:t>
      </w:r>
      <w:r>
        <w:rPr>
          <w:rStyle w:val="not-translated-para"/>
          <w:rFonts w:ascii="Cambria" w:hAnsi="Cambria"/>
          <w:i/>
          <w:iCs/>
          <w:sz w:val="16"/>
          <w:szCs w:val="16"/>
        </w:rPr>
        <w:t>τ</w:t>
      </w:r>
      <w:r>
        <w:rPr>
          <w:rStyle w:val="not-translated-para"/>
          <w:rFonts w:ascii="Cambria" w:hAnsi="Cambria"/>
          <w:sz w:val="16"/>
          <w:szCs w:val="16"/>
          <w:vertAlign w:val="superscript"/>
        </w:rPr>
        <w:t>∗</w:t>
      </w:r>
      <w:r>
        <w:rPr>
          <w:rStyle w:val="not-translated-para"/>
          <w:rFonts w:ascii="Cambria" w:hAnsi="Cambria"/>
          <w:sz w:val="16"/>
          <w:szCs w:val="16"/>
          <w:vertAlign w:val="superscript"/>
        </w:rPr>
        <w:t xml:space="preserve"> </w:t>
      </w:r>
    </w:p>
    <w:p w:rsidR="00000000" w:rsidRDefault="00CC7512">
      <w:pPr>
        <w:spacing w:after="0" w:line="256" w:lineRule="auto"/>
        <w:ind w:left="0" w:firstLine="0"/>
        <w:jc w:val="left"/>
      </w:pPr>
      <w:r>
        <w:rPr>
          <w:sz w:val="22"/>
          <w:szCs w:val="22"/>
        </w:rPr>
        <w:t xml:space="preserve">   </w:t>
      </w:r>
      <w:r>
        <w:rPr>
          <w:noProof/>
        </w:rPr>
        <w:drawing>
          <wp:inline distT="0" distB="0" distL="0" distR="0">
            <wp:extent cx="2990850" cy="1285875"/>
            <wp:effectExtent l="0" t="0" r="0" b="9525"/>
            <wp:docPr id="55" name="Picture 10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90"/>
                    <pic:cNvPicPr>
                      <a:picLocks noChangeAspect="1" noChangeArrowheads="1"/>
                    </pic:cNvPicPr>
                  </pic:nvPicPr>
                  <pic:blipFill>
                    <a:blip r:embed="rId110" r:link="rId111">
                      <a:extLst>
                        <a:ext uri="{28A0092B-C50C-407E-A947-70E740481C1C}">
                          <a14:useLocalDpi xmlns:a14="http://schemas.microsoft.com/office/drawing/2010/main" val="0"/>
                        </a:ext>
                      </a:extLst>
                    </a:blip>
                    <a:srcRect/>
                    <a:stretch>
                      <a:fillRect/>
                    </a:stretch>
                  </pic:blipFill>
                  <pic:spPr bwMode="auto">
                    <a:xfrm>
                      <a:off x="0" y="0"/>
                      <a:ext cx="2990850" cy="1285875"/>
                    </a:xfrm>
                    <a:prstGeom prst="rect">
                      <a:avLst/>
                    </a:prstGeom>
                    <a:noFill/>
                    <a:ln>
                      <a:noFill/>
                    </a:ln>
                  </pic:spPr>
                </pic:pic>
              </a:graphicData>
            </a:graphic>
          </wp:inline>
        </w:drawing>
      </w:r>
      <w:r>
        <w:rPr>
          <w:rFonts w:ascii="Arial" w:hAnsi="Arial" w:cs="Arial"/>
          <w:color w:val="303030"/>
          <w:sz w:val="14"/>
          <w:szCs w:val="14"/>
          <w:vertAlign w:val="subscript"/>
        </w:rPr>
        <w:t>0.35</w:t>
      </w:r>
      <w:r>
        <w:rPr>
          <w:rFonts w:ascii="Arial" w:hAnsi="Arial" w:cs="Arial"/>
          <w:color w:val="303030"/>
          <w:sz w:val="14"/>
          <w:szCs w:val="14"/>
          <w:vertAlign w:val="subscript"/>
        </w:rPr>
        <w:t xml:space="preserve"> </w:t>
      </w:r>
      <w:r>
        <w:rPr>
          <w:rStyle w:val="not-translated-para"/>
          <w:rFonts w:ascii="Arial" w:hAnsi="Arial" w:cs="Arial"/>
          <w:b/>
          <w:bCs/>
          <w:sz w:val="10"/>
          <w:szCs w:val="10"/>
        </w:rPr>
        <w:t xml:space="preserve">Case </w:t>
      </w:r>
      <w:r>
        <w:rPr>
          <w:rStyle w:val="not-translated-para"/>
          <w:rFonts w:ascii="Arial" w:hAnsi="Arial" w:cs="Arial"/>
          <w:b/>
          <w:bCs/>
          <w:sz w:val="10"/>
          <w:szCs w:val="10"/>
        </w:rPr>
        <w:t>4</w:t>
      </w:r>
    </w:p>
    <w:tbl>
      <w:tblPr>
        <w:tblW w:w="4362" w:type="dxa"/>
        <w:tblInd w:w="584" w:type="dxa"/>
        <w:tblCellMar>
          <w:left w:w="0" w:type="dxa"/>
          <w:right w:w="0" w:type="dxa"/>
        </w:tblCellMar>
        <w:tblLook w:val="04A0" w:firstRow="1" w:lastRow="0" w:firstColumn="1" w:lastColumn="0" w:noHBand="0" w:noVBand="1"/>
      </w:tblPr>
      <w:tblGrid>
        <w:gridCol w:w="972"/>
        <w:gridCol w:w="1208"/>
        <w:gridCol w:w="1156"/>
        <w:gridCol w:w="1026"/>
      </w:tblGrid>
      <w:tr w:rsidR="00000000">
        <w:trPr>
          <w:trHeight w:val="244"/>
        </w:trPr>
        <w:tc>
          <w:tcPr>
            <w:tcW w:w="973" w:type="dxa"/>
            <w:tcMar>
              <w:top w:w="18" w:type="dxa"/>
              <w:left w:w="0" w:type="dxa"/>
              <w:bottom w:w="0" w:type="dxa"/>
              <w:right w:w="0" w:type="dxa"/>
            </w:tcMar>
            <w:hideMark/>
          </w:tcPr>
          <w:p w:rsidR="00000000" w:rsidRDefault="00CC7512">
            <w:pPr>
              <w:spacing w:after="60" w:line="256" w:lineRule="auto"/>
              <w:ind w:left="0" w:firstLine="0"/>
              <w:jc w:val="left"/>
            </w:pPr>
            <w:r>
              <w:rPr>
                <w:rFonts w:ascii="Arial" w:hAnsi="Arial" w:cs="Arial"/>
                <w:color w:val="303030"/>
                <w:sz w:val="9"/>
                <w:szCs w:val="9"/>
              </w:rPr>
              <w:t>10</w:t>
            </w:r>
            <w:r>
              <w:rPr>
                <w:rFonts w:ascii="Arial" w:hAnsi="Arial" w:cs="Arial"/>
                <w:color w:val="303030"/>
                <w:sz w:val="7"/>
                <w:szCs w:val="7"/>
              </w:rPr>
              <w:t xml:space="preserve">-2      </w:t>
            </w:r>
            <w:r>
              <w:rPr>
                <w:rFonts w:ascii="Arial" w:hAnsi="Arial" w:cs="Arial"/>
                <w:color w:val="303030"/>
                <w:sz w:val="9"/>
                <w:szCs w:val="9"/>
              </w:rPr>
              <w:t>10</w:t>
            </w:r>
            <w:r>
              <w:rPr>
                <w:rFonts w:ascii="Arial" w:hAnsi="Arial" w:cs="Arial"/>
                <w:color w:val="303030"/>
                <w:sz w:val="7"/>
                <w:szCs w:val="7"/>
              </w:rPr>
              <w:t xml:space="preserve">-1      </w:t>
            </w:r>
            <w:r>
              <w:rPr>
                <w:rFonts w:ascii="Arial" w:hAnsi="Arial" w:cs="Arial"/>
                <w:color w:val="303030"/>
                <w:sz w:val="9"/>
                <w:szCs w:val="9"/>
              </w:rPr>
              <w:t>10</w:t>
            </w:r>
            <w:r>
              <w:rPr>
                <w:rFonts w:ascii="Arial" w:hAnsi="Arial" w:cs="Arial"/>
                <w:color w:val="303030"/>
                <w:sz w:val="7"/>
                <w:szCs w:val="7"/>
              </w:rPr>
              <w:t xml:space="preserve">0             </w:t>
            </w:r>
            <w:r>
              <w:rPr>
                <w:rFonts w:ascii="Arial" w:hAnsi="Arial" w:cs="Arial"/>
                <w:color w:val="303030"/>
                <w:sz w:val="9"/>
                <w:szCs w:val="9"/>
              </w:rPr>
              <w:t>10</w:t>
            </w:r>
            <w:r>
              <w:rPr>
                <w:rFonts w:ascii="Arial" w:hAnsi="Arial" w:cs="Arial"/>
                <w:color w:val="303030"/>
                <w:sz w:val="7"/>
                <w:szCs w:val="7"/>
              </w:rPr>
              <w:t>1</w:t>
            </w:r>
          </w:p>
          <w:p w:rsidR="00000000" w:rsidRDefault="00CC7512">
            <w:pPr>
              <w:spacing w:after="0" w:line="256" w:lineRule="auto"/>
              <w:ind w:left="82" w:firstLine="0"/>
              <w:jc w:val="left"/>
            </w:pPr>
            <w:r>
              <w:rPr>
                <w:rStyle w:val="not-translated-para"/>
                <w:rFonts w:ascii="Arial" w:hAnsi="Arial" w:cs="Arial"/>
                <w:color w:val="303030"/>
                <w:sz w:val="10"/>
                <w:szCs w:val="10"/>
              </w:rPr>
              <w:t>Adjustment facto</w:t>
            </w:r>
            <w:r>
              <w:rPr>
                <w:rStyle w:val="not-translated-para"/>
                <w:rFonts w:ascii="Arial" w:hAnsi="Arial" w:cs="Arial"/>
                <w:color w:val="303030"/>
                <w:sz w:val="10"/>
                <w:szCs w:val="10"/>
              </w:rPr>
              <w:t>r</w:t>
            </w:r>
          </w:p>
        </w:tc>
        <w:tc>
          <w:tcPr>
            <w:tcW w:w="1208" w:type="dxa"/>
            <w:tcMar>
              <w:top w:w="18" w:type="dxa"/>
              <w:left w:w="0" w:type="dxa"/>
              <w:bottom w:w="0" w:type="dxa"/>
              <w:right w:w="0" w:type="dxa"/>
            </w:tcMar>
            <w:hideMark/>
          </w:tcPr>
          <w:p w:rsidR="00000000" w:rsidRDefault="00CC7512">
            <w:pPr>
              <w:spacing w:after="60" w:line="256" w:lineRule="auto"/>
              <w:ind w:left="0" w:firstLine="0"/>
              <w:jc w:val="left"/>
            </w:pPr>
            <w:r>
              <w:rPr>
                <w:sz w:val="22"/>
                <w:szCs w:val="22"/>
              </w:rPr>
              <w:t xml:space="preserve">    </w:t>
            </w:r>
            <w:r>
              <w:rPr>
                <w:rFonts w:ascii="Arial" w:hAnsi="Arial" w:cs="Arial"/>
                <w:color w:val="303030"/>
                <w:sz w:val="9"/>
                <w:szCs w:val="9"/>
              </w:rPr>
              <w:t>10</w:t>
            </w:r>
            <w:r>
              <w:rPr>
                <w:rFonts w:ascii="Arial" w:hAnsi="Arial" w:cs="Arial"/>
                <w:color w:val="303030"/>
                <w:sz w:val="7"/>
                <w:szCs w:val="7"/>
              </w:rPr>
              <w:t xml:space="preserve">-2     </w:t>
            </w:r>
            <w:r>
              <w:rPr>
                <w:rFonts w:ascii="Arial" w:hAnsi="Arial" w:cs="Arial"/>
                <w:color w:val="303030"/>
                <w:sz w:val="9"/>
                <w:szCs w:val="9"/>
              </w:rPr>
              <w:t>10</w:t>
            </w:r>
            <w:r>
              <w:rPr>
                <w:rFonts w:ascii="Arial" w:hAnsi="Arial" w:cs="Arial"/>
                <w:color w:val="303030"/>
                <w:sz w:val="7"/>
                <w:szCs w:val="7"/>
              </w:rPr>
              <w:t xml:space="preserve">-1       </w:t>
            </w:r>
            <w:r>
              <w:rPr>
                <w:rFonts w:ascii="Arial" w:hAnsi="Arial" w:cs="Arial"/>
                <w:color w:val="303030"/>
                <w:sz w:val="9"/>
                <w:szCs w:val="9"/>
              </w:rPr>
              <w:t>10</w:t>
            </w:r>
            <w:r>
              <w:rPr>
                <w:rFonts w:ascii="Arial" w:hAnsi="Arial" w:cs="Arial"/>
                <w:color w:val="303030"/>
                <w:sz w:val="7"/>
                <w:szCs w:val="7"/>
              </w:rPr>
              <w:t xml:space="preserve">0                </w:t>
            </w:r>
            <w:r>
              <w:rPr>
                <w:rFonts w:ascii="Arial" w:hAnsi="Arial" w:cs="Arial"/>
                <w:color w:val="303030"/>
                <w:sz w:val="9"/>
                <w:szCs w:val="9"/>
              </w:rPr>
              <w:t>10</w:t>
            </w:r>
            <w:r>
              <w:rPr>
                <w:rFonts w:ascii="Arial" w:hAnsi="Arial" w:cs="Arial"/>
                <w:color w:val="303030"/>
                <w:sz w:val="7"/>
                <w:szCs w:val="7"/>
              </w:rPr>
              <w:t>1</w:t>
            </w:r>
          </w:p>
          <w:p w:rsidR="00000000" w:rsidRDefault="00CC7512">
            <w:pPr>
              <w:spacing w:after="0" w:line="256" w:lineRule="auto"/>
              <w:ind w:left="69" w:firstLine="0"/>
              <w:jc w:val="center"/>
            </w:pPr>
            <w:r>
              <w:rPr>
                <w:rStyle w:val="not-translated-para"/>
                <w:rFonts w:ascii="Arial" w:hAnsi="Arial" w:cs="Arial"/>
                <w:color w:val="303030"/>
                <w:sz w:val="10"/>
                <w:szCs w:val="10"/>
              </w:rPr>
              <w:t>Adjustment facto</w:t>
            </w:r>
            <w:r>
              <w:rPr>
                <w:rStyle w:val="not-translated-para"/>
                <w:rFonts w:ascii="Arial" w:hAnsi="Arial" w:cs="Arial"/>
                <w:color w:val="303030"/>
                <w:sz w:val="10"/>
                <w:szCs w:val="10"/>
              </w:rPr>
              <w:t>r</w:t>
            </w:r>
          </w:p>
        </w:tc>
        <w:tc>
          <w:tcPr>
            <w:tcW w:w="1156" w:type="dxa"/>
            <w:tcMar>
              <w:top w:w="18" w:type="dxa"/>
              <w:left w:w="0" w:type="dxa"/>
              <w:bottom w:w="0" w:type="dxa"/>
              <w:right w:w="0" w:type="dxa"/>
            </w:tcMar>
            <w:hideMark/>
          </w:tcPr>
          <w:p w:rsidR="00000000" w:rsidRDefault="00CC7512">
            <w:pPr>
              <w:spacing w:after="60" w:line="256" w:lineRule="auto"/>
              <w:ind w:left="0" w:firstLine="0"/>
              <w:jc w:val="left"/>
            </w:pPr>
            <w:r>
              <w:rPr>
                <w:rFonts w:ascii="Arial" w:hAnsi="Arial" w:cs="Arial"/>
                <w:color w:val="303030"/>
                <w:sz w:val="9"/>
                <w:szCs w:val="9"/>
              </w:rPr>
              <w:t>10</w:t>
            </w:r>
            <w:r>
              <w:rPr>
                <w:rFonts w:ascii="Arial" w:hAnsi="Arial" w:cs="Arial"/>
                <w:color w:val="303030"/>
                <w:sz w:val="7"/>
                <w:szCs w:val="7"/>
              </w:rPr>
              <w:t xml:space="preserve">-2               </w:t>
            </w:r>
            <w:r>
              <w:rPr>
                <w:rFonts w:ascii="Arial" w:hAnsi="Arial" w:cs="Arial"/>
                <w:color w:val="303030"/>
                <w:sz w:val="9"/>
                <w:szCs w:val="9"/>
              </w:rPr>
              <w:t>10</w:t>
            </w:r>
            <w:r>
              <w:rPr>
                <w:rFonts w:ascii="Arial" w:hAnsi="Arial" w:cs="Arial"/>
                <w:color w:val="303030"/>
                <w:sz w:val="7"/>
                <w:szCs w:val="7"/>
              </w:rPr>
              <w:t xml:space="preserve">-1      </w:t>
            </w:r>
            <w:r>
              <w:rPr>
                <w:rFonts w:ascii="Arial" w:hAnsi="Arial" w:cs="Arial"/>
                <w:color w:val="303030"/>
                <w:sz w:val="9"/>
                <w:szCs w:val="9"/>
              </w:rPr>
              <w:t>10</w:t>
            </w:r>
            <w:r>
              <w:rPr>
                <w:rFonts w:ascii="Arial" w:hAnsi="Arial" w:cs="Arial"/>
                <w:color w:val="303030"/>
                <w:sz w:val="7"/>
                <w:szCs w:val="7"/>
              </w:rPr>
              <w:t xml:space="preserve">0                </w:t>
            </w:r>
            <w:r>
              <w:rPr>
                <w:rFonts w:ascii="Arial" w:hAnsi="Arial" w:cs="Arial"/>
                <w:color w:val="303030"/>
                <w:sz w:val="9"/>
                <w:szCs w:val="9"/>
              </w:rPr>
              <w:t>10</w:t>
            </w:r>
            <w:r>
              <w:rPr>
                <w:rFonts w:ascii="Arial" w:hAnsi="Arial" w:cs="Arial"/>
                <w:color w:val="303030"/>
                <w:sz w:val="7"/>
                <w:szCs w:val="7"/>
              </w:rPr>
              <w:t>1</w:t>
            </w:r>
          </w:p>
          <w:p w:rsidR="00000000" w:rsidRDefault="00CC7512">
            <w:pPr>
              <w:spacing w:after="0" w:line="256" w:lineRule="auto"/>
              <w:ind w:left="17" w:firstLine="0"/>
              <w:jc w:val="center"/>
            </w:pPr>
            <w:r>
              <w:rPr>
                <w:rStyle w:val="not-translated-para"/>
                <w:rFonts w:ascii="Arial" w:hAnsi="Arial" w:cs="Arial"/>
                <w:color w:val="303030"/>
                <w:sz w:val="10"/>
                <w:szCs w:val="10"/>
              </w:rPr>
              <w:t>Adjustment facto</w:t>
            </w:r>
            <w:r>
              <w:rPr>
                <w:rStyle w:val="not-translated-para"/>
                <w:rFonts w:ascii="Arial" w:hAnsi="Arial" w:cs="Arial"/>
                <w:color w:val="303030"/>
                <w:sz w:val="10"/>
                <w:szCs w:val="10"/>
              </w:rPr>
              <w:t>r</w:t>
            </w:r>
          </w:p>
        </w:tc>
        <w:tc>
          <w:tcPr>
            <w:tcW w:w="1026" w:type="dxa"/>
            <w:tcMar>
              <w:top w:w="18" w:type="dxa"/>
              <w:left w:w="0" w:type="dxa"/>
              <w:bottom w:w="0" w:type="dxa"/>
              <w:right w:w="0" w:type="dxa"/>
            </w:tcMar>
            <w:hideMark/>
          </w:tcPr>
          <w:p w:rsidR="00000000" w:rsidRDefault="00CC7512">
            <w:pPr>
              <w:spacing w:after="60" w:line="256" w:lineRule="auto"/>
              <w:ind w:left="0" w:firstLine="0"/>
              <w:jc w:val="left"/>
            </w:pPr>
            <w:r>
              <w:rPr>
                <w:rFonts w:ascii="Arial" w:hAnsi="Arial" w:cs="Arial"/>
                <w:color w:val="303030"/>
                <w:sz w:val="9"/>
                <w:szCs w:val="9"/>
              </w:rPr>
              <w:t>10</w:t>
            </w:r>
            <w:r>
              <w:rPr>
                <w:rFonts w:ascii="Arial" w:hAnsi="Arial" w:cs="Arial"/>
                <w:color w:val="303030"/>
                <w:sz w:val="7"/>
                <w:szCs w:val="7"/>
              </w:rPr>
              <w:t xml:space="preserve">-2               </w:t>
            </w:r>
            <w:r>
              <w:rPr>
                <w:rFonts w:ascii="Arial" w:hAnsi="Arial" w:cs="Arial"/>
                <w:color w:val="303030"/>
                <w:sz w:val="9"/>
                <w:szCs w:val="9"/>
              </w:rPr>
              <w:t>10</w:t>
            </w:r>
            <w:r>
              <w:rPr>
                <w:rFonts w:ascii="Arial" w:hAnsi="Arial" w:cs="Arial"/>
                <w:color w:val="303030"/>
                <w:sz w:val="7"/>
                <w:szCs w:val="7"/>
              </w:rPr>
              <w:t xml:space="preserve">-1      </w:t>
            </w:r>
            <w:r>
              <w:rPr>
                <w:rFonts w:ascii="Arial" w:hAnsi="Arial" w:cs="Arial"/>
                <w:color w:val="303030"/>
                <w:sz w:val="9"/>
                <w:szCs w:val="9"/>
              </w:rPr>
              <w:t>10</w:t>
            </w:r>
            <w:r>
              <w:rPr>
                <w:rFonts w:ascii="Arial" w:hAnsi="Arial" w:cs="Arial"/>
                <w:color w:val="303030"/>
                <w:sz w:val="7"/>
                <w:szCs w:val="7"/>
              </w:rPr>
              <w:t xml:space="preserve">0       </w:t>
            </w:r>
            <w:r>
              <w:rPr>
                <w:rFonts w:ascii="Arial" w:hAnsi="Arial" w:cs="Arial"/>
                <w:color w:val="303030"/>
                <w:sz w:val="9"/>
                <w:szCs w:val="9"/>
              </w:rPr>
              <w:t>10</w:t>
            </w:r>
            <w:r>
              <w:rPr>
                <w:rFonts w:ascii="Arial" w:hAnsi="Arial" w:cs="Arial"/>
                <w:color w:val="303030"/>
                <w:sz w:val="7"/>
                <w:szCs w:val="7"/>
              </w:rPr>
              <w:t>1</w:t>
            </w:r>
          </w:p>
          <w:p w:rsidR="00000000" w:rsidRDefault="00CC7512">
            <w:pPr>
              <w:spacing w:after="0" w:line="256" w:lineRule="auto"/>
              <w:ind w:left="214" w:firstLine="0"/>
              <w:jc w:val="left"/>
            </w:pPr>
            <w:r>
              <w:rPr>
                <w:rStyle w:val="not-translated-para"/>
                <w:rFonts w:ascii="Arial" w:hAnsi="Arial" w:cs="Arial"/>
                <w:color w:val="303030"/>
                <w:sz w:val="10"/>
                <w:szCs w:val="10"/>
              </w:rPr>
              <w:t>Adjustment facto</w:t>
            </w:r>
            <w:r>
              <w:rPr>
                <w:rStyle w:val="not-translated-para"/>
                <w:rFonts w:ascii="Arial" w:hAnsi="Arial" w:cs="Arial"/>
                <w:color w:val="303030"/>
                <w:sz w:val="10"/>
                <w:szCs w:val="10"/>
              </w:rPr>
              <w:t>r</w:t>
            </w:r>
          </w:p>
        </w:tc>
      </w:tr>
    </w:tbl>
    <w:p w:rsidR="00000000" w:rsidRDefault="00CC7512">
      <w:pPr>
        <w:spacing w:after="93" w:line="256" w:lineRule="auto"/>
        <w:ind w:left="253" w:hanging="242"/>
        <w:jc w:val="center"/>
      </w:pPr>
      <w:r>
        <w:rPr>
          <w:rStyle w:val="not-translated-para"/>
          <w:sz w:val="16"/>
          <w:szCs w:val="16"/>
        </w:rPr>
        <w:t>(b) Loss function values and classification accurac</w:t>
      </w:r>
      <w:r>
        <w:rPr>
          <w:rStyle w:val="not-translated-para"/>
          <w:sz w:val="16"/>
          <w:szCs w:val="16"/>
        </w:rPr>
        <w:t>y</w:t>
      </w:r>
    </w:p>
    <w:p w:rsidR="00000000" w:rsidRDefault="00CC7512">
      <w:pPr>
        <w:spacing w:after="239" w:line="256" w:lineRule="auto"/>
        <w:ind w:left="21" w:right="11" w:hanging="10"/>
        <w:jc w:val="center"/>
      </w:pPr>
      <w:r>
        <w:rPr>
          <w:rStyle w:val="not-translated-para"/>
          <w:sz w:val="16"/>
          <w:szCs w:val="16"/>
        </w:rPr>
        <w:t>Fig. 6: SVM (SGD) with different global aggregation times</w:t>
      </w:r>
      <w:r>
        <w:rPr>
          <w:rStyle w:val="not-translated-para"/>
          <w:sz w:val="16"/>
          <w:szCs w:val="16"/>
        </w:rPr>
        <w:t>.</w:t>
      </w:r>
    </w:p>
    <w:p w:rsidR="00000000" w:rsidRDefault="00CC7512">
      <w:pPr>
        <w:spacing w:after="130"/>
        <w:ind w:left="-4" w:firstLine="0"/>
      </w:pPr>
      <w:r>
        <w:rPr>
          <w:rStyle w:val="not-translated-para"/>
        </w:rPr>
        <w:t>thus a small adjustment factor corresponds to a small global aggregation time. The results for SVM (SGD) are shown in Fig. 6. Additional results for SVM (DGD) are included in [38, Appendix F]. We can see that as one would intuitively expect, a larger globa</w:t>
      </w:r>
      <w:r>
        <w:rPr>
          <w:rStyle w:val="not-translated-para"/>
        </w:rPr>
        <w:t>l aggregation time generally results in a larger for the proposed algorithm, because when it takes more time to perform global aggregation, the system should perform global aggregation less frequently, to make the best use of available time (resource). The</w:t>
      </w:r>
      <w:r>
        <w:rPr>
          <w:rStyle w:val="not-translated-para"/>
        </w:rPr>
        <w:t xml:space="preserve"> fact that slightly decreases when the adjustment factor is large is because in this case, the global aggregation time is so large that only a few rounds of global aggregation can be performed before reaching the resource budget, and the value of will be d</w:t>
      </w:r>
      <w:r>
        <w:rPr>
          <w:rStyle w:val="not-translated-para"/>
        </w:rPr>
        <w:t>ecreased in the last round to remain within the resource budget (see Line 25 of Algorithm 2). Comparing to the fixed = 10 baseline, the proposed algorithm performs better in (almost) all cases</w:t>
      </w:r>
      <w:r>
        <w:rPr>
          <w:rStyle w:val="not-translated-para"/>
        </w:rPr>
        <w:t>.</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i/>
          <w:iCs/>
        </w:rPr>
        <w:t xml:space="preserve"> </w:t>
      </w:r>
    </w:p>
    <w:p w:rsidR="00000000" w:rsidRDefault="00CC7512">
      <w:pPr>
        <w:ind w:left="0"/>
      </w:pPr>
      <w:r>
        <w:rPr>
          <w:rStyle w:val="not-translated-para"/>
          <w:i/>
          <w:iCs/>
        </w:rPr>
        <w:t>4)</w:t>
      </w:r>
      <w:r>
        <w:rPr>
          <w:rStyle w:val="not-translated-para"/>
          <w:i/>
          <w:iCs/>
        </w:rPr>
        <w:t xml:space="preserve"> </w:t>
      </w:r>
      <w:r>
        <w:rPr>
          <w:rStyle w:val="not-translated-para"/>
          <w:i/>
          <w:iCs/>
        </w:rPr>
        <w:t>Varying Total Time Budget:</w:t>
      </w:r>
      <w:r>
        <w:rPr>
          <w:rStyle w:val="not-translated-para"/>
          <w:i/>
          <w:iCs/>
        </w:rPr>
        <w:t xml:space="preserve"> </w:t>
      </w:r>
      <w:r>
        <w:rPr>
          <w:rStyle w:val="not-translated-para"/>
        </w:rPr>
        <w:t>We evaluate the impac</w:t>
      </w:r>
      <w:r>
        <w:rPr>
          <w:rStyle w:val="not-translated-para"/>
        </w:rPr>
        <w:t>t of the total time (resource) budget on the prototype system. Results for SVM (SGD) are shown in Fig. 7. Further results for SVM (DGD) are included in [38, Appendix G]. We see tha</w:t>
      </w:r>
      <w:r>
        <w:rPr>
          <w:rStyle w:val="not-translated-para"/>
        </w:rPr>
        <w:t>t</w:t>
      </w:r>
    </w:p>
    <w:p w:rsidR="00000000" w:rsidRDefault="00CC7512">
      <w:pPr>
        <w:spacing w:after="134" w:line="256" w:lineRule="auto"/>
        <w:ind w:left="964" w:firstLine="0"/>
        <w:jc w:val="left"/>
      </w:pPr>
      <w:r>
        <w:rPr>
          <w:noProof/>
          <w:sz w:val="22"/>
          <w:szCs w:val="22"/>
        </w:rPr>
        <w:drawing>
          <wp:inline distT="0" distB="0" distL="0" distR="0">
            <wp:extent cx="2000250" cy="75247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2000250" cy="752475"/>
                    </a:xfrm>
                    <a:prstGeom prst="rect">
                      <a:avLst/>
                    </a:prstGeom>
                    <a:noFill/>
                    <a:ln>
                      <a:noFill/>
                    </a:ln>
                  </pic:spPr>
                </pic:pic>
              </a:graphicData>
            </a:graphic>
          </wp:inline>
        </w:drawing>
      </w:r>
    </w:p>
    <w:p w:rsidR="00000000" w:rsidRDefault="00CC7512">
      <w:pPr>
        <w:spacing w:after="0" w:line="256" w:lineRule="auto"/>
        <w:ind w:left="253" w:hanging="242"/>
        <w:jc w:val="center"/>
      </w:pPr>
      <w:r>
        <w:rPr>
          <w:rStyle w:val="not-translated-para"/>
          <w:sz w:val="16"/>
          <w:szCs w:val="16"/>
        </w:rPr>
        <w:t>(a) in proposed algorith</w:t>
      </w:r>
      <w:r>
        <w:rPr>
          <w:rStyle w:val="not-translated-para"/>
          <w:sz w:val="16"/>
          <w:szCs w:val="16"/>
        </w:rPr>
        <w:t>m</w:t>
      </w:r>
      <w:r>
        <w:rPr>
          <w:rStyle w:val="not-translated-para"/>
          <w:rFonts w:ascii="Cambria" w:hAnsi="Cambria"/>
          <w:i/>
          <w:iCs/>
          <w:sz w:val="16"/>
          <w:szCs w:val="16"/>
        </w:rPr>
        <w:t>τ</w:t>
      </w:r>
      <w:r>
        <w:rPr>
          <w:rStyle w:val="not-translated-para"/>
          <w:rFonts w:ascii="Cambria" w:hAnsi="Cambria"/>
          <w:sz w:val="16"/>
          <w:szCs w:val="16"/>
          <w:vertAlign w:val="superscript"/>
        </w:rPr>
        <w:t>∗</w:t>
      </w:r>
      <w:r>
        <w:rPr>
          <w:rStyle w:val="not-translated-para"/>
          <w:rFonts w:ascii="Cambria" w:hAnsi="Cambria"/>
          <w:sz w:val="16"/>
          <w:szCs w:val="16"/>
          <w:vertAlign w:val="superscript"/>
        </w:rPr>
        <w:t xml:space="preserve"> </w:t>
      </w:r>
    </w:p>
    <w:p w:rsidR="00000000" w:rsidRDefault="00CC7512">
      <w:pPr>
        <w:spacing w:after="140" w:line="256" w:lineRule="auto"/>
        <w:ind w:left="240" w:firstLine="0"/>
        <w:jc w:val="left"/>
      </w:pPr>
      <w:r>
        <w:rPr>
          <w:noProof/>
        </w:rPr>
        <w:drawing>
          <wp:inline distT="0" distB="0" distL="0" distR="0">
            <wp:extent cx="2990850" cy="1447800"/>
            <wp:effectExtent l="0" t="0" r="0" b="0"/>
            <wp:docPr id="57" name="Picture 10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93"/>
                    <pic:cNvPicPr>
                      <a:picLocks noChangeAspect="1" noChangeArrowheads="1"/>
                    </pic:cNvPicPr>
                  </pic:nvPicPr>
                  <pic:blipFill>
                    <a:blip r:embed="rId114" r:link="rId115">
                      <a:extLst>
                        <a:ext uri="{28A0092B-C50C-407E-A947-70E740481C1C}">
                          <a14:useLocalDpi xmlns:a14="http://schemas.microsoft.com/office/drawing/2010/main" val="0"/>
                        </a:ext>
                      </a:extLst>
                    </a:blip>
                    <a:srcRect/>
                    <a:stretch>
                      <a:fillRect/>
                    </a:stretch>
                  </pic:blipFill>
                  <pic:spPr bwMode="auto">
                    <a:xfrm>
                      <a:off x="0" y="0"/>
                      <a:ext cx="2990850" cy="1447800"/>
                    </a:xfrm>
                    <a:prstGeom prst="rect">
                      <a:avLst/>
                    </a:prstGeom>
                    <a:noFill/>
                    <a:ln>
                      <a:noFill/>
                    </a:ln>
                  </pic:spPr>
                </pic:pic>
              </a:graphicData>
            </a:graphic>
          </wp:inline>
        </w:drawing>
      </w:r>
    </w:p>
    <w:p w:rsidR="00000000" w:rsidRDefault="00CC7512">
      <w:pPr>
        <w:spacing w:after="93" w:line="256" w:lineRule="auto"/>
        <w:ind w:left="253" w:hanging="242"/>
        <w:jc w:val="center"/>
      </w:pPr>
      <w:r>
        <w:rPr>
          <w:rStyle w:val="not-translated-para"/>
          <w:sz w:val="16"/>
          <w:szCs w:val="16"/>
        </w:rPr>
        <w:t>(b) Loss function values and classification accurac</w:t>
      </w:r>
      <w:r>
        <w:rPr>
          <w:rStyle w:val="not-translated-para"/>
          <w:sz w:val="16"/>
          <w:szCs w:val="16"/>
        </w:rPr>
        <w:t>y</w:t>
      </w:r>
    </w:p>
    <w:p w:rsidR="00000000" w:rsidRDefault="00CC7512">
      <w:pPr>
        <w:spacing w:after="179" w:line="256" w:lineRule="auto"/>
        <w:ind w:left="21" w:hanging="10"/>
        <w:jc w:val="center"/>
      </w:pPr>
      <w:r>
        <w:rPr>
          <w:rStyle w:val="not-translated-para"/>
          <w:sz w:val="16"/>
          <w:szCs w:val="16"/>
        </w:rPr>
        <w:t>Fig. 7: SVM (SGD) with different total time budgets</w:t>
      </w:r>
      <w:r>
        <w:rPr>
          <w:rStyle w:val="not-translated-para"/>
          <w:sz w:val="16"/>
          <w:szCs w:val="16"/>
        </w:rPr>
        <w:t>.</w:t>
      </w:r>
    </w:p>
    <w:p w:rsidR="00000000" w:rsidRDefault="00CC7512">
      <w:pPr>
        <w:spacing w:after="52"/>
        <w:ind w:left="-4" w:firstLine="0"/>
      </w:pPr>
      <w:r>
        <w:rPr>
          <w:rStyle w:val="not-translated-para"/>
        </w:rPr>
        <w:t>except for Case 3 where all nodes have the same dataset, the value of of the proposed algorithm decreases with the total time budget. This aligns w</w:t>
      </w:r>
      <w:r>
        <w:rPr>
          <w:rStyle w:val="not-translated-para"/>
        </w:rPr>
        <w:t>ith the discussion in Section VI-A that becomes close to one when the resource budget is large enough. We also see that the proposed algorithm performs better than or similar to the fixed = 10 baseline in all cases</w:t>
      </w:r>
      <w:r>
        <w:rPr>
          <w:rStyle w:val="not-translated-para"/>
        </w:rPr>
        <w:t>.</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i/>
          <w:iCs/>
        </w:rPr>
        <w:t xml:space="preserve"> </w:t>
      </w:r>
    </w:p>
    <w:p w:rsidR="00000000" w:rsidRDefault="00CC7512">
      <w:pPr>
        <w:spacing w:after="48"/>
        <w:ind w:left="0"/>
      </w:pPr>
      <w:r>
        <w:rPr>
          <w:rStyle w:val="not-translated-para"/>
          <w:i/>
          <w:iCs/>
        </w:rPr>
        <w:t>5)</w:t>
      </w:r>
      <w:r>
        <w:rPr>
          <w:rStyle w:val="not-translated-para"/>
          <w:i/>
          <w:iCs/>
        </w:rPr>
        <w:t xml:space="preserve"> </w:t>
      </w:r>
      <w:r>
        <w:rPr>
          <w:rStyle w:val="not-translated-para"/>
          <w:i/>
          <w:iCs/>
        </w:rPr>
        <w:t>Instantaneous Behavior:</w:t>
      </w:r>
      <w:r>
        <w:rPr>
          <w:rStyle w:val="not-translated-para"/>
          <w:i/>
          <w:iCs/>
        </w:rPr>
        <w:t xml:space="preserve"> </w:t>
      </w:r>
      <w:r>
        <w:rPr>
          <w:rStyle w:val="not-translated-para"/>
        </w:rPr>
        <w:t>We fu</w:t>
      </w:r>
      <w:r>
        <w:rPr>
          <w:rStyle w:val="not-translated-para"/>
        </w:rPr>
        <w:t>rther study the instantaneous behavior of our system for a single run of 30 seconds (for each case) on the prototype system. Results for SVM (DGD) is shown in Fig. 8. Further results for SVM (SGD) are available in [38, Appendix H]. We see that the value of</w:t>
      </w:r>
      <w:r>
        <w:rPr>
          <w:rStyle w:val="not-translated-para"/>
        </w:rPr>
        <w:t xml:space="preserve"> remains stable after an initial adaptation period, showing that the control algorithm is stable. The value of decreases at the end due to adjustment caused by the system reaching the resource budget (see Line 25 of Algorithm 2). As expected, the gradient </w:t>
      </w:r>
      <w:r>
        <w:rPr>
          <w:rStyle w:val="not-translated-para"/>
        </w:rPr>
        <w:t>deviation is larger for Cases 2 and 4 where the data samples at different nodes are non-uniform. The same is observed for and , indicating that the model parameter is in a less smooth region for Cases 2 and 4. In Case 3, the data at different nodes are equ</w:t>
      </w:r>
      <w:r>
        <w:rPr>
          <w:rStyle w:val="not-translated-para"/>
        </w:rPr>
        <w:t xml:space="preserve">al so we always have (t) = w(t) regardless of whether global aggregation is performed in iteration . Thus, the estimated and values are zero by definition, as explained in the remark in Section VI-B1. Case 3 of SVM (DGD) has a much larger value of because </w:t>
      </w:r>
      <w:r>
        <w:rPr>
          <w:rStyle w:val="not-translated-para"/>
        </w:rPr>
        <w:t>it processes more data than in other cases and thus takes more time, as explained before. The value of exhibits fluctuations because of the randomness of the wireless channel</w:t>
      </w:r>
      <w:r>
        <w:rPr>
          <w:rStyle w:val="not-translated-para"/>
        </w:rPr>
        <w:t>.</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δ</w:t>
      </w:r>
      <w:r>
        <w:rPr>
          <w:rStyle w:val="not-translated-para"/>
          <w:rFonts w:ascii="Cambria" w:hAnsi="Cambria"/>
          <w:i/>
          <w:iCs/>
        </w:rPr>
        <w:t xml:space="preserve"> </w:t>
      </w:r>
      <w:r>
        <w:rPr>
          <w:rStyle w:val="not-translated-para"/>
          <w:rFonts w:ascii="Cambria" w:hAnsi="Cambria"/>
          <w:i/>
          <w:iCs/>
        </w:rPr>
        <w:t>ρ</w:t>
      </w:r>
      <w:r>
        <w:rPr>
          <w:rStyle w:val="not-translated-para"/>
          <w:rFonts w:ascii="Cambria" w:hAnsi="Cambria"/>
          <w:i/>
          <w:iCs/>
        </w:rPr>
        <w:t xml:space="preserve"> </w:t>
      </w:r>
      <w:r>
        <w:rPr>
          <w:rStyle w:val="not-translated-para"/>
          <w:rFonts w:ascii="Cambria" w:hAnsi="Cambria"/>
          <w:i/>
          <w:iCs/>
        </w:rPr>
        <w:t>β</w:t>
      </w:r>
      <w:r>
        <w:rPr>
          <w:rStyle w:val="not-translated-para"/>
          <w:rFonts w:ascii="Cambria" w:hAnsi="Cambria"/>
          <w:b/>
          <w:bCs/>
        </w:rPr>
        <w:t xml:space="preserve">w </w:t>
      </w:r>
      <w:r>
        <w:rPr>
          <w:rStyle w:val="not-translated-para"/>
          <w:rFonts w:ascii="Cambria" w:hAnsi="Cambria"/>
          <w:b/>
          <w:bCs/>
        </w:rPr>
        <w:t>w</w:t>
      </w:r>
      <w:r>
        <w:rPr>
          <w:rStyle w:val="not-translated-para"/>
          <w:rFonts w:ascii="Cambria" w:hAnsi="Cambria"/>
          <w:i/>
          <w:iCs/>
          <w:vertAlign w:val="subscript"/>
        </w:rPr>
        <w:t>i</w:t>
      </w:r>
      <w:r>
        <w:rPr>
          <w:rStyle w:val="not-translated-para"/>
          <w:rFonts w:ascii="Cambria" w:hAnsi="Cambria"/>
          <w:i/>
          <w:iCs/>
        </w:rPr>
        <w:t>t</w:t>
      </w:r>
      <w:r>
        <w:rPr>
          <w:rStyle w:val="not-translated-para"/>
          <w:rFonts w:ascii="Cambria" w:hAnsi="Cambria"/>
          <w:i/>
          <w:iCs/>
        </w:rPr>
        <w:t>ρ</w:t>
      </w:r>
      <w:r>
        <w:rPr>
          <w:rStyle w:val="not-translated-para"/>
          <w:rFonts w:ascii="Cambria" w:hAnsi="Cambria"/>
          <w:i/>
          <w:iCs/>
        </w:rPr>
        <w:t xml:space="preserve"> </w:t>
      </w:r>
      <w:r>
        <w:rPr>
          <w:rStyle w:val="not-translated-para"/>
          <w:rFonts w:ascii="Cambria" w:hAnsi="Cambria"/>
          <w:i/>
          <w:iCs/>
        </w:rPr>
        <w:t>β</w:t>
      </w:r>
      <w:r>
        <w:rPr>
          <w:rStyle w:val="not-translated-para"/>
          <w:rFonts w:ascii="Cambria" w:hAnsi="Cambria"/>
          <w:i/>
          <w:iCs/>
        </w:rPr>
        <w:t xml:space="preserve"> </w:t>
      </w:r>
      <w:r>
        <w:rPr>
          <w:rStyle w:val="not-translated-para"/>
          <w:rFonts w:ascii="Cambria" w:hAnsi="Cambria"/>
          <w:i/>
          <w:iCs/>
        </w:rPr>
        <w:t>c</w:t>
      </w:r>
      <w:r>
        <w:rPr>
          <w:rStyle w:val="not-translated-para"/>
          <w:rFonts w:ascii="Cambria" w:hAnsi="Cambria"/>
          <w:i/>
          <w:iCs/>
        </w:rPr>
        <w:t xml:space="preserve"> </w:t>
      </w:r>
      <w:r>
        <w:rPr>
          <w:rStyle w:val="not-translated-para"/>
          <w:rFonts w:ascii="Cambria" w:hAnsi="Cambria"/>
          <w:i/>
          <w:iCs/>
        </w:rPr>
        <w:t>b</w:t>
      </w:r>
      <w:r>
        <w:rPr>
          <w:rStyle w:val="not-translated-para"/>
          <w:rFonts w:ascii="Cambria" w:hAnsi="Cambria"/>
          <w:i/>
          <w:iCs/>
        </w:rPr>
        <w:t xml:space="preserve"> </w:t>
      </w:r>
    </w:p>
    <w:p w:rsidR="00000000" w:rsidRDefault="00CC7512">
      <w:pPr>
        <w:ind w:left="0"/>
      </w:pPr>
      <w:r>
        <w:rPr>
          <w:rStyle w:val="not-translated-para"/>
          <w:i/>
          <w:iCs/>
        </w:rPr>
        <w:t>6)</w:t>
      </w:r>
      <w:r>
        <w:rPr>
          <w:rStyle w:val="not-translated-para"/>
          <w:i/>
          <w:iCs/>
        </w:rPr>
        <w:t xml:space="preserve"> </w:t>
      </w:r>
      <w:r>
        <w:rPr>
          <w:rStyle w:val="not-translated-para"/>
          <w:i/>
          <w:iCs/>
        </w:rPr>
        <w:t>Sensitivity of</w:t>
      </w:r>
      <w:r>
        <w:rPr>
          <w:rStyle w:val="not-translated-para"/>
          <w:i/>
          <w:iCs/>
        </w:rPr>
        <w:t xml:space="preserve"> </w:t>
      </w:r>
      <w:r>
        <w:rPr>
          <w:rStyle w:val="not-translated-para"/>
          <w:rFonts w:ascii="Cambria" w:hAnsi="Cambria"/>
          <w:i/>
          <w:iCs/>
        </w:rPr>
        <w:t>ϕ</w:t>
      </w:r>
      <w:r>
        <w:rPr>
          <w:rStyle w:val="not-translated-para"/>
          <w:rFonts w:ascii="Cambria" w:hAnsi="Cambria"/>
          <w:i/>
          <w:iCs/>
        </w:rPr>
        <w:t>:</w:t>
      </w:r>
      <w:r>
        <w:rPr>
          <w:rStyle w:val="not-translated-para"/>
          <w:rFonts w:ascii="Cambria" w:hAnsi="Cambria"/>
          <w:i/>
          <w:iCs/>
        </w:rPr>
        <w:t xml:space="preserve"> </w:t>
      </w:r>
      <w:r>
        <w:rPr>
          <w:rStyle w:val="not-translated-para"/>
        </w:rPr>
        <w:t>The sensitivity of the control parameter evaluated on the prototype system is shown in Fig. 9. We see that the relationship among in different cases is mostly maintained with different values of . The value of decreases approximately linearly with log</w:t>
      </w:r>
      <w:r>
        <w:rPr>
          <w:rStyle w:val="not-translated-para"/>
        </w:rPr>
        <w:t>ϕ</w:t>
      </w:r>
      <w:r>
        <w:rPr>
          <w:rStyle w:val="not-translated-para"/>
        </w:rPr>
        <w:t>, wh</w:t>
      </w:r>
      <w:r>
        <w:rPr>
          <w:rStyle w:val="not-translated-para"/>
        </w:rPr>
        <w:t>ich is consistent with the fact that there is an exponential term w.r.t. in (τ) (and thus (τ)). For Case 3, remains the same with different , because (τ) = 0 in this case by definition (see the remark in Section VI-B1) and the value of does not affect</w:t>
      </w:r>
      <w:r>
        <w:rPr>
          <w:rStyle w:val="not-translated-para"/>
        </w:rPr>
        <w:t xml:space="preserve"> </w:t>
      </w:r>
      <w:r>
        <w:rPr>
          <w:rStyle w:val="not-translated-para"/>
          <w:rFonts w:ascii="Cambria" w:hAnsi="Cambria"/>
          <w:i/>
          <w:iCs/>
        </w:rPr>
        <w:t>ϕ</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ϕ</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i/>
          <w:iCs/>
        </w:rPr>
        <w:t xml:space="preserve"> </w:t>
      </w:r>
      <w:r>
        <w:rPr>
          <w:rStyle w:val="not-translated-para"/>
          <w:rFonts w:ascii="Cambria" w:hAnsi="Cambria"/>
          <w:i/>
          <w:iCs/>
        </w:rPr>
        <w:t>h</w:t>
      </w:r>
      <w:r>
        <w:rPr>
          <w:rStyle w:val="not-translated-para"/>
          <w:rFonts w:ascii="Cambria" w:hAnsi="Cambria"/>
          <w:i/>
          <w:iCs/>
        </w:rPr>
        <w:t>G</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ϕ</w:t>
      </w:r>
      <w:r>
        <w:rPr>
          <w:rStyle w:val="not-translated-para"/>
          <w:rFonts w:ascii="Cambria" w:hAnsi="Cambria"/>
          <w:i/>
          <w:iCs/>
        </w:rPr>
        <w:t>h</w:t>
      </w:r>
      <w:r>
        <w:rPr>
          <w:rStyle w:val="not-translated-para"/>
          <w:rFonts w:ascii="Cambria" w:hAnsi="Cambria"/>
          <w:i/>
          <w:iCs/>
        </w:rPr>
        <w:t>ϕ</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Pr>
        <w:t>, as independently of</w:t>
      </w:r>
      <w:r>
        <w:rPr>
          <w:rStyle w:val="not-translated-para"/>
        </w:rPr>
        <w:t xml:space="preserve"> </w:t>
      </w:r>
      <w:r>
        <w:rPr>
          <w:rStyle w:val="not-translated-para"/>
          <w:rFonts w:ascii="Cambria" w:hAnsi="Cambria"/>
          <w:i/>
          <w:iCs/>
        </w:rPr>
        <w:t>τ</w:t>
      </w:r>
      <w:r>
        <w:rPr>
          <w:rStyle w:val="not-translated-para"/>
          <w:rFonts w:ascii="Cambria" w:hAnsi="Cambria"/>
          <w:i/>
          <w:iCs/>
        </w:rPr>
        <w:t xml:space="preserve"> </w:t>
      </w:r>
      <w:r>
        <w:rPr>
          <w:rStyle w:val="not-translated-para"/>
        </w:rPr>
        <w:t>in this case according to (18). We also see that small changes of doe</w:t>
      </w:r>
      <w:r>
        <w:rPr>
          <w:rStyle w:val="not-translated-para"/>
        </w:rPr>
        <w:t>s</w:t>
      </w:r>
      <w:r>
        <w:rPr>
          <w:rStyle w:val="not-translated-para"/>
          <w:rFonts w:ascii="Cambria" w:hAnsi="Cambria"/>
          <w:i/>
          <w:iCs/>
        </w:rPr>
        <w:t>ϕ</w:t>
      </w:r>
      <w:r>
        <w:rPr>
          <w:rStyle w:val="not-translated-para"/>
          <w:rFonts w:ascii="Cambria" w:hAnsi="Cambria"/>
          <w:i/>
          <w:iCs/>
        </w:rPr>
        <w:t xml:space="preserve"> </w:t>
      </w:r>
    </w:p>
    <w:p w:rsidR="00000000" w:rsidRDefault="00CC7512">
      <w:pPr>
        <w:spacing w:after="137" w:line="256" w:lineRule="auto"/>
        <w:ind w:left="79" w:firstLine="0"/>
        <w:jc w:val="left"/>
      </w:pPr>
      <w:r>
        <w:rPr>
          <w:noProof/>
        </w:rPr>
        <w:drawing>
          <wp:inline distT="0" distB="0" distL="0" distR="0">
            <wp:extent cx="3067050" cy="1552575"/>
            <wp:effectExtent l="0" t="0" r="0" b="9525"/>
            <wp:docPr id="58" name="Picture 10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95"/>
                    <pic:cNvPicPr>
                      <a:picLocks noChangeAspect="1" noChangeArrowheads="1"/>
                    </pic:cNvPicPr>
                  </pic:nvPicPr>
                  <pic:blipFill>
                    <a:blip r:embed="rId116" r:link="rId117">
                      <a:extLst>
                        <a:ext uri="{28A0092B-C50C-407E-A947-70E740481C1C}">
                          <a14:useLocalDpi xmlns:a14="http://schemas.microsoft.com/office/drawing/2010/main" val="0"/>
                        </a:ext>
                      </a:extLst>
                    </a:blip>
                    <a:srcRect/>
                    <a:stretch>
                      <a:fillRect/>
                    </a:stretch>
                  </pic:blipFill>
                  <pic:spPr bwMode="auto">
                    <a:xfrm>
                      <a:off x="0" y="0"/>
                      <a:ext cx="3067050" cy="1552575"/>
                    </a:xfrm>
                    <a:prstGeom prst="rect">
                      <a:avLst/>
                    </a:prstGeom>
                    <a:noFill/>
                    <a:ln>
                      <a:noFill/>
                    </a:ln>
                  </pic:spPr>
                </pic:pic>
              </a:graphicData>
            </a:graphic>
          </wp:inline>
        </w:drawing>
      </w:r>
    </w:p>
    <w:p w:rsidR="00000000" w:rsidRDefault="00CC7512">
      <w:pPr>
        <w:spacing w:after="37" w:line="244" w:lineRule="auto"/>
        <w:ind w:left="6" w:hanging="10"/>
      </w:pPr>
      <w:r>
        <w:rPr>
          <w:rStyle w:val="not-translated-para"/>
          <w:sz w:val="16"/>
          <w:szCs w:val="16"/>
        </w:rPr>
        <w:t>Fig. 8: Instantaneous results of SVM (DGD) with the proposed algorithm</w:t>
      </w:r>
      <w:r>
        <w:rPr>
          <w:rStyle w:val="not-translated-para"/>
          <w:sz w:val="16"/>
          <w:szCs w:val="16"/>
        </w:rPr>
        <w:t>.</w:t>
      </w:r>
    </w:p>
    <w:p w:rsidR="00000000" w:rsidRDefault="00CC7512">
      <w:pPr>
        <w:spacing w:after="175" w:line="256" w:lineRule="auto"/>
        <w:ind w:left="143" w:firstLine="0"/>
        <w:jc w:val="left"/>
      </w:pPr>
      <w:r>
        <w:rPr>
          <w:noProof/>
        </w:rPr>
        <w:drawing>
          <wp:inline distT="0" distB="0" distL="0" distR="0">
            <wp:extent cx="3019425" cy="942975"/>
            <wp:effectExtent l="0" t="0" r="9525" b="9525"/>
            <wp:docPr id="59" name="Picture 10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97"/>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bwMode="auto">
                    <a:xfrm>
                      <a:off x="0" y="0"/>
                      <a:ext cx="3019425" cy="942975"/>
                    </a:xfrm>
                    <a:prstGeom prst="rect">
                      <a:avLst/>
                    </a:prstGeom>
                    <a:noFill/>
                    <a:ln>
                      <a:noFill/>
                    </a:ln>
                  </pic:spPr>
                </pic:pic>
              </a:graphicData>
            </a:graphic>
          </wp:inline>
        </w:drawing>
      </w:r>
    </w:p>
    <w:p w:rsidR="00000000" w:rsidRDefault="00CC7512">
      <w:pPr>
        <w:spacing w:after="230" w:line="244" w:lineRule="auto"/>
        <w:ind w:left="6" w:hanging="10"/>
      </w:pPr>
      <w:r>
        <w:rPr>
          <w:rStyle w:val="not-translated-para"/>
          <w:sz w:val="16"/>
          <w:szCs w:val="16"/>
        </w:rPr>
        <w:t>Fig. 9: Impact of on the average value of in the proposed algorithm</w:t>
      </w:r>
      <w:r>
        <w:rPr>
          <w:rStyle w:val="not-translated-para"/>
          <w:sz w:val="16"/>
          <w:szCs w:val="16"/>
        </w:rPr>
        <w:t>.</w:t>
      </w:r>
      <w:r>
        <w:rPr>
          <w:rStyle w:val="not-translated-para"/>
          <w:rFonts w:ascii="Cambria" w:hAnsi="Cambria"/>
          <w:i/>
          <w:iCs/>
          <w:sz w:val="16"/>
          <w:szCs w:val="16"/>
        </w:rPr>
        <w:t>ϕ</w:t>
      </w:r>
      <w:r>
        <w:rPr>
          <w:rStyle w:val="not-translated-para"/>
          <w:rFonts w:ascii="Cambria" w:hAnsi="Cambria"/>
          <w:i/>
          <w:iCs/>
          <w:sz w:val="16"/>
          <w:szCs w:val="16"/>
        </w:rPr>
        <w:t xml:space="preserve"> </w:t>
      </w:r>
      <w:r>
        <w:rPr>
          <w:rStyle w:val="not-translated-para"/>
          <w:rFonts w:ascii="Cambria" w:hAnsi="Cambria"/>
          <w:i/>
          <w:iCs/>
          <w:sz w:val="16"/>
          <w:szCs w:val="16"/>
        </w:rPr>
        <w:t>τ</w:t>
      </w:r>
      <w:r>
        <w:rPr>
          <w:rStyle w:val="not-translated-para"/>
          <w:rFonts w:ascii="Cambria" w:hAnsi="Cambria"/>
          <w:sz w:val="16"/>
          <w:szCs w:val="16"/>
          <w:vertAlign w:val="superscript"/>
        </w:rPr>
        <w:t>∗</w:t>
      </w:r>
      <w:r>
        <w:rPr>
          <w:rStyle w:val="not-translated-para"/>
          <w:rFonts w:ascii="Cambria" w:hAnsi="Cambria"/>
          <w:sz w:val="16"/>
          <w:szCs w:val="16"/>
          <w:vertAlign w:val="superscript"/>
        </w:rPr>
        <w:t xml:space="preserve"> </w:t>
      </w:r>
    </w:p>
    <w:p w:rsidR="00000000" w:rsidRDefault="00CC7512">
      <w:pPr>
        <w:spacing w:after="52"/>
        <w:ind w:left="-4" w:firstLine="0"/>
      </w:pPr>
      <w:r>
        <w:rPr>
          <w:rStyle w:val="not-translated-para"/>
        </w:rPr>
        <w:t>not change much, indicating that one can take big steps when tuning in practice and the tuning is not difficult</w:t>
      </w:r>
      <w:r>
        <w:rPr>
          <w:rStyle w:val="not-translated-para"/>
        </w:rPr>
        <w:t>.</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ϕ</w:t>
      </w:r>
      <w:r>
        <w:rPr>
          <w:rStyle w:val="not-translated-para"/>
          <w:rFonts w:ascii="Cambria" w:hAnsi="Cambria"/>
          <w:i/>
          <w:iCs/>
        </w:rPr>
        <w:t xml:space="preserve"> </w:t>
      </w:r>
    </w:p>
    <w:p w:rsidR="00000000" w:rsidRDefault="00CC7512">
      <w:pPr>
        <w:ind w:left="0"/>
      </w:pPr>
      <w:r>
        <w:rPr>
          <w:rStyle w:val="not-translated-para"/>
          <w:i/>
          <w:iCs/>
        </w:rPr>
        <w:t>7)</w:t>
      </w:r>
      <w:r>
        <w:rPr>
          <w:rStyle w:val="not-translated-para"/>
          <w:i/>
          <w:iCs/>
        </w:rPr>
        <w:t xml:space="preserve"> </w:t>
      </w:r>
      <w:r>
        <w:rPr>
          <w:rStyle w:val="not-translated-para"/>
          <w:i/>
          <w:iCs/>
        </w:rPr>
        <w:t>Comparison to Asynchronous Distributed Gradient Descent:</w:t>
      </w:r>
      <w:r>
        <w:rPr>
          <w:rStyle w:val="not-translated-para"/>
          <w:i/>
          <w:iCs/>
        </w:rPr>
        <w:t xml:space="preserve"> </w:t>
      </w:r>
      <w:r>
        <w:rPr>
          <w:rStyle w:val="not-translated-para"/>
        </w:rPr>
        <w:t>Asynchronous gradient descent [17] is an alternative to the typically used syn</w:t>
      </w:r>
      <w:r>
        <w:rPr>
          <w:rStyle w:val="not-translated-para"/>
        </w:rPr>
        <w:t>chronous gradient descent in federated learning. With asynchronous gradient descent, the edge nodes operate in an asynchronous manner. Each edge node pulls the most up-to-date model parameter from the aggregator, computes the gradient on its local dataset,</w:t>
      </w:r>
      <w:r>
        <w:rPr>
          <w:rStyle w:val="not-translated-para"/>
        </w:rPr>
        <w:t xml:space="preserve"> then sends the gradient back to the aggregator. The aggregator performs gradient descent according to the step size weighted by the dataset sizes of each node, similar to the combination of (4) and (5). The process repeats until the training finishes. Asy</w:t>
      </w:r>
      <w:r>
        <w:rPr>
          <w:rStyle w:val="not-translated-para"/>
        </w:rPr>
        <w:t>nchronous gradient descent is able to fully utilize the available computational resource at each node by running more gradient descent steps at more powerful (faster) nodes. However, the asynchronism may hurt the overall performance</w:t>
      </w:r>
      <w:r>
        <w:rPr>
          <w:rStyle w:val="not-translated-para"/>
        </w:rPr>
        <w:t>.</w:t>
      </w:r>
      <w:r>
        <w:rPr>
          <w:rStyle w:val="not-translated-para"/>
          <w:rFonts w:ascii="Cambria" w:hAnsi="Cambria"/>
          <w:i/>
          <w:iCs/>
        </w:rPr>
        <w:t>η</w:t>
      </w:r>
      <w:r>
        <w:rPr>
          <w:rStyle w:val="not-translated-para"/>
          <w:rFonts w:ascii="Cambria" w:hAnsi="Cambria"/>
          <w:i/>
          <w:iCs/>
        </w:rPr>
        <w:t xml:space="preserve"> </w:t>
      </w:r>
    </w:p>
    <w:p w:rsidR="00000000" w:rsidRDefault="00CC7512">
      <w:pPr>
        <w:ind w:left="-4"/>
      </w:pPr>
      <w:r>
        <w:rPr>
          <w:rStyle w:val="not-translated-para"/>
        </w:rPr>
        <w:t>It was shown in [17]</w:t>
      </w:r>
      <w:r>
        <w:rPr>
          <w:rStyle w:val="not-translated-para"/>
        </w:rPr>
        <w:t xml:space="preserve"> that synchronous gradient descent has benefits over asynchronous gradient descent in a datacenter setting. Here, we study their differences in the edge computing setting with heterogeneous resources (laptops and Raspberry Pis in our experiment) and differ</w:t>
      </w:r>
      <w:r>
        <w:rPr>
          <w:rStyle w:val="not-translated-para"/>
        </w:rPr>
        <w:t>ent data distributions (Cases 1–4). The results for DGD and SGD with SVM are shown in Figs. 10 and 11, respectively. We see that the performance of asynchronous gradient descent is much worse than synchronous gradient descent for non-uniform data distribut</w:t>
      </w:r>
      <w:r>
        <w:rPr>
          <w:rStyle w:val="not-translated-para"/>
        </w:rPr>
        <w:t>ion in Cases 2 and 4, with slower convergence, sudden changes (indicating instability of the training process), and convergence to higher loss and lower accuracy values. This is because the model tends overfit the datasets on the faster nodes, as many more</w:t>
      </w:r>
      <w:r>
        <w:rPr>
          <w:rStyle w:val="not-translated-para"/>
        </w:rPr>
        <w:t xml:space="preserve"> steps of gradient descent are performed on these nodes compared to the slower nodes. With uniform data distribution (Cases 1 and 3), asynchronous gradient descent performs similar as or slightly better than synchronous gradient descent, because when the d</w:t>
      </w:r>
      <w:r>
        <w:rPr>
          <w:rStyle w:val="not-translated-para"/>
        </w:rPr>
        <w:t>atasets at different nodes are similar (Case 1) or equal (Case 3), there is not much harm caused by overfitting the data on the faster nodes</w:t>
      </w:r>
      <w:r>
        <w:rPr>
          <w:rStyle w:val="not-translated-para"/>
        </w:rPr>
        <w:t>.</w:t>
      </w:r>
    </w:p>
    <w:p w:rsidR="00000000" w:rsidRDefault="00CC7512">
      <w:pPr>
        <w:spacing w:after="138" w:line="256" w:lineRule="auto"/>
        <w:ind w:left="45" w:firstLine="0"/>
        <w:jc w:val="left"/>
      </w:pPr>
      <w:r>
        <w:rPr>
          <w:noProof/>
        </w:rPr>
        <w:drawing>
          <wp:inline distT="0" distB="0" distL="0" distR="0">
            <wp:extent cx="3143250" cy="1524000"/>
            <wp:effectExtent l="0" t="0" r="0" b="0"/>
            <wp:docPr id="60" name="Picture 10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99"/>
                    <pic:cNvPicPr>
                      <a:picLocks noChangeAspect="1" noChangeArrowheads="1"/>
                    </pic:cNvPicPr>
                  </pic:nvPicPr>
                  <pic:blipFill>
                    <a:blip r:embed="rId120" r:link="rId121">
                      <a:extLst>
                        <a:ext uri="{28A0092B-C50C-407E-A947-70E740481C1C}">
                          <a14:useLocalDpi xmlns:a14="http://schemas.microsoft.com/office/drawing/2010/main" val="0"/>
                        </a:ext>
                      </a:extLst>
                    </a:blip>
                    <a:srcRect/>
                    <a:stretch>
                      <a:fillRect/>
                    </a:stretch>
                  </pic:blipFill>
                  <pic:spPr bwMode="auto">
                    <a:xfrm>
                      <a:off x="0" y="0"/>
                      <a:ext cx="3143250" cy="1524000"/>
                    </a:xfrm>
                    <a:prstGeom prst="rect">
                      <a:avLst/>
                    </a:prstGeom>
                    <a:noFill/>
                    <a:ln>
                      <a:noFill/>
                    </a:ln>
                  </pic:spPr>
                </pic:pic>
              </a:graphicData>
            </a:graphic>
          </wp:inline>
        </w:drawing>
      </w:r>
    </w:p>
    <w:p w:rsidR="00000000" w:rsidRDefault="00CC7512">
      <w:pPr>
        <w:spacing w:after="0" w:line="256" w:lineRule="auto"/>
        <w:ind w:left="21" w:hanging="10"/>
        <w:jc w:val="center"/>
      </w:pPr>
      <w:r>
        <w:rPr>
          <w:rStyle w:val="not-translated-para"/>
          <w:sz w:val="16"/>
          <w:szCs w:val="16"/>
        </w:rPr>
        <w:t>Fig. 10: Synchronous vs. asynchronous distributed DGD with SVM</w:t>
      </w:r>
      <w:r>
        <w:rPr>
          <w:rStyle w:val="not-translated-para"/>
          <w:sz w:val="16"/>
          <w:szCs w:val="16"/>
        </w:rPr>
        <w:t>.</w:t>
      </w:r>
    </w:p>
    <w:p w:rsidR="00000000" w:rsidRDefault="00CC7512">
      <w:pPr>
        <w:spacing w:after="142" w:line="256" w:lineRule="auto"/>
        <w:ind w:left="45" w:firstLine="0"/>
        <w:jc w:val="left"/>
      </w:pPr>
      <w:r>
        <w:rPr>
          <w:noProof/>
        </w:rPr>
        <w:drawing>
          <wp:inline distT="0" distB="0" distL="0" distR="0">
            <wp:extent cx="3143250" cy="1524000"/>
            <wp:effectExtent l="0" t="0" r="0" b="0"/>
            <wp:docPr id="61" name="Picture 1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01"/>
                    <pic:cNvPicPr>
                      <a:picLocks noChangeAspect="1" noChangeArrowheads="1"/>
                    </pic:cNvPicPr>
                  </pic:nvPicPr>
                  <pic:blipFill>
                    <a:blip r:embed="rId122" r:link="rId123">
                      <a:extLst>
                        <a:ext uri="{28A0092B-C50C-407E-A947-70E740481C1C}">
                          <a14:useLocalDpi xmlns:a14="http://schemas.microsoft.com/office/drawing/2010/main" val="0"/>
                        </a:ext>
                      </a:extLst>
                    </a:blip>
                    <a:srcRect/>
                    <a:stretch>
                      <a:fillRect/>
                    </a:stretch>
                  </pic:blipFill>
                  <pic:spPr bwMode="auto">
                    <a:xfrm>
                      <a:off x="0" y="0"/>
                      <a:ext cx="3143250" cy="1524000"/>
                    </a:xfrm>
                    <a:prstGeom prst="rect">
                      <a:avLst/>
                    </a:prstGeom>
                    <a:noFill/>
                    <a:ln>
                      <a:noFill/>
                    </a:ln>
                  </pic:spPr>
                </pic:pic>
              </a:graphicData>
            </a:graphic>
          </wp:inline>
        </w:drawing>
      </w:r>
    </w:p>
    <w:p w:rsidR="00000000" w:rsidRDefault="00CC7512">
      <w:pPr>
        <w:spacing w:after="149" w:line="256" w:lineRule="auto"/>
        <w:ind w:left="21" w:hanging="10"/>
        <w:jc w:val="center"/>
      </w:pPr>
      <w:r>
        <w:rPr>
          <w:rStyle w:val="not-translated-para"/>
          <w:sz w:val="16"/>
          <w:szCs w:val="16"/>
        </w:rPr>
        <w:t>Fig. 11: Synchronous vs. asynchronous distribut</w:t>
      </w:r>
      <w:r>
        <w:rPr>
          <w:rStyle w:val="not-translated-para"/>
          <w:sz w:val="16"/>
          <w:szCs w:val="16"/>
        </w:rPr>
        <w:t>ed SGD with SVM</w:t>
      </w:r>
      <w:r>
        <w:rPr>
          <w:rStyle w:val="not-translated-para"/>
          <w:sz w:val="16"/>
          <w:szCs w:val="16"/>
        </w:rPr>
        <w:t>.</w:t>
      </w:r>
    </w:p>
    <w:p w:rsidR="00000000" w:rsidRDefault="00CC7512">
      <w:pPr>
        <w:spacing w:after="256"/>
        <w:ind w:left="-4"/>
      </w:pPr>
      <w:r>
        <w:rPr>
          <w:rStyle w:val="not-translated-para"/>
        </w:rPr>
        <w:t>Considering the overall performance in all Cases 1–</w:t>
      </w:r>
      <w:r>
        <w:rPr>
          <w:rStyle w:val="not-translated-para"/>
        </w:rPr>
        <w:t>4, we can conclude that it is still better to perform federated learning with synchronous gradient descent as we do throughout this paper. However, how to make more efficient use of heterogeneous resources is something worth investigating in the future</w:t>
      </w:r>
      <w:r>
        <w:rPr>
          <w:rStyle w:val="not-translated-para"/>
        </w:rPr>
        <w:t>.</w:t>
      </w:r>
    </w:p>
    <w:p w:rsidR="00000000" w:rsidRDefault="00CC7512">
      <w:pPr>
        <w:spacing w:after="43" w:line="256" w:lineRule="auto"/>
        <w:ind w:left="21" w:hanging="10"/>
        <w:jc w:val="center"/>
      </w:pPr>
      <w:r>
        <w:rPr>
          <w:rStyle w:val="not-translated-para"/>
        </w:rPr>
        <w:t>VI</w:t>
      </w:r>
      <w:r>
        <w:rPr>
          <w:rStyle w:val="not-translated-para"/>
        </w:rPr>
        <w:t>II. CONCLUSIO</w:t>
      </w:r>
      <w:r>
        <w:rPr>
          <w:rStyle w:val="not-translated-para"/>
        </w:rPr>
        <w:t>N</w:t>
      </w:r>
    </w:p>
    <w:p w:rsidR="00000000" w:rsidRDefault="00CC7512">
      <w:pPr>
        <w:spacing w:after="264"/>
        <w:ind w:left="-4"/>
      </w:pPr>
      <w:r>
        <w:rPr>
          <w:rStyle w:val="not-translated-para"/>
        </w:rPr>
        <w:t>In this paper, we have focused on gradient-descent based federated learning that include local update and global aggregation steps. Each step of local update and global aggregation consumes resources. We have analyzed the convergence bound f</w:t>
      </w:r>
      <w:r>
        <w:rPr>
          <w:rStyle w:val="not-translated-para"/>
        </w:rPr>
        <w:t>or federated learning with non-i.i.d. data distributions. Using this theoretical bound, a control algorithm has been proposed to achieve the desirable trade-off between local update and global aggregation in order to minimize the loss function under a reso</w:t>
      </w:r>
      <w:r>
        <w:rPr>
          <w:rStyle w:val="not-translated-para"/>
        </w:rPr>
        <w:t>urce budget constraint. Extensive experimentation results confirm the effectiveness of our proposed algorithm. Future work can investigate how to make the most efficient use of heterogeneous resources for distributed learning, as well as the theoretical co</w:t>
      </w:r>
      <w:r>
        <w:rPr>
          <w:rStyle w:val="not-translated-para"/>
        </w:rPr>
        <w:t>nvergence analysis of some form of non-convex loss functions representing deep neural networks</w:t>
      </w:r>
      <w:r>
        <w:rPr>
          <w:rStyle w:val="not-translated-para"/>
        </w:rPr>
        <w:t>.</w:t>
      </w:r>
    </w:p>
    <w:p w:rsidR="00000000" w:rsidRDefault="00CC7512">
      <w:pPr>
        <w:spacing w:after="60" w:line="256" w:lineRule="auto"/>
        <w:ind w:left="21" w:hanging="10"/>
        <w:jc w:val="center"/>
      </w:pPr>
      <w:r>
        <w:rPr>
          <w:rStyle w:val="not-translated-para"/>
        </w:rPr>
        <w:t>REFERENCE</w:t>
      </w:r>
      <w:r>
        <w:rPr>
          <w:rStyle w:val="not-translated-para"/>
        </w:rPr>
        <w:t>S</w:t>
      </w:r>
    </w:p>
    <w:p w:rsidR="00000000" w:rsidRDefault="00CC7512">
      <w:pPr>
        <w:spacing w:after="4" w:line="244" w:lineRule="auto"/>
        <w:ind w:left="365" w:hanging="365"/>
      </w:pPr>
      <w:r>
        <w:rPr>
          <w:rStyle w:val="not-translated-para"/>
          <w:sz w:val="16"/>
          <w:szCs w:val="16"/>
        </w:rPr>
        <w:t>[1] S. Wang, T. Tuor, T. Salonidis, K. K. Leung, C. Makaya, T. He, and K. Chan, “When edge meets learning: adaptive control for resourceconstrained d</w:t>
      </w:r>
      <w:r>
        <w:rPr>
          <w:rStyle w:val="not-translated-para"/>
          <w:sz w:val="16"/>
          <w:szCs w:val="16"/>
        </w:rPr>
        <w:t>istributed machine learning,” in IEEE INFOCOM, Apr. 2018</w:t>
      </w:r>
      <w:r>
        <w:rPr>
          <w:rStyle w:val="not-translated-para"/>
          <w:sz w:val="16"/>
          <w:szCs w:val="16"/>
        </w:rPr>
        <w:t>.</w:t>
      </w:r>
    </w:p>
    <w:p w:rsidR="00000000" w:rsidRDefault="00CC7512">
      <w:pPr>
        <w:spacing w:after="4" w:line="244" w:lineRule="auto"/>
        <w:ind w:left="365" w:hanging="365"/>
      </w:pPr>
      <w:r>
        <w:rPr>
          <w:rStyle w:val="not-translated-para"/>
          <w:sz w:val="16"/>
          <w:szCs w:val="16"/>
        </w:rPr>
        <w:t>[2] M. Chiang and T. Zhang, “Fog and IoT: An overview of research opportunities,” IEEE Internet of Things Journal, vol. 3, no. 6, pp. 854– 864, Dec. 2016</w:t>
      </w:r>
      <w:r>
        <w:rPr>
          <w:rStyle w:val="not-translated-para"/>
          <w:sz w:val="16"/>
          <w:szCs w:val="16"/>
        </w:rPr>
        <w:t>.</w:t>
      </w:r>
    </w:p>
    <w:p w:rsidR="00000000" w:rsidRDefault="00CC7512">
      <w:pPr>
        <w:spacing w:after="4" w:line="244" w:lineRule="auto"/>
        <w:ind w:left="365" w:hanging="365"/>
      </w:pPr>
      <w:r>
        <w:rPr>
          <w:rStyle w:val="not-translated-para"/>
          <w:sz w:val="16"/>
          <w:szCs w:val="16"/>
        </w:rPr>
        <w:t>[3] R. Kelly, “Internet of Things data to t</w:t>
      </w:r>
      <w:r>
        <w:rPr>
          <w:rStyle w:val="not-translated-para"/>
          <w:sz w:val="16"/>
          <w:szCs w:val="16"/>
        </w:rPr>
        <w:t>op 1.6 zettabytes by 2020,” Apr. 2015. [Online]</w:t>
      </w:r>
      <w:r>
        <w:rPr>
          <w:rStyle w:val="not-translated-para"/>
          <w:sz w:val="16"/>
          <w:szCs w:val="16"/>
        </w:rPr>
        <w:t>.</w:t>
      </w:r>
    </w:p>
    <w:p w:rsidR="00000000" w:rsidRDefault="00CC7512">
      <w:pPr>
        <w:spacing w:after="4" w:line="244" w:lineRule="auto"/>
        <w:ind w:left="386" w:hanging="10"/>
      </w:pPr>
      <w:r>
        <w:rPr>
          <w:rStyle w:val="not-translated-para"/>
          <w:sz w:val="16"/>
          <w:szCs w:val="16"/>
        </w:rPr>
        <w:t>Available: https://campustechnology.com/articles/2015/04/15/internetof-things-data-to-top-1-6-zettabytes-by-2020.asp</w:t>
      </w:r>
      <w:r>
        <w:rPr>
          <w:rStyle w:val="not-translated-para"/>
          <w:sz w:val="16"/>
          <w:szCs w:val="16"/>
        </w:rPr>
        <w:t>x</w:t>
      </w:r>
    </w:p>
    <w:p w:rsidR="00000000" w:rsidRDefault="00CC7512">
      <w:pPr>
        <w:spacing w:after="4" w:line="244" w:lineRule="auto"/>
        <w:ind w:left="365" w:hanging="365"/>
      </w:pPr>
      <w:r>
        <w:rPr>
          <w:rStyle w:val="not-translated-para"/>
          <w:sz w:val="16"/>
          <w:szCs w:val="16"/>
        </w:rPr>
        <w:t>[4] Y. Mao, C. You, J. Zhang, K. Huang, and K. B. Letaief, “A survey on mobile edge compu</w:t>
      </w:r>
      <w:r>
        <w:rPr>
          <w:rStyle w:val="not-translated-para"/>
          <w:sz w:val="16"/>
          <w:szCs w:val="16"/>
        </w:rPr>
        <w:t>ting: The communication perspective,” IEEE Communications Surveys Tutorials, vol. 19, no. 4, pp. 2322–2358, 2017</w:t>
      </w:r>
      <w:r>
        <w:rPr>
          <w:rStyle w:val="not-translated-para"/>
          <w:sz w:val="16"/>
          <w:szCs w:val="16"/>
        </w:rPr>
        <w:t>.</w:t>
      </w:r>
    </w:p>
    <w:p w:rsidR="00000000" w:rsidRDefault="00CC7512">
      <w:pPr>
        <w:spacing w:after="4" w:line="244" w:lineRule="auto"/>
        <w:ind w:left="365" w:hanging="365"/>
      </w:pPr>
      <w:r>
        <w:rPr>
          <w:rStyle w:val="not-translated-para"/>
          <w:sz w:val="16"/>
          <w:szCs w:val="16"/>
        </w:rPr>
        <w:t>[5] P. Mach and Z. Becvar, “Mobile edge computing: A survey on architecture and computation offloading,” IEEE Communications Surveys Tutorials</w:t>
      </w:r>
      <w:r>
        <w:rPr>
          <w:rStyle w:val="not-translated-para"/>
          <w:sz w:val="16"/>
          <w:szCs w:val="16"/>
        </w:rPr>
        <w:t>, vol. 19, no. 3, pp. 1628–1656, 2017</w:t>
      </w:r>
      <w:r>
        <w:rPr>
          <w:rStyle w:val="not-translated-para"/>
          <w:sz w:val="16"/>
          <w:szCs w:val="16"/>
        </w:rPr>
        <w:t>.</w:t>
      </w:r>
    </w:p>
    <w:p w:rsidR="00000000" w:rsidRDefault="00CC7512">
      <w:pPr>
        <w:spacing w:after="4" w:line="244" w:lineRule="auto"/>
        <w:ind w:left="365" w:hanging="365"/>
      </w:pPr>
      <w:r>
        <w:rPr>
          <w:rStyle w:val="not-translated-para"/>
          <w:sz w:val="16"/>
          <w:szCs w:val="16"/>
        </w:rPr>
        <w:t xml:space="preserve">[6] </w:t>
      </w:r>
      <w:r>
        <w:rPr>
          <w:rStyle w:val="not-translated-para"/>
          <w:sz w:val="16"/>
          <w:szCs w:val="16"/>
        </w:rPr>
        <w:t>S. Shalev-Shwartz and S. Ben-David, Understanding machine learning: From theory to algorithms. Cambridge university press, 2014</w:t>
      </w:r>
      <w:r>
        <w:rPr>
          <w:rStyle w:val="not-translated-para"/>
          <w:sz w:val="16"/>
          <w:szCs w:val="16"/>
        </w:rPr>
        <w:t>.</w:t>
      </w:r>
    </w:p>
    <w:p w:rsidR="00000000" w:rsidRDefault="00CC7512">
      <w:pPr>
        <w:spacing w:after="4" w:line="244" w:lineRule="auto"/>
        <w:ind w:left="365" w:hanging="365"/>
      </w:pPr>
      <w:r>
        <w:rPr>
          <w:rStyle w:val="not-translated-para"/>
          <w:sz w:val="16"/>
          <w:szCs w:val="16"/>
        </w:rPr>
        <w:t>[7] I. Goodfellow, Y. Bengio, and A. Courville, Deep Learning. MIT Press, 2016, http://www.deeplearningbook.org</w:t>
      </w:r>
      <w:r>
        <w:rPr>
          <w:rStyle w:val="not-translated-para"/>
          <w:sz w:val="16"/>
          <w:szCs w:val="16"/>
        </w:rPr>
        <w:t>.</w:t>
      </w:r>
    </w:p>
    <w:p w:rsidR="00000000" w:rsidRDefault="00CC7512">
      <w:pPr>
        <w:spacing w:after="4" w:line="244" w:lineRule="auto"/>
        <w:ind w:left="365" w:hanging="365"/>
      </w:pPr>
      <w:r>
        <w:rPr>
          <w:rStyle w:val="not-translated-para"/>
          <w:sz w:val="16"/>
          <w:szCs w:val="16"/>
        </w:rPr>
        <w:t>[8] B. McMahan</w:t>
      </w:r>
      <w:r>
        <w:rPr>
          <w:rStyle w:val="not-translated-para"/>
          <w:sz w:val="16"/>
          <w:szCs w:val="16"/>
        </w:rPr>
        <w:t xml:space="preserve"> and D. Ramage, “Federated learning: Collaborative machine learning without centralized training data,” Apr</w:t>
      </w:r>
      <w:r>
        <w:rPr>
          <w:rStyle w:val="not-translated-para"/>
          <w:sz w:val="16"/>
          <w:szCs w:val="16"/>
        </w:rPr>
        <w:t>.</w:t>
      </w:r>
    </w:p>
    <w:p w:rsidR="00000000" w:rsidRDefault="00CC7512">
      <w:pPr>
        <w:spacing w:after="4" w:line="244" w:lineRule="auto"/>
        <w:ind w:left="375" w:hanging="10"/>
      </w:pPr>
      <w:r>
        <w:rPr>
          <w:rStyle w:val="not-translated-para"/>
          <w:sz w:val="16"/>
          <w:szCs w:val="16"/>
        </w:rPr>
        <w:t>2017. [Online]. Available: https://ai.googleblog.com/2017/04/federatedlearning-collaborative.htm</w:t>
      </w:r>
      <w:r>
        <w:rPr>
          <w:rStyle w:val="not-translated-para"/>
          <w:sz w:val="16"/>
          <w:szCs w:val="16"/>
        </w:rPr>
        <w:t>l</w:t>
      </w:r>
    </w:p>
    <w:p w:rsidR="00000000" w:rsidRDefault="00CC7512">
      <w:pPr>
        <w:spacing w:after="4" w:line="244" w:lineRule="auto"/>
        <w:ind w:left="365" w:hanging="365"/>
      </w:pPr>
      <w:r>
        <w:rPr>
          <w:rStyle w:val="not-translated-para"/>
          <w:sz w:val="16"/>
          <w:szCs w:val="16"/>
        </w:rPr>
        <w:t>[9] H. B. McMahan, E. Moore, D. Ramage, S. Hampso</w:t>
      </w:r>
      <w:r>
        <w:rPr>
          <w:rStyle w:val="not-translated-para"/>
          <w:sz w:val="16"/>
          <w:szCs w:val="16"/>
        </w:rPr>
        <w:t>n, and B. A. y Arcas, “Communication-efficient learning of deep networks from decentralized data,” in International Conference on Artificial Intelligence and Statistics (AISTATS), 2016</w:t>
      </w:r>
      <w:r>
        <w:rPr>
          <w:rStyle w:val="not-translated-para"/>
          <w:sz w:val="16"/>
          <w:szCs w:val="16"/>
        </w:rPr>
        <w:t>.</w:t>
      </w:r>
    </w:p>
    <w:p w:rsidR="00000000" w:rsidRDefault="00CC7512">
      <w:pPr>
        <w:spacing w:after="4" w:line="244" w:lineRule="auto"/>
        <w:ind w:left="365" w:hanging="365"/>
      </w:pPr>
      <w:r>
        <w:rPr>
          <w:rStyle w:val="not-translated-para"/>
          <w:sz w:val="16"/>
          <w:szCs w:val="16"/>
        </w:rPr>
        <w:t>[10] J. Park, S. Samarakoon, M. Bennis, and M. Debbah, “Wireless netwo</w:t>
      </w:r>
      <w:r>
        <w:rPr>
          <w:rStyle w:val="not-translated-para"/>
          <w:sz w:val="16"/>
          <w:szCs w:val="16"/>
        </w:rPr>
        <w:t>rk intelligence at the edge,” arXiv, Dec. 2018. [Online]. Available</w:t>
      </w:r>
      <w:r>
        <w:rPr>
          <w:rStyle w:val="not-translated-para"/>
          <w:sz w:val="16"/>
          <w:szCs w:val="16"/>
        </w:rPr>
        <w:t>:</w:t>
      </w:r>
    </w:p>
    <w:p w:rsidR="00000000" w:rsidRDefault="00CC7512">
      <w:pPr>
        <w:spacing w:after="4" w:line="244" w:lineRule="auto"/>
        <w:ind w:left="375" w:hanging="10"/>
      </w:pPr>
      <w:r>
        <w:rPr>
          <w:rStyle w:val="not-translated-para"/>
          <w:sz w:val="16"/>
          <w:szCs w:val="16"/>
        </w:rPr>
        <w:t>http://arxiv.org/abs/1812.0285</w:t>
      </w:r>
      <w:r>
        <w:rPr>
          <w:rStyle w:val="not-translated-para"/>
          <w:sz w:val="16"/>
          <w:szCs w:val="16"/>
        </w:rPr>
        <w:t>8</w:t>
      </w:r>
    </w:p>
    <w:p w:rsidR="00000000" w:rsidRDefault="00CC7512">
      <w:pPr>
        <w:spacing w:after="4" w:line="244" w:lineRule="auto"/>
        <w:ind w:left="365" w:hanging="365"/>
      </w:pPr>
      <w:r>
        <w:rPr>
          <w:rStyle w:val="not-translated-para"/>
          <w:sz w:val="16"/>
          <w:szCs w:val="16"/>
        </w:rPr>
        <w:t>[11] Y. Xiao and M. Krunz, “</w:t>
      </w:r>
      <w:r>
        <w:rPr>
          <w:rStyle w:val="not-translated-para"/>
          <w:sz w:val="16"/>
          <w:szCs w:val="16"/>
        </w:rPr>
        <w:t>QoE and power efficiency tradeoff for fog computing networks with fog node cooperation,” in IEEE INFOCOM, May 2017, pp. 1–9</w:t>
      </w:r>
      <w:r>
        <w:rPr>
          <w:rStyle w:val="not-translated-para"/>
          <w:sz w:val="16"/>
          <w:szCs w:val="16"/>
        </w:rPr>
        <w:t>.</w:t>
      </w:r>
    </w:p>
    <w:p w:rsidR="00000000" w:rsidRDefault="00CC7512">
      <w:pPr>
        <w:spacing w:after="4" w:line="244" w:lineRule="auto"/>
        <w:ind w:left="365" w:hanging="365"/>
      </w:pPr>
      <w:r>
        <w:rPr>
          <w:rStyle w:val="not-translated-para"/>
          <w:sz w:val="16"/>
          <w:szCs w:val="16"/>
        </w:rPr>
        <w:t>[12] L. Tong and W. Gao, “Application-aware traffic scheduling for workload offloading in mobile clouds,” in IEEE INFOCOM, Apr. 201</w:t>
      </w:r>
      <w:r>
        <w:rPr>
          <w:rStyle w:val="not-translated-para"/>
          <w:sz w:val="16"/>
          <w:szCs w:val="16"/>
        </w:rPr>
        <w:t>6</w:t>
      </w:r>
      <w:r>
        <w:rPr>
          <w:rStyle w:val="not-translated-para"/>
          <w:sz w:val="16"/>
          <w:szCs w:val="16"/>
        </w:rPr>
        <w:t>.</w:t>
      </w:r>
    </w:p>
    <w:p w:rsidR="00000000" w:rsidRDefault="00CC7512">
      <w:pPr>
        <w:spacing w:after="4" w:line="244" w:lineRule="auto"/>
        <w:ind w:left="365" w:hanging="365"/>
      </w:pPr>
      <w:r>
        <w:rPr>
          <w:rStyle w:val="not-translated-para"/>
          <w:sz w:val="16"/>
          <w:szCs w:val="16"/>
        </w:rPr>
        <w:t>[13] L. Tong, Y. Li, and W. Gao, “A hierarchical edge cloud architecture for mobile computing,” in IEEE INFOCOM, Apr. 2016</w:t>
      </w:r>
      <w:r>
        <w:rPr>
          <w:rStyle w:val="not-translated-para"/>
          <w:sz w:val="16"/>
          <w:szCs w:val="16"/>
        </w:rPr>
        <w:t>.</w:t>
      </w:r>
    </w:p>
    <w:p w:rsidR="00000000" w:rsidRDefault="00CC7512">
      <w:pPr>
        <w:spacing w:after="4" w:line="244" w:lineRule="auto"/>
        <w:ind w:left="365" w:hanging="365"/>
      </w:pPr>
      <w:r>
        <w:rPr>
          <w:rStyle w:val="not-translated-para"/>
          <w:sz w:val="16"/>
          <w:szCs w:val="16"/>
        </w:rPr>
        <w:t>[14] H. Tan, Z. Han, X.-Y. Li, and F. Lau, “Online job dispatching and scheduling in edge-clouds,” in IEEE INFOCOM, May 2017</w:t>
      </w:r>
      <w:r>
        <w:rPr>
          <w:rStyle w:val="not-translated-para"/>
          <w:sz w:val="16"/>
          <w:szCs w:val="16"/>
        </w:rPr>
        <w:t>.</w:t>
      </w:r>
    </w:p>
    <w:p w:rsidR="00000000" w:rsidRDefault="00CC7512">
      <w:pPr>
        <w:spacing w:after="4" w:line="244" w:lineRule="auto"/>
        <w:ind w:left="365" w:hanging="365"/>
      </w:pPr>
      <w:r>
        <w:rPr>
          <w:rStyle w:val="not-translated-para"/>
          <w:sz w:val="16"/>
          <w:szCs w:val="16"/>
        </w:rPr>
        <w:t>[15</w:t>
      </w:r>
      <w:r>
        <w:rPr>
          <w:rStyle w:val="not-translated-para"/>
          <w:sz w:val="16"/>
          <w:szCs w:val="16"/>
        </w:rPr>
        <w:t>] L. Wang, L. Jiao, J. Li, and M. Muhlhauser, “Online resource allocation for arbitrary user mobility in distributed edge clouds,” in IEEE ICDCS, June 2017, pp. 1281–1290</w:t>
      </w:r>
      <w:r>
        <w:rPr>
          <w:rStyle w:val="not-translated-para"/>
          <w:sz w:val="16"/>
          <w:szCs w:val="16"/>
        </w:rPr>
        <w:t>.</w:t>
      </w:r>
    </w:p>
    <w:p w:rsidR="00000000" w:rsidRDefault="00CC7512">
      <w:pPr>
        <w:spacing w:after="4" w:line="244" w:lineRule="auto"/>
        <w:ind w:left="365" w:hanging="365"/>
      </w:pPr>
      <w:r>
        <w:rPr>
          <w:rStyle w:val="not-translated-para"/>
          <w:sz w:val="16"/>
          <w:szCs w:val="16"/>
        </w:rPr>
        <w:t>[16] S. Wang, R. Urgaonkar, T. He, K. Chan, M. Zafer, and K. K. Leung, “Dynamic serv</w:t>
      </w:r>
      <w:r>
        <w:rPr>
          <w:rStyle w:val="not-translated-para"/>
          <w:sz w:val="16"/>
          <w:szCs w:val="16"/>
        </w:rPr>
        <w:t>ice placement for mobile micro-clouds with predicted future costs,” IEEE Transactions on Parallel and Distributed Systems, vol. 28, no. 4, pp. 1002–1016, Apr. 2017</w:t>
      </w:r>
      <w:r>
        <w:rPr>
          <w:rStyle w:val="not-translated-para"/>
          <w:sz w:val="16"/>
          <w:szCs w:val="16"/>
        </w:rPr>
        <w:t>.</w:t>
      </w:r>
    </w:p>
    <w:p w:rsidR="00000000" w:rsidRDefault="00CC7512">
      <w:pPr>
        <w:spacing w:after="4" w:line="244" w:lineRule="auto"/>
        <w:ind w:left="365" w:hanging="365"/>
      </w:pPr>
      <w:r>
        <w:rPr>
          <w:rStyle w:val="not-translated-para"/>
          <w:sz w:val="16"/>
          <w:szCs w:val="16"/>
        </w:rPr>
        <w:t>[17] J. Chen, R. Monga, S. Bengio, and R. Jozefowicz, “Revisiting distributed synchronous S</w:t>
      </w:r>
      <w:r>
        <w:rPr>
          <w:rStyle w:val="not-translated-para"/>
          <w:sz w:val="16"/>
          <w:szCs w:val="16"/>
        </w:rPr>
        <w:t>GD,” in ICLR Workshop Track, 2016</w:t>
      </w:r>
      <w:r>
        <w:rPr>
          <w:rStyle w:val="not-translated-para"/>
          <w:sz w:val="16"/>
          <w:szCs w:val="16"/>
        </w:rPr>
        <w:t>.</w:t>
      </w:r>
    </w:p>
    <w:p w:rsidR="00000000" w:rsidRDefault="00CC7512">
      <w:pPr>
        <w:spacing w:after="4" w:line="244" w:lineRule="auto"/>
        <w:ind w:left="365" w:hanging="365"/>
      </w:pPr>
      <w:r>
        <w:rPr>
          <w:rStyle w:val="not-translated-para"/>
          <w:sz w:val="16"/>
          <w:szCs w:val="16"/>
        </w:rPr>
        <w:t>[18] K. Bonawitz, V. Ivanov, B. Kreuter, A. Marcedone, H. B. McMahan, S. Patel, D. Ramage, A. Segal, and K. Seth, “Practical secure aggregation for federated learning on user-held data,” in NIPS Workshop on Private Multi-</w:t>
      </w:r>
      <w:r>
        <w:rPr>
          <w:rStyle w:val="not-translated-para"/>
          <w:sz w:val="16"/>
          <w:szCs w:val="16"/>
        </w:rPr>
        <w:t>Party Machine Learning, 2016</w:t>
      </w:r>
      <w:r>
        <w:rPr>
          <w:rStyle w:val="not-translated-para"/>
          <w:sz w:val="16"/>
          <w:szCs w:val="16"/>
        </w:rPr>
        <w:t>.</w:t>
      </w:r>
    </w:p>
    <w:p w:rsidR="00000000" w:rsidRDefault="00CC7512">
      <w:pPr>
        <w:spacing w:after="4" w:line="244" w:lineRule="auto"/>
        <w:ind w:left="365" w:hanging="365"/>
      </w:pPr>
      <w:r>
        <w:rPr>
          <w:rStyle w:val="not-translated-para"/>
          <w:sz w:val="16"/>
          <w:szCs w:val="16"/>
        </w:rPr>
        <w:t>[19] J. Konen, H. B. McMahan, F. X. Yu, P. Richtarik, A. T. Suresh, and D. Bacon, “Federated learning: Strategies for improving communication efficiency,” in NIPS Workshop on Private Multi-Party Machine Learning, 2016. [Online</w:t>
      </w:r>
      <w:r>
        <w:rPr>
          <w:rStyle w:val="not-translated-para"/>
          <w:sz w:val="16"/>
          <w:szCs w:val="16"/>
        </w:rPr>
        <w:t>]. Available: https://arxiv.org/abs/1610.0549</w:t>
      </w:r>
      <w:r>
        <w:rPr>
          <w:rStyle w:val="not-translated-para"/>
          <w:sz w:val="16"/>
          <w:szCs w:val="16"/>
        </w:rPr>
        <w:t>2</w:t>
      </w:r>
    </w:p>
    <w:p w:rsidR="00000000" w:rsidRDefault="00CC7512">
      <w:pPr>
        <w:spacing w:after="4" w:line="244" w:lineRule="auto"/>
        <w:ind w:left="365" w:hanging="365"/>
      </w:pPr>
      <w:r>
        <w:rPr>
          <w:rStyle w:val="not-translated-para"/>
          <w:sz w:val="16"/>
          <w:szCs w:val="16"/>
        </w:rPr>
        <w:t>[20] C. Hardy, E. Le Merrer, and B. Sericola, “Distributed deep learning on edge-devices: feasibility via adaptive compression,” in Network Computing and Applications (NCA), 2017 IEEE 16th International Sympos</w:t>
      </w:r>
      <w:r>
        <w:rPr>
          <w:rStyle w:val="not-translated-para"/>
          <w:sz w:val="16"/>
          <w:szCs w:val="16"/>
        </w:rPr>
        <w:t>ium on. IEEE, 2017, pp. 1–8</w:t>
      </w:r>
      <w:r>
        <w:rPr>
          <w:rStyle w:val="not-translated-para"/>
          <w:sz w:val="16"/>
          <w:szCs w:val="16"/>
        </w:rPr>
        <w:t>.</w:t>
      </w:r>
    </w:p>
    <w:p w:rsidR="00000000" w:rsidRDefault="00CC7512">
      <w:pPr>
        <w:spacing w:after="4" w:line="244" w:lineRule="auto"/>
        <w:ind w:left="365" w:hanging="365"/>
      </w:pPr>
      <w:r>
        <w:rPr>
          <w:rStyle w:val="not-translated-para"/>
          <w:sz w:val="16"/>
          <w:szCs w:val="16"/>
        </w:rPr>
        <w:t>[21] J. Konen, H. B. McMahan, D. Ramage, and P. Richtarik, “Federated optimization: Distributed machine learning for on-device intelligence,” 2016. [Online]. Available: https://arxiv.org/abs/1610.0252</w:t>
      </w:r>
      <w:r>
        <w:rPr>
          <w:rStyle w:val="not-translated-para"/>
          <w:sz w:val="16"/>
          <w:szCs w:val="16"/>
        </w:rPr>
        <w:t>7</w:t>
      </w:r>
    </w:p>
    <w:p w:rsidR="00000000" w:rsidRDefault="00CC7512">
      <w:pPr>
        <w:spacing w:after="4" w:line="244" w:lineRule="auto"/>
        <w:ind w:left="365" w:hanging="365"/>
      </w:pPr>
      <w:r>
        <w:rPr>
          <w:rStyle w:val="not-translated-para"/>
          <w:sz w:val="16"/>
          <w:szCs w:val="16"/>
        </w:rPr>
        <w:t>[22] T. Nishio and R. Yon</w:t>
      </w:r>
      <w:r>
        <w:rPr>
          <w:rStyle w:val="not-translated-para"/>
          <w:sz w:val="16"/>
          <w:szCs w:val="16"/>
        </w:rPr>
        <w:t>etani, “Client selection for federated learning with heterogeneous resources in mobile edge,” arXiv preprint arXiv:1804.08333, 2018</w:t>
      </w:r>
      <w:r>
        <w:rPr>
          <w:rStyle w:val="not-translated-para"/>
          <w:sz w:val="16"/>
          <w:szCs w:val="16"/>
        </w:rPr>
        <w:t>.</w:t>
      </w:r>
    </w:p>
    <w:p w:rsidR="00000000" w:rsidRDefault="00CC7512">
      <w:pPr>
        <w:spacing w:after="4" w:line="244" w:lineRule="auto"/>
        <w:ind w:left="365" w:hanging="365"/>
      </w:pPr>
      <w:r>
        <w:rPr>
          <w:rStyle w:val="not-translated-para"/>
          <w:sz w:val="16"/>
          <w:szCs w:val="16"/>
        </w:rPr>
        <w:t>[23] Y. Zhao, M. Li, L. Lai, N. Suda, D. Civin, and V. Chandra, “Federated learning with non-iid data,” arXiv preprint arXi</w:t>
      </w:r>
      <w:r>
        <w:rPr>
          <w:rStyle w:val="not-translated-para"/>
          <w:sz w:val="16"/>
          <w:szCs w:val="16"/>
        </w:rPr>
        <w:t>v:1806.00582, 2018</w:t>
      </w:r>
      <w:r>
        <w:rPr>
          <w:rStyle w:val="not-translated-para"/>
          <w:sz w:val="16"/>
          <w:szCs w:val="16"/>
        </w:rPr>
        <w:t>.</w:t>
      </w:r>
    </w:p>
    <w:p w:rsidR="00000000" w:rsidRDefault="00CC7512">
      <w:pPr>
        <w:spacing w:after="4" w:line="244" w:lineRule="auto"/>
        <w:ind w:left="365" w:hanging="365"/>
      </w:pPr>
      <w:r>
        <w:rPr>
          <w:rStyle w:val="not-translated-para"/>
          <w:sz w:val="16"/>
          <w:szCs w:val="16"/>
        </w:rPr>
        <w:t>[24] M. Li, D. G. Andersen, J. W. Park, A. J. Smola, A. Ahmed, V. Josifovski, J. Long, E. J. Shekita, and B.-Y. Su, “Scaling distributed machine learning with the parameter server.” in OSDI, vol. 14, 2014, pp. 583– 598</w:t>
      </w:r>
      <w:r>
        <w:rPr>
          <w:rStyle w:val="not-translated-para"/>
          <w:sz w:val="16"/>
          <w:szCs w:val="16"/>
        </w:rPr>
        <w:t>.</w:t>
      </w:r>
    </w:p>
    <w:p w:rsidR="00000000" w:rsidRDefault="00CC7512">
      <w:pPr>
        <w:spacing w:after="4" w:line="244" w:lineRule="auto"/>
        <w:ind w:left="365" w:hanging="365"/>
      </w:pPr>
      <w:r>
        <w:rPr>
          <w:rStyle w:val="not-translated-para"/>
          <w:sz w:val="16"/>
          <w:szCs w:val="16"/>
        </w:rPr>
        <w:t>[25] J. Wang and</w:t>
      </w:r>
      <w:r>
        <w:rPr>
          <w:rStyle w:val="not-translated-para"/>
          <w:sz w:val="16"/>
          <w:szCs w:val="16"/>
        </w:rPr>
        <w:t xml:space="preserve"> G. Joshi, “Adaptive communication strategies to achieve the best error-runtime trade-off in local-update SGD,” in SysML, Mar.–Apr. 2019. [Online]. Available: http://arxiv.org/abs/1810.0831</w:t>
      </w:r>
      <w:r>
        <w:rPr>
          <w:rStyle w:val="not-translated-para"/>
          <w:sz w:val="16"/>
          <w:szCs w:val="16"/>
        </w:rPr>
        <w:t>3</w:t>
      </w:r>
    </w:p>
    <w:p w:rsidR="00000000" w:rsidRDefault="00CC7512">
      <w:pPr>
        <w:spacing w:after="4" w:line="244" w:lineRule="auto"/>
        <w:ind w:left="365" w:hanging="365"/>
      </w:pPr>
      <w:r>
        <w:rPr>
          <w:rStyle w:val="not-translated-para"/>
          <w:sz w:val="16"/>
          <w:szCs w:val="16"/>
        </w:rPr>
        <w:t>[26] K. Hsieh, A. Harlap, N. Vijaykumar, D. Konomis, G. R. Ganger</w:t>
      </w:r>
      <w:r>
        <w:rPr>
          <w:rStyle w:val="not-translated-para"/>
          <w:sz w:val="16"/>
          <w:szCs w:val="16"/>
        </w:rPr>
        <w:t>, P. B. Gibbons, and O. Mutlu, “Gaia: Geo-distributed machine learning approaching LAN speeds,” in 14th USENIX Symposium on Networked Systems Design and Implementation (NSDI 17), 2017, pp. 629–647</w:t>
      </w:r>
      <w:r>
        <w:rPr>
          <w:rStyle w:val="not-translated-para"/>
          <w:sz w:val="16"/>
          <w:szCs w:val="16"/>
        </w:rPr>
        <w:t>.</w:t>
      </w:r>
    </w:p>
    <w:p w:rsidR="00000000" w:rsidRDefault="00CC7512">
      <w:pPr>
        <w:spacing w:after="4" w:line="244" w:lineRule="auto"/>
        <w:ind w:left="365" w:hanging="365"/>
      </w:pPr>
      <w:r>
        <w:rPr>
          <w:rStyle w:val="not-translated-para"/>
          <w:sz w:val="16"/>
          <w:szCs w:val="16"/>
        </w:rPr>
        <w:t>[27] A. Agarwal and J. C. Duchi, “Distributed delayed stoc</w:t>
      </w:r>
      <w:r>
        <w:rPr>
          <w:rStyle w:val="not-translated-para"/>
          <w:sz w:val="16"/>
          <w:szCs w:val="16"/>
        </w:rPr>
        <w:t>hastic optimization,” in Advances in Neural Information Processing Systems, 2011, pp. 873–881</w:t>
      </w:r>
      <w:r>
        <w:rPr>
          <w:rStyle w:val="not-translated-para"/>
          <w:sz w:val="16"/>
          <w:szCs w:val="16"/>
        </w:rPr>
        <w:t>.</w:t>
      </w:r>
    </w:p>
    <w:p w:rsidR="00000000" w:rsidRDefault="00CC7512">
      <w:pPr>
        <w:spacing w:after="4" w:line="244" w:lineRule="auto"/>
        <w:ind w:left="365" w:hanging="365"/>
      </w:pPr>
      <w:r>
        <w:rPr>
          <w:rStyle w:val="not-translated-para"/>
          <w:sz w:val="16"/>
          <w:szCs w:val="16"/>
        </w:rPr>
        <w:t>[28] X. Lian, Y. Huang, Y. Li, and J. Liu, “Asynchronous parallel stochastic gradient for nonconvex optimization,” in Advances in Neural Information Processing S</w:t>
      </w:r>
      <w:r>
        <w:rPr>
          <w:rStyle w:val="not-translated-para"/>
          <w:sz w:val="16"/>
          <w:szCs w:val="16"/>
        </w:rPr>
        <w:t>ystems, 2015, pp. 2737–2745</w:t>
      </w:r>
      <w:r>
        <w:rPr>
          <w:rStyle w:val="not-translated-para"/>
          <w:sz w:val="16"/>
          <w:szCs w:val="16"/>
        </w:rPr>
        <w:t>.</w:t>
      </w:r>
    </w:p>
    <w:p w:rsidR="00000000" w:rsidRDefault="00CC7512">
      <w:pPr>
        <w:spacing w:after="4" w:line="244" w:lineRule="auto"/>
        <w:ind w:left="365" w:hanging="365"/>
      </w:pPr>
      <w:r>
        <w:rPr>
          <w:rStyle w:val="not-translated-para"/>
          <w:sz w:val="16"/>
          <w:szCs w:val="16"/>
        </w:rPr>
        <w:t>[29] S. Zheng, Q. Meng, T. Wang, W. Chen, N. Yu, Z.-M. Ma, and T.-Y. Liu, “Asynchronous stochastic gradient descent with delay compensation,” in Proceedings of the 34th International Conference on Machine Learning, ser. Proceed</w:t>
      </w:r>
      <w:r>
        <w:rPr>
          <w:rStyle w:val="not-translated-para"/>
          <w:sz w:val="16"/>
          <w:szCs w:val="16"/>
        </w:rPr>
        <w:t>ings of Machine Learning Research, D. Precup and Y. W</w:t>
      </w:r>
      <w:r>
        <w:rPr>
          <w:rStyle w:val="not-translated-para"/>
          <w:sz w:val="16"/>
          <w:szCs w:val="16"/>
        </w:rPr>
        <w:t>.</w:t>
      </w:r>
    </w:p>
    <w:p w:rsidR="00000000" w:rsidRDefault="00CC7512">
      <w:pPr>
        <w:spacing w:after="4" w:line="244" w:lineRule="auto"/>
        <w:ind w:left="386" w:hanging="10"/>
      </w:pPr>
      <w:r>
        <w:rPr>
          <w:rStyle w:val="not-translated-para"/>
          <w:sz w:val="16"/>
          <w:szCs w:val="16"/>
        </w:rPr>
        <w:t>Teh, Eds., vol. 70. International Convention Centre, Sydney, Australia: PMLR, Aug. 2017, pp. 4120–4129</w:t>
      </w:r>
      <w:r>
        <w:rPr>
          <w:rStyle w:val="not-translated-para"/>
          <w:sz w:val="16"/>
          <w:szCs w:val="16"/>
        </w:rPr>
        <w:t>.</w:t>
      </w:r>
    </w:p>
    <w:p w:rsidR="00000000" w:rsidRDefault="00CC7512">
      <w:pPr>
        <w:spacing w:after="4" w:line="244" w:lineRule="auto"/>
        <w:ind w:left="365" w:hanging="365"/>
      </w:pPr>
      <w:r>
        <w:rPr>
          <w:rStyle w:val="not-translated-para"/>
          <w:sz w:val="16"/>
          <w:szCs w:val="16"/>
        </w:rPr>
        <w:t>[30] X. Lian, C. Zhang, H. Zhang, C.-J. Hsieh, W. Zhang, and J. Liu, “Can decentralized algorithm</w:t>
      </w:r>
      <w:r>
        <w:rPr>
          <w:rStyle w:val="not-translated-para"/>
          <w:sz w:val="16"/>
          <w:szCs w:val="16"/>
        </w:rPr>
        <w:t>s outperform centralized algorithms? a case study for decentralized parallel stochastic gradient descent,” in Advances in Neural Information Processing Systems, 2017, pp. 5330–5340</w:t>
      </w:r>
      <w:r>
        <w:rPr>
          <w:rStyle w:val="not-translated-para"/>
          <w:sz w:val="16"/>
          <w:szCs w:val="16"/>
        </w:rPr>
        <w:t>.</w:t>
      </w:r>
    </w:p>
    <w:p w:rsidR="00000000" w:rsidRDefault="00CC7512">
      <w:pPr>
        <w:spacing w:after="4" w:line="244" w:lineRule="auto"/>
        <w:ind w:left="365" w:hanging="365"/>
      </w:pPr>
      <w:r>
        <w:rPr>
          <w:rStyle w:val="not-translated-para"/>
          <w:sz w:val="16"/>
          <w:szCs w:val="16"/>
        </w:rPr>
        <w:t xml:space="preserve">[31] X. Lian, W. Zhang, C. Zhang, and J. Liu, “Asynchronous decentralized </w:t>
      </w:r>
      <w:r>
        <w:rPr>
          <w:rStyle w:val="not-translated-para"/>
          <w:sz w:val="16"/>
          <w:szCs w:val="16"/>
        </w:rPr>
        <w:t>parallel stochastic gradient descent,” arXiv preprint arXiv:1710.06952, 2017</w:t>
      </w:r>
      <w:r>
        <w:rPr>
          <w:rStyle w:val="not-translated-para"/>
          <w:sz w:val="16"/>
          <w:szCs w:val="16"/>
        </w:rPr>
        <w:t>.</w:t>
      </w:r>
    </w:p>
    <w:p w:rsidR="00000000" w:rsidRDefault="00CC7512">
      <w:pPr>
        <w:spacing w:after="4" w:line="244" w:lineRule="auto"/>
        <w:ind w:left="365" w:hanging="365"/>
      </w:pPr>
      <w:r>
        <w:rPr>
          <w:rStyle w:val="not-translated-para"/>
          <w:sz w:val="16"/>
          <w:szCs w:val="16"/>
        </w:rPr>
        <w:t>[32] J. Wang and G. Joshi, “Cooperative SGD: A unified framework for the design and analysis of communication-efficient SGD algorithms,” arXiv, Jan. 2019. [Online]. Available: ht</w:t>
      </w:r>
      <w:r>
        <w:rPr>
          <w:rStyle w:val="not-translated-para"/>
          <w:sz w:val="16"/>
          <w:szCs w:val="16"/>
        </w:rPr>
        <w:t>tp://arxiv.org/abs/1808.0757</w:t>
      </w:r>
      <w:r>
        <w:rPr>
          <w:rStyle w:val="not-translated-para"/>
          <w:sz w:val="16"/>
          <w:szCs w:val="16"/>
        </w:rPr>
        <w:t>6</w:t>
      </w:r>
    </w:p>
    <w:p w:rsidR="00000000" w:rsidRDefault="00CC7512">
      <w:pPr>
        <w:spacing w:after="4" w:line="244" w:lineRule="auto"/>
        <w:ind w:left="365" w:hanging="365"/>
      </w:pPr>
      <w:r>
        <w:rPr>
          <w:rStyle w:val="not-translated-para"/>
          <w:sz w:val="16"/>
          <w:szCs w:val="16"/>
        </w:rPr>
        <w:t>[33] H. Yu, S. Yang, and S. Zhu, “</w:t>
      </w:r>
      <w:r>
        <w:rPr>
          <w:rStyle w:val="not-translated-para"/>
          <w:sz w:val="16"/>
          <w:szCs w:val="16"/>
        </w:rPr>
        <w:t>Parallel restarted SGD with faster convergence and less communication: Demystifying why model averaging works for deep learning,” in AAAI Conference on Artificial Intelligence, Jan.–Feb. 2019</w:t>
      </w:r>
      <w:r>
        <w:rPr>
          <w:rStyle w:val="not-translated-para"/>
          <w:sz w:val="16"/>
          <w:szCs w:val="16"/>
        </w:rPr>
        <w:t>.</w:t>
      </w:r>
    </w:p>
    <w:p w:rsidR="00000000" w:rsidRDefault="00CC7512">
      <w:pPr>
        <w:spacing w:after="4" w:line="244" w:lineRule="auto"/>
        <w:ind w:left="365" w:hanging="365"/>
      </w:pPr>
      <w:r>
        <w:rPr>
          <w:rStyle w:val="not-translated-para"/>
          <w:sz w:val="16"/>
          <w:szCs w:val="16"/>
        </w:rPr>
        <w:t>[34] Y. Zhang, M. J. Wainwright, and J. C. Duchi, “Communicatio</w:t>
      </w:r>
      <w:r>
        <w:rPr>
          <w:rStyle w:val="not-translated-para"/>
          <w:sz w:val="16"/>
          <w:szCs w:val="16"/>
        </w:rPr>
        <w:t>n-efficient algorithms for statistical optimization,” in Advances in Neural Information Processing Systems, 2012, pp. 1502–1510</w:t>
      </w:r>
      <w:r>
        <w:rPr>
          <w:rStyle w:val="not-translated-para"/>
          <w:sz w:val="16"/>
          <w:szCs w:val="16"/>
        </w:rPr>
        <w:t>.</w:t>
      </w:r>
    </w:p>
    <w:p w:rsidR="00000000" w:rsidRDefault="00CC7512">
      <w:pPr>
        <w:spacing w:after="4" w:line="244" w:lineRule="auto"/>
        <w:ind w:left="365" w:hanging="365"/>
      </w:pPr>
      <w:r>
        <w:rPr>
          <w:rStyle w:val="not-translated-para"/>
          <w:sz w:val="16"/>
          <w:szCs w:val="16"/>
        </w:rPr>
        <w:t>[35] Y. Arjevani and O. Shamir, “Communication complexity of distributed convex learning and optimization,” in Advances in neur</w:t>
      </w:r>
      <w:r>
        <w:rPr>
          <w:rStyle w:val="not-translated-para"/>
          <w:sz w:val="16"/>
          <w:szCs w:val="16"/>
        </w:rPr>
        <w:t>al information processing systems, 2015, pp. 1756–1764</w:t>
      </w:r>
      <w:r>
        <w:rPr>
          <w:rStyle w:val="not-translated-para"/>
          <w:sz w:val="16"/>
          <w:szCs w:val="16"/>
        </w:rPr>
        <w:t>.</w:t>
      </w:r>
    </w:p>
    <w:p w:rsidR="00000000" w:rsidRDefault="00CC7512">
      <w:pPr>
        <w:spacing w:after="4" w:line="244" w:lineRule="auto"/>
        <w:ind w:left="365" w:hanging="365"/>
      </w:pPr>
      <w:r>
        <w:rPr>
          <w:rStyle w:val="not-translated-para"/>
          <w:sz w:val="16"/>
          <w:szCs w:val="16"/>
        </w:rPr>
        <w:t>[36] C. Ma, J. Konecnˇ y, M. Jaggi, V. Smith, M. I. Jordan, P. Richt` arik,´ and M. Taka´c, “Distributed optimization with arbitrary local solvers,”</w:t>
      </w:r>
      <w:r>
        <w:rPr>
          <w:rStyle w:val="not-translated-para"/>
          <w:sz w:val="16"/>
          <w:szCs w:val="16"/>
        </w:rPr>
        <w:t>ˇ</w:t>
      </w:r>
    </w:p>
    <w:p w:rsidR="00000000" w:rsidRDefault="00CC7512">
      <w:pPr>
        <w:spacing w:after="0" w:line="256" w:lineRule="auto"/>
        <w:ind w:left="144" w:right="-15" w:hanging="10"/>
        <w:jc w:val="right"/>
      </w:pPr>
      <w:r>
        <w:rPr>
          <w:rStyle w:val="not-translated-para"/>
          <w:i/>
          <w:iCs/>
          <w:sz w:val="16"/>
          <w:szCs w:val="16"/>
        </w:rPr>
        <w:t>Optimization Methods and Softwar</w:t>
      </w:r>
      <w:r>
        <w:rPr>
          <w:rStyle w:val="not-translated-para"/>
          <w:i/>
          <w:iCs/>
          <w:sz w:val="16"/>
          <w:szCs w:val="16"/>
        </w:rPr>
        <w:t>e</w:t>
      </w:r>
      <w:r>
        <w:rPr>
          <w:rStyle w:val="not-translated-para"/>
          <w:sz w:val="16"/>
          <w:szCs w:val="16"/>
        </w:rPr>
        <w:t>, vol. 32, no. 4,</w:t>
      </w:r>
      <w:r>
        <w:rPr>
          <w:rStyle w:val="not-translated-para"/>
          <w:sz w:val="16"/>
          <w:szCs w:val="16"/>
        </w:rPr>
        <w:t xml:space="preserve"> pp. 813–848, 2017</w:t>
      </w:r>
      <w:r>
        <w:rPr>
          <w:rStyle w:val="not-translated-para"/>
          <w:sz w:val="16"/>
          <w:szCs w:val="16"/>
        </w:rPr>
        <w:t>.</w:t>
      </w:r>
    </w:p>
    <w:p w:rsidR="00000000" w:rsidRDefault="00CC7512">
      <w:pPr>
        <w:spacing w:after="4" w:line="244" w:lineRule="auto"/>
        <w:ind w:left="365" w:hanging="365"/>
      </w:pPr>
      <w:r>
        <w:rPr>
          <w:rStyle w:val="not-translated-para"/>
          <w:sz w:val="16"/>
          <w:szCs w:val="16"/>
        </w:rPr>
        <w:t>[37] L. Bottou, “Large-scale machine learning with stochastic gradient descent,” in Proceedings of COMPSTAT&amp;apos;2010. Springer, 2010, pp. 177– 186</w:t>
      </w:r>
      <w:r>
        <w:rPr>
          <w:rStyle w:val="not-translated-para"/>
          <w:sz w:val="16"/>
          <w:szCs w:val="16"/>
        </w:rPr>
        <w:t>.</w:t>
      </w:r>
    </w:p>
    <w:p w:rsidR="00000000" w:rsidRDefault="00CC7512">
      <w:pPr>
        <w:spacing w:after="4" w:line="244" w:lineRule="auto"/>
        <w:ind w:left="365" w:hanging="365"/>
      </w:pPr>
      <w:r>
        <w:rPr>
          <w:rStyle w:val="not-translated-para"/>
          <w:sz w:val="16"/>
          <w:szCs w:val="16"/>
        </w:rPr>
        <w:t>[38] S. Wang, T. Tuor, T. Salonidis, K. K. Leung, C. Makaya, T. He, and K. Chan, “Adapt</w:t>
      </w:r>
      <w:r>
        <w:rPr>
          <w:rStyle w:val="not-translated-para"/>
          <w:sz w:val="16"/>
          <w:szCs w:val="16"/>
        </w:rPr>
        <w:t>ive federated learning in resource constrained edge computing systems,” Tech. Rep., 2019. [Online]. Available</w:t>
      </w:r>
      <w:r>
        <w:rPr>
          <w:rStyle w:val="not-translated-para"/>
          <w:sz w:val="16"/>
          <w:szCs w:val="16"/>
        </w:rPr>
        <w:t>:</w:t>
      </w:r>
    </w:p>
    <w:p w:rsidR="00000000" w:rsidRDefault="00CC7512">
      <w:pPr>
        <w:spacing w:after="4" w:line="244" w:lineRule="auto"/>
        <w:ind w:left="386" w:hanging="10"/>
      </w:pPr>
      <w:r>
        <w:rPr>
          <w:rStyle w:val="not-translated-para"/>
          <w:sz w:val="16"/>
          <w:szCs w:val="16"/>
        </w:rPr>
        <w:t>https://arxiv.org/abs/1804.0527</w:t>
      </w:r>
      <w:r>
        <w:rPr>
          <w:rStyle w:val="not-translated-para"/>
          <w:sz w:val="16"/>
          <w:szCs w:val="16"/>
        </w:rPr>
        <w:t>1</w:t>
      </w:r>
    </w:p>
    <w:p w:rsidR="00000000" w:rsidRDefault="00CC7512">
      <w:pPr>
        <w:spacing w:after="4" w:line="244" w:lineRule="auto"/>
        <w:ind w:left="365" w:hanging="365"/>
      </w:pPr>
      <w:r>
        <w:rPr>
          <w:rStyle w:val="not-translated-para"/>
          <w:sz w:val="16"/>
          <w:szCs w:val="16"/>
        </w:rPr>
        <w:t>[39] T. Tuor, S. Wang, K. K. Leung, and K. Chan, “Distributed machine learning in coalition environments: overvi</w:t>
      </w:r>
      <w:r>
        <w:rPr>
          <w:rStyle w:val="not-translated-para"/>
          <w:sz w:val="16"/>
          <w:szCs w:val="16"/>
        </w:rPr>
        <w:t>ew of techniques,” in 21st International Conference on Information Fusion, Jul. 2018</w:t>
      </w:r>
      <w:r>
        <w:rPr>
          <w:rStyle w:val="not-translated-para"/>
          <w:sz w:val="16"/>
          <w:szCs w:val="16"/>
        </w:rPr>
        <w:t>.</w:t>
      </w:r>
    </w:p>
    <w:p w:rsidR="00000000" w:rsidRDefault="00CC7512">
      <w:pPr>
        <w:spacing w:after="4" w:line="244" w:lineRule="auto"/>
        <w:ind w:left="365" w:hanging="365"/>
      </w:pPr>
      <w:r>
        <w:rPr>
          <w:rStyle w:val="not-translated-para"/>
          <w:sz w:val="16"/>
          <w:szCs w:val="16"/>
        </w:rPr>
        <w:t>[40] S. Bubeck, “Convex optimization: Algorithms and complexity,” Foundations and trends in Machine Learning, vol. 8, no. 3-4, 2015</w:t>
      </w:r>
      <w:r>
        <w:rPr>
          <w:rStyle w:val="not-translated-para"/>
          <w:sz w:val="16"/>
          <w:szCs w:val="16"/>
        </w:rPr>
        <w:t>.</w:t>
      </w:r>
    </w:p>
    <w:p w:rsidR="00000000" w:rsidRDefault="00CC7512">
      <w:pPr>
        <w:spacing w:after="4" w:line="244" w:lineRule="auto"/>
        <w:ind w:left="365" w:hanging="365"/>
      </w:pPr>
      <w:r>
        <w:rPr>
          <w:rStyle w:val="not-translated-para"/>
          <w:sz w:val="16"/>
          <w:szCs w:val="16"/>
        </w:rPr>
        <w:t xml:space="preserve">[41] F. Topsok, “Some bounds for the </w:t>
      </w:r>
      <w:r>
        <w:rPr>
          <w:rStyle w:val="not-translated-para"/>
          <w:sz w:val="16"/>
          <w:szCs w:val="16"/>
        </w:rPr>
        <w:t>logarithmic function,” Inequality theory and applications, vol. 4, 2006</w:t>
      </w:r>
      <w:r>
        <w:rPr>
          <w:rStyle w:val="not-translated-para"/>
          <w:sz w:val="16"/>
          <w:szCs w:val="16"/>
        </w:rPr>
        <w:t>.</w:t>
      </w:r>
    </w:p>
    <w:p w:rsidR="00000000" w:rsidRDefault="00CC7512">
      <w:pPr>
        <w:spacing w:after="4" w:line="244" w:lineRule="auto"/>
        <w:ind w:left="365" w:hanging="365"/>
      </w:pPr>
      <w:r>
        <w:rPr>
          <w:rStyle w:val="not-translated-para"/>
          <w:sz w:val="16"/>
          <w:szCs w:val="16"/>
        </w:rPr>
        <w:t>[42] “Advanced convolutional neural networks.” [Online]. Available: https://www.tensorflow.org/tutorials/images/deep%5Fcn</w:t>
      </w:r>
      <w:r>
        <w:rPr>
          <w:rStyle w:val="not-translated-para"/>
          <w:sz w:val="16"/>
          <w:szCs w:val="16"/>
        </w:rPr>
        <w:t>n</w:t>
      </w:r>
    </w:p>
    <w:p w:rsidR="00000000" w:rsidRDefault="00CC7512">
      <w:pPr>
        <w:spacing w:after="4" w:line="244" w:lineRule="auto"/>
        <w:ind w:left="365" w:hanging="365"/>
      </w:pPr>
      <w:r>
        <w:rPr>
          <w:rStyle w:val="not-translated-para"/>
          <w:sz w:val="16"/>
          <w:szCs w:val="16"/>
        </w:rPr>
        <w:t>[43] Y. LeCun, L. Bottou, Y. Bengio, and P. Haffner, “Gradie</w:t>
      </w:r>
      <w:r>
        <w:rPr>
          <w:rStyle w:val="not-translated-para"/>
          <w:sz w:val="16"/>
          <w:szCs w:val="16"/>
        </w:rPr>
        <w:t>nt-based learning applied to document recognition,” Proceedings of the IEEE, vol. 86, no. 11, pp. 2278–2324, 1998</w:t>
      </w:r>
      <w:r>
        <w:rPr>
          <w:rStyle w:val="not-translated-para"/>
          <w:sz w:val="16"/>
          <w:szCs w:val="16"/>
        </w:rPr>
        <w:t>.</w:t>
      </w:r>
    </w:p>
    <w:p w:rsidR="00000000" w:rsidRDefault="00CC7512">
      <w:pPr>
        <w:spacing w:after="4" w:line="244" w:lineRule="auto"/>
        <w:ind w:left="365" w:hanging="365"/>
      </w:pPr>
      <w:r>
        <w:rPr>
          <w:rStyle w:val="not-translated-para"/>
          <w:sz w:val="16"/>
          <w:szCs w:val="16"/>
        </w:rPr>
        <w:t>[44] L. M. Candanedo, V. Feldheim, and D. Deramaix, “Data driven prediction models of energy use of appliances in a low-energy house,” Energy</w:t>
      </w:r>
      <w:r>
        <w:rPr>
          <w:rStyle w:val="not-translated-para"/>
          <w:sz w:val="16"/>
          <w:szCs w:val="16"/>
        </w:rPr>
        <w:t xml:space="preserve"> and Buildings, vol. 140, pp. 81 – 97, 2017</w:t>
      </w:r>
      <w:r>
        <w:rPr>
          <w:rStyle w:val="not-translated-para"/>
          <w:sz w:val="16"/>
          <w:szCs w:val="16"/>
        </w:rPr>
        <w:t>.</w:t>
      </w:r>
    </w:p>
    <w:p w:rsidR="00000000" w:rsidRDefault="00CC7512">
      <w:pPr>
        <w:spacing w:after="4" w:line="244" w:lineRule="auto"/>
        <w:ind w:left="365" w:hanging="365"/>
      </w:pPr>
      <w:r>
        <w:rPr>
          <w:rStyle w:val="not-translated-para"/>
          <w:sz w:val="16"/>
          <w:szCs w:val="16"/>
        </w:rPr>
        <w:t>[45] H. Kahraman, S.Sagiroglu, and I.Colak, “Developing intuitive knowledge classifier and modeling of users&amp;apos; domain dependent data in web,” Knowledge Based Systems, vol. 37, pp. 283–295, 2013</w:t>
      </w:r>
      <w:r>
        <w:rPr>
          <w:rStyle w:val="not-translated-para"/>
          <w:sz w:val="16"/>
          <w:szCs w:val="16"/>
        </w:rPr>
        <w:t>.</w:t>
      </w:r>
    </w:p>
    <w:p w:rsidR="00000000" w:rsidRDefault="00CC7512">
      <w:pPr>
        <w:spacing w:after="4" w:line="244" w:lineRule="auto"/>
        <w:ind w:left="365" w:hanging="365"/>
      </w:pPr>
      <w:r>
        <w:rPr>
          <w:rStyle w:val="not-translated-para"/>
          <w:sz w:val="16"/>
          <w:szCs w:val="16"/>
        </w:rPr>
        <w:t>[46] H. Xiao</w:t>
      </w:r>
      <w:r>
        <w:rPr>
          <w:rStyle w:val="not-translated-para"/>
          <w:sz w:val="16"/>
          <w:szCs w:val="16"/>
        </w:rPr>
        <w:t>, K. Rasul, and R. Vollgraf. (2017) Fashion-mnist: a novel image dataset for benchmarking machine learning algorithms</w:t>
      </w:r>
      <w:r>
        <w:rPr>
          <w:rStyle w:val="not-translated-para"/>
          <w:sz w:val="16"/>
          <w:szCs w:val="16"/>
        </w:rPr>
        <w:t>.</w:t>
      </w:r>
    </w:p>
    <w:p w:rsidR="00000000" w:rsidRDefault="00CC7512">
      <w:pPr>
        <w:spacing w:after="166" w:line="244" w:lineRule="auto"/>
        <w:ind w:left="365" w:hanging="365"/>
      </w:pPr>
      <w:r>
        <w:rPr>
          <w:rStyle w:val="not-translated-para"/>
          <w:sz w:val="16"/>
          <w:szCs w:val="16"/>
        </w:rPr>
        <w:t>[47] A. Krizhevsky and G. Hinton, “Learning multiple layers of features from tiny images,” University of Toronto, Tech. Rep., 2009</w:t>
      </w:r>
      <w:r>
        <w:rPr>
          <w:rStyle w:val="not-translated-para"/>
          <w:sz w:val="16"/>
          <w:szCs w:val="16"/>
        </w:rPr>
        <w:t>.</w:t>
      </w:r>
    </w:p>
    <w:p w:rsidR="00000000" w:rsidRDefault="00CC7512">
      <w:pPr>
        <w:spacing w:after="4" w:line="244" w:lineRule="auto"/>
        <w:ind w:left="6" w:hanging="10"/>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857250" cy="1143000"/>
            <wp:effectExtent l="0" t="0" r="0" b="0"/>
            <wp:wrapSquare wrapText="bothSides"/>
            <wp:docPr id="6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Shiqiang Wang (S&amp;apos;13-M&amp;apos;15) received his Ph.D. from the Department of Electrical and Electronic Engineering, Imperial College London, United Kingdom, in 2015. Before that, he received his master&amp;apos;s and bachelor&amp;apos;s degrees at Northeastern Un</w:t>
      </w:r>
      <w:r>
        <w:rPr>
          <w:rStyle w:val="not-translated-para"/>
          <w:sz w:val="16"/>
          <w:szCs w:val="16"/>
        </w:rPr>
        <w:t>iversity, China, in 2011 and 2009, respectively. He joined IBM T. J. Watson Research Center in 2016 as a Research Staff Member, where he was also a Graduatelevel Co-op in the summers of 2014 and 2013. In the fall of 2012, he was at NEC Laboratorie</w:t>
      </w:r>
      <w:r>
        <w:rPr>
          <w:rStyle w:val="not-translated-para"/>
          <w:sz w:val="16"/>
          <w:szCs w:val="16"/>
        </w:rPr>
        <w:t>s</w:t>
      </w:r>
    </w:p>
    <w:p w:rsidR="00000000" w:rsidRDefault="00CC7512">
      <w:pPr>
        <w:spacing w:after="0" w:line="256" w:lineRule="auto"/>
        <w:ind w:left="144" w:right="-15" w:hanging="10"/>
        <w:jc w:val="right"/>
      </w:pPr>
      <w:r>
        <w:rPr>
          <w:rStyle w:val="not-translated-para"/>
          <w:sz w:val="16"/>
          <w:szCs w:val="16"/>
        </w:rPr>
        <w:t>Europe,</w:t>
      </w:r>
      <w:r>
        <w:rPr>
          <w:rStyle w:val="not-translated-para"/>
          <w:sz w:val="16"/>
          <w:szCs w:val="16"/>
        </w:rPr>
        <w:t xml:space="preserve"> Heidelberg, Germany. His current researc</w:t>
      </w:r>
      <w:r>
        <w:rPr>
          <w:rStyle w:val="not-translated-para"/>
          <w:sz w:val="16"/>
          <w:szCs w:val="16"/>
        </w:rPr>
        <w:t>h</w:t>
      </w:r>
    </w:p>
    <w:p w:rsidR="00000000" w:rsidRDefault="00CC7512">
      <w:pPr>
        <w:spacing w:after="4" w:line="244" w:lineRule="auto"/>
        <w:ind w:left="6" w:hanging="10"/>
      </w:pPr>
      <w:r>
        <w:rPr>
          <w:rStyle w:val="not-translated-para"/>
          <w:sz w:val="16"/>
          <w:szCs w:val="16"/>
        </w:rPr>
        <w:t xml:space="preserve">focuses on theoretical and practical aspects of mobile edge computing, cloud computing, and machine learning. He has over 40 scholarly publications. Dr. Wang currently serves as an associate editor of IEEE Access </w:t>
      </w:r>
      <w:r>
        <w:rPr>
          <w:rStyle w:val="not-translated-para"/>
          <w:sz w:val="16"/>
          <w:szCs w:val="16"/>
        </w:rPr>
        <w:t>and a technical program committee (TPC) member of IEEE ICDCS 2019 and IFIP Networking 2019. In the past, he served as a TPC member of several international conferences including IEEE GLOBECOM, IEEE ICC, IEEE VTC, and as a reviewer for a number of internati</w:t>
      </w:r>
      <w:r>
        <w:rPr>
          <w:rStyle w:val="not-translated-para"/>
          <w:sz w:val="16"/>
          <w:szCs w:val="16"/>
        </w:rPr>
        <w:t>onal journals and conferences. He received multiple Invention Achievement Awards from IBM since 2016, and the Best Student Paper Award of the Network and Information Sciences International Technology Alliance (NIS-ITA) in 2015. He was recognized as an exem</w:t>
      </w:r>
      <w:r>
        <w:rPr>
          <w:rStyle w:val="not-translated-para"/>
          <w:sz w:val="16"/>
          <w:szCs w:val="16"/>
        </w:rPr>
        <w:t>plary reviewer of the IEEE Transactions on Communications in 2017</w:t>
      </w:r>
      <w:r>
        <w:rPr>
          <w:rStyle w:val="not-translated-para"/>
          <w:sz w:val="16"/>
          <w:szCs w:val="16"/>
        </w:rPr>
        <w:t>.</w:t>
      </w:r>
    </w:p>
    <w:p w:rsidR="00000000" w:rsidRDefault="00CC7512">
      <w:pPr>
        <w:spacing w:after="4" w:line="244" w:lineRule="auto"/>
        <w:ind w:left="6" w:hanging="10"/>
      </w:pPr>
      <w:r>
        <w:rPr>
          <w:noProof/>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819150" cy="1143000"/>
            <wp:effectExtent l="0" t="0" r="0" b="0"/>
            <wp:wrapSquare wrapText="bothSides"/>
            <wp:docPr id="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8191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Tiffany Tuor received her B.S. degree in Communication Systems from the Swiss Federal Institute of Technology of Lausanne (EPFL) in 2014. She obtained an M.S degree in Financial Engineering in 2015 and an M.S. degree in Communications an</w:t>
      </w:r>
      <w:r>
        <w:rPr>
          <w:rStyle w:val="not-translated-para"/>
          <w:sz w:val="16"/>
          <w:szCs w:val="16"/>
        </w:rPr>
        <w:t>d</w:t>
      </w:r>
    </w:p>
    <w:p w:rsidR="00000000" w:rsidRDefault="00CC7512">
      <w:pPr>
        <w:spacing w:after="4" w:line="244" w:lineRule="auto"/>
        <w:ind w:left="6" w:hanging="10"/>
      </w:pPr>
      <w:r>
        <w:rPr>
          <w:rStyle w:val="not-translated-para"/>
          <w:sz w:val="16"/>
          <w:szCs w:val="16"/>
        </w:rPr>
        <w:t>Signal Processing</w:t>
      </w:r>
      <w:r>
        <w:rPr>
          <w:rStyle w:val="not-translated-para"/>
          <w:sz w:val="16"/>
          <w:szCs w:val="16"/>
        </w:rPr>
        <w:t xml:space="preserve"> in 2016 from Imperial College London, UK. Currently, she is working towards a Ph.D. degree in the department of Electrical and Electronic Engineering of Imperial College London</w:t>
      </w:r>
      <w:r>
        <w:rPr>
          <w:rStyle w:val="not-translated-para"/>
          <w:sz w:val="16"/>
          <w:szCs w:val="16"/>
        </w:rPr>
        <w:t>.</w:t>
      </w:r>
    </w:p>
    <w:p w:rsidR="00000000" w:rsidRDefault="00CC7512">
      <w:pPr>
        <w:spacing w:after="4" w:line="244" w:lineRule="auto"/>
        <w:ind w:left="6" w:hanging="10"/>
      </w:pPr>
      <w:r>
        <w:rPr>
          <w:rStyle w:val="not-translated-para"/>
          <w:sz w:val="16"/>
          <w:szCs w:val="16"/>
        </w:rPr>
        <w:t>In summer 2017, she interned at IBM T. J. Watso</w:t>
      </w:r>
      <w:r>
        <w:rPr>
          <w:rStyle w:val="not-translated-para"/>
          <w:sz w:val="16"/>
          <w:szCs w:val="16"/>
        </w:rPr>
        <w:t>n</w:t>
      </w:r>
    </w:p>
    <w:p w:rsidR="00000000" w:rsidRDefault="00CC7512">
      <w:pPr>
        <w:spacing w:after="4" w:line="244" w:lineRule="auto"/>
        <w:ind w:left="6" w:hanging="10"/>
      </w:pPr>
      <w:r>
        <w:rPr>
          <w:rStyle w:val="not-translated-para"/>
          <w:sz w:val="16"/>
          <w:szCs w:val="16"/>
        </w:rPr>
        <w:t>Research Center in New York.</w:t>
      </w:r>
      <w:r>
        <w:rPr>
          <w:rStyle w:val="not-translated-para"/>
          <w:sz w:val="16"/>
          <w:szCs w:val="16"/>
        </w:rPr>
        <w:t xml:space="preserve"> Her research interes</w:t>
      </w:r>
      <w:r>
        <w:rPr>
          <w:rStyle w:val="not-translated-para"/>
          <w:sz w:val="16"/>
          <w:szCs w:val="16"/>
        </w:rPr>
        <w:t>t</w:t>
      </w:r>
    </w:p>
    <w:p w:rsidR="00000000" w:rsidRDefault="00CC7512">
      <w:pPr>
        <w:spacing w:after="129" w:line="244" w:lineRule="auto"/>
        <w:ind w:left="6" w:hanging="10"/>
      </w:pPr>
      <w:r>
        <w:rPr>
          <w:rStyle w:val="not-translated-para"/>
          <w:sz w:val="16"/>
          <w:szCs w:val="16"/>
        </w:rPr>
        <w:t>includes machine learning, cloud computing, and various aspects of future communication networks</w:t>
      </w:r>
      <w:r>
        <w:rPr>
          <w:rStyle w:val="not-translated-para"/>
          <w:sz w:val="16"/>
          <w:szCs w:val="16"/>
        </w:rPr>
        <w:t>.</w:t>
      </w:r>
    </w:p>
    <w:p w:rsidR="00000000" w:rsidRDefault="00CC7512">
      <w:pPr>
        <w:spacing w:after="129" w:line="244" w:lineRule="auto"/>
        <w:ind w:left="-4" w:firstLine="321"/>
      </w:pPr>
      <w:r>
        <w:rPr>
          <w:noProof/>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762000" cy="1143000"/>
            <wp:effectExtent l="0" t="0" r="0" b="0"/>
            <wp:wrapSquare wrapText="bothSides"/>
            <wp:docPr id="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Theodoros Salonidis (S&amp;apos;98-M&amp;apos;04-SM&amp;apos;17) received the Diploma in electronic and computer engineering from the Technical Un</w:t>
      </w:r>
      <w:r>
        <w:rPr>
          <w:rStyle w:val="not-translated-para"/>
          <w:sz w:val="16"/>
          <w:szCs w:val="16"/>
        </w:rPr>
        <w:t>iversity of Crete, Chania, Greece, in 1997, and the M.S. and Ph.D. degrees in electrical engineering from the University of Maryland, College Park, MD, USA, in 1999 and 2004, respectively. He is a Research Staff Member with the IBM T.J. Watson Research Cen</w:t>
      </w:r>
      <w:r>
        <w:rPr>
          <w:rStyle w:val="not-translated-para"/>
          <w:sz w:val="16"/>
          <w:szCs w:val="16"/>
        </w:rPr>
        <w:t>ter, Yorktown Heights, NY, USA. He was a Post-doctoral Researcher with Rice University, Houston, TX, USA from 2004 to 2006, and a Researcher with Intel Research, Cambridge, U.K., in 2006 and Thomson/ Technicolor, Paris, France, from 2007 to 2012. His curre</w:t>
      </w:r>
      <w:r>
        <w:rPr>
          <w:rStyle w:val="not-translated-para"/>
          <w:sz w:val="16"/>
          <w:szCs w:val="16"/>
        </w:rPr>
        <w:t xml:space="preserve">nt research interests are in the areas of automated AI, distributed analytics, machine learning, and performance analysis, design, and implementation of mobile and cloud computing systems. Dr. Salonidis is a senior member of IEEE and the Technical Chamber </w:t>
      </w:r>
      <w:r>
        <w:rPr>
          <w:rStyle w:val="not-translated-para"/>
          <w:sz w:val="16"/>
          <w:szCs w:val="16"/>
        </w:rPr>
        <w:t>of Greece</w:t>
      </w:r>
      <w:r>
        <w:rPr>
          <w:rStyle w:val="not-translated-para"/>
          <w:sz w:val="16"/>
          <w:szCs w:val="16"/>
        </w:rPr>
        <w:t>.</w:t>
      </w:r>
    </w:p>
    <w:p w:rsidR="00000000" w:rsidRDefault="00CC7512">
      <w:pPr>
        <w:spacing w:after="4" w:line="244" w:lineRule="auto"/>
        <w:ind w:left="-4" w:firstLine="1642"/>
      </w:pPr>
      <w:r>
        <w:rPr>
          <w:noProof/>
        </w:rP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914400" cy="933450"/>
            <wp:effectExtent l="0" t="0" r="0" b="0"/>
            <wp:wrapSquare wrapText="bothSides"/>
            <wp:docPr id="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0" r:link="rId131">
                      <a:extLst>
                        <a:ext uri="{28A0092B-C50C-407E-A947-70E740481C1C}">
                          <a14:useLocalDpi xmlns:a14="http://schemas.microsoft.com/office/drawing/2010/main" val="0"/>
                        </a:ext>
                      </a:extLst>
                    </a:blip>
                    <a:srcRect/>
                    <a:stretch>
                      <a:fillRect/>
                    </a:stretch>
                  </pic:blipFill>
                  <pic:spPr bwMode="auto">
                    <a:xfrm>
                      <a:off x="0" y="0"/>
                      <a:ext cx="9144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Kin K. Leung (F&amp;apos;01) received his B.S. degree from the Chinese University of Hong Kong in 1980, and his M.S. and Ph.D. degrees from University of California, Los Angeles, in 1982 and 1985, respectively. He joined AT&amp;T Bell Labs in New Jerse</w:t>
      </w:r>
      <w:r>
        <w:rPr>
          <w:rStyle w:val="not-translated-para"/>
          <w:sz w:val="16"/>
          <w:szCs w:val="16"/>
        </w:rPr>
        <w:t>y in 1986 and worked at its successors, AT&amp;T Labs and Lucent Technologies Bell Labs, until 2004. Since then, he has been the Tanaka Chair Professor in the Electrical and Electronic Engineering (EEE), and Computing Departments at Imperial College in London.</w:t>
      </w:r>
      <w:r>
        <w:rPr>
          <w:rStyle w:val="not-translated-para"/>
          <w:sz w:val="16"/>
          <w:szCs w:val="16"/>
        </w:rPr>
        <w:t xml:space="preserve"> He is the Head of Communications and Signal Processing Group in the EEE Department. His current research focuses on protocols, optimization and modeling of wireless networks and computer systems. He also works on multi-antenna and cross-layer designs for </w:t>
      </w:r>
      <w:r>
        <w:rPr>
          <w:rStyle w:val="not-translated-para"/>
          <w:sz w:val="16"/>
          <w:szCs w:val="16"/>
        </w:rPr>
        <w:t>wireless networks. He received the Distinguished Member of Technical Staff Award from AT&amp;</w:t>
      </w:r>
      <w:r>
        <w:rPr>
          <w:rStyle w:val="not-translated-para"/>
          <w:sz w:val="16"/>
          <w:szCs w:val="16"/>
        </w:rPr>
        <w:t>T</w:t>
      </w:r>
    </w:p>
    <w:p w:rsidR="00000000" w:rsidRDefault="00CC7512">
      <w:pPr>
        <w:spacing w:after="129" w:line="244" w:lineRule="auto"/>
        <w:ind w:left="6" w:hanging="10"/>
      </w:pPr>
      <w:r>
        <w:rPr>
          <w:rStyle w:val="not-translated-para"/>
          <w:sz w:val="16"/>
          <w:szCs w:val="16"/>
        </w:rPr>
        <w:t>Bell Labs (1994), and was a co-recipient of the Lanchester Prize Honorable Mention Award (1997). He was elected an IEEE Fellow (2001), received the Royal Society Wol</w:t>
      </w:r>
      <w:r>
        <w:rPr>
          <w:rStyle w:val="not-translated-para"/>
          <w:sz w:val="16"/>
          <w:szCs w:val="16"/>
        </w:rPr>
        <w:t>fson Research Merits Award (2004-09) and became a member of Academia Europaea (2012). Along with his co-authors, he received several best paper awards, including the IEEE PIMRC 2012 and ICDCS 2013. He served as a member (2009-11) and the chairman (2012-15)</w:t>
      </w:r>
      <w:r>
        <w:rPr>
          <w:rStyle w:val="not-translated-para"/>
          <w:sz w:val="16"/>
          <w:szCs w:val="16"/>
        </w:rPr>
        <w:t xml:space="preserve"> of the IEEE Fellow Evaluation Committee for ComSoc. He has served as a guest editor for the IEEE JSAC, IEEE Wireless Communications and the MONET journal, and as an editor for the JSAC: Wireless Series, IEEE Trans. on Wireless Communications and IEEE Tran</w:t>
      </w:r>
      <w:r>
        <w:rPr>
          <w:rStyle w:val="not-translated-para"/>
          <w:sz w:val="16"/>
          <w:szCs w:val="16"/>
        </w:rPr>
        <w:t>s. on Communications. Currently, he is an editor for the ACM Computing Survey and International Journal on Sensor Networks</w:t>
      </w:r>
      <w:r>
        <w:rPr>
          <w:rStyle w:val="not-translated-para"/>
          <w:sz w:val="16"/>
          <w:szCs w:val="16"/>
        </w:rPr>
        <w:t>.</w:t>
      </w:r>
    </w:p>
    <w:p w:rsidR="00000000" w:rsidRDefault="00CC7512">
      <w:pPr>
        <w:spacing w:after="4" w:line="244" w:lineRule="auto"/>
        <w:ind w:left="6" w:hanging="10"/>
      </w:pPr>
      <w:r>
        <w:rPr>
          <w:noProof/>
        </w:rPr>
        <w:drawing>
          <wp:anchor distT="0" distB="0" distL="114300" distR="114300" simplePos="0" relativeHeight="251668480" behindDoc="0" locked="0" layoutInCell="1" allowOverlap="0">
            <wp:simplePos x="0" y="0"/>
            <wp:positionH relativeFrom="column">
              <wp:align>left</wp:align>
            </wp:positionH>
            <wp:positionV relativeFrom="line">
              <wp:posOffset>0</wp:posOffset>
            </wp:positionV>
            <wp:extent cx="876300" cy="1143000"/>
            <wp:effectExtent l="0" t="0" r="0" b="0"/>
            <wp:wrapSquare wrapText="bothSides"/>
            <wp:docPr id="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2" r:link="rId133">
                      <a:extLst>
                        <a:ext uri="{28A0092B-C50C-407E-A947-70E740481C1C}">
                          <a14:useLocalDpi xmlns:a14="http://schemas.microsoft.com/office/drawing/2010/main" val="0"/>
                        </a:ext>
                      </a:extLst>
                    </a:blip>
                    <a:srcRect/>
                    <a:stretch>
                      <a:fillRect/>
                    </a:stretch>
                  </pic:blipFill>
                  <pic:spPr bwMode="auto">
                    <a:xfrm>
                      <a:off x="0" y="0"/>
                      <a:ext cx="8763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Christian Makaya is currently a senior research scientist at HP Labs. Previously, he was a research staff member at IBM T. J. Watso</w:t>
      </w:r>
      <w:r>
        <w:rPr>
          <w:rStyle w:val="not-translated-para"/>
          <w:sz w:val="16"/>
          <w:szCs w:val="16"/>
        </w:rPr>
        <w:t>n Researc</w:t>
      </w:r>
      <w:r>
        <w:rPr>
          <w:rStyle w:val="not-translated-para"/>
          <w:sz w:val="16"/>
          <w:szCs w:val="16"/>
        </w:rPr>
        <w:t>h</w:t>
      </w:r>
    </w:p>
    <w:p w:rsidR="00000000" w:rsidRDefault="00CC7512">
      <w:pPr>
        <w:spacing w:after="4" w:line="244" w:lineRule="auto"/>
        <w:ind w:left="6" w:hanging="10"/>
      </w:pPr>
      <w:r>
        <w:rPr>
          <w:rStyle w:val="not-translated-para"/>
          <w:sz w:val="16"/>
          <w:szCs w:val="16"/>
        </w:rPr>
        <w:t>Center and a senior research scientist at Telcordia Technologies. His work has been a catalyst behind several new initiatives and technologies resulting in delivery of high-value capabilities to products and services. For his technical contribut</w:t>
      </w:r>
      <w:r>
        <w:rPr>
          <w:rStyle w:val="not-translated-para"/>
          <w:sz w:val="16"/>
          <w:szCs w:val="16"/>
        </w:rPr>
        <w:t>ions, he has been recognized by several high-prestige awards by IBM and Telcordia. Dr. Makaya leads several technical research activities in the areas o</w:t>
      </w:r>
      <w:r>
        <w:rPr>
          <w:rStyle w:val="not-translated-para"/>
          <w:sz w:val="16"/>
          <w:szCs w:val="16"/>
        </w:rPr>
        <w:t>f</w:t>
      </w:r>
    </w:p>
    <w:p w:rsidR="00000000" w:rsidRDefault="00CC7512">
      <w:pPr>
        <w:spacing w:after="735" w:line="244" w:lineRule="auto"/>
        <w:ind w:left="6" w:hanging="10"/>
      </w:pPr>
      <w:r>
        <w:rPr>
          <w:rStyle w:val="not-translated-para"/>
          <w:sz w:val="16"/>
          <w:szCs w:val="16"/>
        </w:rPr>
        <w:t>distributed computing systems and big data analytics with the mission of delivering deep technical bre</w:t>
      </w:r>
      <w:r>
        <w:rPr>
          <w:rStyle w:val="not-translated-para"/>
          <w:sz w:val="16"/>
          <w:szCs w:val="16"/>
        </w:rPr>
        <w:t>akthroughs and technology transfer. The focus of his current research interests is on edge computing, machine learning, artificial intelligence, network intelligence, Internet of Things (IoT), network functions virtualization, policy-based management syste</w:t>
      </w:r>
      <w:r>
        <w:rPr>
          <w:rStyle w:val="not-translated-para"/>
          <w:sz w:val="16"/>
          <w:szCs w:val="16"/>
        </w:rPr>
        <w:t>ms, and cyber-security. He has authored numerous technical papers in peer-reviewed journals and conferences. He has several filed and issued patents. Dr. Makaya received his Ph.D. in computer engineering from Polytechnique Montreal, University of Montreal.</w:t>
      </w:r>
      <w:r>
        <w:rPr>
          <w:rStyle w:val="not-translated-para"/>
          <w:sz w:val="16"/>
          <w:szCs w:val="16"/>
        </w:rPr>
        <w:t xml:space="preserve"> He serves on the Industry Outreach Board of IEEE Communication Society (ComSoc) and as a member of technical program committees of various conferences. He served as the co-chair of IEEE Young Professionals for the IEEE Princeton/Central Jersey Section</w:t>
      </w:r>
      <w:r>
        <w:rPr>
          <w:rStyle w:val="not-translated-para"/>
          <w:sz w:val="16"/>
          <w:szCs w:val="16"/>
        </w:rPr>
        <w:t>.</w:t>
      </w:r>
    </w:p>
    <w:p w:rsidR="00000000" w:rsidRDefault="00CC7512">
      <w:pPr>
        <w:spacing w:after="4" w:line="244" w:lineRule="auto"/>
        <w:ind w:left="144" w:hanging="10"/>
      </w:pPr>
      <w:r>
        <w:rPr>
          <w:noProof/>
        </w:rPr>
        <w:drawing>
          <wp:anchor distT="0" distB="0" distL="114300" distR="114300" simplePos="0" relativeHeight="251669504" behindDoc="0" locked="0" layoutInCell="1" allowOverlap="0">
            <wp:simplePos x="0" y="0"/>
            <wp:positionH relativeFrom="column">
              <wp:align>left</wp:align>
            </wp:positionH>
            <wp:positionV relativeFrom="line">
              <wp:posOffset>0</wp:posOffset>
            </wp:positionV>
            <wp:extent cx="762000" cy="1143000"/>
            <wp:effectExtent l="0" t="0" r="0" b="0"/>
            <wp:wrapSquare wrapText="bothSides"/>
            <wp:docPr id="6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T</w:t>
      </w:r>
      <w:r>
        <w:rPr>
          <w:rStyle w:val="not-translated-para"/>
          <w:sz w:val="16"/>
          <w:szCs w:val="16"/>
        </w:rPr>
        <w:t>ing He (S&amp;apos;04-M&amp;apos;07-SM&amp;apos;13) received the B.S. degree in computer science from Peking University, China, in 2003 and the Ph.D. degree in electrical and computer engineering from Cornell University, Ithaca, NY, in 2007. She is an Associate Profes</w:t>
      </w:r>
      <w:r>
        <w:rPr>
          <w:rStyle w:val="not-translated-para"/>
          <w:sz w:val="16"/>
          <w:szCs w:val="16"/>
        </w:rPr>
        <w:t>sor in the School of Electrical Engineering and Computer Science at Pennsylvania State University, University Park, PA. Between 2007 and 2016, she was a Research Staff Member in the Network Analytics Research Group at the IBM T. J. Watson Researc</w:t>
      </w:r>
      <w:r>
        <w:rPr>
          <w:rStyle w:val="not-translated-para"/>
          <w:sz w:val="16"/>
          <w:szCs w:val="16"/>
        </w:rPr>
        <w:t>h</w:t>
      </w:r>
    </w:p>
    <w:p w:rsidR="00000000" w:rsidRDefault="00CC7512">
      <w:pPr>
        <w:spacing w:after="0" w:line="256" w:lineRule="auto"/>
        <w:ind w:left="144" w:right="-15" w:hanging="10"/>
        <w:jc w:val="right"/>
      </w:pPr>
      <w:r>
        <w:rPr>
          <w:rStyle w:val="not-translated-para"/>
          <w:sz w:val="16"/>
          <w:szCs w:val="16"/>
        </w:rPr>
        <w:t xml:space="preserve">Center, </w:t>
      </w:r>
      <w:r>
        <w:rPr>
          <w:rStyle w:val="not-translated-para"/>
          <w:sz w:val="16"/>
          <w:szCs w:val="16"/>
        </w:rPr>
        <w:t>Yorktown Heights, NY. Her work is in th</w:t>
      </w:r>
      <w:r>
        <w:rPr>
          <w:rStyle w:val="not-translated-para"/>
          <w:sz w:val="16"/>
          <w:szCs w:val="16"/>
        </w:rPr>
        <w:t>e</w:t>
      </w:r>
    </w:p>
    <w:p w:rsidR="00000000" w:rsidRDefault="00CC7512">
      <w:pPr>
        <w:spacing w:after="4" w:line="244" w:lineRule="auto"/>
        <w:ind w:left="6" w:hanging="10"/>
      </w:pPr>
      <w:r>
        <w:rPr>
          <w:rStyle w:val="not-translated-para"/>
          <w:sz w:val="16"/>
          <w:szCs w:val="16"/>
        </w:rPr>
        <w:t xml:space="preserve">broad areas of network modeling and optimization, statistical inference, and information theory. Dr. He is a senior member of IEEE. She is an Associate Editor for IEEE Transactions on Communications (2017-2020) and </w:t>
      </w:r>
      <w:r>
        <w:rPr>
          <w:rStyle w:val="not-translated-para"/>
          <w:sz w:val="16"/>
          <w:szCs w:val="16"/>
        </w:rPr>
        <w:t>IEEE/ACM Transactions on Networking (2017-2019). She was the Membership co-chair of ACM N2Women in 2013-2014 and was listed in N2Women: Rising Stars in Networking and Communications in 2017. She has served on the TPC of a range of communications and networ</w:t>
      </w:r>
      <w:r>
        <w:rPr>
          <w:rStyle w:val="not-translated-para"/>
          <w:sz w:val="16"/>
          <w:szCs w:val="16"/>
        </w:rPr>
        <w:t>king conferences, including IEEE INFOCOM (Distinguished TPC Member), IEEE ICNP, IEEE SECON, IEEE WiOpt, IEEE/ACM IWQoS, IEEE MILCOM, IEEE ICNC</w:t>
      </w:r>
      <w:r>
        <w:rPr>
          <w:rStyle w:val="not-translated-para"/>
          <w:sz w:val="16"/>
          <w:szCs w:val="16"/>
        </w:rPr>
        <w:t>,</w:t>
      </w:r>
    </w:p>
    <w:p w:rsidR="00000000" w:rsidRDefault="00CC7512">
      <w:pPr>
        <w:spacing w:after="4" w:line="244" w:lineRule="auto"/>
        <w:ind w:left="6" w:hanging="10"/>
      </w:pPr>
      <w:r>
        <w:rPr>
          <w:rStyle w:val="not-translated-para"/>
          <w:sz w:val="16"/>
          <w:szCs w:val="16"/>
        </w:rPr>
        <w:t>IFIP Networking, etc. She received the Research Division Award and the Outstanding Contributor Awards from IBM i</w:t>
      </w:r>
      <w:r>
        <w:rPr>
          <w:rStyle w:val="not-translated-para"/>
          <w:sz w:val="16"/>
          <w:szCs w:val="16"/>
        </w:rPr>
        <w:t>n 2016, 2013, and 2009. She received the Most Collaboratively Complete Publications Award by ITA in 2015, the Best Paper Award at the 2013 International Conference on Distributed Computing Systems (ICDCS), a Best Paper Nomination at th</w:t>
      </w:r>
      <w:r>
        <w:rPr>
          <w:rStyle w:val="not-translated-para"/>
          <w:sz w:val="16"/>
          <w:szCs w:val="16"/>
        </w:rPr>
        <w:t>e</w:t>
      </w:r>
    </w:p>
    <w:p w:rsidR="00000000" w:rsidRDefault="00CC7512">
      <w:pPr>
        <w:spacing w:after="4" w:line="244" w:lineRule="auto"/>
        <w:ind w:left="6" w:hanging="10"/>
      </w:pPr>
      <w:r>
        <w:rPr>
          <w:rStyle w:val="not-translated-para"/>
          <w:sz w:val="16"/>
          <w:szCs w:val="16"/>
        </w:rPr>
        <w:t>2013 Internet Measu</w:t>
      </w:r>
      <w:r>
        <w:rPr>
          <w:rStyle w:val="not-translated-para"/>
          <w:sz w:val="16"/>
          <w:szCs w:val="16"/>
        </w:rPr>
        <w:t>rement Conference (IMC), and the Best Student Paper Award at the 2005 International Conference on Acoustic, Speech and Signa</w:t>
      </w:r>
      <w:r>
        <w:rPr>
          <w:rStyle w:val="not-translated-para"/>
          <w:sz w:val="16"/>
          <w:szCs w:val="16"/>
        </w:rPr>
        <w:t>l</w:t>
      </w:r>
    </w:p>
    <w:p w:rsidR="00000000" w:rsidRDefault="00CC7512">
      <w:pPr>
        <w:spacing w:after="4" w:line="244" w:lineRule="auto"/>
        <w:ind w:left="6" w:hanging="10"/>
      </w:pPr>
      <w:r>
        <w:rPr>
          <w:rStyle w:val="not-translated-para"/>
          <w:sz w:val="16"/>
          <w:szCs w:val="16"/>
        </w:rPr>
        <w:t>Processing (ICASSP). Her students received the Outstanding Student Paper Award at the 2015 ACM SIGMETRICS and the Best Student Paper Award at the 2013 ITA Annual Fall Meeting</w:t>
      </w:r>
      <w:r>
        <w:rPr>
          <w:rStyle w:val="not-translated-para"/>
          <w:sz w:val="16"/>
          <w:szCs w:val="16"/>
        </w:rPr>
        <w:t>.</w:t>
      </w:r>
    </w:p>
    <w:p w:rsidR="00000000" w:rsidRDefault="00CC7512">
      <w:pPr>
        <w:spacing w:after="4" w:line="244" w:lineRule="auto"/>
        <w:ind w:left="87" w:hanging="10"/>
      </w:pPr>
      <w:r>
        <w:rPr>
          <w:noProof/>
        </w:rPr>
        <w:drawing>
          <wp:anchor distT="0" distB="0" distL="114300" distR="114300" simplePos="0" relativeHeight="251670528" behindDoc="0" locked="0" layoutInCell="1" allowOverlap="0">
            <wp:simplePos x="0" y="0"/>
            <wp:positionH relativeFrom="column">
              <wp:align>left</wp:align>
            </wp:positionH>
            <wp:positionV relativeFrom="line">
              <wp:posOffset>0</wp:posOffset>
            </wp:positionV>
            <wp:extent cx="819150" cy="1143000"/>
            <wp:effectExtent l="0" t="0" r="0" b="0"/>
            <wp:wrapSquare wrapText="bothSides"/>
            <wp:docPr id="6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6" r:link="rId137">
                      <a:extLst>
                        <a:ext uri="{28A0092B-C50C-407E-A947-70E740481C1C}">
                          <a14:useLocalDpi xmlns:a14="http://schemas.microsoft.com/office/drawing/2010/main" val="0"/>
                        </a:ext>
                      </a:extLst>
                    </a:blip>
                    <a:srcRect/>
                    <a:stretch>
                      <a:fillRect/>
                    </a:stretch>
                  </pic:blipFill>
                  <pic:spPr bwMode="auto">
                    <a:xfrm>
                      <a:off x="0" y="0"/>
                      <a:ext cx="8191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Kevin Chan (S&amp;apos;02-M&amp;apos;09-SM&amp;apos;18) received his B.S. in Electrical and</w:t>
      </w:r>
      <w:r>
        <w:rPr>
          <w:rStyle w:val="not-translated-para"/>
          <w:sz w:val="16"/>
          <w:szCs w:val="16"/>
        </w:rPr>
        <w:t xml:space="preserve"> Computer Engineering and Engineering &amp; Public Policy from Carnegie Mellon University, Pittsburgh, PA in 2001 and his M.S.E.C.E and PhD in Electrical and Computer Engineering from Georgia Institute of Technology, Atlanta, GA in 2003 and 2008, respectively.</w:t>
      </w:r>
      <w:r>
        <w:rPr>
          <w:rStyle w:val="not-translated-para"/>
          <w:sz w:val="16"/>
          <w:szCs w:val="16"/>
        </w:rPr>
        <w:t xml:space="preserve"> Dr. Chan is currently a research scientist with the Computational and Information Sciences Directorate at the U.S. Army Combat Capabilities Development Command Arm</w:t>
      </w:r>
      <w:r>
        <w:rPr>
          <w:rStyle w:val="not-translated-para"/>
          <w:sz w:val="16"/>
          <w:szCs w:val="16"/>
        </w:rPr>
        <w:t>y</w:t>
      </w:r>
    </w:p>
    <w:p w:rsidR="00000000" w:rsidRDefault="00CC7512">
      <w:pPr>
        <w:spacing w:after="0" w:line="256" w:lineRule="auto"/>
        <w:ind w:left="144" w:right="-15" w:hanging="10"/>
        <w:jc w:val="right"/>
      </w:pPr>
      <w:r>
        <w:rPr>
          <w:rStyle w:val="not-translated-para"/>
          <w:sz w:val="16"/>
          <w:szCs w:val="16"/>
        </w:rPr>
        <w:t>Research Laboratory (Adelphi, MD). Dr. Chan i</w:t>
      </w:r>
      <w:r>
        <w:rPr>
          <w:rStyle w:val="not-translated-para"/>
          <w:sz w:val="16"/>
          <w:szCs w:val="16"/>
        </w:rPr>
        <w:t>s</w:t>
      </w:r>
    </w:p>
    <w:p w:rsidR="00000000" w:rsidRDefault="00CC7512">
      <w:pPr>
        <w:spacing w:after="4" w:line="244" w:lineRule="auto"/>
        <w:ind w:left="6" w:hanging="10"/>
      </w:pPr>
      <w:r>
        <w:rPr>
          <w:rStyle w:val="not-translated-para"/>
          <w:sz w:val="16"/>
          <w:szCs w:val="16"/>
        </w:rPr>
        <w:t>actively involved in research on network sc</w:t>
      </w:r>
      <w:r>
        <w:rPr>
          <w:rStyle w:val="not-translated-para"/>
          <w:sz w:val="16"/>
          <w:szCs w:val="16"/>
        </w:rPr>
        <w:t>ience, distributed analytics and cybersecurity. He has received multiple best paper awards and the NATO Scientific Achievement Award. He currently is the co-editor for the IEEE Communications Magazine Military Communications and Networks Series</w:t>
      </w:r>
      <w:r>
        <w:rPr>
          <w:rStyle w:val="not-translated-para"/>
          <w:sz w:val="16"/>
          <w:szCs w:val="16"/>
        </w:rPr>
        <w:t>.</w:t>
      </w:r>
    </w:p>
    <w:p w:rsidR="00000000" w:rsidRDefault="00CC7512">
      <w:pPr>
        <w:spacing w:after="0" w:line="240" w:lineRule="auto"/>
        <w:ind w:left="0" w:firstLine="0"/>
        <w:jc w:val="left"/>
        <w:divId w:val="1879975825"/>
        <w:rPr>
          <w:rFonts w:ascii="宋体" w:hAnsi="宋体"/>
          <w:color w:val="auto"/>
          <w:sz w:val="24"/>
          <w:szCs w:val="24"/>
        </w:rPr>
      </w:pPr>
      <w:r>
        <w:rPr>
          <w:rFonts w:ascii="宋体" w:hAnsi="宋体" w:hint="eastAsia"/>
          <w:color w:val="auto"/>
          <w:sz w:val="24"/>
          <w:szCs w:val="24"/>
        </w:rPr>
        <w:br w:type="textWrapping" w:clear="all"/>
      </w:r>
    </w:p>
    <w:p w:rsidR="00000000" w:rsidRDefault="00CC7512">
      <w:pPr>
        <w:spacing w:after="0" w:line="240" w:lineRule="auto"/>
        <w:ind w:left="0" w:firstLine="0"/>
        <w:jc w:val="left"/>
        <w:divId w:val="1879975825"/>
        <w:rPr>
          <w:rFonts w:ascii="宋体" w:hAnsi="宋体" w:hint="eastAsia"/>
          <w:color w:val="auto"/>
          <w:sz w:val="24"/>
          <w:szCs w:val="24"/>
        </w:rPr>
      </w:pPr>
      <w:r>
        <w:rPr>
          <w:rFonts w:ascii="宋体" w:hAnsi="宋体" w:hint="eastAsia"/>
          <w:color w:val="auto"/>
          <w:sz w:val="24"/>
          <w:szCs w:val="24"/>
        </w:rPr>
        <w:pict>
          <v:rect id="_x0000_i1086" style="width:169.85pt;height:.75pt" o:hrpct="330" o:hrstd="t" o:hr="t" fillcolor="#a0a0a0" stroked="f"/>
        </w:pict>
      </w:r>
    </w:p>
    <w:bookmarkStart w:id="0" w:name="_ftn1"/>
    <w:p w:rsidR="00000000" w:rsidRDefault="00CC7512">
      <w:pPr>
        <w:pStyle w:val="footnotedescription"/>
        <w:spacing w:line="276" w:lineRule="auto"/>
        <w:divId w:val="42796400"/>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0"/>
      <w:r>
        <w:rPr>
          <w:rStyle w:val="not-translated-para"/>
        </w:rPr>
        <w:t xml:space="preserve"> </w:t>
      </w:r>
      <w:r>
        <w:rPr>
          <w:rStyle w:val="not-translated-para"/>
        </w:rPr>
        <w:t xml:space="preserve">Note that some unsupervised models (such as K-means) only learn on and do not require the existence of in the training data. In such cases, the loss function value only depends on </w:t>
      </w:r>
      <w:r>
        <w:rPr>
          <w:rStyle w:val="not-translated-para"/>
        </w:rPr>
        <w:t>.</w:t>
      </w:r>
      <w:r>
        <w:rPr>
          <w:rStyle w:val="not-translated-para"/>
          <w:rFonts w:ascii="Cambria" w:hAnsi="Cambria"/>
          <w:b/>
          <w:bCs/>
        </w:rPr>
        <w:t>x</w:t>
      </w:r>
      <w:r>
        <w:rPr>
          <w:rStyle w:val="not-translated-para"/>
          <w:rFonts w:ascii="Cambria" w:hAnsi="Cambria"/>
          <w:b/>
          <w:bCs/>
        </w:rPr>
        <w:t>x</w:t>
      </w:r>
      <w:r>
        <w:rPr>
          <w:rStyle w:val="not-translated-para"/>
          <w:rFonts w:ascii="Cambria" w:hAnsi="Cambria"/>
          <w:i/>
          <w:iCs/>
          <w:vertAlign w:val="subscript"/>
        </w:rPr>
        <w:t>j</w:t>
      </w:r>
      <w:r>
        <w:rPr>
          <w:rStyle w:val="not-translated-para"/>
          <w:rFonts w:ascii="Cambria" w:hAnsi="Cambria"/>
          <w:i/>
          <w:iCs/>
          <w:vertAlign w:val="subscript"/>
        </w:rPr>
        <w:t xml:space="preserve"> </w:t>
      </w:r>
      <w:r>
        <w:rPr>
          <w:rStyle w:val="not-translated-para"/>
          <w:rFonts w:ascii="Cambria" w:hAnsi="Cambria"/>
          <w:i/>
          <w:iCs/>
        </w:rPr>
        <w:t>yj</w:t>
      </w:r>
      <w:r>
        <w:rPr>
          <w:rStyle w:val="not-translated-para"/>
          <w:rFonts w:ascii="Cambria" w:hAnsi="Cambria"/>
          <w:i/>
          <w:iCs/>
        </w:rPr>
        <w:t xml:space="preserve"> </w:t>
      </w:r>
      <w:r>
        <w:rPr>
          <w:rStyle w:val="not-translated-para"/>
          <w:rFonts w:ascii="Cambria" w:hAnsi="Cambria"/>
          <w:i/>
          <w:iCs/>
          <w:vertAlign w:val="subscript"/>
        </w:rPr>
        <w:t>j</w:t>
      </w:r>
    </w:p>
    <w:bookmarkStart w:id="1" w:name="_ftn2"/>
    <w:p w:rsidR="00000000" w:rsidRDefault="00CC7512">
      <w:pPr>
        <w:pStyle w:val="footnotedescription"/>
        <w:spacing w:line="237" w:lineRule="auto"/>
        <w:divId w:val="612976200"/>
      </w:pPr>
      <w:r>
        <w:fldChar w:fldCharType="begin"/>
      </w:r>
      <w:r>
        <w:instrText xml:space="preserve"> </w:instrText>
      </w:r>
      <w:r>
        <w:instrText>HYPERLINK "" \l "_ftnref2" \o ""</w:instrText>
      </w:r>
      <w:r>
        <w:instrText xml:space="preserve"> </w:instrText>
      </w:r>
      <w:r>
        <w:fldChar w:fldCharType="separate"/>
      </w:r>
      <w:r>
        <w:rPr>
          <w:rStyle w:val="footnotemark"/>
          <w:u w:val="single"/>
        </w:rPr>
        <w:t>[2</w:t>
      </w:r>
      <w:r>
        <w:rPr>
          <w:rStyle w:val="footnotemark"/>
          <w:u w:val="single"/>
        </w:rPr>
        <w:t>]</w:t>
      </w:r>
      <w:r>
        <w:fldChar w:fldCharType="end"/>
      </w:r>
      <w:bookmarkEnd w:id="1"/>
      <w:r>
        <w:rPr>
          <w:rStyle w:val="not-translated-para"/>
        </w:rPr>
        <w:t xml:space="preserve"> While our focus is on non</w:t>
      </w:r>
      <w:r>
        <w:rPr>
          <w:rStyle w:val="not-translated-para"/>
        </w:rPr>
        <w:t>-probabilistic learning models, similar loss functions can be defined for probabilistic models where the goal is to minimize the negative of the log-likelihood function, for instance</w:t>
      </w:r>
      <w:r>
        <w:rPr>
          <w:rStyle w:val="not-translated-para"/>
        </w:rPr>
        <w:t>.</w:t>
      </w:r>
    </w:p>
    <w:bookmarkStart w:id="2" w:name="_ftn3"/>
    <w:p w:rsidR="00000000" w:rsidRDefault="00CC7512">
      <w:pPr>
        <w:pStyle w:val="footnotedescription"/>
        <w:spacing w:line="228" w:lineRule="auto"/>
        <w:divId w:val="1354503601"/>
      </w:pPr>
      <w:r>
        <w:fldChar w:fldCharType="begin"/>
      </w:r>
      <w:r>
        <w:instrText xml:space="preserve"> </w:instrText>
      </w:r>
      <w:r>
        <w:instrText>HYPERLINK "" \l "_ftnref3" \o ""</w:instrText>
      </w:r>
      <w:r>
        <w:instrText xml:space="preserve"> </w:instrText>
      </w:r>
      <w:r>
        <w:fldChar w:fldCharType="separate"/>
      </w:r>
      <w:r>
        <w:rPr>
          <w:rStyle w:val="footnotemark"/>
          <w:u w:val="single"/>
        </w:rPr>
        <w:t>[3</w:t>
      </w:r>
      <w:r>
        <w:rPr>
          <w:rStyle w:val="footnotemark"/>
          <w:u w:val="single"/>
        </w:rPr>
        <w:t>]</w:t>
      </w:r>
      <w:r>
        <w:fldChar w:fldCharType="end"/>
      </w:r>
      <w:bookmarkEnd w:id="2"/>
      <w:r>
        <w:rPr>
          <w:rStyle w:val="not-translated-para"/>
        </w:rPr>
        <w:t xml:space="preserve"> With slight abuse of notation, </w:t>
      </w:r>
      <w:r>
        <w:rPr>
          <w:rStyle w:val="not-translated-para"/>
        </w:rPr>
        <w:t>we use [(k</w:t>
      </w:r>
      <w:r>
        <w:rPr>
          <w:rStyle w:val="not-translated-para"/>
        </w:rPr>
        <w:t>−</w:t>
      </w:r>
      <w:r>
        <w:rPr>
          <w:rStyle w:val="not-translated-para"/>
        </w:rPr>
        <w:t>1)τ,kτ] to denote the integers contained in the interval for simplicity. We use the same convention in other parts of the paper as long as there is no ambiguity</w:t>
      </w:r>
      <w:r>
        <w:rPr>
          <w:rStyle w:val="not-translated-para"/>
        </w:rPr>
        <w:t>.</w:t>
      </w:r>
    </w:p>
    <w:bookmarkStart w:id="3" w:name="_ftn4"/>
    <w:p w:rsidR="00000000" w:rsidRDefault="00CC7512">
      <w:pPr>
        <w:pStyle w:val="footnotedescription"/>
        <w:spacing w:line="216" w:lineRule="auto"/>
        <w:divId w:val="904418947"/>
      </w:pPr>
      <w:r>
        <w:fldChar w:fldCharType="begin"/>
      </w:r>
      <w:r>
        <w:instrText xml:space="preserve"> </w:instrText>
      </w:r>
      <w:r>
        <w:instrText>HYPERLINK "" \l "_ftnref4" \o ""</w:instrText>
      </w:r>
      <w:r>
        <w:instrText xml:space="preserve"> </w:instrText>
      </w:r>
      <w:r>
        <w:fldChar w:fldCharType="separate"/>
      </w:r>
      <w:r>
        <w:rPr>
          <w:rStyle w:val="footnotemark"/>
          <w:u w:val="single"/>
        </w:rPr>
        <w:t>[4</w:t>
      </w:r>
      <w:r>
        <w:rPr>
          <w:rStyle w:val="footnotemark"/>
          <w:u w:val="single"/>
        </w:rPr>
        <w:t>]</w:t>
      </w:r>
      <w:r>
        <w:fldChar w:fldCharType="end"/>
      </w:r>
      <w:bookmarkEnd w:id="3"/>
      <w:r>
        <w:rPr>
          <w:rStyle w:val="not-translated-para"/>
        </w:rPr>
        <w:t xml:space="preserve"> See the condition in Line 10 of Algorithm </w:t>
      </w:r>
      <w:r>
        <w:rPr>
          <w:rStyle w:val="not-translated-para"/>
        </w:rPr>
        <w:t xml:space="preserve">2 and Lines 5 and 16 of Algorithm 3. Also note that the parameters ˆi, , (w(t0)), </w:t>
      </w:r>
      <w:r>
        <w:rPr>
          <w:rStyle w:val="not-translated-para"/>
          <w:rFonts w:ascii="Cambria Math" w:hAnsi="Cambria Math" w:cs="Cambria Math"/>
        </w:rPr>
        <w:t>∇</w:t>
      </w:r>
      <w:r>
        <w:rPr>
          <w:rStyle w:val="not-translated-para"/>
        </w:rPr>
        <w:t>Fi(w(t0)) sent in Line 17 of Algorithm 3 are obtained at the previous global aggregation step (, ˆi, and are obtained in Lines 4–7 of Algorithm 3)</w:t>
      </w:r>
      <w:r>
        <w:rPr>
          <w:rStyle w:val="not-translated-para"/>
        </w:rPr>
        <w:t>.</w:t>
      </w:r>
      <w:r>
        <w:rPr>
          <w:rStyle w:val="not-translated-para"/>
          <w:rFonts w:ascii="Cambria" w:hAnsi="Cambria"/>
          <w:i/>
          <w:iCs/>
        </w:rPr>
        <w:t>ρ</w:t>
      </w:r>
      <w:r>
        <w:rPr>
          <w:rStyle w:val="not-translated-para"/>
          <w:rFonts w:ascii="Cambria" w:hAnsi="Cambria"/>
          <w:i/>
          <w:iCs/>
        </w:rPr>
        <w:t>β</w:t>
      </w:r>
      <w:r>
        <w:rPr>
          <w:rStyle w:val="not-translated-para"/>
          <w:rFonts w:ascii="Cambria" w:hAnsi="Cambria"/>
          <w:sz w:val="25"/>
          <w:szCs w:val="25"/>
          <w:vertAlign w:val="superscript"/>
        </w:rPr>
        <w:t>ˆ</w:t>
      </w:r>
      <w:r>
        <w:rPr>
          <w:rStyle w:val="not-translated-para"/>
          <w:rFonts w:ascii="Cambria" w:hAnsi="Cambria"/>
          <w:i/>
          <w:iCs/>
          <w:vertAlign w:val="subscript"/>
        </w:rPr>
        <w:t>i</w:t>
      </w:r>
      <w:r>
        <w:rPr>
          <w:rStyle w:val="not-translated-para"/>
          <w:rFonts w:ascii="Cambria" w:hAnsi="Cambria"/>
          <w:i/>
          <w:iCs/>
        </w:rPr>
        <w:t>F</w:t>
      </w:r>
      <w:r>
        <w:rPr>
          <w:rStyle w:val="not-translated-para"/>
          <w:rFonts w:ascii="Cambria" w:hAnsi="Cambria"/>
          <w:i/>
          <w:iCs/>
        </w:rPr>
        <w:t>i</w:t>
      </w:r>
      <w:r>
        <w:rPr>
          <w:rStyle w:val="not-translated-para"/>
          <w:rFonts w:ascii="Cambria" w:hAnsi="Cambria"/>
          <w:i/>
          <w:iCs/>
        </w:rPr>
        <w:t>t</w:t>
      </w:r>
      <w:r>
        <w:rPr>
          <w:rFonts w:ascii="Cambria" w:hAnsi="Cambria"/>
          <w:vertAlign w:val="subscript"/>
        </w:rPr>
        <w:t>0</w:t>
      </w:r>
      <w:r>
        <w:rPr>
          <w:rStyle w:val="not-translated-para"/>
          <w:rFonts w:ascii="Cambria" w:hAnsi="Cambria"/>
          <w:i/>
          <w:iCs/>
        </w:rPr>
        <w:t>ρ</w:t>
      </w:r>
      <w:r>
        <w:rPr>
          <w:rStyle w:val="not-translated-para"/>
          <w:rFonts w:ascii="Cambria" w:hAnsi="Cambria"/>
          <w:i/>
          <w:iCs/>
        </w:rPr>
        <w:t>β</w:t>
      </w:r>
      <w:r>
        <w:rPr>
          <w:rStyle w:val="not-translated-para"/>
          <w:rFonts w:ascii="Cambria" w:hAnsi="Cambria"/>
          <w:sz w:val="25"/>
          <w:szCs w:val="25"/>
          <w:vertAlign w:val="superscript"/>
        </w:rPr>
        <w:t>ˆ</w:t>
      </w:r>
      <w:r>
        <w:rPr>
          <w:rStyle w:val="not-translated-para"/>
          <w:rFonts w:ascii="Cambria" w:hAnsi="Cambria"/>
          <w:i/>
          <w:iCs/>
          <w:vertAlign w:val="subscript"/>
        </w:rPr>
        <w:t>i</w:t>
      </w:r>
      <w:r>
        <w:rPr>
          <w:rStyle w:val="not-translated-para"/>
          <w:rFonts w:ascii="Cambria" w:hAnsi="Cambria"/>
          <w:i/>
          <w:iCs/>
          <w:vertAlign w:val="subscript"/>
        </w:rPr>
        <w:t xml:space="preserve"> </w:t>
      </w:r>
    </w:p>
    <w:bookmarkStart w:id="4" w:name="_ftn5"/>
    <w:p w:rsidR="00000000" w:rsidRDefault="00CC7512">
      <w:pPr>
        <w:pStyle w:val="footnotedescription"/>
        <w:spacing w:line="256" w:lineRule="auto"/>
        <w:ind w:left="11"/>
        <w:divId w:val="197351712"/>
      </w:pPr>
      <w:r>
        <w:fldChar w:fldCharType="begin"/>
      </w:r>
      <w:r>
        <w:instrText xml:space="preserve"> </w:instrText>
      </w:r>
      <w:r>
        <w:instrText>HYPERLINK ""</w:instrText>
      </w:r>
      <w:r>
        <w:instrText xml:space="preserve"> \l "_ftnref5" \o ""</w:instrText>
      </w:r>
      <w:r>
        <w:instrText xml:space="preserve"> </w:instrText>
      </w:r>
      <w:r>
        <w:fldChar w:fldCharType="separate"/>
      </w:r>
      <w:r>
        <w:rPr>
          <w:rStyle w:val="footnotemark"/>
          <w:u w:val="single"/>
        </w:rPr>
        <w:t>[5</w:t>
      </w:r>
      <w:r>
        <w:rPr>
          <w:rStyle w:val="footnotemark"/>
          <w:u w:val="single"/>
        </w:rPr>
        <w:t>]</w:t>
      </w:r>
      <w:r>
        <w:fldChar w:fldCharType="end"/>
      </w:r>
      <w:bookmarkEnd w:id="4"/>
      <w:r>
        <w:rPr>
          <w:rStyle w:val="not-translated-para"/>
        </w:rPr>
        <w:t xml:space="preserve"> Although is related to and we estimate separately, we found that it is good to keep a constant value that does not vary with the estimated value of in practice, because there can be occasions where the estimated is large causin</w:t>
      </w:r>
      <w:r>
        <w:rPr>
          <w:rStyle w:val="not-translated-para"/>
        </w:rPr>
        <w:t>g 0, which causes abnormal behavior when computing from (τ)</w:t>
      </w:r>
      <w:r>
        <w:rPr>
          <w:rStyle w:val="not-translated-para"/>
        </w:rPr>
        <w:t>.</w:t>
      </w:r>
      <w:r>
        <w:rPr>
          <w:rStyle w:val="not-translated-para"/>
          <w:rFonts w:ascii="Cambria" w:hAnsi="Cambria"/>
          <w:i/>
          <w:iCs/>
        </w:rPr>
        <w:t>ϕ</w:t>
      </w:r>
      <w:r>
        <w:rPr>
          <w:rStyle w:val="not-translated-para"/>
          <w:rFonts w:ascii="Cambria" w:hAnsi="Cambria"/>
          <w:i/>
          <w:iCs/>
        </w:rPr>
        <w:t xml:space="preserve"> </w:t>
      </w:r>
      <w:r>
        <w:rPr>
          <w:rStyle w:val="not-translated-para"/>
          <w:rFonts w:ascii="Cambria" w:hAnsi="Cambria"/>
          <w:i/>
          <w:iCs/>
        </w:rPr>
        <w:t>β</w:t>
      </w:r>
      <w:r>
        <w:rPr>
          <w:rStyle w:val="not-translated-para"/>
          <w:rFonts w:ascii="Cambria" w:hAnsi="Cambria"/>
          <w:i/>
          <w:iCs/>
        </w:rPr>
        <w:t xml:space="preserve"> </w:t>
      </w:r>
      <w:r>
        <w:rPr>
          <w:rStyle w:val="not-translated-para"/>
          <w:rFonts w:ascii="Cambria" w:hAnsi="Cambria"/>
          <w:i/>
          <w:iCs/>
        </w:rPr>
        <w:t>β</w:t>
      </w:r>
      <w:r>
        <w:rPr>
          <w:rStyle w:val="not-translated-para"/>
          <w:rFonts w:ascii="Cambria" w:hAnsi="Cambria"/>
          <w:i/>
          <w:iCs/>
        </w:rPr>
        <w:t xml:space="preserve"> </w:t>
      </w:r>
      <w:r>
        <w:rPr>
          <w:rStyle w:val="not-translated-para"/>
          <w:rFonts w:ascii="Cambria" w:hAnsi="Cambria"/>
          <w:i/>
          <w:iCs/>
        </w:rPr>
        <w:t>ϕ</w:t>
      </w:r>
      <w:r>
        <w:rPr>
          <w:rStyle w:val="not-translated-para"/>
          <w:rFonts w:ascii="Cambria" w:hAnsi="Cambria"/>
          <w:i/>
          <w:iCs/>
        </w:rPr>
        <w:t xml:space="preserve"> </w:t>
      </w:r>
      <w:r>
        <w:rPr>
          <w:rStyle w:val="not-translated-para"/>
          <w:rFonts w:ascii="Cambria" w:hAnsi="Cambria"/>
          <w:i/>
          <w:iCs/>
        </w:rPr>
        <w:t>β</w:t>
      </w:r>
      <w:r>
        <w:rPr>
          <w:rStyle w:val="not-translated-para"/>
          <w:rFonts w:ascii="Cambria" w:hAnsi="Cambria"/>
          <w:i/>
          <w:iCs/>
        </w:rPr>
        <w:t xml:space="preserve"> </w:t>
      </w:r>
      <w:r>
        <w:rPr>
          <w:rStyle w:val="not-translated-para"/>
          <w:rFonts w:ascii="Cambria" w:hAnsi="Cambria"/>
          <w:i/>
          <w:iCs/>
        </w:rPr>
        <w:t>β</w:t>
      </w:r>
      <w:r>
        <w:rPr>
          <w:rStyle w:val="not-translated-para"/>
          <w:rFonts w:ascii="Cambria" w:hAnsi="Cambria"/>
          <w:i/>
          <w:iCs/>
        </w:rPr>
        <w:t xml:space="preserve"> </w:t>
      </w:r>
      <w:r>
        <w:rPr>
          <w:rStyle w:val="not-translated-para"/>
          <w:rFonts w:ascii="Cambria" w:hAnsi="Cambria"/>
          <w:i/>
          <w:iCs/>
        </w:rPr>
        <w:t>ϕ</w:t>
      </w:r>
      <w:r>
        <w:rPr>
          <w:rStyle w:val="not-translated-para"/>
          <w:rFonts w:ascii="Cambria" w:hAnsi="Cambria"/>
          <w:i/>
          <w:iCs/>
        </w:rPr>
        <w:t xml:space="preserve"> &lt;</w:t>
      </w:r>
      <w:r>
        <w:rPr>
          <w:rStyle w:val="not-translated-para"/>
          <w:rFonts w:ascii="Cambria" w:hAnsi="Cambria"/>
          <w:i/>
          <w:iCs/>
        </w:rPr>
        <w:t xml:space="preserve"> </w:t>
      </w:r>
      <w:r>
        <w:rPr>
          <w:rStyle w:val="not-translated-para"/>
          <w:rFonts w:ascii="Cambria" w:hAnsi="Cambria"/>
          <w:i/>
          <w:iCs/>
        </w:rPr>
        <w:t>τ</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G</w:t>
      </w:r>
    </w:p>
    <w:bookmarkStart w:id="5" w:name="_ftn6"/>
    <w:p w:rsidR="00000000" w:rsidRDefault="00CC7512">
      <w:pPr>
        <w:pStyle w:val="footnotedescription"/>
        <w:spacing w:line="249" w:lineRule="auto"/>
        <w:ind w:left="11"/>
        <w:divId w:val="1190950018"/>
      </w:pPr>
      <w:r>
        <w:fldChar w:fldCharType="begin"/>
      </w:r>
      <w:r>
        <w:instrText xml:space="preserve"> </w:instrText>
      </w:r>
      <w:r>
        <w:instrText>HYPERLINK "" \l "_ftnref6" \o ""</w:instrText>
      </w:r>
      <w:r>
        <w:instrText xml:space="preserve"> </w:instrText>
      </w:r>
      <w:r>
        <w:fldChar w:fldCharType="separate"/>
      </w:r>
      <w:r>
        <w:rPr>
          <w:rStyle w:val="footnotemark"/>
          <w:u w:val="single"/>
        </w:rPr>
        <w:t>[6</w:t>
      </w:r>
      <w:r>
        <w:rPr>
          <w:rStyle w:val="footnotemark"/>
          <w:u w:val="single"/>
        </w:rPr>
        <w:t>]</w:t>
      </w:r>
      <w:r>
        <w:fldChar w:fldCharType="end"/>
      </w:r>
      <w:bookmarkEnd w:id="5"/>
      <w:r>
        <w:rPr>
          <w:rStyle w:val="not-translated-para"/>
        </w:rPr>
        <w:t xml:space="preserve"> The CNN has 9 layers with the following structure: 5×5×32 Convolutional </w:t>
      </w:r>
      <w:r>
        <w:rPr>
          <w:rStyle w:val="not-translated-para"/>
        </w:rPr>
        <w:t>→</w:t>
      </w:r>
      <w:r>
        <w:rPr>
          <w:rStyle w:val="not-translated-para"/>
        </w:rPr>
        <w:t xml:space="preserve"> 2 × 2 MaxPool </w:t>
      </w:r>
      <w:r>
        <w:rPr>
          <w:rStyle w:val="not-translated-para"/>
        </w:rPr>
        <w:t>→</w:t>
      </w:r>
      <w:r>
        <w:rPr>
          <w:rStyle w:val="not-translated-para"/>
        </w:rPr>
        <w:t xml:space="preserve"> Local Response Normalization </w:t>
      </w:r>
      <w:r>
        <w:rPr>
          <w:rStyle w:val="not-translated-para"/>
        </w:rPr>
        <w:t>→</w:t>
      </w:r>
      <w:r>
        <w:rPr>
          <w:rStyle w:val="not-translated-para"/>
        </w:rPr>
        <w:t xml:space="preserve"> 5 × 5 × 32 Co</w:t>
      </w:r>
      <w:r>
        <w:rPr>
          <w:rStyle w:val="not-translated-para"/>
        </w:rPr>
        <w:t xml:space="preserve">nvolutional </w:t>
      </w:r>
      <w:r>
        <w:rPr>
          <w:rStyle w:val="not-translated-para"/>
        </w:rPr>
        <w:t>→</w:t>
      </w:r>
      <w:r>
        <w:rPr>
          <w:rStyle w:val="not-translated-para"/>
        </w:rPr>
        <w:t xml:space="preserve"> Local Response Normalization </w:t>
      </w:r>
      <w:r>
        <w:rPr>
          <w:rStyle w:val="not-translated-para"/>
        </w:rPr>
        <w:t>→</w:t>
      </w:r>
      <w:r>
        <w:rPr>
          <w:rStyle w:val="not-translated-para"/>
        </w:rPr>
        <w:t xml:space="preserve"> 2×2 MaxPool </w:t>
      </w:r>
      <w:r>
        <w:rPr>
          <w:rStyle w:val="not-translated-para"/>
        </w:rPr>
        <w:t>→</w:t>
      </w:r>
      <w:r>
        <w:rPr>
          <w:rStyle w:val="not-translated-para"/>
        </w:rPr>
        <w:t xml:space="preserve"> z×256 Fully connected </w:t>
      </w:r>
      <w:r>
        <w:rPr>
          <w:rStyle w:val="not-translated-para"/>
        </w:rPr>
        <w:t>→</w:t>
      </w:r>
      <w:r>
        <w:rPr>
          <w:rStyle w:val="not-translated-para"/>
        </w:rPr>
        <w:t xml:space="preserve"> 256×10 Fully connected </w:t>
      </w:r>
      <w:r>
        <w:rPr>
          <w:rStyle w:val="not-translated-para"/>
        </w:rPr>
        <w:t>→</w:t>
      </w:r>
      <w:r>
        <w:rPr>
          <w:rStyle w:val="not-translated-para"/>
        </w:rPr>
        <w:t xml:space="preserve"> Softmax, where depends on the input image size and = 1568 for MNIST-O and MNIST-F and = 2048 for CIFAR-10. This configuration is similar to what is </w:t>
      </w:r>
      <w:r>
        <w:rPr>
          <w:rStyle w:val="not-translated-para"/>
        </w:rPr>
        <w:t>suggested in the TensorFlow tutorial [42]</w:t>
      </w:r>
      <w:r>
        <w:rPr>
          <w:rStyle w:val="not-translated-para"/>
        </w:rPr>
        <w:t>.</w:t>
      </w:r>
      <w:r>
        <w:rPr>
          <w:rStyle w:val="not-translated-para"/>
          <w:rFonts w:ascii="Cambria" w:hAnsi="Cambria"/>
          <w:i/>
          <w:iCs/>
        </w:rPr>
        <w:t>z</w:t>
      </w:r>
      <w:r>
        <w:rPr>
          <w:rStyle w:val="not-translated-para"/>
          <w:rFonts w:ascii="Cambria" w:hAnsi="Cambria"/>
          <w:i/>
          <w:iCs/>
        </w:rPr>
        <w:t xml:space="preserve"> </w:t>
      </w:r>
      <w:r>
        <w:rPr>
          <w:rStyle w:val="not-translated-para"/>
          <w:rFonts w:ascii="Cambria" w:hAnsi="Cambria"/>
          <w:i/>
          <w:iCs/>
        </w:rPr>
        <w:t>z</w:t>
      </w:r>
      <w:r>
        <w:rPr>
          <w:rStyle w:val="not-translated-para"/>
          <w:rFonts w:ascii="Cambria" w:hAnsi="Cambria"/>
          <w:i/>
          <w:iCs/>
        </w:rPr>
        <w:t xml:space="preserve"> </w:t>
      </w:r>
      <w:r>
        <w:rPr>
          <w:rStyle w:val="not-translated-para"/>
          <w:rFonts w:ascii="Cambria" w:hAnsi="Cambria"/>
          <w:i/>
          <w:iCs/>
        </w:rPr>
        <w:t>z</w:t>
      </w:r>
      <w:r>
        <w:rPr>
          <w:rStyle w:val="not-translated-para"/>
          <w:rFonts w:ascii="Cambria" w:hAnsi="Cambria"/>
          <w:i/>
          <w:iCs/>
        </w:rPr>
        <w:t xml:space="preserve"> </w:t>
      </w:r>
    </w:p>
    <w:bookmarkStart w:id="6" w:name="_ftn7"/>
    <w:p w:rsidR="00000000" w:rsidRDefault="00CC7512">
      <w:pPr>
        <w:pStyle w:val="footnotedescription"/>
        <w:spacing w:after="9" w:line="232" w:lineRule="auto"/>
        <w:divId w:val="1499495657"/>
      </w:pPr>
      <w:r>
        <w:fldChar w:fldCharType="begin"/>
      </w:r>
      <w:r>
        <w:instrText xml:space="preserve"> </w:instrText>
      </w:r>
      <w:r>
        <w:instrText>HYPERLINK "" \l "_ftnref7" \o ""</w:instrText>
      </w:r>
      <w:r>
        <w:instrText xml:space="preserve"> </w:instrText>
      </w:r>
      <w:r>
        <w:fldChar w:fldCharType="separate"/>
      </w:r>
      <w:r>
        <w:rPr>
          <w:rStyle w:val="footnotemark"/>
          <w:u w:val="single"/>
        </w:rPr>
        <w:t>[7</w:t>
      </w:r>
      <w:r>
        <w:rPr>
          <w:rStyle w:val="footnotemark"/>
          <w:u w:val="single"/>
        </w:rPr>
        <w:t>]</w:t>
      </w:r>
      <w:r>
        <w:fldChar w:fldCharType="end"/>
      </w:r>
      <w:bookmarkEnd w:id="6"/>
      <w:r>
        <w:rPr>
          <w:rStyle w:val="not-translated-para"/>
        </w:rPr>
        <w:t xml:space="preserve"> When there are more labels than nodes, each node may have data with more than one label, but the number of labels at each node is no more than the total number of lab</w:t>
      </w:r>
      <w:r>
        <w:rPr>
          <w:rStyle w:val="not-translated-para"/>
        </w:rPr>
        <w:t>els divided by the total number of nodes rounded to the next integer</w:t>
      </w:r>
      <w:r>
        <w:rPr>
          <w:rStyle w:val="not-translated-para"/>
        </w:rPr>
        <w:t>.</w:t>
      </w:r>
    </w:p>
    <w:bookmarkStart w:id="7" w:name="_ftn8"/>
    <w:p w:rsidR="00000000" w:rsidRDefault="00CC7512">
      <w:pPr>
        <w:pStyle w:val="footnotedescription"/>
        <w:divId w:val="667247482"/>
      </w:pPr>
      <w:r>
        <w:fldChar w:fldCharType="begin"/>
      </w:r>
      <w:r>
        <w:instrText xml:space="preserve"> </w:instrText>
      </w:r>
      <w:r>
        <w:instrText>HYPERLINK "" \l "_ftnref8" \o ""</w:instrText>
      </w:r>
      <w:r>
        <w:instrText xml:space="preserve"> </w:instrText>
      </w:r>
      <w:r>
        <w:fldChar w:fldCharType="separate"/>
      </w:r>
      <w:r>
        <w:rPr>
          <w:rStyle w:val="footnotemark"/>
          <w:u w:val="single"/>
        </w:rPr>
        <w:t>[8</w:t>
      </w:r>
      <w:r>
        <w:rPr>
          <w:rStyle w:val="footnotemark"/>
          <w:u w:val="single"/>
        </w:rPr>
        <w:t>]</w:t>
      </w:r>
      <w:r>
        <w:fldChar w:fldCharType="end"/>
      </w:r>
      <w:bookmarkEnd w:id="7"/>
      <w:r>
        <w:rPr>
          <w:rStyle w:val="not-translated-para"/>
        </w:rPr>
        <w:t xml:space="preserve"> Note that the loss and accuracy values shown in Fig. 4 can be improved if we allow a longer training time. For example, the accuracy of CNN on MN</w:t>
      </w:r>
      <w:r>
        <w:rPr>
          <w:rStyle w:val="not-translated-para"/>
        </w:rPr>
        <w:t>IST data can become close to 1.0 if we allow a long enough time for training. The goal of our experiments here is to show that our proposed approach can operate close to the optimal point with a fixed and limited amount of training time (resource budget) a</w:t>
      </w:r>
      <w:r>
        <w:rPr>
          <w:rStyle w:val="not-translated-para"/>
        </w:rPr>
        <w:t>s defined in Section VII-A6</w:t>
      </w:r>
      <w:r>
        <w:rPr>
          <w:rStyle w:val="not-translated-para"/>
        </w:rPr>
        <w:t>.</w:t>
      </w:r>
    </w:p>
    <w:sectPr w:rsidR="00000000">
      <w:pgSz w:w="12240" w:h="15840"/>
      <w:pgMar w:top="1067" w:right="979" w:bottom="795" w:left="96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247B8"/>
    <w:rsid w:val="00C247B8"/>
    <w:rsid w:val="00CC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15:chartTrackingRefBased/>
  <w15:docId w15:val="{31D110EF-8791-4B1D-AB11-BC344D17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 w:line="247" w:lineRule="auto"/>
      <w:ind w:left="11" w:firstLine="189"/>
      <w:jc w:val="both"/>
    </w:pPr>
    <w:rPr>
      <w:rFonts w:ascii="Calibri" w:eastAsia="宋体" w:hAnsi="Calibri"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40" w:lineRule="auto"/>
      <w:ind w:left="0" w:firstLine="159"/>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975825">
      <w:marLeft w:val="0"/>
      <w:marRight w:val="0"/>
      <w:marTop w:val="0"/>
      <w:marBottom w:val="0"/>
      <w:divBdr>
        <w:top w:val="none" w:sz="0" w:space="0" w:color="auto"/>
        <w:left w:val="none" w:sz="0" w:space="0" w:color="auto"/>
        <w:bottom w:val="none" w:sz="0" w:space="0" w:color="auto"/>
        <w:right w:val="none" w:sz="0" w:space="0" w:color="auto"/>
      </w:divBdr>
      <w:divsChild>
        <w:div w:id="42796400">
          <w:marLeft w:val="0"/>
          <w:marRight w:val="0"/>
          <w:marTop w:val="0"/>
          <w:marBottom w:val="0"/>
          <w:divBdr>
            <w:top w:val="none" w:sz="0" w:space="0" w:color="auto"/>
            <w:left w:val="none" w:sz="0" w:space="0" w:color="auto"/>
            <w:bottom w:val="none" w:sz="0" w:space="0" w:color="auto"/>
            <w:right w:val="none" w:sz="0" w:space="0" w:color="auto"/>
          </w:divBdr>
        </w:div>
        <w:div w:id="612976200">
          <w:marLeft w:val="0"/>
          <w:marRight w:val="0"/>
          <w:marTop w:val="0"/>
          <w:marBottom w:val="0"/>
          <w:divBdr>
            <w:top w:val="none" w:sz="0" w:space="0" w:color="auto"/>
            <w:left w:val="none" w:sz="0" w:space="0" w:color="auto"/>
            <w:bottom w:val="none" w:sz="0" w:space="0" w:color="auto"/>
            <w:right w:val="none" w:sz="0" w:space="0" w:color="auto"/>
          </w:divBdr>
        </w:div>
        <w:div w:id="1354503601">
          <w:marLeft w:val="0"/>
          <w:marRight w:val="0"/>
          <w:marTop w:val="0"/>
          <w:marBottom w:val="0"/>
          <w:divBdr>
            <w:top w:val="none" w:sz="0" w:space="0" w:color="auto"/>
            <w:left w:val="none" w:sz="0" w:space="0" w:color="auto"/>
            <w:bottom w:val="none" w:sz="0" w:space="0" w:color="auto"/>
            <w:right w:val="none" w:sz="0" w:space="0" w:color="auto"/>
          </w:divBdr>
        </w:div>
        <w:div w:id="904418947">
          <w:marLeft w:val="0"/>
          <w:marRight w:val="0"/>
          <w:marTop w:val="0"/>
          <w:marBottom w:val="0"/>
          <w:divBdr>
            <w:top w:val="none" w:sz="0" w:space="0" w:color="auto"/>
            <w:left w:val="none" w:sz="0" w:space="0" w:color="auto"/>
            <w:bottom w:val="none" w:sz="0" w:space="0" w:color="auto"/>
            <w:right w:val="none" w:sz="0" w:space="0" w:color="auto"/>
          </w:divBdr>
        </w:div>
        <w:div w:id="197351712">
          <w:marLeft w:val="0"/>
          <w:marRight w:val="0"/>
          <w:marTop w:val="0"/>
          <w:marBottom w:val="0"/>
          <w:divBdr>
            <w:top w:val="none" w:sz="0" w:space="0" w:color="auto"/>
            <w:left w:val="none" w:sz="0" w:space="0" w:color="auto"/>
            <w:bottom w:val="none" w:sz="0" w:space="0" w:color="auto"/>
            <w:right w:val="none" w:sz="0" w:space="0" w:color="auto"/>
          </w:divBdr>
        </w:div>
        <w:div w:id="1190950018">
          <w:marLeft w:val="0"/>
          <w:marRight w:val="0"/>
          <w:marTop w:val="0"/>
          <w:marBottom w:val="0"/>
          <w:divBdr>
            <w:top w:val="none" w:sz="0" w:space="0" w:color="auto"/>
            <w:left w:val="none" w:sz="0" w:space="0" w:color="auto"/>
            <w:bottom w:val="none" w:sz="0" w:space="0" w:color="auto"/>
            <w:right w:val="none" w:sz="0" w:space="0" w:color="auto"/>
          </w:divBdr>
        </w:div>
        <w:div w:id="1499495657">
          <w:marLeft w:val="0"/>
          <w:marRight w:val="0"/>
          <w:marTop w:val="0"/>
          <w:marBottom w:val="0"/>
          <w:divBdr>
            <w:top w:val="none" w:sz="0" w:space="0" w:color="auto"/>
            <w:left w:val="none" w:sz="0" w:space="0" w:color="auto"/>
            <w:bottom w:val="none" w:sz="0" w:space="0" w:color="auto"/>
            <w:right w:val="none" w:sz="0" w:space="0" w:color="auto"/>
          </w:divBdr>
        </w:div>
        <w:div w:id="667247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gif"/><Relationship Id="rId117" Type="http://schemas.openxmlformats.org/officeDocument/2006/relationships/image" Target="file:///D:\document\convert_tasks\transweb\7941053_7949352\7941053.pdf.files\image075.gif" TargetMode="External"/><Relationship Id="rId21" Type="http://schemas.openxmlformats.org/officeDocument/2006/relationships/image" Target="file:///D:\document\convert_tasks\transweb\7941053_7949352\7941053.pdf.files\image010.gif" TargetMode="External"/><Relationship Id="rId42" Type="http://schemas.openxmlformats.org/officeDocument/2006/relationships/image" Target="media/image20.gif"/><Relationship Id="rId47" Type="http://schemas.openxmlformats.org/officeDocument/2006/relationships/image" Target="file:///D:\document\convert_tasks\transweb\7941053_7949352\7941053.pdf.files\image026.gif" TargetMode="External"/><Relationship Id="rId63" Type="http://schemas.openxmlformats.org/officeDocument/2006/relationships/image" Target="file:///D:\document\convert_tasks\transweb\7941053_7949352\7941053.pdf.files\image036.gif" TargetMode="External"/><Relationship Id="rId68" Type="http://schemas.openxmlformats.org/officeDocument/2006/relationships/image" Target="media/image33.gif"/><Relationship Id="rId84" Type="http://schemas.openxmlformats.org/officeDocument/2006/relationships/image" Target="media/image41.gif"/><Relationship Id="rId89" Type="http://schemas.openxmlformats.org/officeDocument/2006/relationships/image" Target="file:///D:\document\convert_tasks\transweb\7941053_7949352\7941053.pdf.files\image058.gif" TargetMode="External"/><Relationship Id="rId112" Type="http://schemas.openxmlformats.org/officeDocument/2006/relationships/image" Target="media/image55.gif"/><Relationship Id="rId133" Type="http://schemas.openxmlformats.org/officeDocument/2006/relationships/image" Target="file:///D:\document\convert_tasks\transweb\7941053_7949352\7941053.pdf.files\image083.jpg" TargetMode="External"/><Relationship Id="rId138" Type="http://schemas.openxmlformats.org/officeDocument/2006/relationships/fontTable" Target="fontTable.xml"/><Relationship Id="rId16" Type="http://schemas.openxmlformats.org/officeDocument/2006/relationships/image" Target="media/image7.gif"/><Relationship Id="rId107" Type="http://schemas.openxmlformats.org/officeDocument/2006/relationships/image" Target="file:///D:\document\convert_tasks\transweb\7941053_7949352\7941053.pdf.files\image069.gif" TargetMode="External"/><Relationship Id="rId11" Type="http://schemas.openxmlformats.org/officeDocument/2006/relationships/image" Target="file:///D:\document\convert_tasks\transweb\7941053_7949352\7941053.pdf.files\image004.gif" TargetMode="External"/><Relationship Id="rId32" Type="http://schemas.openxmlformats.org/officeDocument/2006/relationships/image" Target="media/image15.gif"/><Relationship Id="rId37" Type="http://schemas.openxmlformats.org/officeDocument/2006/relationships/image" Target="file:///D:\document\convert_tasks\transweb\7941053_7949352\7941053.pdf.files\image020.gif" TargetMode="External"/><Relationship Id="rId53" Type="http://schemas.openxmlformats.org/officeDocument/2006/relationships/image" Target="file:///D:\document\convert_tasks\transweb\7941053_7949352\7941053.pdf.files\image030.gif" TargetMode="External"/><Relationship Id="rId58" Type="http://schemas.openxmlformats.org/officeDocument/2006/relationships/image" Target="media/image28.gif"/><Relationship Id="rId74" Type="http://schemas.openxmlformats.org/officeDocument/2006/relationships/image" Target="media/image36.gif"/><Relationship Id="rId79" Type="http://schemas.openxmlformats.org/officeDocument/2006/relationships/image" Target="file:///D:\document\convert_tasks\transweb\7941053_7949352\7941053.pdf.files\image049.gif" TargetMode="External"/><Relationship Id="rId102" Type="http://schemas.openxmlformats.org/officeDocument/2006/relationships/image" Target="media/image50.gif"/><Relationship Id="rId123" Type="http://schemas.openxmlformats.org/officeDocument/2006/relationships/image" Target="file:///D:\document\convert_tasks\transweb\7941053_7949352\7941053.pdf.files\image078.gif" TargetMode="External"/><Relationship Id="rId128" Type="http://schemas.openxmlformats.org/officeDocument/2006/relationships/image" Target="media/image63.jpeg"/><Relationship Id="rId5" Type="http://schemas.openxmlformats.org/officeDocument/2006/relationships/image" Target="file:///D:\document\convert_tasks\transweb\7941053_7949352\7941053.pdf.files\image001.gif" TargetMode="External"/><Relationship Id="rId90" Type="http://schemas.openxmlformats.org/officeDocument/2006/relationships/image" Target="media/image44.gif"/><Relationship Id="rId95" Type="http://schemas.openxmlformats.org/officeDocument/2006/relationships/image" Target="file:///D:\document\convert_tasks\transweb\7941053_7949352\7941053.pdf.files\image063.gif" TargetMode="External"/><Relationship Id="rId22" Type="http://schemas.openxmlformats.org/officeDocument/2006/relationships/image" Target="media/image10.gif"/><Relationship Id="rId27" Type="http://schemas.openxmlformats.org/officeDocument/2006/relationships/image" Target="file:///D:\document\convert_tasks\transweb\7941053_7949352\7941053.pdf.files\image013.gif" TargetMode="External"/><Relationship Id="rId43" Type="http://schemas.openxmlformats.org/officeDocument/2006/relationships/image" Target="file:///D:\document\convert_tasks\transweb\7941053_7949352\7941053.pdf.files\image023.gif" TargetMode="External"/><Relationship Id="rId48" Type="http://schemas.openxmlformats.org/officeDocument/2006/relationships/image" Target="media/image23.gif"/><Relationship Id="rId64" Type="http://schemas.openxmlformats.org/officeDocument/2006/relationships/image" Target="media/image31.gif"/><Relationship Id="rId69" Type="http://schemas.openxmlformats.org/officeDocument/2006/relationships/image" Target="file:///D:\document\convert_tasks\transweb\7941053_7949352\7941053.pdf.files\image041.gif" TargetMode="External"/><Relationship Id="rId113" Type="http://schemas.openxmlformats.org/officeDocument/2006/relationships/image" Target="file:///D:\document\convert_tasks\transweb\7941053_7949352\7941053.pdf.files\image072.gif" TargetMode="External"/><Relationship Id="rId118" Type="http://schemas.openxmlformats.org/officeDocument/2006/relationships/image" Target="media/image58.gif"/><Relationship Id="rId134" Type="http://schemas.openxmlformats.org/officeDocument/2006/relationships/image" Target="media/image66.jpeg"/><Relationship Id="rId139" Type="http://schemas.openxmlformats.org/officeDocument/2006/relationships/theme" Target="theme/theme1.xml"/><Relationship Id="rId8" Type="http://schemas.openxmlformats.org/officeDocument/2006/relationships/image" Target="media/image3.gif"/><Relationship Id="rId51" Type="http://schemas.openxmlformats.org/officeDocument/2006/relationships/image" Target="file:///D:\document\convert_tasks\transweb\7941053_7949352\7941053.pdf.files\image028.gif" TargetMode="External"/><Relationship Id="rId72" Type="http://schemas.openxmlformats.org/officeDocument/2006/relationships/image" Target="media/image35.gif"/><Relationship Id="rId80" Type="http://schemas.openxmlformats.org/officeDocument/2006/relationships/image" Target="media/image39.gif"/><Relationship Id="rId85" Type="http://schemas.openxmlformats.org/officeDocument/2006/relationships/image" Target="file:///D:\document\convert_tasks\transweb\7941053_7949352\7941053.pdf.files\image054.gif" TargetMode="External"/><Relationship Id="rId93" Type="http://schemas.openxmlformats.org/officeDocument/2006/relationships/image" Target="file:///D:\document\convert_tasks\transweb\7941053_7949352\7941053.pdf.files\image062.gif" TargetMode="External"/><Relationship Id="rId98" Type="http://schemas.openxmlformats.org/officeDocument/2006/relationships/image" Target="media/image48.gif"/><Relationship Id="rId121" Type="http://schemas.openxmlformats.org/officeDocument/2006/relationships/image" Target="file:///D:\document\convert_tasks\transweb\7941053_7949352\7941053.pdf.files\image077.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7941053_7949352\7941053.pdf.files\image008.gif" TargetMode="External"/><Relationship Id="rId25" Type="http://schemas.openxmlformats.org/officeDocument/2006/relationships/image" Target="file:///D:\document\convert_tasks\transweb\7941053_7949352\7941053.pdf.files\image012.gif" TargetMode="External"/><Relationship Id="rId33" Type="http://schemas.openxmlformats.org/officeDocument/2006/relationships/image" Target="file:///D:\document\convert_tasks\transweb\7941053_7949352\7941053.pdf.files\image017.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7941053_7949352\7941053.pdf.files\image034.gif" TargetMode="External"/><Relationship Id="rId67" Type="http://schemas.openxmlformats.org/officeDocument/2006/relationships/image" Target="file:///D:\document\convert_tasks\transweb\7941053_7949352\7941053.pdf.files\image038.gif" TargetMode="External"/><Relationship Id="rId103" Type="http://schemas.openxmlformats.org/officeDocument/2006/relationships/image" Target="file:///D:\document\convert_tasks\transweb\7941053_7949352\7941053.pdf.files\image067.gif" TargetMode="External"/><Relationship Id="rId108" Type="http://schemas.openxmlformats.org/officeDocument/2006/relationships/image" Target="media/image53.gif"/><Relationship Id="rId116" Type="http://schemas.openxmlformats.org/officeDocument/2006/relationships/image" Target="media/image57.gif"/><Relationship Id="rId124" Type="http://schemas.openxmlformats.org/officeDocument/2006/relationships/image" Target="media/image61.jpeg"/><Relationship Id="rId129" Type="http://schemas.openxmlformats.org/officeDocument/2006/relationships/image" Target="file:///D:\document\convert_tasks\transweb\7941053_7949352\7941053.pdf.files\image081.jpg" TargetMode="External"/><Relationship Id="rId137" Type="http://schemas.openxmlformats.org/officeDocument/2006/relationships/image" Target="file:///D:\document\convert_tasks\transweb\7941053_7949352\7941053.pdf.files\image085.jpg" TargetMode="External"/><Relationship Id="rId20" Type="http://schemas.openxmlformats.org/officeDocument/2006/relationships/image" Target="media/image9.gif"/><Relationship Id="rId41" Type="http://schemas.openxmlformats.org/officeDocument/2006/relationships/image" Target="file:///D:\document\convert_tasks\transweb\7941053_7949352\7941053.pdf.files\image022.gif" TargetMode="External"/><Relationship Id="rId54" Type="http://schemas.openxmlformats.org/officeDocument/2006/relationships/image" Target="media/image26.gif"/><Relationship Id="rId62" Type="http://schemas.openxmlformats.org/officeDocument/2006/relationships/image" Target="media/image30.gif"/><Relationship Id="rId70" Type="http://schemas.openxmlformats.org/officeDocument/2006/relationships/image" Target="media/image34.gif"/><Relationship Id="rId75" Type="http://schemas.openxmlformats.org/officeDocument/2006/relationships/image" Target="file:///D:\document\convert_tasks\transweb\7941053_7949352\7941053.pdf.files\image047.gif" TargetMode="External"/><Relationship Id="rId83" Type="http://schemas.openxmlformats.org/officeDocument/2006/relationships/image" Target="file:///D:\document\convert_tasks\transweb\7941053_7949352\7941053.pdf.files\image053.gif" TargetMode="External"/><Relationship Id="rId88" Type="http://schemas.openxmlformats.org/officeDocument/2006/relationships/image" Target="media/image43.gif"/><Relationship Id="rId91" Type="http://schemas.openxmlformats.org/officeDocument/2006/relationships/image" Target="file:///D:\document\convert_tasks\transweb\7941053_7949352\7941053.pdf.files\image059.gif" TargetMode="External"/><Relationship Id="rId96" Type="http://schemas.openxmlformats.org/officeDocument/2006/relationships/image" Target="media/image47.gif"/><Relationship Id="rId111" Type="http://schemas.openxmlformats.org/officeDocument/2006/relationships/image" Target="file:///D:\document\convert_tasks\transweb\7941053_7949352\7941053.pdf.files\image071.gif" TargetMode="External"/><Relationship Id="rId132" Type="http://schemas.openxmlformats.org/officeDocument/2006/relationships/image" Target="media/image65.jpeg"/><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7941053_7949352\7941053.pdf.files\image007.gif" TargetMode="External"/><Relationship Id="rId23" Type="http://schemas.openxmlformats.org/officeDocument/2006/relationships/image" Target="file:///D:\document\convert_tasks\transweb\7941053_7949352\7941053.pdf.files\image011.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7941053_7949352\7941053.pdf.files\image027.gif" TargetMode="External"/><Relationship Id="rId57" Type="http://schemas.openxmlformats.org/officeDocument/2006/relationships/image" Target="file:///D:\document\convert_tasks\transweb\7941053_7949352\7941053.pdf.files\image032.gif" TargetMode="External"/><Relationship Id="rId106" Type="http://schemas.openxmlformats.org/officeDocument/2006/relationships/image" Target="media/image52.gif"/><Relationship Id="rId114" Type="http://schemas.openxmlformats.org/officeDocument/2006/relationships/image" Target="media/image56.gif"/><Relationship Id="rId119" Type="http://schemas.openxmlformats.org/officeDocument/2006/relationships/image" Target="file:///D:\document\convert_tasks\transweb\7941053_7949352\7941053.pdf.files\image076.gif" TargetMode="External"/><Relationship Id="rId127" Type="http://schemas.openxmlformats.org/officeDocument/2006/relationships/image" Target="file:///D:\document\convert_tasks\transweb\7941053_7949352\7941053.pdf.files\image080.jpg" TargetMode="External"/><Relationship Id="rId10" Type="http://schemas.openxmlformats.org/officeDocument/2006/relationships/image" Target="media/image4.gif"/><Relationship Id="rId31" Type="http://schemas.openxmlformats.org/officeDocument/2006/relationships/image" Target="file:///D:\document\convert_tasks\transweb\7941053_7949352\7941053.pdf.files\image015.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image" Target="file:///D:\document\convert_tasks\transweb\7941053_7949352\7941053.pdf.files\image037.gif" TargetMode="External"/><Relationship Id="rId73" Type="http://schemas.openxmlformats.org/officeDocument/2006/relationships/image" Target="file:///D:\document\convert_tasks\transweb\7941053_7949352\7941053.pdf.files\image043.gif" TargetMode="External"/><Relationship Id="rId78" Type="http://schemas.openxmlformats.org/officeDocument/2006/relationships/image" Target="media/image38.gif"/><Relationship Id="rId81" Type="http://schemas.openxmlformats.org/officeDocument/2006/relationships/image" Target="file:///D:\document\convert_tasks\transweb\7941053_7949352\7941053.pdf.files\image050.gif" TargetMode="External"/><Relationship Id="rId86" Type="http://schemas.openxmlformats.org/officeDocument/2006/relationships/image" Target="media/image42.gif"/><Relationship Id="rId94" Type="http://schemas.openxmlformats.org/officeDocument/2006/relationships/image" Target="media/image46.gif"/><Relationship Id="rId99" Type="http://schemas.openxmlformats.org/officeDocument/2006/relationships/image" Target="file:///D:\document\convert_tasks\transweb\7941053_7949352\7941053.pdf.files\image065.gif" TargetMode="External"/><Relationship Id="rId101" Type="http://schemas.openxmlformats.org/officeDocument/2006/relationships/image" Target="file:///D:\document\convert_tasks\transweb\7941053_7949352\7941053.pdf.files\image066.gif" TargetMode="External"/><Relationship Id="rId122" Type="http://schemas.openxmlformats.org/officeDocument/2006/relationships/image" Target="media/image60.gif"/><Relationship Id="rId130" Type="http://schemas.openxmlformats.org/officeDocument/2006/relationships/image" Target="media/image64.jpeg"/><Relationship Id="rId135" Type="http://schemas.openxmlformats.org/officeDocument/2006/relationships/image" Target="file:///D:\document\convert_tasks\transweb\7941053_7949352\7941053.pdf.files\image084.jpg" TargetMode="External"/><Relationship Id="rId4" Type="http://schemas.openxmlformats.org/officeDocument/2006/relationships/image" Target="media/image1.gif"/><Relationship Id="rId9" Type="http://schemas.openxmlformats.org/officeDocument/2006/relationships/image" Target="file:///D:\document\convert_tasks\transweb\7941053_7949352\7941053.pdf.files\image003.gif" TargetMode="External"/><Relationship Id="rId13" Type="http://schemas.openxmlformats.org/officeDocument/2006/relationships/image" Target="file:///D:\document\convert_tasks\transweb\7941053_7949352\7941053.pdf.files\image005.gif" TargetMode="External"/><Relationship Id="rId18" Type="http://schemas.openxmlformats.org/officeDocument/2006/relationships/image" Target="media/image8.gif"/><Relationship Id="rId39" Type="http://schemas.openxmlformats.org/officeDocument/2006/relationships/image" Target="file:///D:\document\convert_tasks\transweb\7941053_7949352\7941053.pdf.files\image021.gif" TargetMode="External"/><Relationship Id="rId109" Type="http://schemas.openxmlformats.org/officeDocument/2006/relationships/image" Target="file:///D:\document\convert_tasks\transweb\7941053_7949352\7941053.pdf.files\image070.gif" TargetMode="External"/><Relationship Id="rId34" Type="http://schemas.openxmlformats.org/officeDocument/2006/relationships/image" Target="media/image16.gif"/><Relationship Id="rId50" Type="http://schemas.openxmlformats.org/officeDocument/2006/relationships/image" Target="media/image24.gif"/><Relationship Id="rId55" Type="http://schemas.openxmlformats.org/officeDocument/2006/relationships/image" Target="file:///D:\document\convert_tasks\transweb\7941053_7949352\7941053.pdf.files\image031.gif" TargetMode="External"/><Relationship Id="rId76" Type="http://schemas.openxmlformats.org/officeDocument/2006/relationships/image" Target="media/image37.gif"/><Relationship Id="rId97" Type="http://schemas.openxmlformats.org/officeDocument/2006/relationships/image" Target="file:///D:\document\convert_tasks\transweb\7941053_7949352\7941053.pdf.files\image064.gif" TargetMode="External"/><Relationship Id="rId104" Type="http://schemas.openxmlformats.org/officeDocument/2006/relationships/image" Target="media/image51.gif"/><Relationship Id="rId120" Type="http://schemas.openxmlformats.org/officeDocument/2006/relationships/image" Target="media/image59.gif"/><Relationship Id="rId125" Type="http://schemas.openxmlformats.org/officeDocument/2006/relationships/image" Target="file:///D:\document\convert_tasks\transweb\7941053_7949352\7941053.pdf.files\image079.jpg" TargetMode="External"/><Relationship Id="rId7" Type="http://schemas.openxmlformats.org/officeDocument/2006/relationships/image" Target="file:///D:\document\convert_tasks\transweb\7941053_7949352\7941053.pdf.files\image002.gif" TargetMode="External"/><Relationship Id="rId71" Type="http://schemas.openxmlformats.org/officeDocument/2006/relationships/image" Target="file:///D:\document\convert_tasks\transweb\7941053_7949352\7941053.pdf.files\image042.gif" TargetMode="External"/><Relationship Id="rId92" Type="http://schemas.openxmlformats.org/officeDocument/2006/relationships/image" Target="media/image45.gif"/><Relationship Id="rId2" Type="http://schemas.openxmlformats.org/officeDocument/2006/relationships/settings" Target="settings.xml"/><Relationship Id="rId29" Type="http://schemas.openxmlformats.org/officeDocument/2006/relationships/image" Target="file:///D:\document\convert_tasks\transweb\7941053_7949352\7941053.pdf.files\image014.gif" TargetMode="External"/><Relationship Id="rId24" Type="http://schemas.openxmlformats.org/officeDocument/2006/relationships/image" Target="media/image11.gif"/><Relationship Id="rId40" Type="http://schemas.openxmlformats.org/officeDocument/2006/relationships/image" Target="media/image19.gif"/><Relationship Id="rId45" Type="http://schemas.openxmlformats.org/officeDocument/2006/relationships/image" Target="file:///D:\document\convert_tasks\transweb\7941053_7949352\7941053.pdf.files\image025.gif" TargetMode="External"/><Relationship Id="rId66" Type="http://schemas.openxmlformats.org/officeDocument/2006/relationships/image" Target="media/image32.gif"/><Relationship Id="rId87" Type="http://schemas.openxmlformats.org/officeDocument/2006/relationships/image" Target="file:///D:\document\convert_tasks\transweb\7941053_7949352\7941053.pdf.files\image055.gif" TargetMode="External"/><Relationship Id="rId110" Type="http://schemas.openxmlformats.org/officeDocument/2006/relationships/image" Target="media/image54.gif"/><Relationship Id="rId115" Type="http://schemas.openxmlformats.org/officeDocument/2006/relationships/image" Target="file:///D:\document\convert_tasks\transweb\7941053_7949352\7941053.pdf.files\image073.gif" TargetMode="External"/><Relationship Id="rId131" Type="http://schemas.openxmlformats.org/officeDocument/2006/relationships/image" Target="file:///D:\document\convert_tasks\transweb\7941053_7949352\7941053.pdf.files\image082.jpg" TargetMode="External"/><Relationship Id="rId136" Type="http://schemas.openxmlformats.org/officeDocument/2006/relationships/image" Target="media/image67.jpeg"/><Relationship Id="rId61" Type="http://schemas.openxmlformats.org/officeDocument/2006/relationships/image" Target="file:///D:\document\convert_tasks\transweb\7941053_7949352\7941053.pdf.files\image035.gif" TargetMode="External"/><Relationship Id="rId82" Type="http://schemas.openxmlformats.org/officeDocument/2006/relationships/image" Target="media/image40.gif"/><Relationship Id="rId19" Type="http://schemas.openxmlformats.org/officeDocument/2006/relationships/image" Target="file:///D:\document\convert_tasks\transweb\7941053_7949352\7941053.pdf.files\image009.gif" TargetMode="External"/><Relationship Id="rId14" Type="http://schemas.openxmlformats.org/officeDocument/2006/relationships/image" Target="media/image6.gif"/><Relationship Id="rId30" Type="http://schemas.openxmlformats.org/officeDocument/2006/relationships/image" Target="media/image14.gif"/><Relationship Id="rId35" Type="http://schemas.openxmlformats.org/officeDocument/2006/relationships/image" Target="file:///D:\document\convert_tasks\transweb\7941053_7949352\7941053.pdf.files\image018.gif" TargetMode="External"/><Relationship Id="rId56" Type="http://schemas.openxmlformats.org/officeDocument/2006/relationships/image" Target="media/image27.gif"/><Relationship Id="rId77" Type="http://schemas.openxmlformats.org/officeDocument/2006/relationships/image" Target="file:///D:\document\convert_tasks\transweb\7941053_7949352\7941053.pdf.files\image048.gif" TargetMode="External"/><Relationship Id="rId100" Type="http://schemas.openxmlformats.org/officeDocument/2006/relationships/image" Target="media/image49.gif"/><Relationship Id="rId105" Type="http://schemas.openxmlformats.org/officeDocument/2006/relationships/image" Target="file:///D:\document\convert_tasks\transweb\7941053_7949352\7941053.pdf.files\image068.gif" TargetMode="External"/><Relationship Id="rId126" Type="http://schemas.openxmlformats.org/officeDocument/2006/relationships/image" Target="media/image6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9483</Words>
  <Characters>54056</Characters>
  <Application>Microsoft Office Word</Application>
  <DocSecurity>0</DocSecurity>
  <Lines>450</Lines>
  <Paragraphs>126</Paragraphs>
  <ScaleCrop>false</ScaleCrop>
  <Company/>
  <LinksUpToDate>false</LinksUpToDate>
  <CharactersWithSpaces>63413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Federated Learning in Resource Constrained Edge Computing Systems</dc:title>
  <dc:subject/>
  <dc:creator>百度翻译</dc:creator>
  <cp:keywords/>
  <dc:description/>
  <cp:lastModifiedBy>百度翻译</cp:lastModifiedBy>
  <cp:revision>3</cp:revision>
  <dcterms:created xsi:type="dcterms:W3CDTF">2020-10-07T07:36:00Z</dcterms:created>
  <dcterms:modified xsi:type="dcterms:W3CDTF">2020-10-07T07:37:00Z</dcterms:modified>
</cp:coreProperties>
</file>