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D1362" w14:textId="77777777" w:rsidR="00594E49" w:rsidRDefault="00E103A5">
      <w:pPr>
        <w:spacing w:after="91" w:line="256" w:lineRule="auto"/>
        <w:ind w:right="0" w:firstLine="0"/>
        <w:jc w:val="center"/>
      </w:pPr>
      <w:r>
        <w:rPr>
          <w:rStyle w:val="translated-span"/>
          <w:b/>
          <w:bCs/>
          <w:sz w:val="36"/>
          <w:szCs w:val="36"/>
        </w:rPr>
        <w:t>隐私保护深度学习</w:t>
      </w:r>
    </w:p>
    <w:tbl>
      <w:tblPr>
        <w:tblW w:w="7146" w:type="dxa"/>
        <w:tblInd w:w="-784" w:type="dxa"/>
        <w:tblCellMar>
          <w:left w:w="0" w:type="dxa"/>
          <w:right w:w="0" w:type="dxa"/>
        </w:tblCellMar>
        <w:tblLook w:val="04A0" w:firstRow="1" w:lastRow="0" w:firstColumn="1" w:lastColumn="0" w:noHBand="0" w:noVBand="1"/>
      </w:tblPr>
      <w:tblGrid>
        <w:gridCol w:w="3940"/>
        <w:gridCol w:w="3206"/>
      </w:tblGrid>
      <w:tr w:rsidR="00594E49" w14:paraId="21ED53E6" w14:textId="77777777">
        <w:trPr>
          <w:trHeight w:val="668"/>
        </w:trPr>
        <w:tc>
          <w:tcPr>
            <w:tcW w:w="3940" w:type="dxa"/>
            <w:hideMark/>
          </w:tcPr>
          <w:p w14:paraId="59FD5B4F" w14:textId="77777777" w:rsidR="00594E49" w:rsidRDefault="00E103A5">
            <w:pPr>
              <w:spacing w:after="0" w:line="256" w:lineRule="auto"/>
              <w:ind w:left="788" w:right="0" w:firstLine="0"/>
              <w:jc w:val="left"/>
            </w:pPr>
            <w:r>
              <w:rPr>
                <w:rStyle w:val="translated-span"/>
                <w:sz w:val="24"/>
                <w:szCs w:val="24"/>
              </w:rPr>
              <w:t>雷扎</w:t>
            </w:r>
            <w:r>
              <w:rPr>
                <w:rStyle w:val="translated-span"/>
                <w:sz w:val="24"/>
                <w:szCs w:val="24"/>
              </w:rPr>
              <w:t>·</w:t>
            </w:r>
            <w:r>
              <w:rPr>
                <w:rStyle w:val="translated-span"/>
                <w:sz w:val="24"/>
                <w:szCs w:val="24"/>
              </w:rPr>
              <w:t>肖克里</w:t>
            </w:r>
          </w:p>
          <w:p w14:paraId="67A4D531" w14:textId="77777777" w:rsidR="00594E49" w:rsidRDefault="00E103A5">
            <w:pPr>
              <w:spacing w:after="0" w:line="256" w:lineRule="auto"/>
              <w:ind w:left="269" w:right="0" w:hanging="269"/>
              <w:jc w:val="left"/>
            </w:pPr>
            <w:r>
              <w:rPr>
                <w:rStyle w:val="translated-span"/>
                <w:sz w:val="20"/>
                <w:szCs w:val="20"/>
              </w:rPr>
              <w:t>德克萨斯大学奥斯汀分校</w:t>
            </w:r>
            <w:r>
              <w:rPr>
                <w:rStyle w:val="translated-span"/>
                <w:sz w:val="20"/>
                <w:szCs w:val="20"/>
              </w:rPr>
              <w:t>shokri@cs.utexas.edu</w:t>
            </w:r>
          </w:p>
        </w:tc>
        <w:tc>
          <w:tcPr>
            <w:tcW w:w="3206" w:type="dxa"/>
            <w:hideMark/>
          </w:tcPr>
          <w:p w14:paraId="39939D6E" w14:textId="77777777" w:rsidR="00594E49" w:rsidRDefault="00E103A5">
            <w:pPr>
              <w:spacing w:after="0" w:line="256" w:lineRule="auto"/>
              <w:ind w:left="1141" w:right="0" w:firstLine="0"/>
              <w:jc w:val="left"/>
            </w:pPr>
            <w:r>
              <w:rPr>
                <w:rStyle w:val="translated-span"/>
                <w:sz w:val="24"/>
                <w:szCs w:val="24"/>
              </w:rPr>
              <w:t>维塔利</w:t>
            </w:r>
            <w:r>
              <w:rPr>
                <w:rStyle w:val="translated-span"/>
                <w:sz w:val="24"/>
                <w:szCs w:val="24"/>
              </w:rPr>
              <w:t>·</w:t>
            </w:r>
            <w:r>
              <w:rPr>
                <w:rStyle w:val="translated-span"/>
                <w:sz w:val="24"/>
                <w:szCs w:val="24"/>
              </w:rPr>
              <w:t>什马蒂科夫</w:t>
            </w:r>
          </w:p>
          <w:p w14:paraId="6F0B5CA0" w14:textId="77777777" w:rsidR="00594E49" w:rsidRDefault="00E103A5">
            <w:pPr>
              <w:spacing w:after="0" w:line="256" w:lineRule="auto"/>
              <w:ind w:left="280" w:right="0" w:firstLine="0"/>
              <w:jc w:val="center"/>
            </w:pPr>
            <w:r>
              <w:rPr>
                <w:rStyle w:val="translated-span"/>
                <w:sz w:val="20"/>
                <w:szCs w:val="20"/>
              </w:rPr>
              <w:t>康奈尔理工大学</w:t>
            </w:r>
            <w:r>
              <w:rPr>
                <w:rStyle w:val="translated-span"/>
                <w:sz w:val="20"/>
                <w:szCs w:val="20"/>
              </w:rPr>
              <w:t>shmat@cs.cornell.edu</w:t>
            </w:r>
          </w:p>
        </w:tc>
      </w:tr>
    </w:tbl>
    <w:p w14:paraId="28B85614" w14:textId="77777777" w:rsidR="00594E49" w:rsidRDefault="00594E49">
      <w:pPr>
        <w:spacing w:after="0"/>
        <w:ind w:right="0" w:firstLine="0"/>
        <w:jc w:val="left"/>
        <w:rPr>
          <w:rFonts w:ascii="宋体" w:hAnsi="宋体"/>
          <w:color w:val="auto"/>
          <w:sz w:val="24"/>
          <w:szCs w:val="24"/>
        </w:rPr>
      </w:pPr>
    </w:p>
    <w:p w14:paraId="42CB0798" w14:textId="77777777" w:rsidR="00594E49" w:rsidRDefault="00E103A5">
      <w:pPr>
        <w:pStyle w:val="1"/>
        <w:spacing w:after="31"/>
        <w:ind w:left="-5" w:firstLine="0"/>
      </w:pPr>
      <w:r>
        <w:rPr>
          <w:rStyle w:val="translated-span"/>
        </w:rPr>
        <w:t>摘要</w:t>
      </w:r>
    </w:p>
    <w:p w14:paraId="01EF3341" w14:textId="77777777" w:rsidR="00594E49" w:rsidRDefault="00E103A5">
      <w:pPr>
        <w:spacing w:after="34"/>
        <w:ind w:left="-15" w:firstLine="0"/>
      </w:pPr>
      <w:r>
        <w:rPr>
          <w:rStyle w:val="translated-span"/>
        </w:rPr>
        <w:t>基于人工神经网络的深度学习是一种非常流行的建模、分类和识别复杂数据（如图像、语音和文本）的方法。深度学习方法的前所未有的准确性使他们成为互联网上新的基于人工智能的服务的基础。大规模收集用户数据的商业公司是这一趋势的主要受益者，因为深度学习技术的成功与可用于培训的数据量成正比。</w:t>
      </w:r>
    </w:p>
    <w:p w14:paraId="508E00B5" w14:textId="77777777" w:rsidR="00594E49" w:rsidRDefault="00E103A5">
      <w:pPr>
        <w:spacing w:after="34"/>
        <w:ind w:left="-15"/>
      </w:pPr>
      <w:r>
        <w:rPr>
          <w:rStyle w:val="translated-span"/>
        </w:rPr>
        <w:t>深度学习所需的</w:t>
      </w:r>
      <w:r w:rsidRPr="003E16CC">
        <w:rPr>
          <w:rStyle w:val="translated-span"/>
          <w:color w:val="FF0000"/>
        </w:rPr>
        <w:t>大量数据收集带来了明显的隐私问题</w:t>
      </w:r>
      <w:r>
        <w:rPr>
          <w:rStyle w:val="translated-span"/>
        </w:rPr>
        <w:t>。用户的个人、高度敏感的数据，如照片和录音，由收集这些数据的公司无限期保存。用户既不能删除它，也不能限制它的用途。此外，集中保存的数据将受到法律传唤和法外监视。许多数据所有者</w:t>
      </w:r>
      <w:r>
        <w:rPr>
          <w:rStyle w:val="translated-span"/>
        </w:rPr>
        <w:t>—</w:t>
      </w:r>
      <w:r>
        <w:rPr>
          <w:rStyle w:val="translated-span"/>
        </w:rPr>
        <w:t>例如，可能希望将深度学习方法应用于临床记录的医疗机构</w:t>
      </w:r>
      <w:proofErr w:type="gramStart"/>
      <w:r>
        <w:rPr>
          <w:rStyle w:val="translated-span"/>
        </w:rPr>
        <w:t>—</w:t>
      </w:r>
      <w:r>
        <w:rPr>
          <w:rStyle w:val="translated-span"/>
        </w:rPr>
        <w:t>由于</w:t>
      </w:r>
      <w:proofErr w:type="gramEnd"/>
      <w:r>
        <w:rPr>
          <w:rStyle w:val="translated-span"/>
        </w:rPr>
        <w:t>隐私和机密性的考虑而无法共享数据，从而从大规模深度学习中获益。</w:t>
      </w:r>
    </w:p>
    <w:p w14:paraId="72BDED28" w14:textId="77777777" w:rsidR="00594E49" w:rsidRDefault="00E103A5">
      <w:pPr>
        <w:spacing w:after="231"/>
        <w:ind w:left="-15"/>
      </w:pPr>
      <w:r>
        <w:rPr>
          <w:rStyle w:val="translated-span"/>
        </w:rPr>
        <w:t>在本文中，</w:t>
      </w:r>
      <w:r w:rsidRPr="003E16CC">
        <w:rPr>
          <w:rStyle w:val="translated-span"/>
          <w:color w:val="FF0000"/>
        </w:rPr>
        <w:t>我们设计、实现和评估了一个实用的系统，该系统可以让多方共同学习给定目标的精确神经网络模型，而无需共享他们的输入数据集</w:t>
      </w:r>
      <w:r>
        <w:rPr>
          <w:rStyle w:val="translated-span"/>
        </w:rPr>
        <w:t>。我们发现现代深度学习中</w:t>
      </w:r>
      <w:r w:rsidRPr="003E16CC">
        <w:rPr>
          <w:rStyle w:val="translated-span"/>
          <w:color w:val="FF0000"/>
        </w:rPr>
        <w:t>使用的优化算法，即基于随机梯度下降的优化算法，可以被并行化和异步执行</w:t>
      </w:r>
      <w:r>
        <w:rPr>
          <w:rStyle w:val="translated-span"/>
        </w:rPr>
        <w:t>。我们的系统允许参与者在自己的</w:t>
      </w:r>
      <w:r w:rsidRPr="003E16CC">
        <w:rPr>
          <w:rStyle w:val="translated-span"/>
          <w:color w:val="FF0000"/>
        </w:rPr>
        <w:t>数据集上独立训练，并在训练期间有选择地分享他们模型关键参数的</w:t>
      </w:r>
      <w:proofErr w:type="gramStart"/>
      <w:r w:rsidRPr="003E16CC">
        <w:rPr>
          <w:rStyle w:val="translated-span"/>
          <w:color w:val="FF0000"/>
        </w:rPr>
        <w:t>一</w:t>
      </w:r>
      <w:proofErr w:type="gramEnd"/>
      <w:r w:rsidRPr="003E16CC">
        <w:rPr>
          <w:rStyle w:val="translated-span"/>
          <w:color w:val="FF0000"/>
        </w:rPr>
        <w:t>小部分</w:t>
      </w:r>
      <w:r>
        <w:rPr>
          <w:rStyle w:val="translated-span"/>
        </w:rPr>
        <w:t>。这在实用性</w:t>
      </w:r>
      <w:r>
        <w:rPr>
          <w:rStyle w:val="translated-span"/>
        </w:rPr>
        <w:t>/</w:t>
      </w:r>
      <w:r>
        <w:rPr>
          <w:rStyle w:val="translated-span"/>
        </w:rPr>
        <w:t>隐私性权衡方面提供了一个吸引人的地方：参与者在保护各自数据的隐私的同时，仍能从其他参与者的模型中获益，从而提高他们的学习精度，超出仅凭他们自己的输入就可达到的水平。我们证明了我们在基准数据集上保留私有深度学习的准确性。</w:t>
      </w:r>
    </w:p>
    <w:p w14:paraId="7B3FFA5C" w14:textId="77777777" w:rsidR="00594E49" w:rsidRDefault="00E103A5">
      <w:pPr>
        <w:pStyle w:val="1"/>
        <w:spacing w:after="54"/>
        <w:ind w:left="-5" w:firstLine="0"/>
      </w:pPr>
      <w:r>
        <w:rPr>
          <w:rStyle w:val="translated-span"/>
        </w:rPr>
        <w:t>类别和主题描述符</w:t>
      </w:r>
    </w:p>
    <w:p w14:paraId="60748BBD" w14:textId="77777777" w:rsidR="00594E49" w:rsidRDefault="00E103A5">
      <w:pPr>
        <w:ind w:left="-15" w:right="0" w:firstLine="0"/>
      </w:pPr>
      <w:r>
        <w:rPr>
          <w:rStyle w:val="translated-span"/>
        </w:rPr>
        <w:t>安全和隐私</w:t>
      </w:r>
      <w:r>
        <w:rPr>
          <w:rStyle w:val="translated-span"/>
        </w:rPr>
        <w:t>[</w:t>
      </w:r>
      <w:r>
        <w:rPr>
          <w:rStyle w:val="translated-span"/>
        </w:rPr>
        <w:t>软件和应用程序安全</w:t>
      </w:r>
      <w:r>
        <w:rPr>
          <w:rStyle w:val="translated-span"/>
        </w:rPr>
        <w:t>]</w:t>
      </w:r>
      <w:r>
        <w:rPr>
          <w:rStyle w:val="translated-span"/>
        </w:rPr>
        <w:t>：特定于域的安全和隐私体系结构</w:t>
      </w:r>
    </w:p>
    <w:tbl>
      <w:tblPr>
        <w:tblW w:w="4782" w:type="dxa"/>
        <w:tblCellMar>
          <w:left w:w="0" w:type="dxa"/>
          <w:right w:w="0" w:type="dxa"/>
        </w:tblCellMar>
        <w:tblLook w:val="04A0" w:firstRow="1" w:lastRow="0" w:firstColumn="1" w:lastColumn="0" w:noHBand="0" w:noVBand="1"/>
      </w:tblPr>
      <w:tblGrid>
        <w:gridCol w:w="4782"/>
      </w:tblGrid>
      <w:tr w:rsidR="00594E49" w14:paraId="1197FD71" w14:textId="77777777">
        <w:trPr>
          <w:trHeight w:val="1918"/>
        </w:trPr>
        <w:tc>
          <w:tcPr>
            <w:tcW w:w="4782" w:type="dxa"/>
            <w:hideMark/>
          </w:tcPr>
          <w:p w14:paraId="7221B649" w14:textId="77777777" w:rsidR="00594E49" w:rsidRDefault="00E103A5">
            <w:pPr>
              <w:spacing w:after="19" w:line="252" w:lineRule="auto"/>
              <w:ind w:right="0" w:firstLine="0"/>
            </w:pPr>
            <w:r>
              <w:rPr>
                <w:rStyle w:val="translated-span"/>
                <w:sz w:val="14"/>
                <w:szCs w:val="14"/>
              </w:rPr>
              <w:t>允许免费制作本作品的全部或部分的数字或硬拷贝供个人或课堂使用，前提是复制品不是为了牟利或商业利益而制作或分发的，且副本在第一页上附有本通知和完整的引文。必须尊重作者以外的其他人拥有的本作品的版权。允许使用信用摘要。若要以其他方式复制或重新发布，在服务器上发布或重新分发到列表，则需要事先获得特定的许可和</w:t>
            </w:r>
            <w:r>
              <w:rPr>
                <w:rStyle w:val="translated-span"/>
                <w:sz w:val="14"/>
                <w:szCs w:val="14"/>
              </w:rPr>
              <w:t>/</w:t>
            </w:r>
            <w:r>
              <w:rPr>
                <w:rStyle w:val="translated-span"/>
                <w:sz w:val="14"/>
                <w:szCs w:val="14"/>
              </w:rPr>
              <w:t>或收费。从请求权限</w:t>
            </w:r>
            <w:r>
              <w:rPr>
                <w:rStyle w:val="translated-span"/>
                <w:sz w:val="14"/>
                <w:szCs w:val="14"/>
              </w:rPr>
              <w:t>Permissions@acm.org</w:t>
            </w:r>
            <w:r>
              <w:rPr>
                <w:rStyle w:val="translated-span"/>
                <w:sz w:val="14"/>
                <w:szCs w:val="14"/>
              </w:rPr>
              <w:t>。</w:t>
            </w:r>
          </w:p>
          <w:p w14:paraId="125B0C8D" w14:textId="77777777" w:rsidR="00594E49" w:rsidRDefault="00E103A5">
            <w:pPr>
              <w:spacing w:after="0" w:line="256" w:lineRule="auto"/>
              <w:ind w:right="0" w:firstLine="0"/>
              <w:jc w:val="left"/>
            </w:pPr>
            <w:r>
              <w:rPr>
                <w:rStyle w:val="translated-span"/>
                <w:i/>
                <w:iCs/>
                <w:sz w:val="14"/>
                <w:szCs w:val="14"/>
              </w:rPr>
              <w:t>CCS&amp;apos;15</w:t>
            </w:r>
            <w:r>
              <w:rPr>
                <w:rStyle w:val="translated-span"/>
                <w:i/>
                <w:iCs/>
                <w:sz w:val="14"/>
                <w:szCs w:val="14"/>
              </w:rPr>
              <w:t>，</w:t>
            </w:r>
            <w:r>
              <w:rPr>
                <w:rStyle w:val="translated-span"/>
                <w:sz w:val="14"/>
                <w:szCs w:val="14"/>
              </w:rPr>
              <w:t>2015</w:t>
            </w:r>
            <w:r>
              <w:rPr>
                <w:rStyle w:val="translated-span"/>
                <w:sz w:val="14"/>
                <w:szCs w:val="14"/>
              </w:rPr>
              <w:t>年</w:t>
            </w:r>
            <w:r>
              <w:rPr>
                <w:rStyle w:val="translated-span"/>
                <w:sz w:val="14"/>
                <w:szCs w:val="14"/>
              </w:rPr>
              <w:t>10</w:t>
            </w:r>
            <w:r>
              <w:rPr>
                <w:rStyle w:val="translated-span"/>
                <w:sz w:val="14"/>
                <w:szCs w:val="14"/>
              </w:rPr>
              <w:t>月</w:t>
            </w:r>
            <w:r>
              <w:rPr>
                <w:rStyle w:val="translated-span"/>
                <w:sz w:val="14"/>
                <w:szCs w:val="14"/>
              </w:rPr>
              <w:t>12</w:t>
            </w:r>
            <w:r>
              <w:rPr>
                <w:rStyle w:val="translated-span"/>
                <w:sz w:val="14"/>
                <w:szCs w:val="14"/>
              </w:rPr>
              <w:t>日至</w:t>
            </w:r>
            <w:r>
              <w:rPr>
                <w:rStyle w:val="translated-span"/>
                <w:sz w:val="14"/>
                <w:szCs w:val="14"/>
              </w:rPr>
              <w:t>16</w:t>
            </w:r>
            <w:r>
              <w:rPr>
                <w:rStyle w:val="translated-span"/>
                <w:sz w:val="14"/>
                <w:szCs w:val="14"/>
              </w:rPr>
              <w:t>日，美国科罗拉多州丹佛市。</w:t>
            </w:r>
          </w:p>
          <w:p w14:paraId="49FD44C7" w14:textId="77777777" w:rsidR="00594E49" w:rsidRDefault="00E103A5">
            <w:pPr>
              <w:spacing w:after="0" w:line="256" w:lineRule="auto"/>
              <w:ind w:right="0" w:firstLine="0"/>
              <w:jc w:val="left"/>
            </w:pPr>
            <w:r>
              <w:rPr>
                <w:rStyle w:val="translated-span"/>
                <w:sz w:val="14"/>
                <w:szCs w:val="14"/>
              </w:rPr>
              <w:t>版权归所有人</w:t>
            </w:r>
            <w:r>
              <w:rPr>
                <w:rStyle w:val="translated-span"/>
                <w:sz w:val="14"/>
                <w:szCs w:val="14"/>
              </w:rPr>
              <w:t>/</w:t>
            </w:r>
            <w:r>
              <w:rPr>
                <w:rStyle w:val="translated-span"/>
                <w:sz w:val="14"/>
                <w:szCs w:val="14"/>
              </w:rPr>
              <w:t>作者所有。授权给</w:t>
            </w:r>
            <w:r>
              <w:rPr>
                <w:rStyle w:val="translated-span"/>
                <w:sz w:val="14"/>
                <w:szCs w:val="14"/>
              </w:rPr>
              <w:t>ACM</w:t>
            </w:r>
            <w:r>
              <w:rPr>
                <w:rStyle w:val="translated-span"/>
                <w:sz w:val="14"/>
                <w:szCs w:val="14"/>
              </w:rPr>
              <w:t>的出版权。</w:t>
            </w:r>
          </w:p>
          <w:p w14:paraId="1444720B" w14:textId="77777777" w:rsidR="00594E49" w:rsidRDefault="00E103A5">
            <w:pPr>
              <w:spacing w:after="0" w:line="256" w:lineRule="auto"/>
              <w:ind w:right="0" w:firstLine="0"/>
              <w:jc w:val="left"/>
            </w:pPr>
            <w:r>
              <w:rPr>
                <w:rStyle w:val="translated-span"/>
                <w:sz w:val="14"/>
                <w:szCs w:val="14"/>
              </w:rPr>
              <w:t>ACM 978-1-4503-3832-5/15/10…15.00</w:t>
            </w:r>
            <w:r>
              <w:rPr>
                <w:rStyle w:val="translated-span"/>
                <w:sz w:val="14"/>
                <w:szCs w:val="14"/>
              </w:rPr>
              <w:t>美元。</w:t>
            </w:r>
          </w:p>
          <w:p w14:paraId="20D7CB1E" w14:textId="77777777" w:rsidR="00594E49" w:rsidRDefault="00E103A5">
            <w:pPr>
              <w:spacing w:after="0" w:line="256" w:lineRule="auto"/>
              <w:ind w:right="0" w:firstLine="0"/>
              <w:jc w:val="left"/>
            </w:pPr>
            <w:r>
              <w:rPr>
                <w:rStyle w:val="translated-span"/>
                <w:sz w:val="14"/>
                <w:szCs w:val="14"/>
              </w:rPr>
              <w:t>内政部：</w:t>
            </w:r>
            <w:r>
              <w:rPr>
                <w:rStyle w:val="translated-span"/>
                <w:sz w:val="14"/>
                <w:szCs w:val="14"/>
              </w:rPr>
              <w:t>http://dx.doi.org/10.1145/2810103.2813687</w:t>
            </w:r>
            <w:r>
              <w:rPr>
                <w:rStyle w:val="translated-span"/>
                <w:sz w:val="14"/>
                <w:szCs w:val="14"/>
              </w:rPr>
              <w:t>。</w:t>
            </w:r>
          </w:p>
        </w:tc>
      </w:tr>
    </w:tbl>
    <w:p w14:paraId="0EE28CBB" w14:textId="77777777" w:rsidR="00594E49" w:rsidRDefault="00E103A5">
      <w:pPr>
        <w:spacing w:after="3" w:line="256" w:lineRule="auto"/>
        <w:ind w:left="-5" w:right="0" w:hanging="10"/>
        <w:jc w:val="left"/>
      </w:pPr>
      <w:r>
        <w:rPr>
          <w:rStyle w:val="translated-span"/>
          <w:sz w:val="24"/>
          <w:szCs w:val="24"/>
        </w:rPr>
        <w:t>关键词</w:t>
      </w:r>
    </w:p>
    <w:p w14:paraId="243D89A6" w14:textId="77777777" w:rsidR="00594E49" w:rsidRDefault="00E103A5">
      <w:pPr>
        <w:spacing w:after="172"/>
        <w:ind w:left="-15" w:right="0" w:firstLine="0"/>
      </w:pPr>
      <w:r>
        <w:rPr>
          <w:rStyle w:val="translated-span"/>
        </w:rPr>
        <w:t>隐私；神经网络；深度学习；梯度下降</w:t>
      </w:r>
    </w:p>
    <w:p w14:paraId="67D6631E" w14:textId="77777777" w:rsidR="00594E49" w:rsidRDefault="00E103A5">
      <w:pPr>
        <w:pStyle w:val="1"/>
        <w:ind w:left="344" w:hanging="359"/>
      </w:pPr>
      <w:r>
        <w:t>1</w:t>
      </w:r>
      <w:r>
        <w:rPr>
          <w:rFonts w:ascii="Times New Roman" w:hAnsi="Times New Roman" w:cs="Times New Roman"/>
          <w:sz w:val="14"/>
          <w:szCs w:val="14"/>
        </w:rPr>
        <w:t xml:space="preserve">        </w:t>
      </w:r>
      <w:r>
        <w:rPr>
          <w:rStyle w:val="translated-span"/>
        </w:rPr>
        <w:t>介绍</w:t>
      </w:r>
    </w:p>
    <w:p w14:paraId="26A5707C" w14:textId="77777777" w:rsidR="00594E49" w:rsidRDefault="00E103A5">
      <w:pPr>
        <w:ind w:left="-15" w:right="151" w:firstLine="0"/>
      </w:pPr>
      <w:r>
        <w:rPr>
          <w:rStyle w:val="translated-span"/>
        </w:rPr>
        <w:t>最近，基于人工神经网络的深度学习方法取得了突破性进展，在语音、图像和文本识别、语言翻译等长期存在的人工智能任务方面取得了突破，苹果利用从用户那里收集的大量培训数据和</w:t>
      </w:r>
      <w:r>
        <w:rPr>
          <w:rStyle w:val="translated-span"/>
        </w:rPr>
        <w:t>GPU</w:t>
      </w:r>
      <w:r>
        <w:rPr>
          <w:rStyle w:val="translated-span"/>
        </w:rPr>
        <w:t>农场巨大的计算能力，大规模部署深度学习。所得到的模型的前所未有的准确性允许它们被用作许多新的服务和应用的基础，包括准确的语音识别（</w:t>
      </w:r>
      <w:r>
        <w:rPr>
          <w:rStyle w:val="translated-span"/>
        </w:rPr>
        <w:t>24</w:t>
      </w:r>
      <w:r>
        <w:rPr>
          <w:rStyle w:val="translated-span"/>
        </w:rPr>
        <w:t>）和优于人类的图像识别</w:t>
      </w:r>
      <w:r>
        <w:rPr>
          <w:rStyle w:val="translated-span"/>
        </w:rPr>
        <w:t>[26 ]</w:t>
      </w:r>
      <w:r>
        <w:rPr>
          <w:rStyle w:val="translated-span"/>
        </w:rPr>
        <w:t>。</w:t>
      </w:r>
    </w:p>
    <w:p w14:paraId="33D8FED1" w14:textId="77777777" w:rsidR="00594E49" w:rsidRDefault="00E103A5">
      <w:pPr>
        <w:ind w:left="-15" w:right="151"/>
      </w:pPr>
      <w:r>
        <w:rPr>
          <w:rStyle w:val="translated-span"/>
        </w:rPr>
        <w:t>虽然深度学习的效用是不可否认的，但同样的训练数据，使它如此成功，也提出了严重的隐私问题。从数百万个人那里集中收集照片、演讲和视频的时机已经成熟，存在隐私风险。首先，收集这些数据的公司会永远保存这些数据；从中收集数据的用户既不能删除数据，也不能控制如何使用这些数据，也不能影响从中获得的信息。第二，图像和语音记录通常包含意外捕捉到的敏感项目，如人脸、车牌、电脑屏幕、其他人说话的声音和周围的噪音</w:t>
      </w:r>
      <w:r>
        <w:rPr>
          <w:rStyle w:val="translated-span"/>
        </w:rPr>
        <w:t>[44]</w:t>
      </w:r>
      <w:r>
        <w:rPr>
          <w:rStyle w:val="translated-span"/>
        </w:rPr>
        <w:t>等等。第三，公司保存的用户数据会受到传唤和授权，以及国家安全和情报机构的无担保间谍活动。</w:t>
      </w:r>
    </w:p>
    <w:p w14:paraId="26B4737D" w14:textId="77777777" w:rsidR="00594E49" w:rsidRDefault="00E103A5">
      <w:pPr>
        <w:ind w:left="-15" w:right="151"/>
      </w:pPr>
      <w:r>
        <w:rPr>
          <w:rStyle w:val="translated-span"/>
        </w:rPr>
        <w:t>此外，互联网巨头对从数百万用户收集的</w:t>
      </w:r>
      <w:r>
        <w:rPr>
          <w:rStyle w:val="translated-span"/>
        </w:rPr>
        <w:t>“</w:t>
      </w:r>
      <w:r>
        <w:rPr>
          <w:rStyle w:val="translated-span"/>
        </w:rPr>
        <w:t>大数据</w:t>
      </w:r>
      <w:r>
        <w:rPr>
          <w:rStyle w:val="translated-span"/>
        </w:rPr>
        <w:t>”</w:t>
      </w:r>
      <w:r>
        <w:rPr>
          <w:rStyle w:val="translated-span"/>
        </w:rPr>
        <w:t>的垄断导致了他们对从这些数据中学习到的人工智能模型的垄断。用户可以从新的服务中获益，比如强大的图像搜索、语音激活的个人助理和外语网页的机器翻译，但是根据他们的集体数据构建的底层模型仍然是由创建它们的公司专有的。</w:t>
      </w:r>
    </w:p>
    <w:p w14:paraId="73BF5AE6" w14:textId="77777777" w:rsidR="00594E49" w:rsidRDefault="00E103A5">
      <w:pPr>
        <w:spacing w:after="80"/>
        <w:ind w:left="-15" w:right="119"/>
      </w:pPr>
      <w:r>
        <w:rPr>
          <w:rStyle w:val="translated-span"/>
        </w:rPr>
        <w:t>最后，在许多领域，尤其是与医学相关的领域，法律或法规不允许共享个人数据。因此，生物医学和临床研究人员只能对属于他们自己机构的数据集进行深入学习。众所周知，随着训练数据集的不断扩大和多样化，神经网络模型变得更好。由于在训练他们的模型时不能使用其他机构的数据，研究人员最终可能得到更糟糕的模型。例如，一个单一的医疗机构可能会使用一个非常不准确的单一输入数据。在这种情况下，隐私和保密限制会大大降低实用性。</w:t>
      </w:r>
    </w:p>
    <w:p w14:paraId="0F0F1741" w14:textId="77777777" w:rsidR="00594E49" w:rsidRDefault="00E103A5">
      <w:pPr>
        <w:ind w:left="-15" w:right="151" w:firstLine="0"/>
      </w:pPr>
      <w:r>
        <w:rPr>
          <w:rStyle w:val="translated-span"/>
          <w:i/>
          <w:iCs/>
        </w:rPr>
        <w:t>我们的贡献。</w:t>
      </w:r>
      <w:r>
        <w:rPr>
          <w:rStyle w:val="translated-span"/>
        </w:rPr>
        <w:t>我们设计、实现和评估了一个实用的协作式深度学习系统，它在实用性和隐私性之间提供了一个有吸引力的折衷方案。我们的系统可以让多个参与者根据自己的输入来学习神经网络模型，而不是共享这些输入，而是从同时学习相似模型的其他参与者那里获益。</w:t>
      </w:r>
    </w:p>
    <w:p w14:paraId="50FBC917" w14:textId="77777777" w:rsidR="00594E49" w:rsidRDefault="00E103A5">
      <w:pPr>
        <w:ind w:left="-15" w:right="104"/>
      </w:pPr>
      <w:r>
        <w:rPr>
          <w:rStyle w:val="translated-span"/>
        </w:rPr>
        <w:lastRenderedPageBreak/>
        <w:t>我们的关键技术创新是在培训期间选择性地共享模型参数。这种参数共享与随机梯度下降过程中的局部参数更新交织在一起，使得参与者能够从其他参与者的模型中获益，而无需显式共享训练输入。我们的方法独立于为特定任务构造模型的特定算法。因此，在不改变核心协议的情况下，它可以很容易地适应未来神经网络训练的发展。</w:t>
      </w:r>
    </w:p>
    <w:p w14:paraId="665E6533" w14:textId="77777777" w:rsidR="00594E49" w:rsidRDefault="00E103A5">
      <w:pPr>
        <w:ind w:left="-15" w:right="104"/>
      </w:pPr>
      <w:r>
        <w:rPr>
          <w:rStyle w:val="translated-span"/>
        </w:rPr>
        <w:t>选择性参数共享是有效的，因为作为现代神经网络训练基础的随机梯度下降算法可以并行和异步运行。它们对不可靠的参数更新、竞赛条件、参与者退出等具有鲁棒性。用从其他参与者那里获得的值更新</w:t>
      </w:r>
      <w:proofErr w:type="gramStart"/>
      <w:r>
        <w:rPr>
          <w:rStyle w:val="translated-span"/>
        </w:rPr>
        <w:t>一</w:t>
      </w:r>
      <w:proofErr w:type="gramEnd"/>
      <w:r>
        <w:rPr>
          <w:rStyle w:val="translated-span"/>
        </w:rPr>
        <w:t>小部分参数可以使每个参与者在寻找最优参数的过程中避免局部极小。可以调整参数共享，以控制交换的信息量和结果模型的准确性之间的权衡。</w:t>
      </w:r>
    </w:p>
    <w:p w14:paraId="4E5D3A4E" w14:textId="77777777" w:rsidR="00594E49" w:rsidRDefault="00E103A5">
      <w:pPr>
        <w:ind w:left="-15" w:right="81"/>
      </w:pPr>
      <w:r>
        <w:rPr>
          <w:rStyle w:val="translated-span"/>
        </w:rPr>
        <w:t>我们用</w:t>
      </w:r>
      <w:r>
        <w:rPr>
          <w:rStyle w:val="translated-span"/>
        </w:rPr>
        <w:t>MNIST</w:t>
      </w:r>
      <w:r>
        <w:rPr>
          <w:rStyle w:val="translated-span"/>
        </w:rPr>
        <w:t>和</w:t>
      </w:r>
      <w:r>
        <w:rPr>
          <w:rStyle w:val="translated-span"/>
        </w:rPr>
        <w:t>SVHN</w:t>
      </w:r>
      <w:r>
        <w:rPr>
          <w:rStyle w:val="translated-span"/>
        </w:rPr>
        <w:t>两个数据集作为图像分类算法的基准，对我们的系统进行了实验评估。在我们的系统中，由分布式参与者生成的模型的准确性接近于集中的、侵犯隐私的情况，即一方持有整个数据集并使用它来训练模型。对于</w:t>
      </w:r>
      <w:r>
        <w:rPr>
          <w:rStyle w:val="translated-span"/>
        </w:rPr>
        <w:t>MNIST</w:t>
      </w:r>
      <w:r>
        <w:rPr>
          <w:rStyle w:val="translated-span"/>
        </w:rPr>
        <w:t>数据集，当参与者共享</w:t>
      </w:r>
      <w:r>
        <w:rPr>
          <w:rStyle w:val="translated-span"/>
        </w:rPr>
        <w:t>10%</w:t>
      </w:r>
      <w:r>
        <w:rPr>
          <w:rStyle w:val="translated-span"/>
        </w:rPr>
        <w:t>（分别为</w:t>
      </w:r>
      <w:r>
        <w:rPr>
          <w:rStyle w:val="translated-span"/>
        </w:rPr>
        <w:t>1%</w:t>
      </w:r>
      <w:r>
        <w:rPr>
          <w:rStyle w:val="translated-span"/>
        </w:rPr>
        <w:t>）的参数时，我们获得</w:t>
      </w:r>
      <w:r>
        <w:rPr>
          <w:rStyle w:val="translated-span"/>
        </w:rPr>
        <w:t>99.14%</w:t>
      </w:r>
      <w:r>
        <w:rPr>
          <w:rStyle w:val="translated-span"/>
        </w:rPr>
        <w:t>的准确率（分别为</w:t>
      </w:r>
      <w:r>
        <w:rPr>
          <w:rStyle w:val="translated-span"/>
        </w:rPr>
        <w:t>98.71%</w:t>
      </w:r>
      <w:r>
        <w:rPr>
          <w:rStyle w:val="translated-span"/>
        </w:rPr>
        <w:t>）。相比之下，集中的、侵犯隐私的模型的最大正确率为</w:t>
      </w:r>
      <w:r>
        <w:rPr>
          <w:rStyle w:val="translated-span"/>
        </w:rPr>
        <w:t>99.17%</w:t>
      </w:r>
      <w:r>
        <w:rPr>
          <w:rStyle w:val="translated-span"/>
        </w:rPr>
        <w:t>，非协作模型的最大准确率为</w:t>
      </w:r>
      <w:r>
        <w:rPr>
          <w:rStyle w:val="translated-span"/>
        </w:rPr>
        <w:t>93.16%</w:t>
      </w:r>
      <w:r>
        <w:rPr>
          <w:rStyle w:val="translated-span"/>
        </w:rPr>
        <w:t>。对于</w:t>
      </w:r>
      <w:r>
        <w:rPr>
          <w:rStyle w:val="translated-span"/>
        </w:rPr>
        <w:t>SVHN</w:t>
      </w:r>
      <w:r>
        <w:rPr>
          <w:rStyle w:val="translated-span"/>
        </w:rPr>
        <w:t>数据集，当参与者共享</w:t>
      </w:r>
      <w:r>
        <w:rPr>
          <w:rStyle w:val="translated-span"/>
        </w:rPr>
        <w:t>10%</w:t>
      </w:r>
      <w:r>
        <w:rPr>
          <w:rStyle w:val="translated-span"/>
        </w:rPr>
        <w:t>（</w:t>
      </w:r>
      <w:r>
        <w:rPr>
          <w:rStyle w:val="translated-span"/>
        </w:rPr>
        <w:t>1%</w:t>
      </w:r>
      <w:r>
        <w:rPr>
          <w:rStyle w:val="translated-span"/>
        </w:rPr>
        <w:t>）的参数时，我们的准确率达到</w:t>
      </w:r>
      <w:r>
        <w:rPr>
          <w:rStyle w:val="translated-span"/>
        </w:rPr>
        <w:t>93.12%</w:t>
      </w:r>
      <w:r>
        <w:rPr>
          <w:rStyle w:val="translated-span"/>
        </w:rPr>
        <w:t>（</w:t>
      </w:r>
      <w:r>
        <w:rPr>
          <w:rStyle w:val="translated-span"/>
        </w:rPr>
        <w:t>89.86%</w:t>
      </w:r>
      <w:r>
        <w:rPr>
          <w:rStyle w:val="translated-span"/>
        </w:rPr>
        <w:t>）。相比之下，集中式、违反隐私的模型的最大准确率为</w:t>
      </w:r>
      <w:r>
        <w:rPr>
          <w:rStyle w:val="translated-span"/>
        </w:rPr>
        <w:t>92.99%</w:t>
      </w:r>
      <w:r>
        <w:rPr>
          <w:rStyle w:val="translated-span"/>
        </w:rPr>
        <w:t>，非协作模型的最大准确率为</w:t>
      </w:r>
      <w:r>
        <w:rPr>
          <w:rStyle w:val="translated-span"/>
        </w:rPr>
        <w:t>81.82%</w:t>
      </w:r>
      <w:r>
        <w:rPr>
          <w:rStyle w:val="translated-span"/>
        </w:rPr>
        <w:t>。</w:t>
      </w:r>
    </w:p>
    <w:p w14:paraId="6992A7F0" w14:textId="77777777" w:rsidR="00594E49" w:rsidRDefault="00E103A5">
      <w:pPr>
        <w:spacing w:after="203"/>
        <w:ind w:left="-15" w:right="104"/>
      </w:pPr>
      <w:r>
        <w:rPr>
          <w:rStyle w:val="translated-span"/>
        </w:rPr>
        <w:t>即使没有额外的保护，我们的系统已经实现了比任何现有的方法更强大的隐私性，并且可以忽略不计的效用损失。我们的系统中唯一的泄漏不是直接暴露所有的训练数据，而是间接的，通过</w:t>
      </w:r>
      <w:proofErr w:type="gramStart"/>
      <w:r>
        <w:rPr>
          <w:rStyle w:val="translated-span"/>
        </w:rPr>
        <w:t>一</w:t>
      </w:r>
      <w:proofErr w:type="gramEnd"/>
      <w:r>
        <w:rPr>
          <w:rStyle w:val="translated-span"/>
        </w:rPr>
        <w:t>小部分神经网络参数。为了最小</w:t>
      </w:r>
      <w:proofErr w:type="gramStart"/>
      <w:r>
        <w:rPr>
          <w:rStyle w:val="translated-span"/>
        </w:rPr>
        <w:t>化这种</w:t>
      </w:r>
      <w:proofErr w:type="gramEnd"/>
      <w:r>
        <w:rPr>
          <w:rStyle w:val="translated-span"/>
        </w:rPr>
        <w:t>泄漏，我们展示了如何使用稀疏向量技术对参数更新应用差分隐私，从而减轻由于参数选择（即选择共享哪些参数）和共享参数值而造成的隐私损失。然后我们定量地衡量准确性和隐私性之间的权衡。</w:t>
      </w:r>
    </w:p>
    <w:p w14:paraId="3A4187B7" w14:textId="77777777" w:rsidR="00594E49" w:rsidRDefault="00E103A5">
      <w:pPr>
        <w:pStyle w:val="1"/>
        <w:spacing w:after="65"/>
        <w:ind w:left="344" w:hanging="359"/>
      </w:pPr>
      <w:r>
        <w:t>2</w:t>
      </w:r>
      <w:r>
        <w:rPr>
          <w:rFonts w:ascii="Times New Roman" w:hAnsi="Times New Roman" w:cs="Times New Roman"/>
          <w:sz w:val="14"/>
          <w:szCs w:val="14"/>
        </w:rPr>
        <w:t xml:space="preserve">        </w:t>
      </w:r>
      <w:r>
        <w:rPr>
          <w:rStyle w:val="translated-span"/>
        </w:rPr>
        <w:t>相关工作</w:t>
      </w:r>
    </w:p>
    <w:p w14:paraId="7F005609" w14:textId="77777777" w:rsidR="00594E49" w:rsidRDefault="00E103A5">
      <w:pPr>
        <w:spacing w:after="69" w:line="256" w:lineRule="auto"/>
        <w:ind w:left="-15" w:right="0" w:firstLine="0"/>
        <w:jc w:val="left"/>
      </w:pPr>
      <w:r>
        <w:rPr>
          <w:rStyle w:val="translated-span"/>
        </w:rPr>
        <w:t>2.1</w:t>
      </w:r>
      <w:r>
        <w:rPr>
          <w:rStyle w:val="translated-span"/>
        </w:rPr>
        <w:t>深度学习</w:t>
      </w:r>
    </w:p>
    <w:p w14:paraId="4AF1A050" w14:textId="77777777" w:rsidR="00594E49" w:rsidRDefault="00E103A5">
      <w:pPr>
        <w:ind w:left="-15" w:right="104" w:firstLine="0"/>
      </w:pPr>
      <w:r>
        <w:rPr>
          <w:rStyle w:val="translated-span"/>
        </w:rPr>
        <w:t>深度学习是从复杂数据中学习非线性特征和函数的过程。深度学习体系结构、算法和应用的调查可以在</w:t>
      </w:r>
      <w:r>
        <w:rPr>
          <w:rStyle w:val="translated-span"/>
        </w:rPr>
        <w:t>[5,16]</w:t>
      </w:r>
      <w:r>
        <w:rPr>
          <w:rStyle w:val="translated-span"/>
        </w:rPr>
        <w:t>中找到。深度学习在语音识别</w:t>
      </w:r>
      <w:r>
        <w:rPr>
          <w:rStyle w:val="translated-span"/>
        </w:rPr>
        <w:t>[23,24,27]</w:t>
      </w:r>
      <w:r>
        <w:rPr>
          <w:rStyle w:val="translated-span"/>
        </w:rPr>
        <w:t>、图像识别</w:t>
      </w:r>
      <w:r>
        <w:rPr>
          <w:rStyle w:val="translated-span"/>
        </w:rPr>
        <w:t>[30,45]</w:t>
      </w:r>
      <w:r>
        <w:rPr>
          <w:rStyle w:val="translated-span"/>
        </w:rPr>
        <w:t>和人脸检测</w:t>
      </w:r>
      <w:r>
        <w:rPr>
          <w:rStyle w:val="translated-span"/>
        </w:rPr>
        <w:t>[48]</w:t>
      </w:r>
      <w:r>
        <w:rPr>
          <w:rStyle w:val="translated-span"/>
        </w:rPr>
        <w:t>方面表现优于传统技术。一种基于新型整流激活函数的深度学习体系结构声称在从</w:t>
      </w:r>
      <w:r>
        <w:rPr>
          <w:rStyle w:val="translated-span"/>
        </w:rPr>
        <w:t>ImageNet</w:t>
      </w:r>
      <w:r>
        <w:rPr>
          <w:rStyle w:val="translated-span"/>
        </w:rPr>
        <w:t>数据集识别图像时表现优于人类</w:t>
      </w:r>
      <w:r>
        <w:rPr>
          <w:rStyle w:val="translated-span"/>
        </w:rPr>
        <w:t>[26]</w:t>
      </w:r>
      <w:r>
        <w:rPr>
          <w:rStyle w:val="translated-span"/>
        </w:rPr>
        <w:t>。</w:t>
      </w:r>
    </w:p>
    <w:p w14:paraId="329FFF72" w14:textId="77777777" w:rsidR="00594E49" w:rsidRDefault="00E103A5">
      <w:pPr>
        <w:ind w:left="-15" w:right="0"/>
      </w:pPr>
      <w:r>
        <w:rPr>
          <w:rStyle w:val="translated-span"/>
        </w:rPr>
        <w:t>深度学习为分析与癌症</w:t>
      </w:r>
      <w:r>
        <w:rPr>
          <w:rStyle w:val="translated-span"/>
        </w:rPr>
        <w:t>[13,22,32]</w:t>
      </w:r>
      <w:r>
        <w:rPr>
          <w:rStyle w:val="translated-span"/>
        </w:rPr>
        <w:t>和遗传学</w:t>
      </w:r>
      <w:r>
        <w:rPr>
          <w:rStyle w:val="translated-span"/>
        </w:rPr>
        <w:t>[15,56]</w:t>
      </w:r>
      <w:r>
        <w:rPr>
          <w:rStyle w:val="translated-span"/>
        </w:rPr>
        <w:t>相关的复杂生物医学数据带来了希望。从隐私角度来看，用于构建这些模型的训练数据尤其敏感，这突出了保护隐私的深层学习方法的必要性。</w:t>
      </w:r>
    </w:p>
    <w:p w14:paraId="3F177ED9" w14:textId="77777777" w:rsidR="00594E49" w:rsidRDefault="00E103A5">
      <w:pPr>
        <w:spacing w:after="114"/>
        <w:ind w:left="-15" w:right="0"/>
      </w:pPr>
      <w:r>
        <w:rPr>
          <w:rStyle w:val="translated-span"/>
        </w:rPr>
        <w:t>我们的工作受到了并行化深度学习的最新进展的启发，特别是</w:t>
      </w:r>
      <w:r>
        <w:rPr>
          <w:rStyle w:val="translated-span"/>
        </w:rPr>
        <w:t>GPU/CPU</w:t>
      </w:r>
      <w:r>
        <w:rPr>
          <w:rStyle w:val="translated-span"/>
        </w:rPr>
        <w:t>集群上的随机梯度下降的并行化</w:t>
      </w:r>
      <w:r>
        <w:rPr>
          <w:rStyle w:val="translated-span"/>
        </w:rPr>
        <w:t>[14]</w:t>
      </w:r>
      <w:r>
        <w:rPr>
          <w:rStyle w:val="translated-span"/>
        </w:rPr>
        <w:t>，以及神经网络训练过程中分布计算的其他技术</w:t>
      </w:r>
      <w:r>
        <w:rPr>
          <w:rStyle w:val="translated-span"/>
        </w:rPr>
        <w:t>[1,39,59]</w:t>
      </w:r>
      <w:r>
        <w:rPr>
          <w:rStyle w:val="translated-span"/>
        </w:rPr>
        <w:t>。然而，这些技术并不涉及训练数据的隐私性，它们都假设由一个实体控制训练。</w:t>
      </w:r>
    </w:p>
    <w:p w14:paraId="036A1AC9" w14:textId="77777777" w:rsidR="00594E49" w:rsidRDefault="00E103A5">
      <w:pPr>
        <w:spacing w:after="69" w:line="256" w:lineRule="auto"/>
        <w:ind w:left="-15" w:right="0" w:firstLine="0"/>
        <w:jc w:val="left"/>
      </w:pPr>
      <w:r>
        <w:rPr>
          <w:rStyle w:val="translated-span"/>
        </w:rPr>
        <w:t>2.2</w:t>
      </w:r>
      <w:r>
        <w:rPr>
          <w:rStyle w:val="translated-span"/>
        </w:rPr>
        <w:t>机器学习中的隐私</w:t>
      </w:r>
    </w:p>
    <w:p w14:paraId="18923D3B" w14:textId="77777777" w:rsidR="00594E49" w:rsidRDefault="00E103A5">
      <w:pPr>
        <w:ind w:left="-15" w:right="151" w:firstLine="0"/>
      </w:pPr>
      <w:r>
        <w:rPr>
          <w:rStyle w:val="translated-span"/>
        </w:rPr>
        <w:t>现有的关于机器学习中隐私保护的文献主要针对传统的机器学习算法，而不是深度学习，并且解决了三个目标：用于学习模型或作为现有模型输入的数据的隐私性、模型的隐私性和模型输出的隐私性。</w:t>
      </w:r>
    </w:p>
    <w:p w14:paraId="3D43BA5B" w14:textId="77777777" w:rsidR="00594E49" w:rsidRDefault="00E103A5">
      <w:pPr>
        <w:ind w:left="-15" w:right="151"/>
      </w:pPr>
      <w:r>
        <w:rPr>
          <w:rStyle w:val="translated-span"/>
        </w:rPr>
        <w:t>基于安全多方计算（</w:t>
      </w:r>
      <w:r>
        <w:rPr>
          <w:rStyle w:val="translated-span"/>
        </w:rPr>
        <w:t>SMC</w:t>
      </w:r>
      <w:r>
        <w:rPr>
          <w:rStyle w:val="translated-span"/>
        </w:rPr>
        <w:t>）的技术可以在多方对其专有输入进行协作机器学习时保护计算的中间步骤。</w:t>
      </w:r>
      <w:r>
        <w:rPr>
          <w:rStyle w:val="translated-span"/>
        </w:rPr>
        <w:t>SMC</w:t>
      </w:r>
      <w:r>
        <w:rPr>
          <w:rStyle w:val="translated-span"/>
        </w:rPr>
        <w:t>已用于学习决策树</w:t>
      </w:r>
      <w:r>
        <w:rPr>
          <w:rStyle w:val="translated-span"/>
        </w:rPr>
        <w:t>[33]</w:t>
      </w:r>
      <w:r>
        <w:rPr>
          <w:rStyle w:val="translated-span"/>
        </w:rPr>
        <w:t>、线性回归函数</w:t>
      </w:r>
      <w:r>
        <w:rPr>
          <w:rStyle w:val="translated-span"/>
        </w:rPr>
        <w:t>[17]</w:t>
      </w:r>
      <w:r>
        <w:rPr>
          <w:rStyle w:val="translated-span"/>
        </w:rPr>
        <w:t>、关联规则</w:t>
      </w:r>
      <w:r>
        <w:rPr>
          <w:rStyle w:val="translated-span"/>
        </w:rPr>
        <w:t>[50]</w:t>
      </w:r>
      <w:r>
        <w:rPr>
          <w:rStyle w:val="translated-span"/>
        </w:rPr>
        <w:t>、朴素贝叶斯分类器</w:t>
      </w:r>
      <w:r>
        <w:rPr>
          <w:rStyle w:val="translated-span"/>
        </w:rPr>
        <w:t>[51]</w:t>
      </w:r>
      <w:r>
        <w:rPr>
          <w:rStyle w:val="translated-span"/>
        </w:rPr>
        <w:t>和</w:t>
      </w:r>
      <w:r>
        <w:rPr>
          <w:rStyle w:val="translated-span"/>
        </w:rPr>
        <w:t>k-</w:t>
      </w:r>
      <w:r>
        <w:rPr>
          <w:rStyle w:val="translated-span"/>
        </w:rPr>
        <w:t>均值聚类</w:t>
      </w:r>
      <w:r>
        <w:rPr>
          <w:rStyle w:val="translated-span"/>
        </w:rPr>
        <w:t>[28]</w:t>
      </w:r>
      <w:r>
        <w:rPr>
          <w:rStyle w:val="translated-span"/>
        </w:rPr>
        <w:t>。一般来说，</w:t>
      </w:r>
      <w:r>
        <w:rPr>
          <w:rStyle w:val="translated-span"/>
        </w:rPr>
        <w:t>SMC</w:t>
      </w:r>
      <w:r>
        <w:rPr>
          <w:rStyle w:val="translated-span"/>
        </w:rPr>
        <w:t>技术会带来不小的性能开销，而它们在保护隐私的深度学习中的应用仍然是一个开放的问题。</w:t>
      </w:r>
    </w:p>
    <w:p w14:paraId="6A50F831" w14:textId="77777777" w:rsidR="00594E49" w:rsidRDefault="00E103A5">
      <w:pPr>
        <w:ind w:left="-15" w:right="151"/>
      </w:pPr>
      <w:r>
        <w:rPr>
          <w:rStyle w:val="translated-span"/>
        </w:rPr>
        <w:t>保护模型隐私的技术包括隐私保护概率推断</w:t>
      </w:r>
      <w:r>
        <w:rPr>
          <w:rStyle w:val="translated-span"/>
        </w:rPr>
        <w:t>[38]</w:t>
      </w:r>
      <w:r>
        <w:rPr>
          <w:rStyle w:val="translated-span"/>
        </w:rPr>
        <w:t>、隐私保护说话人识别</w:t>
      </w:r>
      <w:r>
        <w:rPr>
          <w:rStyle w:val="translated-span"/>
        </w:rPr>
        <w:t>[36]</w:t>
      </w:r>
      <w:r>
        <w:rPr>
          <w:rStyle w:val="translated-span"/>
        </w:rPr>
        <w:t>和加密数据计算</w:t>
      </w:r>
      <w:r>
        <w:rPr>
          <w:rStyle w:val="translated-span"/>
        </w:rPr>
        <w:t>[3,6,55]</w:t>
      </w:r>
      <w:r>
        <w:rPr>
          <w:rStyle w:val="translated-span"/>
        </w:rPr>
        <w:t>。相比之下，我们的目标是合作训练一个神经网络，每个参与者都可以单独使用。</w:t>
      </w:r>
    </w:p>
    <w:p w14:paraId="3F4E666A" w14:textId="77777777" w:rsidR="00594E49" w:rsidRDefault="00E103A5">
      <w:pPr>
        <w:ind w:left="-15" w:right="151"/>
      </w:pPr>
      <w:r>
        <w:rPr>
          <w:rStyle w:val="translated-span"/>
        </w:rPr>
        <w:t>差异隐私</w:t>
      </w:r>
      <w:r>
        <w:rPr>
          <w:rStyle w:val="translated-span"/>
        </w:rPr>
        <w:t>[19]</w:t>
      </w:r>
      <w:r>
        <w:rPr>
          <w:rStyle w:val="translated-span"/>
        </w:rPr>
        <w:t>是一种流行的隐私保护机器学习方法。它被应用于</w:t>
      </w:r>
      <w:r>
        <w:rPr>
          <w:rStyle w:val="translated-span"/>
        </w:rPr>
        <w:t>boosting[21]</w:t>
      </w:r>
      <w:r>
        <w:rPr>
          <w:rStyle w:val="translated-span"/>
        </w:rPr>
        <w:t>、主成分分析</w:t>
      </w:r>
      <w:r>
        <w:rPr>
          <w:rStyle w:val="translated-span"/>
        </w:rPr>
        <w:t>[10]</w:t>
      </w:r>
      <w:r>
        <w:rPr>
          <w:rStyle w:val="translated-span"/>
        </w:rPr>
        <w:t>、线性和逻辑回归</w:t>
      </w:r>
      <w:r>
        <w:rPr>
          <w:rStyle w:val="translated-span"/>
        </w:rPr>
        <w:t>[8,57]</w:t>
      </w:r>
      <w:r>
        <w:rPr>
          <w:rStyle w:val="translated-span"/>
        </w:rPr>
        <w:t>、支持</w:t>
      </w:r>
      <w:proofErr w:type="gramStart"/>
      <w:r>
        <w:rPr>
          <w:rStyle w:val="translated-span"/>
        </w:rPr>
        <w:t>向量机</w:t>
      </w:r>
      <w:proofErr w:type="gramEnd"/>
      <w:r>
        <w:rPr>
          <w:rStyle w:val="translated-span"/>
        </w:rPr>
        <w:t>[41]</w:t>
      </w:r>
      <w:r>
        <w:rPr>
          <w:rStyle w:val="translated-span"/>
        </w:rPr>
        <w:t>、风险最小化</w:t>
      </w:r>
      <w:r>
        <w:rPr>
          <w:rStyle w:val="translated-span"/>
        </w:rPr>
        <w:t>[9,53]</w:t>
      </w:r>
      <w:r>
        <w:rPr>
          <w:rStyle w:val="translated-span"/>
        </w:rPr>
        <w:t>和连续数据处理</w:t>
      </w:r>
      <w:r>
        <w:rPr>
          <w:rStyle w:val="translated-span"/>
        </w:rPr>
        <w:t>[43]</w:t>
      </w:r>
      <w:r>
        <w:rPr>
          <w:rStyle w:val="translated-span"/>
        </w:rPr>
        <w:t>。最近的结果表明，随机梯度下降的噪声变量在最小化</w:t>
      </w:r>
      <w:r>
        <w:rPr>
          <w:rStyle w:val="translated-span"/>
        </w:rPr>
        <w:t>Lipschitz</w:t>
      </w:r>
      <w:r>
        <w:rPr>
          <w:rStyle w:val="translated-span"/>
        </w:rPr>
        <w:t>凸函数的有界集上达到了最优误差</w:t>
      </w:r>
      <w:r>
        <w:rPr>
          <w:rStyle w:val="translated-span"/>
        </w:rPr>
        <w:t>[4]</w:t>
      </w:r>
      <w:r>
        <w:rPr>
          <w:rStyle w:val="translated-span"/>
        </w:rPr>
        <w:t>，而用于防止过拟合的随机</w:t>
      </w:r>
      <w:r>
        <w:rPr>
          <w:rStyle w:val="translated-span"/>
        </w:rPr>
        <w:t>“dropout”</w:t>
      </w:r>
      <w:r>
        <w:rPr>
          <w:rStyle w:val="translated-span"/>
        </w:rPr>
        <w:t>也加强了简单</w:t>
      </w:r>
      <w:r>
        <w:rPr>
          <w:rStyle w:val="translated-span"/>
        </w:rPr>
        <w:t>1</w:t>
      </w:r>
      <w:r>
        <w:rPr>
          <w:rStyle w:val="translated-span"/>
        </w:rPr>
        <w:t>层神经网络的隐私保障</w:t>
      </w:r>
      <w:r>
        <w:rPr>
          <w:rStyle w:val="translated-span"/>
        </w:rPr>
        <w:t>[29]</w:t>
      </w:r>
      <w:r>
        <w:rPr>
          <w:rStyle w:val="translated-span"/>
        </w:rPr>
        <w:t>。据我们所知，以前的工作都没有涉及到使用分布式随机梯度下降的多参与者协作深度学习问题。</w:t>
      </w:r>
      <w:r>
        <w:rPr>
          <w:rStyle w:val="translated-span"/>
          <w:rFonts w:ascii="Cambria" w:hAnsi="Cambria"/>
          <w:i/>
          <w:iCs/>
        </w:rPr>
        <w:t>`</w:t>
      </w:r>
      <w:r>
        <w:rPr>
          <w:rFonts w:ascii="Cambria" w:hAnsi="Cambria"/>
          <w:vertAlign w:val="subscript"/>
        </w:rPr>
        <w:t>2</w:t>
      </w:r>
    </w:p>
    <w:p w14:paraId="3DBBB897" w14:textId="77777777" w:rsidR="00594E49" w:rsidRDefault="00E103A5">
      <w:pPr>
        <w:ind w:left="-15" w:right="151"/>
      </w:pPr>
      <w:r>
        <w:rPr>
          <w:rStyle w:val="translated-span"/>
        </w:rPr>
        <w:t>并建议在安全计算中使用多党网络独立训练隐私权。不幸的是，平均神经网络参数不一定会得到更好的模型。</w:t>
      </w:r>
    </w:p>
    <w:p w14:paraId="65A548A7" w14:textId="77777777" w:rsidR="00594E49" w:rsidRDefault="00E103A5">
      <w:pPr>
        <w:spacing w:after="192"/>
        <w:ind w:left="-15" w:right="0"/>
      </w:pPr>
      <w:r>
        <w:rPr>
          <w:rStyle w:val="translated-span"/>
        </w:rPr>
        <w:t>与之前提出的技术不同，我们的系统在协同神经网络训练的背景下实现了所有三个隐私目标：保护训练数据的隐私，使参与者能够控制学习目标以及对各自模型的披露程度，并让他们将共同学习的模型应用于自己的输入，而不暴露输入或输出。与安全多方计算或同态加密等密码技术相比，我们的系统以更低的性能成本实现了这一目标，适合于现代大规模深度学习。</w:t>
      </w:r>
    </w:p>
    <w:p w14:paraId="10E119AB" w14:textId="77777777" w:rsidR="00594E49" w:rsidRDefault="00E103A5">
      <w:pPr>
        <w:pStyle w:val="1"/>
        <w:ind w:left="344" w:hanging="359"/>
      </w:pPr>
      <w:r>
        <w:t>3</w:t>
      </w:r>
      <w:r>
        <w:rPr>
          <w:rFonts w:ascii="Times New Roman" w:hAnsi="Times New Roman" w:cs="Times New Roman"/>
          <w:sz w:val="14"/>
          <w:szCs w:val="14"/>
        </w:rPr>
        <w:t xml:space="preserve">        </w:t>
      </w:r>
      <w:r>
        <w:rPr>
          <w:rStyle w:val="translated-span"/>
        </w:rPr>
        <w:t>深度学习</w:t>
      </w:r>
    </w:p>
    <w:p w14:paraId="26A27749" w14:textId="77777777" w:rsidR="00594E49" w:rsidRDefault="00E103A5">
      <w:pPr>
        <w:ind w:left="-15" w:right="104" w:firstLine="0"/>
      </w:pPr>
      <w:r>
        <w:rPr>
          <w:rStyle w:val="translated-span"/>
        </w:rPr>
        <w:t>深度学习的目的是从高维数据中提取复杂的特征，并使用它们建立一个将输入与输出（例如，类）关联起来的模型。深度学习体系结构通常被构造成多层网络，因此更多的抽象特征被计算成较低层次特征的非线性函数。我们主要关注有监督的学习，即训练输入被标记为正确的类，但原则上我们的方法也可以用于无监督的、隐私保护的学习。</w:t>
      </w:r>
    </w:p>
    <w:p w14:paraId="41C6EDE8" w14:textId="77777777" w:rsidR="00594E49" w:rsidRDefault="00E103A5">
      <w:pPr>
        <w:ind w:left="-15" w:right="151"/>
      </w:pPr>
      <w:r>
        <w:rPr>
          <w:rStyle w:val="translated-span"/>
        </w:rPr>
        <w:t>多层神经网络是最常见的深度学习体系结构。图</w:t>
      </w:r>
      <w:r>
        <w:rPr>
          <w:rStyle w:val="translated-span"/>
        </w:rPr>
        <w:t>1</w:t>
      </w:r>
      <w:r>
        <w:rPr>
          <w:rStyle w:val="translated-span"/>
        </w:rPr>
        <w:t>显示了具有两个隐藏层的典型神经网络。网络中的每个节点都模拟一个</w:t>
      </w:r>
      <w:r>
        <w:rPr>
          <w:rStyle w:val="translated-span"/>
        </w:rPr>
        <w:t>neu-</w:t>
      </w:r>
    </w:p>
    <w:p w14:paraId="07A1B494" w14:textId="77777777" w:rsidR="00594E49" w:rsidRDefault="00E103A5">
      <w:pPr>
        <w:spacing w:after="0" w:line="256" w:lineRule="auto"/>
        <w:ind w:right="0" w:firstLine="0"/>
        <w:jc w:val="left"/>
      </w:pPr>
      <w:r>
        <w:rPr>
          <w:sz w:val="22"/>
          <w:szCs w:val="22"/>
        </w:rPr>
        <w:t xml:space="preserve">                                                    </w:t>
      </w:r>
      <w:r>
        <w:rPr>
          <w:rStyle w:val="translated-span"/>
          <w:rFonts w:ascii="Cambria" w:hAnsi="Cambria"/>
          <w:i/>
          <w:iCs/>
        </w:rPr>
        <w:t>是的</w:t>
      </w:r>
      <w:r>
        <w:rPr>
          <w:rFonts w:ascii="Cambria" w:hAnsi="Cambria"/>
          <w:sz w:val="12"/>
          <w:szCs w:val="12"/>
        </w:rPr>
        <w:t xml:space="preserve">1         </w:t>
      </w:r>
      <w:r>
        <w:rPr>
          <w:rStyle w:val="translated-span"/>
          <w:rFonts w:ascii="Cambria" w:hAnsi="Cambria"/>
          <w:i/>
          <w:iCs/>
        </w:rPr>
        <w:t>是的</w:t>
      </w:r>
      <w:r>
        <w:rPr>
          <w:rFonts w:ascii="Cambria" w:hAnsi="Cambria"/>
          <w:sz w:val="12"/>
          <w:szCs w:val="12"/>
        </w:rPr>
        <w:t>2</w:t>
      </w:r>
    </w:p>
    <w:p w14:paraId="61993654" w14:textId="77777777" w:rsidR="00594E49" w:rsidRDefault="00E103A5">
      <w:pPr>
        <w:spacing w:after="253" w:line="256" w:lineRule="auto"/>
        <w:ind w:left="1122" w:right="0" w:firstLine="0"/>
        <w:jc w:val="left"/>
      </w:pPr>
      <w:r>
        <w:rPr>
          <w:noProof/>
          <w:sz w:val="22"/>
          <w:szCs w:val="22"/>
        </w:rPr>
        <w:lastRenderedPageBreak/>
        <w:drawing>
          <wp:inline distT="0" distB="0" distL="0" distR="0" wp14:anchorId="0BD71860" wp14:editId="55CEE0B5">
            <wp:extent cx="1657350" cy="1362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657350" cy="1362075"/>
                    </a:xfrm>
                    <a:prstGeom prst="rect">
                      <a:avLst/>
                    </a:prstGeom>
                    <a:noFill/>
                    <a:ln>
                      <a:noFill/>
                    </a:ln>
                  </pic:spPr>
                </pic:pic>
              </a:graphicData>
            </a:graphic>
          </wp:inline>
        </w:drawing>
      </w:r>
    </w:p>
    <w:p w14:paraId="4DC626EE" w14:textId="77777777" w:rsidR="00594E49" w:rsidRDefault="00E103A5">
      <w:pPr>
        <w:spacing w:after="434" w:line="264" w:lineRule="auto"/>
        <w:ind w:left="-5" w:right="158" w:hanging="10"/>
      </w:pPr>
      <w:r>
        <w:rPr>
          <w:rStyle w:val="translated-span"/>
          <w:sz w:val="16"/>
          <w:szCs w:val="16"/>
        </w:rPr>
        <w:t>图</w:t>
      </w:r>
      <w:r>
        <w:rPr>
          <w:rStyle w:val="translated-span"/>
          <w:sz w:val="16"/>
          <w:szCs w:val="16"/>
        </w:rPr>
        <w:t>1</w:t>
      </w:r>
      <w:r>
        <w:rPr>
          <w:rStyle w:val="translated-span"/>
          <w:sz w:val="16"/>
          <w:szCs w:val="16"/>
        </w:rPr>
        <w:t>：具有两个隐藏层的神经网络。黑色圆圈表示偏移节点。矩阵包含用于计算每层激活函数的权重。</w:t>
      </w:r>
      <w:r>
        <w:rPr>
          <w:rStyle w:val="translated-span"/>
          <w:rFonts w:ascii="Cambria" w:hAnsi="Cambria"/>
          <w:i/>
          <w:iCs/>
          <w:sz w:val="16"/>
          <w:szCs w:val="16"/>
        </w:rPr>
        <w:t>周</w:t>
      </w:r>
      <w:r>
        <w:rPr>
          <w:rStyle w:val="translated-span"/>
          <w:rFonts w:ascii="Cambria" w:hAnsi="Cambria"/>
          <w:i/>
          <w:iCs/>
          <w:sz w:val="16"/>
          <w:szCs w:val="16"/>
        </w:rPr>
        <w:t>k</w:t>
      </w:r>
    </w:p>
    <w:p w14:paraId="45D06050" w14:textId="77777777" w:rsidR="00594E49" w:rsidRDefault="00E103A5">
      <w:pPr>
        <w:ind w:left="-15" w:right="158" w:firstLine="0"/>
      </w:pPr>
      <w:r>
        <w:rPr>
          <w:rStyle w:val="translated-span"/>
        </w:rPr>
        <w:t>罗恩。在一个典型的多层网络中，每个神经元接收前一层神经元的输出加上一个特殊神经元发出的偏置信号，该信号发出</w:t>
      </w:r>
      <w:r>
        <w:rPr>
          <w:rStyle w:val="translated-span"/>
        </w:rPr>
        <w:t>1</w:t>
      </w:r>
      <w:r>
        <w:rPr>
          <w:rStyle w:val="translated-span"/>
        </w:rPr>
        <w:t>。然后计算其输入的加权平均值，称为总输入。神经元的输出是通过对总输入</w:t>
      </w:r>
      <w:proofErr w:type="gramStart"/>
      <w:r>
        <w:rPr>
          <w:rStyle w:val="translated-span"/>
        </w:rPr>
        <w:t>值应用</w:t>
      </w:r>
      <w:proofErr w:type="gramEnd"/>
      <w:r>
        <w:rPr>
          <w:rStyle w:val="translated-span"/>
        </w:rPr>
        <w:t>一个非线性激活函数来计算的。层神经元的输出向量</w:t>
      </w:r>
      <w:r>
        <w:rPr>
          <w:rStyle w:val="translated-span"/>
        </w:rPr>
        <w:t>=f</w:t>
      </w:r>
      <w:r>
        <w:rPr>
          <w:rStyle w:val="translated-span"/>
        </w:rPr>
        <w:t>（</w:t>
      </w:r>
      <w:proofErr w:type="spellStart"/>
      <w:r>
        <w:rPr>
          <w:rStyle w:val="translated-span"/>
        </w:rPr>
        <w:t>Wk</w:t>
      </w:r>
      <w:proofErr w:type="spellEnd"/>
      <w:r>
        <w:rPr>
          <w:rStyle w:val="translated-span"/>
        </w:rPr>
        <w:t xml:space="preserve"> ak−1</w:t>
      </w:r>
      <w:r>
        <w:rPr>
          <w:rStyle w:val="translated-span"/>
        </w:rPr>
        <w:t>），其中是激活函数，是确定每个输入信号贡献的权重矩阵。激活函数的示例为双曲正切（</w:t>
      </w:r>
      <w:r>
        <w:rPr>
          <w:rStyle w:val="translated-span"/>
        </w:rPr>
        <w:t>z</w:t>
      </w:r>
      <w:r>
        <w:rPr>
          <w:rStyle w:val="translated-span"/>
        </w:rPr>
        <w:t>）</w:t>
      </w:r>
      <w:r>
        <w:rPr>
          <w:rStyle w:val="translated-span"/>
        </w:rPr>
        <w:t>=</w:t>
      </w:r>
      <w:r>
        <w:rPr>
          <w:rStyle w:val="translated-span"/>
        </w:rPr>
        <w:t>（</w:t>
      </w:r>
      <w:r>
        <w:rPr>
          <w:rStyle w:val="translated-span"/>
        </w:rPr>
        <w:t>e2z−1</w:t>
      </w:r>
      <w:r>
        <w:rPr>
          <w:rStyle w:val="translated-span"/>
        </w:rPr>
        <w:t>）（</w:t>
      </w:r>
      <w:r>
        <w:rPr>
          <w:rStyle w:val="translated-span"/>
        </w:rPr>
        <w:t>e2z+1</w:t>
      </w:r>
      <w:r>
        <w:rPr>
          <w:rStyle w:val="translated-span"/>
        </w:rPr>
        <w:t>）</w:t>
      </w:r>
      <w:r>
        <w:rPr>
          <w:rStyle w:val="translated-span"/>
        </w:rPr>
        <w:t>−1</w:t>
      </w:r>
      <w:r>
        <w:rPr>
          <w:rStyle w:val="translated-span"/>
        </w:rPr>
        <w:t>、</w:t>
      </w:r>
      <w:r>
        <w:rPr>
          <w:rStyle w:val="translated-span"/>
        </w:rPr>
        <w:t>sigmoid</w:t>
      </w:r>
      <w:r>
        <w:rPr>
          <w:rStyle w:val="translated-span"/>
        </w:rPr>
        <w:t>（</w:t>
      </w:r>
      <w:r>
        <w:rPr>
          <w:rStyle w:val="translated-span"/>
        </w:rPr>
        <w:t>z</w:t>
      </w:r>
      <w:r>
        <w:rPr>
          <w:rStyle w:val="translated-span"/>
        </w:rPr>
        <w:t>）</w:t>
      </w:r>
      <w:r>
        <w:rPr>
          <w:rStyle w:val="translated-span"/>
        </w:rPr>
        <w:t>=</w:t>
      </w:r>
      <w:r>
        <w:rPr>
          <w:rStyle w:val="translated-span"/>
        </w:rPr>
        <w:t>（</w:t>
      </w:r>
      <w:r>
        <w:rPr>
          <w:rStyle w:val="translated-span"/>
        </w:rPr>
        <w:t>1+e−z</w:t>
      </w:r>
      <w:r>
        <w:rPr>
          <w:rStyle w:val="translated-span"/>
        </w:rPr>
        <w:t>）</w:t>
      </w:r>
      <w:r>
        <w:rPr>
          <w:rStyle w:val="translated-span"/>
        </w:rPr>
        <w:t>−1</w:t>
      </w:r>
      <w:r>
        <w:rPr>
          <w:rStyle w:val="translated-span"/>
        </w:rPr>
        <w:t>、整流器（</w:t>
      </w:r>
      <w:r>
        <w:rPr>
          <w:rStyle w:val="translated-span"/>
        </w:rPr>
        <w:t>z</w:t>
      </w:r>
      <w:r>
        <w:rPr>
          <w:rStyle w:val="translated-span"/>
        </w:rPr>
        <w:t>）</w:t>
      </w:r>
      <w:r>
        <w:rPr>
          <w:rStyle w:val="translated-span"/>
        </w:rPr>
        <w:t>=max</w:t>
      </w:r>
      <w:r>
        <w:rPr>
          <w:rStyle w:val="translated-span"/>
        </w:rPr>
        <w:t>（</w:t>
      </w:r>
      <w:r>
        <w:rPr>
          <w:rStyle w:val="translated-span"/>
        </w:rPr>
        <w:t>0</w:t>
      </w:r>
      <w:r>
        <w:rPr>
          <w:rStyle w:val="translated-span"/>
        </w:rPr>
        <w:t>，</w:t>
      </w:r>
      <w:r>
        <w:rPr>
          <w:rStyle w:val="translated-span"/>
        </w:rPr>
        <w:t>z</w:t>
      </w:r>
      <w:r>
        <w:rPr>
          <w:rStyle w:val="translated-span"/>
        </w:rPr>
        <w:t>）和</w:t>
      </w:r>
      <w:proofErr w:type="spellStart"/>
      <w:r>
        <w:rPr>
          <w:rStyle w:val="translated-span"/>
        </w:rPr>
        <w:t>softplus</w:t>
      </w:r>
      <w:proofErr w:type="spellEnd"/>
      <w:r>
        <w:rPr>
          <w:rStyle w:val="translated-span"/>
        </w:rPr>
        <w:t>（</w:t>
      </w:r>
      <w:r>
        <w:rPr>
          <w:rStyle w:val="translated-span"/>
        </w:rPr>
        <w:t>z</w:t>
      </w:r>
      <w:r>
        <w:rPr>
          <w:rStyle w:val="translated-span"/>
        </w:rPr>
        <w:t>）</w:t>
      </w:r>
      <w:r>
        <w:rPr>
          <w:rStyle w:val="translated-span"/>
        </w:rPr>
        <w:t>=log</w:t>
      </w:r>
      <w:r>
        <w:rPr>
          <w:rStyle w:val="translated-span"/>
        </w:rPr>
        <w:t>（</w:t>
      </w:r>
      <w:r>
        <w:rPr>
          <w:rStyle w:val="translated-span"/>
        </w:rPr>
        <w:t>1+ez</w:t>
      </w:r>
      <w:r>
        <w:rPr>
          <w:rStyle w:val="translated-span"/>
        </w:rPr>
        <w:t>）。如果使用神经网络将输入数据分类为有限数量的类（每个类由一个不同的输出神经元表示），最后一层的激活函数通常是一个</w:t>
      </w:r>
      <w:proofErr w:type="spellStart"/>
      <w:r>
        <w:rPr>
          <w:rStyle w:val="translated-span"/>
        </w:rPr>
        <w:t>softmax</w:t>
      </w:r>
      <w:proofErr w:type="spellEnd"/>
      <w:r>
        <w:rPr>
          <w:rStyle w:val="translated-span"/>
        </w:rPr>
        <w:t>函数（</w:t>
      </w:r>
      <w:proofErr w:type="spellStart"/>
      <w:r>
        <w:rPr>
          <w:rStyle w:val="translated-span"/>
        </w:rPr>
        <w:t>zj</w:t>
      </w:r>
      <w:proofErr w:type="spellEnd"/>
      <w:r>
        <w:rPr>
          <w:rStyle w:val="translated-span"/>
        </w:rPr>
        <w:t>）</w:t>
      </w:r>
      <w:r>
        <w:rPr>
          <w:rStyle w:val="translated-span"/>
        </w:rPr>
        <w:t>=</w:t>
      </w:r>
      <w:proofErr w:type="spellStart"/>
      <w:r>
        <w:rPr>
          <w:rStyle w:val="translated-span"/>
        </w:rPr>
        <w:t>ez</w:t>
      </w:r>
      <w:proofErr w:type="spellEnd"/>
      <w:r>
        <w:rPr>
          <w:rStyle w:val="translated-span"/>
        </w:rPr>
        <w:t>·</w:t>
      </w:r>
      <w:r>
        <w:rPr>
          <w:rStyle w:val="translated-span"/>
        </w:rPr>
        <w:t>（）</w:t>
      </w:r>
      <w:r>
        <w:rPr>
          <w:rStyle w:val="translated-span"/>
        </w:rPr>
        <w:t>−1</w:t>
      </w:r>
      <w:r>
        <w:rPr>
          <w:rStyle w:val="translated-span"/>
        </w:rPr>
        <w:t>，</w:t>
      </w:r>
      <w:r>
        <w:rPr>
          <w:rStyle w:val="translated-span"/>
          <w:rFonts w:ascii="Cambria Math" w:hAnsi="Cambria Math" w:cs="Cambria Math"/>
        </w:rPr>
        <w:t>∀</w:t>
      </w:r>
      <w:r>
        <w:rPr>
          <w:rStyle w:val="translated-span"/>
        </w:rPr>
        <w:t>j</w:t>
      </w:r>
      <w:r>
        <w:rPr>
          <w:rStyle w:val="translated-span"/>
        </w:rPr>
        <w:t>。在这种情况下，最后一层中每个神经元的输出是输入所属的相对分数或概率去上课。</w:t>
      </w:r>
      <w:r>
        <w:rPr>
          <w:rStyle w:val="translated-span"/>
          <w:rFonts w:ascii="Cambria" w:hAnsi="Cambria"/>
          <w:i/>
          <w:iCs/>
        </w:rPr>
        <w:t>k</w:t>
      </w:r>
      <w:r>
        <w:rPr>
          <w:rStyle w:val="translated-span"/>
          <w:rFonts w:ascii="Cambria" w:hAnsi="Cambria"/>
          <w:b/>
          <w:bCs/>
        </w:rPr>
        <w:t>一</w:t>
      </w:r>
      <w:proofErr w:type="spellStart"/>
      <w:r>
        <w:rPr>
          <w:rStyle w:val="translated-span"/>
          <w:rFonts w:ascii="Cambria" w:hAnsi="Cambria"/>
          <w:i/>
          <w:iCs/>
          <w:vertAlign w:val="subscript"/>
        </w:rPr>
        <w:t>k</w:t>
      </w:r>
      <w:r>
        <w:rPr>
          <w:rStyle w:val="translated-span"/>
          <w:rFonts w:ascii="Cambria" w:hAnsi="Cambria"/>
          <w:i/>
          <w:iCs/>
        </w:rPr>
        <w:t>f</w:t>
      </w:r>
      <w:proofErr w:type="spellEnd"/>
      <w:r>
        <w:rPr>
          <w:rStyle w:val="translated-span"/>
          <w:rFonts w:ascii="Cambria" w:hAnsi="Cambria"/>
          <w:i/>
          <w:iCs/>
        </w:rPr>
        <w:t>周</w:t>
      </w:r>
      <w:proofErr w:type="spellStart"/>
      <w:r>
        <w:rPr>
          <w:rStyle w:val="translated-span"/>
          <w:rFonts w:ascii="Cambria" w:hAnsi="Cambria"/>
          <w:i/>
          <w:iCs/>
        </w:rPr>
        <w:t>fffff</w:t>
      </w:r>
      <w:r>
        <w:rPr>
          <w:rStyle w:val="translated-span"/>
          <w:rFonts w:ascii="Cambria" w:hAnsi="Cambria"/>
          <w:i/>
          <w:iCs/>
          <w:sz w:val="15"/>
          <w:szCs w:val="15"/>
          <w:vertAlign w:val="superscript"/>
        </w:rPr>
        <w:t>j</w:t>
      </w:r>
      <w:r>
        <w:rPr>
          <w:rStyle w:val="translated-span"/>
          <w:rFonts w:ascii="Cambria" w:hAnsi="Cambria"/>
          <w:sz w:val="28"/>
          <w:szCs w:val="28"/>
          <w:vertAlign w:val="superscript"/>
        </w:rPr>
        <w:t>P</w:t>
      </w:r>
      <w:r>
        <w:rPr>
          <w:rStyle w:val="translated-span"/>
          <w:rFonts w:ascii="Cambria" w:hAnsi="Cambria"/>
          <w:i/>
          <w:iCs/>
          <w:vertAlign w:val="subscript"/>
        </w:rPr>
        <w:t>k</w:t>
      </w:r>
      <w:r>
        <w:rPr>
          <w:rStyle w:val="translated-span"/>
          <w:rFonts w:ascii="Cambria" w:hAnsi="Cambria"/>
          <w:i/>
          <w:iCs/>
        </w:rPr>
        <w:t>ez</w:t>
      </w:r>
      <w:proofErr w:type="spellEnd"/>
      <w:r>
        <w:rPr>
          <w:rStyle w:val="translated-span"/>
          <w:rFonts w:ascii="Cambria" w:hAnsi="Cambria"/>
          <w:i/>
          <w:iCs/>
        </w:rPr>
        <w:t>公司</w:t>
      </w:r>
      <w:proofErr w:type="spellStart"/>
      <w:r>
        <w:rPr>
          <w:rStyle w:val="translated-span"/>
          <w:rFonts w:ascii="Cambria" w:hAnsi="Cambria"/>
          <w:i/>
          <w:iCs/>
          <w:sz w:val="15"/>
          <w:szCs w:val="15"/>
          <w:vertAlign w:val="superscript"/>
        </w:rPr>
        <w:t>k</w:t>
      </w:r>
      <w:r>
        <w:rPr>
          <w:rStyle w:val="translated-span"/>
          <w:rFonts w:ascii="Cambria" w:hAnsi="Cambria"/>
          <w:i/>
          <w:iCs/>
        </w:rPr>
        <w:t>jj</w:t>
      </w:r>
      <w:proofErr w:type="spellEnd"/>
    </w:p>
    <w:p w14:paraId="660BAD75" w14:textId="77777777" w:rsidR="00594E49" w:rsidRDefault="00E103A5">
      <w:pPr>
        <w:spacing w:after="91"/>
        <w:ind w:left="-15" w:right="158"/>
      </w:pPr>
      <w:r>
        <w:rPr>
          <w:rStyle w:val="translated-span"/>
        </w:rPr>
        <w:t>一般来说，在更高层计算的值代表数据的更抽象的特征。第一层由从数据中提取的原始特征组成，例如图像中每个像素的颜色强度或文档中每个单词的频率。最后一层的输出对应于模型产生的抽象答案。如果用神经网络进行分类，这些抽象特征也代表了输入和输出之间的关系。非线性函数和权值矩阵决定了在每一层提取的特征。深度学习的主要挑战是从训练数据中自动学习使神经网络目标最大化的参数（权重矩阵）的值（例如分类精度）。</w:t>
      </w:r>
      <w:r>
        <w:rPr>
          <w:rStyle w:val="translated-span"/>
          <w:rFonts w:ascii="Cambria" w:hAnsi="Cambria"/>
          <w:i/>
          <w:iCs/>
        </w:rPr>
        <w:t>f</w:t>
      </w:r>
    </w:p>
    <w:p w14:paraId="690A5DE2" w14:textId="77777777" w:rsidR="00594E49" w:rsidRDefault="00E103A5">
      <w:pPr>
        <w:ind w:left="-15" w:right="158" w:firstLine="0"/>
      </w:pPr>
      <w:r>
        <w:rPr>
          <w:rStyle w:val="translated-span"/>
          <w:i/>
          <w:iCs/>
        </w:rPr>
        <w:t>利用梯度下降学习网络参数。</w:t>
      </w:r>
      <w:r>
        <w:rPr>
          <w:rStyle w:val="translated-span"/>
        </w:rPr>
        <w:t>神经网络的参数学习是一个非线性优化问题。在有监督学习中，目标函数是神经网络的输出。用来解决这个问题的算法通常是梯度下降法的变种</w:t>
      </w:r>
      <w:r>
        <w:rPr>
          <w:rStyle w:val="translated-span"/>
        </w:rPr>
        <w:t>[2]</w:t>
      </w:r>
      <w:r>
        <w:rPr>
          <w:rStyle w:val="translated-span"/>
        </w:rPr>
        <w:t>。简单地说，梯度下降从一个随机点（神经网络的一组参数）开始，然后在每一步计算被优化的非线性函数的梯度并更新参数以减小梯度。这个过程会一直持续到算法收敛到局部最优。</w:t>
      </w:r>
    </w:p>
    <w:p w14:paraId="4DC09505" w14:textId="77777777" w:rsidR="00594E49" w:rsidRDefault="00E103A5">
      <w:pPr>
        <w:spacing w:after="84"/>
        <w:ind w:left="-15" w:right="0"/>
      </w:pPr>
      <w:r>
        <w:rPr>
          <w:rStyle w:val="translated-span"/>
        </w:rPr>
        <w:t>在神经网络中，</w:t>
      </w:r>
      <w:proofErr w:type="gramStart"/>
      <w:r>
        <w:rPr>
          <w:rStyle w:val="translated-span"/>
        </w:rPr>
        <w:t>每个权</w:t>
      </w:r>
      <w:proofErr w:type="gramEnd"/>
      <w:r>
        <w:rPr>
          <w:rStyle w:val="translated-span"/>
        </w:rPr>
        <w:t>值参数的梯度是通过前馈和反向传播过程来计算的。前馈按顺序计算给定输入数据的网络输出，然后计算误差，即该输出与函数真值之间的差。反向传播将误差传播回网络，并计算每个神经元对总误差的贡献。单个参数的梯度是根据神经元的</w:t>
      </w:r>
      <w:proofErr w:type="gramStart"/>
      <w:r>
        <w:rPr>
          <w:rStyle w:val="translated-span"/>
        </w:rPr>
        <w:t>激活值</w:t>
      </w:r>
      <w:proofErr w:type="gramEnd"/>
      <w:r>
        <w:rPr>
          <w:rStyle w:val="translated-span"/>
        </w:rPr>
        <w:t>及其对误差的贡献来计算的。</w:t>
      </w:r>
    </w:p>
    <w:p w14:paraId="7021CC90" w14:textId="77777777" w:rsidR="00594E49" w:rsidRDefault="00E103A5">
      <w:pPr>
        <w:ind w:left="-15" w:right="151" w:firstLine="0"/>
      </w:pPr>
      <w:r>
        <w:rPr>
          <w:rStyle w:val="translated-span"/>
          <w:i/>
          <w:iCs/>
        </w:rPr>
        <w:t>随机梯度下降（</w:t>
      </w:r>
      <w:r>
        <w:rPr>
          <w:rStyle w:val="translated-span"/>
          <w:i/>
          <w:iCs/>
        </w:rPr>
        <w:t>SGD</w:t>
      </w:r>
      <w:r>
        <w:rPr>
          <w:rStyle w:val="translated-span"/>
          <w:i/>
          <w:iCs/>
        </w:rPr>
        <w:t>）。</w:t>
      </w:r>
      <w:r>
        <w:rPr>
          <w:rStyle w:val="translated-span"/>
        </w:rPr>
        <w:t>参数的梯度可以在所有可用数据上取平均值。这种被称为批量梯度下降的算法效率不高，尤其是在大数据集上学习时。随机梯度下降（</w:t>
      </w:r>
      <w:r>
        <w:rPr>
          <w:rStyle w:val="translated-span"/>
        </w:rPr>
        <w:t>SGD</w:t>
      </w:r>
      <w:r>
        <w:rPr>
          <w:rStyle w:val="translated-span"/>
        </w:rPr>
        <w:t>）是一种极端的简化，它计算整个数据集的极小子集（小批量）上的梯度</w:t>
      </w:r>
      <w:r>
        <w:rPr>
          <w:rStyle w:val="translated-span"/>
        </w:rPr>
        <w:t>[58]</w:t>
      </w:r>
      <w:r>
        <w:rPr>
          <w:rStyle w:val="translated-span"/>
        </w:rPr>
        <w:t>。在最简单的情况下，对应于最大随机性，在每个优化步骤中随机选择一个数据样本。</w:t>
      </w:r>
    </w:p>
    <w:p w14:paraId="5BB191CB" w14:textId="77777777" w:rsidR="00594E49" w:rsidRDefault="00E103A5">
      <w:pPr>
        <w:spacing w:after="36"/>
        <w:ind w:left="-15" w:right="151"/>
      </w:pPr>
      <w:r>
        <w:rPr>
          <w:rStyle w:val="translated-span"/>
        </w:rPr>
        <w:t>设神经网络中所有参数的展平向量，由</w:t>
      </w:r>
      <w:r>
        <w:rPr>
          <w:rStyle w:val="translated-span"/>
          <w:rFonts w:ascii="Cambria Math" w:hAnsi="Cambria Math" w:cs="Cambria Math"/>
        </w:rPr>
        <w:t>∀</w:t>
      </w:r>
      <w:r>
        <w:rPr>
          <w:rStyle w:val="translated-span"/>
        </w:rPr>
        <w:t>k</w:t>
      </w:r>
      <w:r>
        <w:rPr>
          <w:rStyle w:val="translated-span"/>
        </w:rPr>
        <w:t>组成。设误差函数，即目标函数的真值与网络计算输出的差值。可以基于范数或交叉熵</w:t>
      </w:r>
      <w:r>
        <w:rPr>
          <w:rStyle w:val="translated-span"/>
        </w:rPr>
        <w:t>[34]</w:t>
      </w:r>
      <w:r>
        <w:rPr>
          <w:rStyle w:val="translated-span"/>
        </w:rPr>
        <w:t>。反向传播算法计算中每个参数的偏导数，并更新参数以减小其梯度。参数的随机梯度下降的更新规则是</w:t>
      </w:r>
      <w:r>
        <w:rPr>
          <w:rStyle w:val="translated-span"/>
          <w:rFonts w:ascii="Cambria" w:hAnsi="Cambria"/>
          <w:b/>
          <w:bCs/>
        </w:rPr>
        <w:t xml:space="preserve">w </w:t>
      </w:r>
      <w:proofErr w:type="spellStart"/>
      <w:r>
        <w:rPr>
          <w:rStyle w:val="translated-span"/>
          <w:rFonts w:ascii="Cambria" w:hAnsi="Cambria"/>
          <w:b/>
          <w:bCs/>
        </w:rPr>
        <w:t>w</w:t>
      </w:r>
      <w:proofErr w:type="spellEnd"/>
      <w:r>
        <w:rPr>
          <w:rStyle w:val="translated-span"/>
          <w:rFonts w:ascii="Cambria" w:hAnsi="Cambria"/>
          <w:b/>
          <w:bCs/>
        </w:rPr>
        <w:t xml:space="preserve"> </w:t>
      </w:r>
      <w:proofErr w:type="spellStart"/>
      <w:r>
        <w:rPr>
          <w:rStyle w:val="translated-span"/>
          <w:rFonts w:ascii="Cambria" w:hAnsi="Cambria"/>
          <w:b/>
          <w:bCs/>
        </w:rPr>
        <w:t>w</w:t>
      </w:r>
      <w:proofErr w:type="spellEnd"/>
      <w:r>
        <w:rPr>
          <w:rStyle w:val="translated-span"/>
          <w:rFonts w:ascii="Cambria" w:hAnsi="Cambria"/>
          <w:i/>
          <w:iCs/>
        </w:rPr>
        <w:t>周，</w:t>
      </w:r>
      <w:r>
        <w:rPr>
          <w:rStyle w:val="translated-span"/>
          <w:rFonts w:ascii="Cambria" w:hAnsi="Cambria"/>
          <w:i/>
          <w:iCs/>
        </w:rPr>
        <w:t>EE</w:t>
      </w:r>
      <w:r>
        <w:rPr>
          <w:rStyle w:val="translated-span"/>
          <w:rFonts w:ascii="Cambria" w:hAnsi="Cambria"/>
          <w:i/>
          <w:iCs/>
        </w:rPr>
        <w:t>我</w:t>
      </w:r>
      <w:r>
        <w:rPr>
          <w:rFonts w:ascii="Cambria" w:hAnsi="Cambria"/>
          <w:vertAlign w:val="superscript"/>
        </w:rPr>
        <w:t xml:space="preserve">2 </w:t>
      </w:r>
      <w:r>
        <w:rPr>
          <w:rStyle w:val="translated-span"/>
          <w:rFonts w:ascii="Cambria" w:hAnsi="Cambria"/>
          <w:i/>
          <w:iCs/>
        </w:rPr>
        <w:t>E</w:t>
      </w:r>
      <w:r>
        <w:rPr>
          <w:rStyle w:val="translated-span"/>
          <w:rFonts w:ascii="Cambria" w:hAnsi="Cambria"/>
          <w:i/>
          <w:iCs/>
        </w:rPr>
        <w:t>威斯康星州</w:t>
      </w:r>
    </w:p>
    <w:p w14:paraId="4632FEB9" w14:textId="77777777" w:rsidR="00594E49" w:rsidRDefault="00E103A5">
      <w:pPr>
        <w:spacing w:after="81" w:line="256" w:lineRule="auto"/>
        <w:ind w:right="0" w:firstLine="0"/>
        <w:jc w:val="left"/>
      </w:pPr>
      <w:r>
        <w:rPr>
          <w:sz w:val="22"/>
          <w:szCs w:val="22"/>
        </w:rPr>
        <w:t xml:space="preserve">                                      </w:t>
      </w:r>
      <w:r>
        <w:rPr>
          <w:noProof/>
        </w:rPr>
        <w:drawing>
          <wp:inline distT="0" distB="0" distL="0" distR="0" wp14:anchorId="7C8F64AE" wp14:editId="24165AC1">
            <wp:extent cx="895350" cy="266700"/>
            <wp:effectExtent l="0" t="0" r="0" b="0"/>
            <wp:docPr id="2" name="Picture 6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1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895350" cy="266700"/>
                    </a:xfrm>
                    <a:prstGeom prst="rect">
                      <a:avLst/>
                    </a:prstGeom>
                    <a:noFill/>
                    <a:ln>
                      <a:noFill/>
                    </a:ln>
                  </pic:spPr>
                </pic:pic>
              </a:graphicData>
            </a:graphic>
          </wp:inline>
        </w:drawing>
      </w:r>
      <w:r>
        <w:rPr>
          <w:rStyle w:val="translated-span"/>
        </w:rPr>
        <w:t>（一）</w:t>
      </w:r>
    </w:p>
    <w:p w14:paraId="2D62E137" w14:textId="77777777" w:rsidR="00594E49" w:rsidRDefault="00E103A5">
      <w:pPr>
        <w:ind w:left="-15" w:right="151" w:firstLine="0"/>
      </w:pPr>
      <w:r>
        <w:rPr>
          <w:rStyle w:val="translated-span"/>
        </w:rPr>
        <w:t>其中是学习率，在小</w:t>
      </w:r>
      <w:proofErr w:type="gramStart"/>
      <w:r>
        <w:rPr>
          <w:rStyle w:val="translated-span"/>
        </w:rPr>
        <w:t>批量中</w:t>
      </w:r>
      <w:proofErr w:type="gramEnd"/>
      <w:r>
        <w:rPr>
          <w:rStyle w:val="translated-span"/>
        </w:rPr>
        <w:t>计算。我们将所有可用输入数据的一次完整迭代称为一个历元。</w:t>
      </w:r>
      <w:r>
        <w:rPr>
          <w:rStyle w:val="translated-span"/>
          <w:rFonts w:ascii="Cambria" w:hAnsi="Cambria"/>
          <w:i/>
          <w:iCs/>
        </w:rPr>
        <w:t>α</w:t>
      </w:r>
      <w:r>
        <w:rPr>
          <w:rStyle w:val="translated-span"/>
          <w:rFonts w:ascii="Cambria" w:hAnsi="Cambria"/>
          <w:i/>
          <w:iCs/>
        </w:rPr>
        <w:t>工程安装我</w:t>
      </w:r>
    </w:p>
    <w:p w14:paraId="4566C4EF" w14:textId="77777777" w:rsidR="00594E49" w:rsidRDefault="00E103A5">
      <w:pPr>
        <w:spacing w:after="165"/>
        <w:ind w:left="-15" w:right="151"/>
      </w:pPr>
      <w:r>
        <w:rPr>
          <w:rStyle w:val="translated-span"/>
        </w:rPr>
        <w:t>请注意，</w:t>
      </w:r>
      <w:r>
        <w:rPr>
          <w:rStyle w:val="translated-span"/>
        </w:rPr>
        <w:t>vector</w:t>
      </w:r>
      <w:r>
        <w:rPr>
          <w:rStyle w:val="translated-span"/>
        </w:rPr>
        <w:t>中的每个参数都独立于其他参数进行更新。在本文的其余部分中，我们将利用这一特性来设计我们的隐私保护、协作随机梯度下降系统。一些技术自适应地设置学习速率</w:t>
      </w:r>
      <w:r>
        <w:rPr>
          <w:rStyle w:val="translated-span"/>
        </w:rPr>
        <w:t>[18]</w:t>
      </w:r>
      <w:r>
        <w:rPr>
          <w:rStyle w:val="translated-span"/>
        </w:rPr>
        <w:t>，但仍然保持这种独立性。</w:t>
      </w:r>
      <w:r>
        <w:rPr>
          <w:rStyle w:val="translated-span"/>
          <w:rFonts w:ascii="Cambria" w:hAnsi="Cambria"/>
          <w:b/>
          <w:bCs/>
        </w:rPr>
        <w:t>w</w:t>
      </w:r>
    </w:p>
    <w:p w14:paraId="129DE962" w14:textId="77777777" w:rsidR="00594E49" w:rsidRDefault="00E103A5">
      <w:pPr>
        <w:pStyle w:val="1"/>
        <w:ind w:left="344" w:hanging="359"/>
      </w:pPr>
      <w:r>
        <w:t>4</w:t>
      </w:r>
      <w:r>
        <w:rPr>
          <w:rFonts w:ascii="Times New Roman" w:hAnsi="Times New Roman" w:cs="Times New Roman"/>
          <w:sz w:val="14"/>
          <w:szCs w:val="14"/>
        </w:rPr>
        <w:t xml:space="preserve">        </w:t>
      </w:r>
      <w:r>
        <w:rPr>
          <w:rStyle w:val="translated-span"/>
        </w:rPr>
        <w:t>分布式选择性</w:t>
      </w:r>
      <w:r>
        <w:rPr>
          <w:rStyle w:val="translated-span"/>
        </w:rPr>
        <w:t>SGD</w:t>
      </w:r>
    </w:p>
    <w:p w14:paraId="4F0EFEEF" w14:textId="77777777" w:rsidR="00594E49" w:rsidRDefault="00E103A5">
      <w:pPr>
        <w:spacing w:after="74"/>
        <w:ind w:left="-15" w:right="151" w:firstLine="0"/>
      </w:pPr>
      <w:r>
        <w:rPr>
          <w:rStyle w:val="translated-span"/>
        </w:rPr>
        <w:t>我们方法的核心是一个分布式的、协作的深度学习协议，它依赖于以下观察结果：（</w:t>
      </w:r>
      <w:proofErr w:type="spellStart"/>
      <w:r>
        <w:rPr>
          <w:rStyle w:val="translated-span"/>
        </w:rPr>
        <w:t>i</w:t>
      </w:r>
      <w:proofErr w:type="spellEnd"/>
      <w:r>
        <w:rPr>
          <w:rStyle w:val="translated-span"/>
        </w:rPr>
        <w:t>）梯度下降过程中对不同参数的更新本质上是独立的，（</w:t>
      </w:r>
      <w:r>
        <w:rPr>
          <w:rStyle w:val="translated-span"/>
        </w:rPr>
        <w:t>ii</w:t>
      </w:r>
      <w:r>
        <w:rPr>
          <w:rStyle w:val="translated-span"/>
        </w:rPr>
        <w:t>）不同的训练数据集对不同的参数有贡献，不同的特征对目标函数的贡献并不相等。我们的选择性随机梯度下降（选择性</w:t>
      </w:r>
      <w:r>
        <w:rPr>
          <w:rStyle w:val="translated-span"/>
        </w:rPr>
        <w:t>SGD</w:t>
      </w:r>
      <w:r>
        <w:rPr>
          <w:rStyle w:val="translated-span"/>
        </w:rPr>
        <w:t>或</w:t>
      </w:r>
      <w:r>
        <w:rPr>
          <w:rStyle w:val="translated-span"/>
        </w:rPr>
        <w:t>SSGD</w:t>
      </w:r>
      <w:r>
        <w:rPr>
          <w:rStyle w:val="translated-span"/>
        </w:rPr>
        <w:t>）协议达到了与传统</w:t>
      </w:r>
      <w:r>
        <w:rPr>
          <w:rStyle w:val="translated-span"/>
        </w:rPr>
        <w:t>SGD</w:t>
      </w:r>
      <w:r>
        <w:rPr>
          <w:rStyle w:val="translated-span"/>
        </w:rPr>
        <w:t>相当的精度，但是在每次学习迭代中更新</w:t>
      </w:r>
      <w:r>
        <w:rPr>
          <w:rStyle w:val="translated-span"/>
        </w:rPr>
        <w:t>1</w:t>
      </w:r>
      <w:r>
        <w:rPr>
          <w:rStyle w:val="translated-span"/>
        </w:rPr>
        <w:t>个甚至</w:t>
      </w:r>
      <w:r>
        <w:rPr>
          <w:rStyle w:val="translated-span"/>
        </w:rPr>
        <w:t>2</w:t>
      </w:r>
      <w:r>
        <w:rPr>
          <w:rStyle w:val="translated-span"/>
        </w:rPr>
        <w:t>个数量级的参数。</w:t>
      </w:r>
    </w:p>
    <w:p w14:paraId="0D5708B8" w14:textId="77777777" w:rsidR="00594E49" w:rsidRDefault="00E103A5">
      <w:pPr>
        <w:ind w:left="-15" w:right="151" w:firstLine="0"/>
      </w:pPr>
      <w:r>
        <w:rPr>
          <w:rStyle w:val="translated-span"/>
          <w:i/>
          <w:iCs/>
        </w:rPr>
        <w:t>选择性参数更新。</w:t>
      </w:r>
      <w:r>
        <w:rPr>
          <w:rStyle w:val="translated-span"/>
        </w:rPr>
        <w:t>选择性参数更新背后的主要直觉是，在</w:t>
      </w:r>
      <w:r>
        <w:rPr>
          <w:rStyle w:val="translated-span"/>
        </w:rPr>
        <w:t>SGD</w:t>
      </w:r>
      <w:r>
        <w:rPr>
          <w:rStyle w:val="translated-span"/>
        </w:rPr>
        <w:t>过程中，某些参数对神经网络的目标函数贡献更大，因此在给定的训练迭代过程中会经历更大的更新。梯度值取决于训练样本（小批量），并且随样本的不同而变化。此外，输入数据的某些特征比其他特征更为重要，而帮助计算这些特征的参数在学习过程中更为关键，并且经历了更大的变化。</w:t>
      </w:r>
    </w:p>
    <w:p w14:paraId="5EF631EA" w14:textId="77777777" w:rsidR="00594E49" w:rsidRDefault="00E103A5">
      <w:pPr>
        <w:spacing w:after="84"/>
        <w:ind w:left="-15" w:right="151"/>
      </w:pPr>
      <w:r>
        <w:rPr>
          <w:rStyle w:val="translated-span"/>
        </w:rPr>
        <w:t>在选择性</w:t>
      </w:r>
      <w:r>
        <w:rPr>
          <w:rStyle w:val="translated-span"/>
        </w:rPr>
        <w:t>SGD</w:t>
      </w:r>
      <w:r>
        <w:rPr>
          <w:rStyle w:val="translated-span"/>
        </w:rPr>
        <w:t>中，学习者在每次迭代中选择</w:t>
      </w:r>
      <w:proofErr w:type="gramStart"/>
      <w:r>
        <w:rPr>
          <w:rStyle w:val="translated-span"/>
        </w:rPr>
        <w:t>一</w:t>
      </w:r>
      <w:proofErr w:type="gramEnd"/>
      <w:r>
        <w:rPr>
          <w:rStyle w:val="translated-span"/>
        </w:rPr>
        <w:t>小部分参数进行更新。这种选择可以是完全随机的，但明智的策略是选择当前值远离其局部最优值的参数，即那些具有较大梯度的参数。对于每个培训样本</w:t>
      </w:r>
      <w:r>
        <w:rPr>
          <w:rStyle w:val="translated-span"/>
          <w:rFonts w:ascii="Cambria" w:hAnsi="Cambria"/>
          <w:i/>
          <w:iCs/>
        </w:rPr>
        <w:t>我</w:t>
      </w:r>
      <w:r>
        <w:rPr>
          <w:rStyle w:val="translated-span"/>
        </w:rPr>
        <w:t>，计算所有参数的偏导数</w:t>
      </w:r>
      <w:r>
        <w:rPr>
          <w:rStyle w:val="translated-span"/>
          <w:rFonts w:ascii="Cambria" w:hAnsi="Cambria"/>
          <w:i/>
          <w:iCs/>
        </w:rPr>
        <w:t>威斯康星州</w:t>
      </w:r>
      <w:r>
        <w:rPr>
          <w:rStyle w:val="translated-span"/>
        </w:rPr>
        <w:t>如新加坡元。让我们来看看</w:t>
      </w:r>
      <w:proofErr w:type="spellStart"/>
      <w:r>
        <w:rPr>
          <w:rStyle w:val="translated-span"/>
          <w:rFonts w:ascii="Cambria" w:hAnsi="Cambria"/>
          <w:i/>
          <w:iCs/>
        </w:rPr>
        <w:t>Sθ</w:t>
      </w:r>
      <w:proofErr w:type="spellEnd"/>
      <w:r>
        <w:rPr>
          <w:rStyle w:val="translated-span"/>
        </w:rPr>
        <w:t>具有最大值的参数。最后，更新参数向量</w:t>
      </w:r>
      <w:proofErr w:type="spellStart"/>
      <w:r>
        <w:rPr>
          <w:rStyle w:val="translated-span"/>
          <w:rFonts w:ascii="Cambria" w:hAnsi="Cambria"/>
          <w:b/>
          <w:bCs/>
        </w:rPr>
        <w:t>w</w:t>
      </w:r>
      <w:r>
        <w:rPr>
          <w:rStyle w:val="translated-span"/>
          <w:rFonts w:ascii="Cambria" w:hAnsi="Cambria"/>
          <w:i/>
          <w:iCs/>
          <w:vertAlign w:val="subscript"/>
        </w:rPr>
        <w:t>S</w:t>
      </w:r>
      <w:proofErr w:type="spellEnd"/>
      <w:r>
        <w:rPr>
          <w:rStyle w:val="translated-span"/>
        </w:rPr>
        <w:t>与（</w:t>
      </w:r>
      <w:r>
        <w:rPr>
          <w:rStyle w:val="translated-span"/>
        </w:rPr>
        <w:t>1</w:t>
      </w:r>
      <w:r>
        <w:rPr>
          <w:rStyle w:val="translated-span"/>
        </w:rPr>
        <w:t>）中的方法相同，因此不在中的参数保持不变。参数选择率是指参数占总参数数的比例。</w:t>
      </w:r>
      <w:proofErr w:type="spellStart"/>
      <w:r>
        <w:rPr>
          <w:rStyle w:val="translated-span"/>
          <w:rFonts w:ascii="Cambria" w:hAnsi="Cambria"/>
          <w:i/>
          <w:iCs/>
        </w:rPr>
        <w:t>Sθ</w:t>
      </w:r>
      <w:proofErr w:type="spellEnd"/>
    </w:p>
    <w:p w14:paraId="25E5CB41" w14:textId="77777777" w:rsidR="00594E49" w:rsidRDefault="00E103A5">
      <w:pPr>
        <w:ind w:left="-15" w:right="151" w:firstLine="0"/>
      </w:pPr>
      <w:r>
        <w:rPr>
          <w:rStyle w:val="translated-span"/>
          <w:i/>
          <w:iCs/>
        </w:rPr>
        <w:lastRenderedPageBreak/>
        <w:t>分布式协作学习。</w:t>
      </w:r>
      <w:r>
        <w:rPr>
          <w:rStyle w:val="translated-span"/>
        </w:rPr>
        <w:t>分布式选择性</w:t>
      </w:r>
      <w:r>
        <w:rPr>
          <w:rStyle w:val="translated-span"/>
        </w:rPr>
        <w:t>SGD</w:t>
      </w:r>
      <w:r>
        <w:rPr>
          <w:rStyle w:val="translated-span"/>
        </w:rPr>
        <w:t>假设两个或多个参与者同时独立训练。每轮本地培训结束后，学员</w:t>
      </w:r>
      <w:r>
        <w:rPr>
          <w:rStyle w:val="translated-span"/>
        </w:rPr>
        <w:t>-</w:t>
      </w:r>
    </w:p>
    <w:p w14:paraId="7BB35001" w14:textId="77777777" w:rsidR="00594E49" w:rsidRDefault="00E103A5">
      <w:pPr>
        <w:spacing w:after="232" w:line="256" w:lineRule="auto"/>
        <w:ind w:left="7" w:right="0" w:firstLine="0"/>
        <w:jc w:val="left"/>
      </w:pPr>
      <w:r>
        <w:rPr>
          <w:noProof/>
        </w:rPr>
        <w:drawing>
          <wp:inline distT="0" distB="0" distL="0" distR="0" wp14:anchorId="08A45530" wp14:editId="2364D952">
            <wp:extent cx="3019425" cy="3028950"/>
            <wp:effectExtent l="0" t="0" r="9525" b="0"/>
            <wp:docPr id="3" name="Picture 6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1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19425" cy="3028950"/>
                    </a:xfrm>
                    <a:prstGeom prst="rect">
                      <a:avLst/>
                    </a:prstGeom>
                    <a:noFill/>
                    <a:ln>
                      <a:noFill/>
                    </a:ln>
                  </pic:spPr>
                </pic:pic>
              </a:graphicData>
            </a:graphic>
          </wp:inline>
        </w:drawing>
      </w:r>
    </w:p>
    <w:p w14:paraId="29113CF0" w14:textId="77777777" w:rsidR="00594E49" w:rsidRDefault="00E103A5">
      <w:pPr>
        <w:spacing w:after="490" w:line="264" w:lineRule="auto"/>
        <w:ind w:left="-5" w:right="0" w:hanging="10"/>
      </w:pPr>
      <w:r>
        <w:rPr>
          <w:rStyle w:val="translated-span"/>
          <w:sz w:val="16"/>
          <w:szCs w:val="16"/>
        </w:rPr>
        <w:t>图</w:t>
      </w:r>
      <w:r>
        <w:rPr>
          <w:rStyle w:val="translated-span"/>
          <w:sz w:val="16"/>
          <w:szCs w:val="16"/>
        </w:rPr>
        <w:t>2</w:t>
      </w:r>
      <w:r>
        <w:rPr>
          <w:rStyle w:val="translated-span"/>
          <w:sz w:val="16"/>
          <w:szCs w:val="16"/>
        </w:rPr>
        <w:t>：我们的深度学习系统的高层架构。顶部描述了参数服务器的抽象模型，该模型维护参数的全局值。</w:t>
      </w:r>
    </w:p>
    <w:p w14:paraId="155B7F5C" w14:textId="77777777" w:rsidR="00594E49" w:rsidRDefault="00E103A5">
      <w:pPr>
        <w:spacing w:after="35"/>
        <w:ind w:left="-15" w:right="0" w:firstLine="0"/>
      </w:pPr>
      <w:r>
        <w:rPr>
          <w:rStyle w:val="translated-span"/>
        </w:rPr>
        <w:t>彼此长期共享他们为某些参数计算的梯度。每个参与者完全控制共享哪些渐变以及共享频率。为给定参数计算的所有梯度之和决定了朝向参数局部最优值的全局下降幅度（</w:t>
      </w:r>
      <w:r>
        <w:rPr>
          <w:rStyle w:val="translated-span"/>
        </w:rPr>
        <w:t>“</w:t>
      </w:r>
      <w:r>
        <w:rPr>
          <w:rStyle w:val="translated-span"/>
        </w:rPr>
        <w:t>局部</w:t>
      </w:r>
      <w:r>
        <w:rPr>
          <w:rStyle w:val="translated-span"/>
        </w:rPr>
        <w:t>”</w:t>
      </w:r>
      <w:r>
        <w:rPr>
          <w:rStyle w:val="translated-span"/>
        </w:rPr>
        <w:t>指的是参数值的空间，并不意味着仅限于单个参与者）。因此，参与者可以从彼此的培训数据中获益，而无需实际看到这些数据！</w:t>
      </w:r>
      <w:r>
        <w:rPr>
          <w:rStyle w:val="translated-span"/>
        </w:rPr>
        <w:t>-</w:t>
      </w:r>
      <w:r>
        <w:rPr>
          <w:rStyle w:val="translated-span"/>
        </w:rPr>
        <w:t>并生成更精确的模型，这些模型仅限于他们自己的训练数据，他们本可以孤立地学习这些模型。</w:t>
      </w:r>
    </w:p>
    <w:p w14:paraId="72319A6D" w14:textId="77777777" w:rsidR="00594E49" w:rsidRDefault="00E103A5">
      <w:pPr>
        <w:spacing w:after="262"/>
        <w:ind w:left="-15" w:right="0"/>
      </w:pPr>
      <w:r>
        <w:rPr>
          <w:rStyle w:val="translated-span"/>
        </w:rPr>
        <w:t>参与者可以直接交换渐变，或者通过可信的中央服务器，甚至可以使用安全的多方计算</w:t>
      </w:r>
      <w:r>
        <w:rPr>
          <w:rStyle w:val="translated-span"/>
        </w:rPr>
        <w:t>“</w:t>
      </w:r>
      <w:r>
        <w:rPr>
          <w:rStyle w:val="translated-span"/>
        </w:rPr>
        <w:t>不经意地</w:t>
      </w:r>
      <w:r>
        <w:rPr>
          <w:rStyle w:val="translated-span"/>
        </w:rPr>
        <w:t>”</w:t>
      </w:r>
      <w:r>
        <w:rPr>
          <w:rStyle w:val="translated-span"/>
        </w:rPr>
        <w:t>交换渐变，模拟一个隐藏每次更新来源的可信服务器的功能。出于本讨论的目的，我们假设一个中央服务器的抽象，参与者</w:t>
      </w:r>
      <w:proofErr w:type="gramStart"/>
      <w:r>
        <w:rPr>
          <w:rStyle w:val="translated-span"/>
        </w:rPr>
        <w:t>异步地</w:t>
      </w:r>
      <w:proofErr w:type="gramEnd"/>
      <w:r>
        <w:rPr>
          <w:rStyle w:val="translated-span"/>
        </w:rPr>
        <w:t>将渐变上传到该服务器。服务器将所有渐变添加到相应参数的值中。每个参与者从服务器下载一个子集的参数，并使用它们来更新其本地模型。给定参数的下载标准可以是更新的频率或最近度，或者是添加到该参数的渐变移动平均值。</w:t>
      </w:r>
    </w:p>
    <w:p w14:paraId="73FE35AA" w14:textId="77777777" w:rsidR="00594E49" w:rsidRDefault="00E103A5">
      <w:pPr>
        <w:pStyle w:val="1"/>
        <w:spacing w:after="103"/>
        <w:ind w:left="344" w:hanging="359"/>
      </w:pPr>
      <w:r>
        <w:t>5</w:t>
      </w:r>
      <w:r>
        <w:rPr>
          <w:rFonts w:ascii="Times New Roman" w:hAnsi="Times New Roman" w:cs="Times New Roman"/>
          <w:sz w:val="14"/>
          <w:szCs w:val="14"/>
        </w:rPr>
        <w:t xml:space="preserve">        </w:t>
      </w:r>
      <w:r>
        <w:rPr>
          <w:rStyle w:val="translated-span"/>
        </w:rPr>
        <w:t>系统架构</w:t>
      </w:r>
    </w:p>
    <w:p w14:paraId="7A5DB483" w14:textId="77777777" w:rsidR="00594E49" w:rsidRDefault="00E103A5">
      <w:pPr>
        <w:spacing w:after="116" w:line="256" w:lineRule="auto"/>
        <w:ind w:left="-15" w:right="0" w:firstLine="0"/>
        <w:jc w:val="left"/>
      </w:pPr>
      <w:r>
        <w:rPr>
          <w:rStyle w:val="translated-span"/>
        </w:rPr>
        <w:t>5.1</w:t>
      </w:r>
      <w:r>
        <w:rPr>
          <w:rStyle w:val="translated-span"/>
        </w:rPr>
        <w:t>概述</w:t>
      </w:r>
    </w:p>
    <w:p w14:paraId="77E30C3C" w14:textId="77777777" w:rsidR="00594E49" w:rsidRDefault="00E103A5">
      <w:pPr>
        <w:ind w:left="-15" w:right="0" w:firstLine="0"/>
      </w:pPr>
      <w:r>
        <w:rPr>
          <w:rStyle w:val="translated-span"/>
        </w:rPr>
        <w:t>图</w:t>
      </w:r>
      <w:r>
        <w:rPr>
          <w:rStyle w:val="translated-span"/>
        </w:rPr>
        <w:t>2</w:t>
      </w:r>
      <w:r>
        <w:rPr>
          <w:rStyle w:val="translated-span"/>
        </w:rPr>
        <w:t>说明了我们的协作式深度学习系统的主要组件和协议。我们假设有参与者，每个参与者都有一个可用于培训的本地私有数据集。所有参与者事先就共同的网络架构和共同的学习目标达成一致。我们假设存在一个参数服务器，该服务器负责维护可供各方使用的最新参数值。这个参数服务器是一个抽象，可以由实际服务器实现，也可以由分布式系统仿真。</w:t>
      </w:r>
      <w:r>
        <w:rPr>
          <w:rStyle w:val="translated-span"/>
          <w:rFonts w:ascii="Cambria" w:hAnsi="Cambria"/>
          <w:i/>
          <w:iCs/>
        </w:rPr>
        <w:t>N</w:t>
      </w:r>
    </w:p>
    <w:tbl>
      <w:tblPr>
        <w:tblW w:w="4483" w:type="dxa"/>
        <w:tblInd w:w="149" w:type="dxa"/>
        <w:tblCellMar>
          <w:left w:w="0" w:type="dxa"/>
          <w:right w:w="0" w:type="dxa"/>
        </w:tblCellMar>
        <w:tblLook w:val="04A0" w:firstRow="1" w:lastRow="0" w:firstColumn="1" w:lastColumn="0" w:noHBand="0" w:noVBand="1"/>
      </w:tblPr>
      <w:tblGrid>
        <w:gridCol w:w="638"/>
        <w:gridCol w:w="3845"/>
      </w:tblGrid>
      <w:tr w:rsidR="00594E49" w14:paraId="5E602BC3" w14:textId="77777777">
        <w:trPr>
          <w:trHeight w:val="182"/>
        </w:trPr>
        <w:tc>
          <w:tcPr>
            <w:tcW w:w="638" w:type="dxa"/>
            <w:tcBorders>
              <w:top w:val="single" w:sz="8" w:space="0" w:color="000000"/>
              <w:left w:val="nil"/>
              <w:bottom w:val="nil"/>
              <w:right w:val="single" w:sz="8" w:space="0" w:color="000000"/>
            </w:tcBorders>
            <w:tcMar>
              <w:top w:w="9" w:type="dxa"/>
              <w:left w:w="108" w:type="dxa"/>
              <w:bottom w:w="0" w:type="dxa"/>
              <w:right w:w="108" w:type="dxa"/>
            </w:tcMar>
            <w:hideMark/>
          </w:tcPr>
          <w:p w14:paraId="5C59435F" w14:textId="77777777" w:rsidR="00594E49" w:rsidRDefault="00E103A5">
            <w:pPr>
              <w:spacing w:after="0" w:line="256" w:lineRule="auto"/>
              <w:ind w:right="0" w:firstLine="0"/>
              <w:jc w:val="left"/>
            </w:pPr>
            <w:r>
              <w:rPr>
                <w:rStyle w:val="translated-span"/>
                <w:rFonts w:ascii="Cambria" w:hAnsi="Cambria"/>
                <w:i/>
                <w:iCs/>
                <w:sz w:val="16"/>
                <w:szCs w:val="16"/>
              </w:rPr>
              <w:t>α</w:t>
            </w:r>
          </w:p>
        </w:tc>
        <w:tc>
          <w:tcPr>
            <w:tcW w:w="3846" w:type="dxa"/>
            <w:tcBorders>
              <w:top w:val="single" w:sz="8" w:space="0" w:color="000000"/>
              <w:left w:val="nil"/>
              <w:bottom w:val="nil"/>
              <w:right w:val="nil"/>
            </w:tcBorders>
            <w:tcMar>
              <w:top w:w="9" w:type="dxa"/>
              <w:left w:w="108" w:type="dxa"/>
              <w:bottom w:w="0" w:type="dxa"/>
              <w:right w:w="108" w:type="dxa"/>
            </w:tcMar>
            <w:hideMark/>
          </w:tcPr>
          <w:p w14:paraId="677A6ACD" w14:textId="77777777" w:rsidR="00594E49" w:rsidRDefault="00E103A5">
            <w:pPr>
              <w:spacing w:after="0" w:line="256" w:lineRule="auto"/>
              <w:ind w:right="0" w:firstLine="0"/>
              <w:jc w:val="left"/>
            </w:pPr>
            <w:r>
              <w:rPr>
                <w:rStyle w:val="translated-span"/>
                <w:sz w:val="16"/>
                <w:szCs w:val="16"/>
              </w:rPr>
              <w:t>随机梯度下降的学习速率</w:t>
            </w:r>
          </w:p>
        </w:tc>
      </w:tr>
      <w:tr w:rsidR="00594E49" w14:paraId="442A30A1" w14:textId="77777777">
        <w:trPr>
          <w:trHeight w:val="188"/>
        </w:trPr>
        <w:tc>
          <w:tcPr>
            <w:tcW w:w="638" w:type="dxa"/>
            <w:tcBorders>
              <w:top w:val="nil"/>
              <w:left w:val="nil"/>
              <w:bottom w:val="nil"/>
              <w:right w:val="single" w:sz="8" w:space="0" w:color="000000"/>
            </w:tcBorders>
            <w:tcMar>
              <w:top w:w="9" w:type="dxa"/>
              <w:left w:w="108" w:type="dxa"/>
              <w:bottom w:w="0" w:type="dxa"/>
              <w:right w:w="108" w:type="dxa"/>
            </w:tcMar>
            <w:hideMark/>
          </w:tcPr>
          <w:p w14:paraId="2A7BCA42" w14:textId="77777777" w:rsidR="00594E49" w:rsidRDefault="00E103A5">
            <w:pPr>
              <w:spacing w:after="0" w:line="256" w:lineRule="auto"/>
              <w:ind w:right="0" w:firstLine="0"/>
              <w:jc w:val="left"/>
            </w:pPr>
            <w:proofErr w:type="spellStart"/>
            <w:r>
              <w:rPr>
                <w:rStyle w:val="translated-span"/>
                <w:rFonts w:ascii="Cambria" w:hAnsi="Cambria"/>
                <w:i/>
                <w:iCs/>
                <w:sz w:val="16"/>
                <w:szCs w:val="16"/>
              </w:rPr>
              <w:t>θd</w:t>
            </w:r>
            <w:proofErr w:type="spellEnd"/>
            <w:r>
              <w:rPr>
                <w:sz w:val="16"/>
                <w:szCs w:val="16"/>
              </w:rPr>
              <w:t xml:space="preserve">, </w:t>
            </w:r>
            <w:r>
              <w:rPr>
                <w:rStyle w:val="translated-span"/>
                <w:rFonts w:ascii="Cambria" w:hAnsi="Cambria"/>
                <w:i/>
                <w:iCs/>
                <w:sz w:val="16"/>
                <w:szCs w:val="16"/>
              </w:rPr>
              <w:t>θ</w:t>
            </w:r>
            <w:r>
              <w:rPr>
                <w:rStyle w:val="translated-span"/>
                <w:rFonts w:ascii="Cambria" w:hAnsi="Cambria"/>
                <w:i/>
                <w:iCs/>
                <w:sz w:val="12"/>
                <w:szCs w:val="12"/>
              </w:rPr>
              <w:t>美国</w:t>
            </w:r>
          </w:p>
        </w:tc>
        <w:tc>
          <w:tcPr>
            <w:tcW w:w="3846" w:type="dxa"/>
            <w:tcBorders>
              <w:top w:val="nil"/>
              <w:left w:val="nil"/>
              <w:bottom w:val="nil"/>
              <w:right w:val="nil"/>
            </w:tcBorders>
            <w:tcMar>
              <w:top w:w="9" w:type="dxa"/>
              <w:left w:w="108" w:type="dxa"/>
              <w:bottom w:w="0" w:type="dxa"/>
              <w:right w:w="108" w:type="dxa"/>
            </w:tcMar>
            <w:hideMark/>
          </w:tcPr>
          <w:p w14:paraId="6A0B0776" w14:textId="77777777" w:rsidR="00594E49" w:rsidRDefault="00E103A5">
            <w:pPr>
              <w:spacing w:after="0" w:line="256" w:lineRule="auto"/>
              <w:ind w:right="0" w:firstLine="0"/>
              <w:jc w:val="left"/>
            </w:pPr>
            <w:r>
              <w:rPr>
                <w:rStyle w:val="translated-span"/>
                <w:sz w:val="16"/>
                <w:szCs w:val="16"/>
              </w:rPr>
              <w:t>选择用于下载和上载的参数的分数</w:t>
            </w:r>
          </w:p>
        </w:tc>
      </w:tr>
      <w:tr w:rsidR="00594E49" w14:paraId="3DA4F467" w14:textId="77777777">
        <w:trPr>
          <w:trHeight w:val="171"/>
        </w:trPr>
        <w:tc>
          <w:tcPr>
            <w:tcW w:w="638" w:type="dxa"/>
            <w:tcBorders>
              <w:top w:val="nil"/>
              <w:left w:val="nil"/>
              <w:bottom w:val="nil"/>
              <w:right w:val="single" w:sz="8" w:space="0" w:color="000000"/>
            </w:tcBorders>
            <w:tcMar>
              <w:top w:w="9" w:type="dxa"/>
              <w:left w:w="108" w:type="dxa"/>
              <w:bottom w:w="0" w:type="dxa"/>
              <w:right w:w="108" w:type="dxa"/>
            </w:tcMar>
            <w:hideMark/>
          </w:tcPr>
          <w:p w14:paraId="21986682" w14:textId="77777777" w:rsidR="00594E49" w:rsidRDefault="00E103A5">
            <w:pPr>
              <w:spacing w:after="0" w:line="256" w:lineRule="auto"/>
              <w:ind w:right="0" w:firstLine="0"/>
              <w:jc w:val="left"/>
            </w:pPr>
            <w:r>
              <w:rPr>
                <w:rStyle w:val="translated-span"/>
                <w:rFonts w:ascii="Cambria" w:hAnsi="Cambria"/>
                <w:i/>
                <w:iCs/>
                <w:sz w:val="16"/>
                <w:szCs w:val="16"/>
              </w:rPr>
              <w:t>γ</w:t>
            </w:r>
          </w:p>
        </w:tc>
        <w:tc>
          <w:tcPr>
            <w:tcW w:w="3846" w:type="dxa"/>
            <w:tcBorders>
              <w:top w:val="nil"/>
              <w:left w:val="nil"/>
              <w:bottom w:val="nil"/>
              <w:right w:val="nil"/>
            </w:tcBorders>
            <w:tcMar>
              <w:top w:w="9" w:type="dxa"/>
              <w:left w:w="108" w:type="dxa"/>
              <w:bottom w:w="0" w:type="dxa"/>
              <w:right w:w="108" w:type="dxa"/>
            </w:tcMar>
            <w:hideMark/>
          </w:tcPr>
          <w:p w14:paraId="6EA150C8" w14:textId="77777777" w:rsidR="00594E49" w:rsidRDefault="00E103A5">
            <w:pPr>
              <w:spacing w:after="0" w:line="256" w:lineRule="auto"/>
              <w:ind w:right="0" w:firstLine="0"/>
              <w:jc w:val="left"/>
            </w:pPr>
            <w:r>
              <w:rPr>
                <w:rStyle w:val="translated-span"/>
                <w:sz w:val="16"/>
                <w:szCs w:val="16"/>
              </w:rPr>
              <w:t>与其他参与者共享的梯度值绑定</w:t>
            </w:r>
          </w:p>
        </w:tc>
      </w:tr>
      <w:tr w:rsidR="00594E49" w14:paraId="6ED19478" w14:textId="77777777">
        <w:trPr>
          <w:trHeight w:val="187"/>
        </w:trPr>
        <w:tc>
          <w:tcPr>
            <w:tcW w:w="638" w:type="dxa"/>
            <w:tcBorders>
              <w:top w:val="nil"/>
              <w:left w:val="nil"/>
              <w:bottom w:val="single" w:sz="8" w:space="0" w:color="000000"/>
              <w:right w:val="single" w:sz="8" w:space="0" w:color="000000"/>
            </w:tcBorders>
            <w:tcMar>
              <w:top w:w="9" w:type="dxa"/>
              <w:left w:w="108" w:type="dxa"/>
              <w:bottom w:w="0" w:type="dxa"/>
              <w:right w:w="108" w:type="dxa"/>
            </w:tcMar>
            <w:hideMark/>
          </w:tcPr>
          <w:p w14:paraId="7C40F50C" w14:textId="77777777" w:rsidR="00594E49" w:rsidRDefault="00E103A5">
            <w:pPr>
              <w:spacing w:after="0" w:line="256" w:lineRule="auto"/>
              <w:ind w:right="0" w:firstLine="0"/>
              <w:jc w:val="left"/>
            </w:pPr>
            <w:r>
              <w:rPr>
                <w:rStyle w:val="translated-span"/>
                <w:rFonts w:ascii="Cambria" w:hAnsi="Cambria"/>
                <w:i/>
                <w:iCs/>
                <w:sz w:val="16"/>
                <w:szCs w:val="16"/>
              </w:rPr>
              <w:t>τ</w:t>
            </w:r>
          </w:p>
        </w:tc>
        <w:tc>
          <w:tcPr>
            <w:tcW w:w="3846" w:type="dxa"/>
            <w:tcBorders>
              <w:top w:val="nil"/>
              <w:left w:val="nil"/>
              <w:bottom w:val="single" w:sz="8" w:space="0" w:color="000000"/>
              <w:right w:val="nil"/>
            </w:tcBorders>
            <w:tcMar>
              <w:top w:w="9" w:type="dxa"/>
              <w:left w:w="108" w:type="dxa"/>
              <w:bottom w:w="0" w:type="dxa"/>
              <w:right w:w="108" w:type="dxa"/>
            </w:tcMar>
            <w:hideMark/>
          </w:tcPr>
          <w:p w14:paraId="6305C132" w14:textId="77777777" w:rsidR="00594E49" w:rsidRDefault="00E103A5">
            <w:pPr>
              <w:spacing w:after="0" w:line="256" w:lineRule="auto"/>
              <w:ind w:right="0" w:firstLine="0"/>
              <w:jc w:val="left"/>
            </w:pPr>
            <w:r>
              <w:rPr>
                <w:rStyle w:val="translated-span"/>
                <w:sz w:val="16"/>
                <w:szCs w:val="16"/>
              </w:rPr>
              <w:t>梯度选择阈值</w:t>
            </w:r>
          </w:p>
        </w:tc>
      </w:tr>
    </w:tbl>
    <w:p w14:paraId="7939C2B7" w14:textId="77777777" w:rsidR="00594E49" w:rsidRDefault="00E103A5">
      <w:pPr>
        <w:spacing w:after="33" w:line="264" w:lineRule="auto"/>
        <w:ind w:left="10" w:right="151" w:hanging="10"/>
        <w:jc w:val="center"/>
      </w:pPr>
      <w:r>
        <w:rPr>
          <w:rStyle w:val="translated-span"/>
          <w:sz w:val="16"/>
          <w:szCs w:val="16"/>
        </w:rPr>
        <w:t>表</w:t>
      </w:r>
      <w:r>
        <w:rPr>
          <w:rStyle w:val="translated-span"/>
          <w:sz w:val="16"/>
          <w:szCs w:val="16"/>
        </w:rPr>
        <w:t>1</w:t>
      </w:r>
      <w:r>
        <w:rPr>
          <w:rStyle w:val="translated-span"/>
          <w:sz w:val="16"/>
          <w:szCs w:val="16"/>
        </w:rPr>
        <w:t>：元参数列表</w:t>
      </w:r>
    </w:p>
    <w:tbl>
      <w:tblPr>
        <w:tblW w:w="4772" w:type="dxa"/>
        <w:tblInd w:w="5" w:type="dxa"/>
        <w:tblCellMar>
          <w:left w:w="0" w:type="dxa"/>
          <w:right w:w="0" w:type="dxa"/>
        </w:tblCellMar>
        <w:tblLook w:val="04A0" w:firstRow="1" w:lastRow="0" w:firstColumn="1" w:lastColumn="0" w:noHBand="0" w:noVBand="1"/>
      </w:tblPr>
      <w:tblGrid>
        <w:gridCol w:w="4772"/>
      </w:tblGrid>
      <w:tr w:rsidR="00594E49" w14:paraId="74873219" w14:textId="77777777">
        <w:trPr>
          <w:trHeight w:val="3916"/>
        </w:trPr>
        <w:tc>
          <w:tcPr>
            <w:tcW w:w="4772" w:type="dxa"/>
            <w:tcBorders>
              <w:top w:val="single" w:sz="8" w:space="0" w:color="000000"/>
              <w:left w:val="single" w:sz="8" w:space="0" w:color="000000"/>
              <w:bottom w:val="single" w:sz="8" w:space="0" w:color="000000"/>
              <w:right w:val="single" w:sz="8" w:space="0" w:color="000000"/>
            </w:tcBorders>
            <w:shd w:val="clear" w:color="auto" w:fill="F5F5F5"/>
            <w:tcMar>
              <w:top w:w="127" w:type="dxa"/>
              <w:left w:w="202" w:type="dxa"/>
              <w:bottom w:w="0" w:type="dxa"/>
              <w:right w:w="202" w:type="dxa"/>
            </w:tcMar>
            <w:hideMark/>
          </w:tcPr>
          <w:p w14:paraId="37EFE1E3" w14:textId="77777777" w:rsidR="00594E49" w:rsidRDefault="00E103A5">
            <w:pPr>
              <w:spacing w:after="58" w:line="256" w:lineRule="auto"/>
              <w:ind w:right="0" w:firstLine="0"/>
              <w:jc w:val="left"/>
            </w:pPr>
            <w:r>
              <w:rPr>
                <w:rStyle w:val="translated-span"/>
                <w:sz w:val="16"/>
                <w:szCs w:val="16"/>
              </w:rPr>
              <w:lastRenderedPageBreak/>
              <w:t>选择初始参数和学习速率。</w:t>
            </w:r>
            <w:r>
              <w:rPr>
                <w:rStyle w:val="translated-span"/>
                <w:rFonts w:ascii="Cambria" w:hAnsi="Cambria"/>
                <w:b/>
                <w:bCs/>
                <w:sz w:val="16"/>
                <w:szCs w:val="16"/>
              </w:rPr>
              <w:t>w</w:t>
            </w:r>
            <w:r>
              <w:rPr>
                <w:rStyle w:val="translated-span"/>
                <w:rFonts w:ascii="Cambria" w:hAnsi="Cambria"/>
                <w:sz w:val="16"/>
                <w:szCs w:val="16"/>
                <w:vertAlign w:val="superscript"/>
              </w:rPr>
              <w:t>（一）</w:t>
            </w:r>
            <w:r>
              <w:rPr>
                <w:rStyle w:val="translated-span"/>
                <w:rFonts w:ascii="Cambria" w:hAnsi="Cambria"/>
                <w:i/>
                <w:iCs/>
                <w:sz w:val="16"/>
                <w:szCs w:val="16"/>
              </w:rPr>
              <w:t>α</w:t>
            </w:r>
          </w:p>
          <w:p w14:paraId="08B9A19A" w14:textId="77777777" w:rsidR="00594E49" w:rsidRDefault="00E103A5">
            <w:pPr>
              <w:spacing w:after="90" w:line="256" w:lineRule="auto"/>
              <w:ind w:right="0" w:firstLine="0"/>
              <w:jc w:val="left"/>
            </w:pPr>
            <w:r>
              <w:rPr>
                <w:rStyle w:val="translated-span"/>
                <w:sz w:val="16"/>
                <w:szCs w:val="16"/>
              </w:rPr>
              <w:t>重复上述步骤，直到获得近似最小值：</w:t>
            </w:r>
          </w:p>
          <w:p w14:paraId="54794625" w14:textId="77777777" w:rsidR="00594E49" w:rsidRDefault="00E103A5">
            <w:pPr>
              <w:spacing w:after="72" w:line="256" w:lineRule="auto"/>
              <w:ind w:left="448" w:right="0" w:hanging="209"/>
            </w:pPr>
            <w:r>
              <w:rPr>
                <w:sz w:val="16"/>
                <w:szCs w:val="16"/>
              </w:rPr>
              <w:t>1.</w:t>
            </w:r>
            <w:r>
              <w:rPr>
                <w:rFonts w:ascii="Times New Roman" w:hAnsi="Times New Roman" w:cs="Times New Roman"/>
                <w:sz w:val="14"/>
                <w:szCs w:val="14"/>
              </w:rPr>
              <w:t xml:space="preserve">   </w:t>
            </w:r>
            <w:r>
              <w:rPr>
                <w:rStyle w:val="translated-span"/>
                <w:sz w:val="16"/>
                <w:szCs w:val="16"/>
                <w:u w:val="single"/>
              </w:rPr>
              <w:t>下载</w:t>
            </w:r>
            <w:proofErr w:type="spellStart"/>
            <w:r>
              <w:rPr>
                <w:rStyle w:val="translated-span"/>
                <w:rFonts w:ascii="Cambria" w:hAnsi="Cambria"/>
                <w:i/>
                <w:iCs/>
                <w:sz w:val="16"/>
                <w:szCs w:val="16"/>
              </w:rPr>
              <w:t>θd</w:t>
            </w:r>
            <w:proofErr w:type="spellEnd"/>
            <w:r>
              <w:rPr>
                <w:rStyle w:val="translated-span"/>
                <w:rFonts w:ascii="Cambria" w:hAnsi="Cambria"/>
                <w:sz w:val="16"/>
                <w:szCs w:val="16"/>
              </w:rPr>
              <w:t>××w</w:t>
            </w:r>
            <w:r>
              <w:rPr>
                <w:rStyle w:val="translated-span"/>
                <w:rFonts w:ascii="Cambria" w:hAnsi="Cambria"/>
                <w:sz w:val="16"/>
                <w:szCs w:val="16"/>
              </w:rPr>
              <w:t>（）</w:t>
            </w:r>
            <w:proofErr w:type="gramStart"/>
            <w:r>
              <w:rPr>
                <w:rStyle w:val="translated-span"/>
                <w:rFonts w:ascii="Cambria" w:hAnsi="Cambria"/>
                <w:sz w:val="16"/>
                <w:szCs w:val="16"/>
              </w:rPr>
              <w:t>一</w:t>
            </w:r>
            <w:proofErr w:type="gramEnd"/>
            <w:r>
              <w:rPr>
                <w:rStyle w:val="translated-span"/>
                <w:rFonts w:ascii="Cambria" w:hAnsi="Cambria"/>
                <w:sz w:val="16"/>
                <w:szCs w:val="16"/>
              </w:rPr>
              <w:t>|</w:t>
            </w:r>
            <w:r>
              <w:rPr>
                <w:rStyle w:val="translated-span"/>
                <w:sz w:val="16"/>
                <w:szCs w:val="16"/>
              </w:rPr>
              <w:t>参数，并替换相应的本地参数。</w:t>
            </w:r>
          </w:p>
          <w:p w14:paraId="4B84D1EE" w14:textId="77777777" w:rsidR="00594E49" w:rsidRDefault="00E103A5">
            <w:pPr>
              <w:spacing w:after="141" w:line="256" w:lineRule="auto"/>
              <w:ind w:left="448" w:right="0" w:hanging="209"/>
            </w:pPr>
            <w:r>
              <w:rPr>
                <w:sz w:val="16"/>
                <w:szCs w:val="16"/>
              </w:rPr>
              <w:t>2.</w:t>
            </w:r>
            <w:r>
              <w:rPr>
                <w:rFonts w:ascii="Times New Roman" w:hAnsi="Times New Roman" w:cs="Times New Roman"/>
                <w:sz w:val="14"/>
                <w:szCs w:val="14"/>
              </w:rPr>
              <w:t xml:space="preserve">   </w:t>
            </w:r>
            <w:r>
              <w:rPr>
                <w:rStyle w:val="translated-span"/>
                <w:sz w:val="16"/>
                <w:szCs w:val="16"/>
              </w:rPr>
              <w:t>在本地数据集上运行</w:t>
            </w:r>
            <w:r>
              <w:rPr>
                <w:rStyle w:val="translated-span"/>
                <w:sz w:val="16"/>
                <w:szCs w:val="16"/>
              </w:rPr>
              <w:t>SGD</w:t>
            </w:r>
            <w:r>
              <w:rPr>
                <w:rStyle w:val="translated-span"/>
                <w:sz w:val="16"/>
                <w:szCs w:val="16"/>
              </w:rPr>
              <w:t>并根据（</w:t>
            </w:r>
            <w:r>
              <w:rPr>
                <w:rStyle w:val="translated-span"/>
                <w:sz w:val="16"/>
                <w:szCs w:val="16"/>
              </w:rPr>
              <w:t>1</w:t>
            </w:r>
            <w:r>
              <w:rPr>
                <w:rStyle w:val="translated-span"/>
                <w:sz w:val="16"/>
                <w:szCs w:val="16"/>
              </w:rPr>
              <w:t>）更新本地参数。</w:t>
            </w:r>
            <w:r>
              <w:rPr>
                <w:rStyle w:val="translated-span"/>
                <w:rFonts w:ascii="Cambria" w:hAnsi="Cambria"/>
                <w:b/>
                <w:bCs/>
                <w:sz w:val="16"/>
                <w:szCs w:val="16"/>
              </w:rPr>
              <w:t>w</w:t>
            </w:r>
            <w:r>
              <w:rPr>
                <w:rStyle w:val="translated-span"/>
                <w:rFonts w:ascii="Cambria" w:hAnsi="Cambria"/>
                <w:sz w:val="16"/>
                <w:szCs w:val="16"/>
                <w:vertAlign w:val="superscript"/>
              </w:rPr>
              <w:t>（一）</w:t>
            </w:r>
          </w:p>
          <w:p w14:paraId="41768528" w14:textId="77777777" w:rsidR="00594E49" w:rsidRDefault="00E103A5">
            <w:pPr>
              <w:spacing w:after="31" w:line="254" w:lineRule="auto"/>
              <w:ind w:left="448" w:right="0" w:hanging="209"/>
            </w:pPr>
            <w:r>
              <w:rPr>
                <w:sz w:val="16"/>
                <w:szCs w:val="16"/>
              </w:rPr>
              <w:t>3.</w:t>
            </w:r>
            <w:r>
              <w:rPr>
                <w:rFonts w:ascii="Times New Roman" w:hAnsi="Times New Roman" w:cs="Times New Roman"/>
                <w:sz w:val="14"/>
                <w:szCs w:val="14"/>
              </w:rPr>
              <w:t xml:space="preserve">   </w:t>
            </w:r>
            <w:r>
              <w:rPr>
                <w:rStyle w:val="translated-span"/>
                <w:sz w:val="16"/>
                <w:szCs w:val="16"/>
              </w:rPr>
              <w:t>计算梯度向量</w:t>
            </w:r>
            <w:r>
              <w:rPr>
                <w:rStyle w:val="translated-span"/>
                <w:sz w:val="16"/>
                <w:szCs w:val="16"/>
              </w:rPr>
              <w:t>∆w</w:t>
            </w:r>
            <w:r>
              <w:rPr>
                <w:rStyle w:val="translated-span"/>
                <w:sz w:val="16"/>
                <w:szCs w:val="16"/>
              </w:rPr>
              <w:t>（</w:t>
            </w:r>
            <w:proofErr w:type="spellStart"/>
            <w:r>
              <w:rPr>
                <w:rStyle w:val="translated-span"/>
                <w:sz w:val="16"/>
                <w:szCs w:val="16"/>
              </w:rPr>
              <w:t>i</w:t>
            </w:r>
            <w:proofErr w:type="spellEnd"/>
            <w:r>
              <w:rPr>
                <w:rStyle w:val="translated-span"/>
                <w:sz w:val="16"/>
                <w:szCs w:val="16"/>
              </w:rPr>
              <w:t>），这是由于</w:t>
            </w:r>
            <w:r>
              <w:rPr>
                <w:rStyle w:val="translated-span"/>
                <w:sz w:val="16"/>
                <w:szCs w:val="16"/>
              </w:rPr>
              <w:t>SGD</w:t>
            </w:r>
            <w:r>
              <w:rPr>
                <w:rStyle w:val="translated-span"/>
                <w:sz w:val="16"/>
                <w:szCs w:val="16"/>
              </w:rPr>
              <w:t>引起的所有局部参数的变化向量。</w:t>
            </w:r>
          </w:p>
          <w:p w14:paraId="7ADF265F" w14:textId="77777777" w:rsidR="00594E49" w:rsidRDefault="00E103A5">
            <w:pPr>
              <w:spacing w:line="256" w:lineRule="auto"/>
              <w:ind w:left="448" w:right="0" w:hanging="209"/>
            </w:pPr>
            <w:r>
              <w:rPr>
                <w:sz w:val="16"/>
                <w:szCs w:val="16"/>
              </w:rPr>
              <w:t>4.</w:t>
            </w:r>
            <w:r>
              <w:rPr>
                <w:rFonts w:ascii="Times New Roman" w:hAnsi="Times New Roman" w:cs="Times New Roman"/>
                <w:sz w:val="14"/>
                <w:szCs w:val="14"/>
              </w:rPr>
              <w:t xml:space="preserve">   </w:t>
            </w:r>
            <w:r>
              <w:rPr>
                <w:noProof/>
              </w:rPr>
              <w:drawing>
                <wp:anchor distT="0" distB="0" distL="114300" distR="114300" simplePos="0" relativeHeight="251658240" behindDoc="0" locked="0" layoutInCell="1" allowOverlap="0" wp14:anchorId="6EF1F22F" wp14:editId="52E4D548">
                  <wp:simplePos x="0" y="0"/>
                  <wp:positionH relativeFrom="column">
                    <wp:align>left</wp:align>
                  </wp:positionH>
                  <wp:positionV relativeFrom="line">
                    <wp:posOffset>0</wp:posOffset>
                  </wp:positionV>
                  <wp:extent cx="304800" cy="9525"/>
                  <wp:effectExtent l="0" t="0" r="0" b="0"/>
                  <wp:wrapSquare wrapText="bothSides"/>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上传</w:t>
            </w:r>
            <w:r>
              <w:rPr>
                <w:noProof/>
              </w:rPr>
              <w:drawing>
                <wp:inline distT="0" distB="0" distL="0" distR="0" wp14:anchorId="2FD70DB0" wp14:editId="6834ED4E">
                  <wp:extent cx="276225" cy="152400"/>
                  <wp:effectExtent l="0" t="0" r="9525" b="0"/>
                  <wp:docPr id="4" name="Picture 6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1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Pr>
                <w:rStyle w:val="translated-span"/>
                <w:sz w:val="16"/>
                <w:szCs w:val="16"/>
              </w:rPr>
              <w:t>到参数服务器，其中</w:t>
            </w:r>
            <w:r>
              <w:rPr>
                <w:rStyle w:val="translated-span"/>
                <w:rFonts w:ascii="Cambria" w:hAnsi="Cambria"/>
                <w:i/>
                <w:iCs/>
                <w:sz w:val="16"/>
                <w:szCs w:val="16"/>
              </w:rPr>
              <w:t>S</w:t>
            </w:r>
            <w:r>
              <w:rPr>
                <w:rStyle w:val="translated-span"/>
                <w:sz w:val="16"/>
                <w:szCs w:val="16"/>
              </w:rPr>
              <w:t>是布景吗</w:t>
            </w:r>
          </w:p>
          <w:p w14:paraId="5DCFF85B" w14:textId="77777777" w:rsidR="00594E49" w:rsidRDefault="00E103A5">
            <w:pPr>
              <w:spacing w:after="138" w:line="254" w:lineRule="auto"/>
              <w:ind w:left="448" w:right="0" w:firstLine="0"/>
            </w:pPr>
            <w:r>
              <w:rPr>
                <w:rStyle w:val="translated-span"/>
                <w:sz w:val="16"/>
                <w:szCs w:val="16"/>
              </w:rPr>
              <w:t>最大</w:t>
            </w:r>
            <w:r>
              <w:rPr>
                <w:rStyle w:val="translated-span"/>
                <w:sz w:val="16"/>
                <w:szCs w:val="16"/>
              </w:rPr>
              <w:t>×| w</w:t>
            </w:r>
            <w:r>
              <w:rPr>
                <w:rStyle w:val="translated-span"/>
                <w:sz w:val="16"/>
                <w:szCs w:val="16"/>
              </w:rPr>
              <w:t>（</w:t>
            </w:r>
            <w:proofErr w:type="spellStart"/>
            <w:r>
              <w:rPr>
                <w:rStyle w:val="translated-span"/>
                <w:sz w:val="16"/>
                <w:szCs w:val="16"/>
              </w:rPr>
              <w:t>i</w:t>
            </w:r>
            <w:proofErr w:type="spellEnd"/>
            <w:r>
              <w:rPr>
                <w:rStyle w:val="translated-span"/>
                <w:sz w:val="16"/>
                <w:szCs w:val="16"/>
              </w:rPr>
              <w:t>）</w:t>
            </w:r>
            <w:r>
              <w:rPr>
                <w:rStyle w:val="translated-span"/>
                <w:sz w:val="16"/>
                <w:szCs w:val="16"/>
              </w:rPr>
              <w:t>|</w:t>
            </w:r>
            <w:r>
              <w:rPr>
                <w:rStyle w:val="translated-span"/>
                <w:sz w:val="16"/>
                <w:szCs w:val="16"/>
              </w:rPr>
              <w:t>梯度的指数，根据以下标准之一选择：</w:t>
            </w:r>
            <w:proofErr w:type="spellStart"/>
            <w:r>
              <w:rPr>
                <w:rStyle w:val="translated-span"/>
                <w:rFonts w:ascii="Cambria" w:hAnsi="Cambria"/>
                <w:i/>
                <w:iCs/>
                <w:sz w:val="16"/>
                <w:szCs w:val="16"/>
              </w:rPr>
              <w:t>θu</w:t>
            </w:r>
            <w:proofErr w:type="spellEnd"/>
          </w:p>
          <w:p w14:paraId="0E779FFE" w14:textId="77777777" w:rsidR="00594E49" w:rsidRDefault="00E103A5">
            <w:pPr>
              <w:spacing w:after="69" w:line="252" w:lineRule="auto"/>
              <w:ind w:left="843" w:right="0" w:hanging="174"/>
            </w:pPr>
            <w:r>
              <w:rPr>
                <w:rStyle w:val="translated-span"/>
                <w:rFonts w:ascii="Cambria" w:hAnsi="Cambria"/>
                <w:sz w:val="16"/>
                <w:szCs w:val="16"/>
              </w:rPr>
              <w:t>•</w:t>
            </w:r>
            <w:r>
              <w:rPr>
                <w:rStyle w:val="translated-span"/>
                <w:rFonts w:ascii="Cambria" w:hAnsi="Cambria"/>
                <w:sz w:val="16"/>
                <w:szCs w:val="16"/>
              </w:rPr>
              <w:t>：按</w:t>
            </w:r>
            <w:r>
              <w:rPr>
                <w:rStyle w:val="translated-span"/>
                <w:rFonts w:ascii="Cambria" w:hAnsi="Cambria"/>
                <w:sz w:val="16"/>
                <w:szCs w:val="16"/>
              </w:rPr>
              <w:t>∆w</w:t>
            </w:r>
            <w:r>
              <w:rPr>
                <w:rStyle w:val="translated-span"/>
                <w:rFonts w:ascii="Cambria" w:hAnsi="Cambria"/>
                <w:sz w:val="16"/>
                <w:szCs w:val="16"/>
              </w:rPr>
              <w:t>（</w:t>
            </w:r>
            <w:proofErr w:type="spellStart"/>
            <w:r>
              <w:rPr>
                <w:rStyle w:val="translated-span"/>
                <w:rFonts w:ascii="Cambria" w:hAnsi="Cambria"/>
                <w:sz w:val="16"/>
                <w:szCs w:val="16"/>
              </w:rPr>
              <w:t>i</w:t>
            </w:r>
            <w:proofErr w:type="spellEnd"/>
            <w:r>
              <w:rPr>
                <w:rStyle w:val="translated-span"/>
                <w:rFonts w:ascii="Cambria" w:hAnsi="Cambria"/>
                <w:sz w:val="16"/>
                <w:szCs w:val="16"/>
              </w:rPr>
              <w:t>）对梯度进行排序，并上</w:t>
            </w:r>
            <w:proofErr w:type="gramStart"/>
            <w:r>
              <w:rPr>
                <w:rStyle w:val="translated-span"/>
                <w:rFonts w:ascii="Cambria" w:hAnsi="Cambria"/>
                <w:sz w:val="16"/>
                <w:szCs w:val="16"/>
              </w:rPr>
              <w:t>传其中</w:t>
            </w:r>
            <w:proofErr w:type="gramEnd"/>
            <w:r>
              <w:rPr>
                <w:rStyle w:val="translated-span"/>
                <w:rFonts w:ascii="Cambria" w:hAnsi="Cambria"/>
                <w:sz w:val="16"/>
                <w:szCs w:val="16"/>
              </w:rPr>
              <w:t>的分数，从最大值开始。</w:t>
            </w:r>
            <w:r>
              <w:rPr>
                <w:rStyle w:val="translated-span"/>
                <w:i/>
                <w:iCs/>
                <w:sz w:val="16"/>
                <w:szCs w:val="16"/>
              </w:rPr>
              <w:t>最大值</w:t>
            </w:r>
            <w:proofErr w:type="spellStart"/>
            <w:r>
              <w:rPr>
                <w:rStyle w:val="translated-span"/>
                <w:rFonts w:ascii="Cambria" w:hAnsi="Cambria"/>
                <w:i/>
                <w:iCs/>
                <w:sz w:val="16"/>
                <w:szCs w:val="16"/>
              </w:rPr>
              <w:t>θu</w:t>
            </w:r>
            <w:proofErr w:type="spellEnd"/>
          </w:p>
          <w:p w14:paraId="1E417A17" w14:textId="77777777" w:rsidR="00594E49" w:rsidRDefault="00E103A5">
            <w:pPr>
              <w:spacing w:after="88" w:line="254" w:lineRule="auto"/>
              <w:ind w:left="843" w:right="0" w:hanging="174"/>
            </w:pPr>
            <w:r>
              <w:rPr>
                <w:rStyle w:val="translated-span"/>
                <w:rFonts w:ascii="Cambria" w:hAnsi="Cambria"/>
                <w:sz w:val="16"/>
                <w:szCs w:val="16"/>
              </w:rPr>
              <w:t>•</w:t>
            </w:r>
            <w:r>
              <w:rPr>
                <w:rStyle w:val="translated-span"/>
                <w:rFonts w:ascii="Cambria" w:hAnsi="Cambria"/>
                <w:sz w:val="16"/>
                <w:szCs w:val="16"/>
              </w:rPr>
              <w:t>：</w:t>
            </w:r>
            <w:proofErr w:type="gramStart"/>
            <w:r>
              <w:rPr>
                <w:rStyle w:val="translated-span"/>
                <w:rFonts w:ascii="Cambria" w:hAnsi="Cambria"/>
                <w:sz w:val="16"/>
                <w:szCs w:val="16"/>
              </w:rPr>
              <w:t>随机对值高于</w:t>
            </w:r>
            <w:proofErr w:type="gramEnd"/>
            <w:r>
              <w:rPr>
                <w:rStyle w:val="translated-span"/>
                <w:rFonts w:ascii="Cambria" w:hAnsi="Cambria"/>
                <w:sz w:val="16"/>
                <w:szCs w:val="16"/>
              </w:rPr>
              <w:t>阈值的梯度进行亚采样。</w:t>
            </w:r>
            <w:r>
              <w:rPr>
                <w:rStyle w:val="translated-span"/>
                <w:i/>
                <w:iCs/>
                <w:sz w:val="16"/>
                <w:szCs w:val="16"/>
              </w:rPr>
              <w:t>随机阈值</w:t>
            </w:r>
            <w:r>
              <w:rPr>
                <w:rStyle w:val="translated-span"/>
                <w:rFonts w:ascii="Cambria" w:hAnsi="Cambria"/>
                <w:i/>
                <w:iCs/>
                <w:sz w:val="16"/>
                <w:szCs w:val="16"/>
              </w:rPr>
              <w:t>τ</w:t>
            </w:r>
          </w:p>
          <w:p w14:paraId="50F57B47" w14:textId="77777777" w:rsidR="00594E49" w:rsidRDefault="00E103A5">
            <w:pPr>
              <w:spacing w:after="0" w:line="256" w:lineRule="auto"/>
              <w:ind w:right="96" w:firstLine="0"/>
              <w:jc w:val="center"/>
            </w:pPr>
            <w:r>
              <w:rPr>
                <w:rStyle w:val="translated-span"/>
                <w:sz w:val="16"/>
                <w:szCs w:val="16"/>
              </w:rPr>
              <w:t>整个培训的选拔标准是固定的。</w:t>
            </w:r>
          </w:p>
        </w:tc>
      </w:tr>
    </w:tbl>
    <w:p w14:paraId="0199EB16" w14:textId="77777777" w:rsidR="00594E49" w:rsidRDefault="00E103A5">
      <w:pPr>
        <w:spacing w:after="400" w:line="264" w:lineRule="auto"/>
        <w:ind w:left="10" w:right="151" w:hanging="10"/>
        <w:jc w:val="center"/>
      </w:pPr>
      <w:r>
        <w:rPr>
          <w:rStyle w:val="translated-span"/>
          <w:sz w:val="16"/>
          <w:szCs w:val="16"/>
        </w:rPr>
        <w:t>图</w:t>
      </w:r>
      <w:r>
        <w:rPr>
          <w:rStyle w:val="translated-span"/>
          <w:sz w:val="16"/>
          <w:szCs w:val="16"/>
        </w:rPr>
        <w:t>3</w:t>
      </w:r>
      <w:r>
        <w:rPr>
          <w:rStyle w:val="translated-span"/>
          <w:sz w:val="16"/>
          <w:szCs w:val="16"/>
        </w:rPr>
        <w:t>：参与者的</w:t>
      </w:r>
      <w:r>
        <w:rPr>
          <w:rStyle w:val="translated-span"/>
          <w:sz w:val="16"/>
          <w:szCs w:val="16"/>
        </w:rPr>
        <w:t>DSSGD</w:t>
      </w:r>
      <w:r>
        <w:rPr>
          <w:rStyle w:val="translated-span"/>
          <w:sz w:val="16"/>
          <w:szCs w:val="16"/>
        </w:rPr>
        <w:t>伪代码。</w:t>
      </w:r>
      <w:r>
        <w:rPr>
          <w:rStyle w:val="translated-span"/>
          <w:rFonts w:ascii="Cambria" w:hAnsi="Cambria"/>
          <w:i/>
          <w:iCs/>
          <w:sz w:val="16"/>
          <w:szCs w:val="16"/>
        </w:rPr>
        <w:t>我</w:t>
      </w:r>
    </w:p>
    <w:p w14:paraId="08DC642B" w14:textId="77777777" w:rsidR="00594E49" w:rsidRDefault="00E103A5">
      <w:pPr>
        <w:ind w:left="-15" w:right="135"/>
      </w:pPr>
      <w:r>
        <w:rPr>
          <w:rStyle w:val="translated-span"/>
        </w:rPr>
        <w:t>每个参与者初始化参数，然后在自己的数据集上运行训练。该系统包括一个参数交换协议，允许参与者将所选神经网络参数的梯度上传到参数服务器，并下载每个本地</w:t>
      </w:r>
      <w:r>
        <w:rPr>
          <w:rStyle w:val="translated-span"/>
        </w:rPr>
        <w:t>SGD</w:t>
      </w:r>
      <w:r>
        <w:rPr>
          <w:rStyle w:val="translated-span"/>
        </w:rPr>
        <w:t>历元的最新参数值。这使得参与者能够（</w:t>
      </w:r>
      <w:proofErr w:type="spellStart"/>
      <w:r>
        <w:rPr>
          <w:rStyle w:val="translated-span"/>
        </w:rPr>
        <w:t>i</w:t>
      </w:r>
      <w:proofErr w:type="spellEnd"/>
      <w:r>
        <w:rPr>
          <w:rStyle w:val="translated-span"/>
        </w:rPr>
        <w:t>）独立地收敛到一组参数，并且，关键的是，（</w:t>
      </w:r>
      <w:r>
        <w:rPr>
          <w:rStyle w:val="translated-span"/>
        </w:rPr>
        <w:t>ii</w:t>
      </w:r>
      <w:r>
        <w:rPr>
          <w:rStyle w:val="translated-span"/>
        </w:rPr>
        <w:t>）避免将这些参数过度拟合到单个参与者的本地训练数据集。一旦网络被训练好，每个参与者就可以在新数据上独立地、</w:t>
      </w:r>
      <w:proofErr w:type="gramStart"/>
      <w:r>
        <w:rPr>
          <w:rStyle w:val="translated-span"/>
        </w:rPr>
        <w:t>私下地</w:t>
      </w:r>
      <w:proofErr w:type="gramEnd"/>
      <w:r>
        <w:rPr>
          <w:rStyle w:val="translated-span"/>
        </w:rPr>
        <w:t>评估它，而不必与其他参与者交互。</w:t>
      </w:r>
    </w:p>
    <w:p w14:paraId="09FB6971" w14:textId="77777777" w:rsidR="00594E49" w:rsidRDefault="00E103A5">
      <w:pPr>
        <w:spacing w:after="89"/>
        <w:ind w:left="-15" w:right="151"/>
      </w:pPr>
      <w:r>
        <w:rPr>
          <w:rStyle w:val="translated-span"/>
        </w:rPr>
        <w:t>下面，我们将详细描述系统的所有组件。表</w:t>
      </w:r>
      <w:r>
        <w:rPr>
          <w:rStyle w:val="translated-span"/>
        </w:rPr>
        <w:t>1</w:t>
      </w:r>
      <w:r>
        <w:rPr>
          <w:rStyle w:val="translated-span"/>
        </w:rPr>
        <w:t>列出了我们系统的元参数。这些参数控制协作学习过程，而不是实际正在学习的神经网络参数。</w:t>
      </w:r>
    </w:p>
    <w:p w14:paraId="0D08CC4A" w14:textId="77777777" w:rsidR="00594E49" w:rsidRDefault="00E103A5">
      <w:pPr>
        <w:spacing w:after="69" w:line="256" w:lineRule="auto"/>
        <w:ind w:left="-15" w:right="0" w:firstLine="0"/>
        <w:jc w:val="left"/>
      </w:pPr>
      <w:r>
        <w:rPr>
          <w:rStyle w:val="translated-span"/>
        </w:rPr>
        <w:t>5.2</w:t>
      </w:r>
      <w:r>
        <w:rPr>
          <w:rStyle w:val="translated-span"/>
        </w:rPr>
        <w:t>本地培训</w:t>
      </w:r>
    </w:p>
    <w:p w14:paraId="2591DF81" w14:textId="77777777" w:rsidR="00594E49" w:rsidRDefault="00E103A5">
      <w:pPr>
        <w:ind w:left="-15" w:right="140" w:firstLine="0"/>
      </w:pPr>
      <w:r>
        <w:rPr>
          <w:rStyle w:val="translated-span"/>
        </w:rPr>
        <w:t>我们假设每个参与者维持一个神经网络参数的局部向量。参数服务器维护一个单独的参数向量。每个参与者可以随机初始化其本地参数，也可以从参数服务器下载其最新值。</w:t>
      </w:r>
      <w:r>
        <w:rPr>
          <w:rStyle w:val="translated-span"/>
          <w:rFonts w:ascii="Cambria" w:hAnsi="Cambria"/>
          <w:i/>
          <w:iCs/>
        </w:rPr>
        <w:t>我</w:t>
      </w:r>
      <w:r>
        <w:rPr>
          <w:rStyle w:val="translated-span"/>
          <w:rFonts w:ascii="Cambria" w:hAnsi="Cambria"/>
          <w:b/>
          <w:bCs/>
        </w:rPr>
        <w:t>栈单</w:t>
      </w:r>
      <w:r>
        <w:rPr>
          <w:rStyle w:val="translated-span"/>
          <w:rFonts w:ascii="Cambria" w:hAnsi="Cambria"/>
          <w:vertAlign w:val="superscript"/>
        </w:rPr>
        <w:t>（</w:t>
      </w:r>
      <w:proofErr w:type="gramStart"/>
      <w:r>
        <w:rPr>
          <w:rStyle w:val="translated-span"/>
          <w:rFonts w:ascii="Cambria" w:hAnsi="Cambria"/>
          <w:vertAlign w:val="superscript"/>
        </w:rPr>
        <w:t>一</w:t>
      </w:r>
      <w:proofErr w:type="gramEnd"/>
      <w:r>
        <w:rPr>
          <w:rStyle w:val="translated-span"/>
          <w:rFonts w:ascii="Cambria" w:hAnsi="Cambria"/>
          <w:vertAlign w:val="superscript"/>
        </w:rPr>
        <w:t>）（全球）</w:t>
      </w:r>
    </w:p>
    <w:p w14:paraId="683824ED" w14:textId="77777777" w:rsidR="00594E49" w:rsidRDefault="00E103A5">
      <w:pPr>
        <w:ind w:left="-15" w:right="136"/>
      </w:pPr>
      <w:r>
        <w:rPr>
          <w:rStyle w:val="translated-span"/>
        </w:rPr>
        <w:t>然后用标准的神经网络训练每个参与者。在当地培训期间，不同参与者之间不需要进行任何协调。它们通过参数服务器间接影响彼此的训练。</w:t>
      </w:r>
    </w:p>
    <w:p w14:paraId="4CED7E1D" w14:textId="77777777" w:rsidR="00594E49" w:rsidRDefault="00E103A5">
      <w:pPr>
        <w:ind w:left="-15" w:right="125"/>
      </w:pPr>
      <w:r>
        <w:rPr>
          <w:rStyle w:val="translated-span"/>
        </w:rPr>
        <w:t>图</w:t>
      </w:r>
      <w:r>
        <w:rPr>
          <w:rStyle w:val="translated-span"/>
        </w:rPr>
        <w:t>3</w:t>
      </w:r>
      <w:r>
        <w:rPr>
          <w:rStyle w:val="translated-span"/>
        </w:rPr>
        <w:t>显示了分布式选择性</w:t>
      </w:r>
      <w:r>
        <w:rPr>
          <w:rStyle w:val="translated-span"/>
        </w:rPr>
        <w:t>SGD</w:t>
      </w:r>
      <w:r>
        <w:rPr>
          <w:rStyle w:val="translated-span"/>
        </w:rPr>
        <w:t>（</w:t>
      </w:r>
      <w:r>
        <w:rPr>
          <w:rStyle w:val="translated-span"/>
        </w:rPr>
        <w:t>DSSGD</w:t>
      </w:r>
      <w:r>
        <w:rPr>
          <w:rStyle w:val="translated-span"/>
        </w:rPr>
        <w:t>）算法的伪代码。</w:t>
      </w:r>
      <w:r>
        <w:rPr>
          <w:rStyle w:val="translated-span"/>
        </w:rPr>
        <w:t>DSSGD</w:t>
      </w:r>
      <w:r>
        <w:rPr>
          <w:rStyle w:val="translated-span"/>
        </w:rPr>
        <w:t>由每个参与者独立运行，每个学习阶段包括五个步骤。首先，参与者从服务器下载</w:t>
      </w:r>
      <w:proofErr w:type="gramStart"/>
      <w:r>
        <w:rPr>
          <w:rStyle w:val="translated-span"/>
        </w:rPr>
        <w:t>一</w:t>
      </w:r>
      <w:proofErr w:type="gramEnd"/>
      <w:r>
        <w:rPr>
          <w:rStyle w:val="translated-span"/>
        </w:rPr>
        <w:t>小部分参数，并用下载的值覆盖本地参数。然后，他在本地数据集上进行了一次</w:t>
      </w:r>
      <w:r>
        <w:rPr>
          <w:rStyle w:val="translated-span"/>
        </w:rPr>
        <w:t>SGD</w:t>
      </w:r>
      <w:r>
        <w:rPr>
          <w:rStyle w:val="translated-span"/>
        </w:rPr>
        <w:t>培训。这种训练可以在一系列的小批量上进行；小</w:t>
      </w:r>
      <w:proofErr w:type="gramStart"/>
      <w:r>
        <w:rPr>
          <w:rStyle w:val="translated-span"/>
        </w:rPr>
        <w:t>批量是</w:t>
      </w:r>
      <w:proofErr w:type="gramEnd"/>
      <w:r>
        <w:rPr>
          <w:rStyle w:val="translated-span"/>
        </w:rPr>
        <w:t>随机选择的一组训练数据点的大小。</w:t>
      </w:r>
      <w:proofErr w:type="spellStart"/>
      <w:r>
        <w:rPr>
          <w:rStyle w:val="translated-span"/>
          <w:rFonts w:ascii="Cambria" w:hAnsi="Cambria"/>
          <w:i/>
          <w:iCs/>
        </w:rPr>
        <w:t>θd</w:t>
      </w:r>
      <w:proofErr w:type="spellEnd"/>
      <w:r>
        <w:rPr>
          <w:rStyle w:val="translated-span"/>
          <w:rFonts w:ascii="Cambria" w:hAnsi="Cambria"/>
          <w:i/>
          <w:iCs/>
        </w:rPr>
        <w:t>米</w:t>
      </w:r>
    </w:p>
    <w:p w14:paraId="4E0BF0CE" w14:textId="77777777" w:rsidR="00594E49" w:rsidRDefault="00E103A5">
      <w:pPr>
        <w:ind w:left="-15" w:right="0"/>
      </w:pPr>
      <w:r>
        <w:rPr>
          <w:rStyle w:val="translated-span"/>
        </w:rPr>
        <w:t>在第三步中，参与者计算</w:t>
      </w:r>
      <w:r>
        <w:rPr>
          <w:rStyle w:val="translated-span"/>
        </w:rPr>
        <w:t>∆w</w:t>
      </w:r>
      <w:r>
        <w:rPr>
          <w:rStyle w:val="translated-span"/>
        </w:rPr>
        <w:t>（</w:t>
      </w:r>
      <w:proofErr w:type="spellStart"/>
      <w:r>
        <w:rPr>
          <w:rStyle w:val="translated-span"/>
        </w:rPr>
        <w:t>i</w:t>
      </w:r>
      <w:proofErr w:type="spellEnd"/>
      <w:r>
        <w:rPr>
          <w:rStyle w:val="translated-span"/>
        </w:rPr>
        <w:t>），即步骤</w:t>
      </w:r>
      <w:r>
        <w:rPr>
          <w:rStyle w:val="translated-span"/>
        </w:rPr>
        <w:t>2</w:t>
      </w:r>
      <w:r>
        <w:rPr>
          <w:rStyle w:val="translated-span"/>
        </w:rPr>
        <w:t>中所有参数的变化向量，即每个参数</w:t>
      </w:r>
      <w:r>
        <w:rPr>
          <w:rStyle w:val="translated-span"/>
          <w:rFonts w:ascii="Cambria" w:hAnsi="Cambria"/>
          <w:i/>
          <w:iCs/>
        </w:rPr>
        <w:t>j</w:t>
      </w:r>
      <w:r>
        <w:rPr>
          <w:rStyle w:val="translated-span"/>
        </w:rPr>
        <w:t>，</w:t>
      </w:r>
      <w:proofErr w:type="gramStart"/>
      <w:r>
        <w:rPr>
          <w:rStyle w:val="translated-span"/>
        </w:rPr>
        <w:t>旧值从</w:t>
      </w:r>
      <w:proofErr w:type="gramEnd"/>
      <w:r>
        <w:rPr>
          <w:rStyle w:val="translated-span"/>
        </w:rPr>
        <w:t>本地</w:t>
      </w:r>
      <w:r>
        <w:rPr>
          <w:rStyle w:val="translated-span"/>
        </w:rPr>
        <w:t>SGD</w:t>
      </w:r>
      <w:r>
        <w:rPr>
          <w:rStyle w:val="translated-span"/>
        </w:rPr>
        <w:t>的最新纪元后的新值中减去。我们称之为参数梯度</w:t>
      </w:r>
      <w:r>
        <w:rPr>
          <w:rStyle w:val="translated-span"/>
          <w:rFonts w:ascii="Cambria" w:hAnsi="Cambria"/>
          <w:i/>
          <w:iCs/>
        </w:rPr>
        <w:t>j</w:t>
      </w:r>
      <w:r>
        <w:rPr>
          <w:rStyle w:val="translated-span"/>
        </w:rPr>
        <w:t>超过一个时期的本地新元</w:t>
      </w:r>
      <w:r>
        <w:rPr>
          <w:rStyle w:val="translated-span"/>
        </w:rPr>
        <w:t>[1]∆w</w:t>
      </w:r>
      <w:r>
        <w:rPr>
          <w:rStyle w:val="translated-span"/>
        </w:rPr>
        <w:t>（</w:t>
      </w:r>
      <w:proofErr w:type="spellStart"/>
      <w:r>
        <w:rPr>
          <w:rStyle w:val="translated-span"/>
        </w:rPr>
        <w:t>i</w:t>
      </w:r>
      <w:proofErr w:type="spellEnd"/>
      <w:r>
        <w:rPr>
          <w:rStyle w:val="translated-span"/>
        </w:rPr>
        <w:t>）值反映了每个参数必须改变多少才能更准确地模拟第</w:t>
      </w:r>
      <w:r>
        <w:rPr>
          <w:rStyle w:val="translated-span"/>
        </w:rPr>
        <w:t>h</w:t>
      </w:r>
      <w:proofErr w:type="gramStart"/>
      <w:r>
        <w:rPr>
          <w:rStyle w:val="translated-span"/>
        </w:rPr>
        <w:t>个</w:t>
      </w:r>
      <w:proofErr w:type="gramEnd"/>
      <w:r>
        <w:rPr>
          <w:rStyle w:val="translated-span"/>
        </w:rPr>
        <w:t>参与者的本地数据集。这些信息正是其他参与者需要纳入的，以避免过度拟合。</w:t>
      </w:r>
      <w:r>
        <w:rPr>
          <w:rStyle w:val="translated-span"/>
          <w:rFonts w:ascii="Cambria" w:hAnsi="Cambria"/>
          <w:i/>
          <w:iCs/>
        </w:rPr>
        <w:t>我</w:t>
      </w:r>
    </w:p>
    <w:p w14:paraId="3B21F99C" w14:textId="77777777" w:rsidR="00594E49" w:rsidRDefault="00E103A5">
      <w:pPr>
        <w:ind w:left="-15" w:right="0"/>
      </w:pPr>
      <w:r>
        <w:rPr>
          <w:rStyle w:val="translated-span"/>
        </w:rPr>
        <w:t>有几种方法可以选择在每个局部纪元结束时共享哪些渐变。参与者需要就标准达成一致，并在整个</w:t>
      </w:r>
      <w:r>
        <w:rPr>
          <w:rStyle w:val="translated-span"/>
        </w:rPr>
        <w:t>DSSGD</w:t>
      </w:r>
      <w:r>
        <w:rPr>
          <w:rStyle w:val="translated-span"/>
        </w:rPr>
        <w:t>中一致地使用它。我们假设在每个历元中最多可以选择一部分参数进行上传。</w:t>
      </w:r>
      <w:proofErr w:type="spellStart"/>
      <w:r>
        <w:rPr>
          <w:rStyle w:val="translated-span"/>
          <w:rFonts w:ascii="Cambria" w:hAnsi="Cambria"/>
          <w:i/>
          <w:iCs/>
        </w:rPr>
        <w:t>θu</w:t>
      </w:r>
      <w:proofErr w:type="spellEnd"/>
    </w:p>
    <w:p w14:paraId="2171A94B" w14:textId="77777777" w:rsidR="00594E49" w:rsidRDefault="00E103A5">
      <w:pPr>
        <w:ind w:left="-15" w:right="0"/>
      </w:pPr>
      <w:r>
        <w:rPr>
          <w:rStyle w:val="translated-span"/>
        </w:rPr>
        <w:t>我们考虑两个选择标准。第一种方法是精确地选择值的分数，选取对梯度下降算法有显著贡献的大值。另一种方法是选择大于阈值的随机值子集。由于大于的渐变的数量可能小于参数的分数，因此共享的渐变将更少。这可能会减慢收敛速度，但这个选择标准更接近于我们在使用差分隐私扩展系统时使用的稀疏向量技术（见第</w:t>
      </w:r>
      <w:r>
        <w:rPr>
          <w:rStyle w:val="translated-span"/>
        </w:rPr>
        <w:t>7.2</w:t>
      </w:r>
      <w:r>
        <w:rPr>
          <w:rStyle w:val="translated-span"/>
        </w:rPr>
        <w:t>节）。</w:t>
      </w:r>
      <w:proofErr w:type="spellStart"/>
      <w:r>
        <w:rPr>
          <w:rStyle w:val="translated-span"/>
          <w:rFonts w:ascii="Cambria" w:hAnsi="Cambria"/>
          <w:i/>
          <w:iCs/>
        </w:rPr>
        <w:t>θuττθu</w:t>
      </w:r>
      <w:proofErr w:type="spellEnd"/>
    </w:p>
    <w:p w14:paraId="207870FF" w14:textId="77777777" w:rsidR="00594E49" w:rsidRDefault="00E103A5">
      <w:pPr>
        <w:spacing w:after="135"/>
        <w:ind w:left="-15" w:right="0"/>
      </w:pPr>
      <w:r>
        <w:rPr>
          <w:rStyle w:val="translated-span"/>
        </w:rPr>
        <w:t>在上传所选梯度</w:t>
      </w:r>
      <w:r>
        <w:rPr>
          <w:rStyle w:val="translated-span"/>
        </w:rPr>
        <w:t>∆w</w:t>
      </w:r>
      <w:r>
        <w:rPr>
          <w:rStyle w:val="translated-span"/>
        </w:rPr>
        <w:t>（</w:t>
      </w:r>
      <w:proofErr w:type="spellStart"/>
      <w:r>
        <w:rPr>
          <w:rStyle w:val="translated-span"/>
        </w:rPr>
        <w:t>i</w:t>
      </w:r>
      <w:proofErr w:type="spellEnd"/>
      <w:r>
        <w:rPr>
          <w:rStyle w:val="translated-span"/>
        </w:rPr>
        <w:t>）之前，它们的值被截断到</w:t>
      </w:r>
      <w:r>
        <w:rPr>
          <w:rStyle w:val="translated-span"/>
        </w:rPr>
        <w:t>[−γ</w:t>
      </w:r>
      <w:r>
        <w:rPr>
          <w:rStyle w:val="translated-span"/>
        </w:rPr>
        <w:t>，</w:t>
      </w:r>
      <w:r>
        <w:rPr>
          <w:rStyle w:val="translated-span"/>
        </w:rPr>
        <w:t>γ]</w:t>
      </w:r>
      <w:r>
        <w:rPr>
          <w:rStyle w:val="translated-span"/>
        </w:rPr>
        <w:t>范围内。为了防止这些值泄漏过多有关训练数据的信息，还可以按照第</w:t>
      </w:r>
      <w:r>
        <w:rPr>
          <w:rStyle w:val="translated-span"/>
        </w:rPr>
        <w:t>7</w:t>
      </w:r>
      <w:r>
        <w:rPr>
          <w:rStyle w:val="translated-span"/>
        </w:rPr>
        <w:t>节的说明添加随机噪声。简言之，参与者更新</w:t>
      </w:r>
      <w:r>
        <w:rPr>
          <w:rStyle w:val="translated-span"/>
        </w:rPr>
        <w:t>∆w</w:t>
      </w:r>
      <w:r>
        <w:rPr>
          <w:rStyle w:val="translated-span"/>
        </w:rPr>
        <w:t>（</w:t>
      </w:r>
      <w:proofErr w:type="spellStart"/>
      <w:r>
        <w:rPr>
          <w:rStyle w:val="translated-span"/>
        </w:rPr>
        <w:t>i</w:t>
      </w:r>
      <w:proofErr w:type="spellEnd"/>
      <w:r>
        <w:rPr>
          <w:rStyle w:val="translated-span"/>
        </w:rPr>
        <w:t>）与边界（</w:t>
      </w:r>
      <w:r>
        <w:rPr>
          <w:rStyle w:val="translated-span"/>
        </w:rPr>
        <w:t>∆w</w:t>
      </w:r>
      <w:r>
        <w:rPr>
          <w:rStyle w:val="translated-span"/>
        </w:rPr>
        <w:t>（</w:t>
      </w:r>
      <w:proofErr w:type="spellStart"/>
      <w:r>
        <w:rPr>
          <w:rStyle w:val="translated-span"/>
        </w:rPr>
        <w:t>i</w:t>
      </w:r>
      <w:proofErr w:type="spellEnd"/>
      <w:r>
        <w:rPr>
          <w:rStyle w:val="translated-span"/>
        </w:rPr>
        <w:t>），</w:t>
      </w:r>
      <w:r>
        <w:rPr>
          <w:rStyle w:val="translated-span"/>
        </w:rPr>
        <w:t>γ</w:t>
      </w:r>
      <w:r>
        <w:rPr>
          <w:rStyle w:val="translated-span"/>
        </w:rPr>
        <w:t>），并</w:t>
      </w:r>
      <w:proofErr w:type="gramStart"/>
      <w:r>
        <w:rPr>
          <w:rStyle w:val="translated-span"/>
        </w:rPr>
        <w:t>在上传前添加</w:t>
      </w:r>
      <w:proofErr w:type="gramEnd"/>
      <w:r>
        <w:rPr>
          <w:rStyle w:val="translated-span"/>
        </w:rPr>
        <w:t>一些随机噪声。在第</w:t>
      </w:r>
      <w:r>
        <w:rPr>
          <w:rStyle w:val="translated-span"/>
        </w:rPr>
        <w:t>7</w:t>
      </w:r>
      <w:r>
        <w:rPr>
          <w:rStyle w:val="translated-span"/>
        </w:rPr>
        <w:t>节中，我们将解释如何设置范围和随机性参数，并讨论它们对</w:t>
      </w:r>
      <w:r>
        <w:rPr>
          <w:rStyle w:val="translated-span"/>
        </w:rPr>
        <w:t>SGD</w:t>
      </w:r>
      <w:r>
        <w:rPr>
          <w:rStyle w:val="translated-span"/>
        </w:rPr>
        <w:t>的影响。</w:t>
      </w:r>
      <w:r>
        <w:rPr>
          <w:rStyle w:val="translated-span"/>
        </w:rPr>
        <w:t>5.3</w:t>
      </w:r>
      <w:r>
        <w:rPr>
          <w:rStyle w:val="translated-span"/>
        </w:rPr>
        <w:t>参数服务器</w:t>
      </w:r>
    </w:p>
    <w:p w14:paraId="4793BCCE" w14:textId="77777777" w:rsidR="00594E49" w:rsidRDefault="00E103A5">
      <w:pPr>
        <w:spacing w:after="116"/>
        <w:ind w:left="-15" w:right="0" w:firstLine="0"/>
      </w:pPr>
      <w:r>
        <w:rPr>
          <w:rStyle w:val="translated-span"/>
        </w:rPr>
        <w:t>参数服务器初始化参数向量，然后处理参与者的上传和下载请求。图</w:t>
      </w:r>
      <w:r>
        <w:rPr>
          <w:rStyle w:val="translated-span"/>
        </w:rPr>
        <w:t>4</w:t>
      </w:r>
      <w:r>
        <w:rPr>
          <w:rStyle w:val="translated-span"/>
        </w:rPr>
        <w:t>显示了服务器的伪代码。当有人上传梯度时，服务器将上传的</w:t>
      </w:r>
      <w:r>
        <w:rPr>
          <w:rStyle w:val="translated-span"/>
        </w:rPr>
        <w:t>∆</w:t>
      </w:r>
      <w:proofErr w:type="spellStart"/>
      <w:r>
        <w:rPr>
          <w:rStyle w:val="translated-span"/>
        </w:rPr>
        <w:t>wj</w:t>
      </w:r>
      <w:proofErr w:type="spellEnd"/>
      <w:r>
        <w:rPr>
          <w:rStyle w:val="translated-span"/>
        </w:rPr>
        <w:t>值添加到相应的全局参数中，并为每个参数更新元数据和更新计数器。为了增加最近更新的参数的权重，服务器可以周期性地将计数器乘以一个衰减因子，即：</w:t>
      </w:r>
      <w:r>
        <w:rPr>
          <w:rStyle w:val="translated-span"/>
        </w:rPr>
        <w:t>=β·stat</w:t>
      </w:r>
      <w:r>
        <w:rPr>
          <w:rStyle w:val="translated-span"/>
        </w:rPr>
        <w:t>。当参与者从服务器获得具有最大值的参数的</w:t>
      </w:r>
      <w:proofErr w:type="gramStart"/>
      <w:r>
        <w:rPr>
          <w:rStyle w:val="translated-span"/>
        </w:rPr>
        <w:t>最新值</w:t>
      </w:r>
      <w:proofErr w:type="gramEnd"/>
      <w:r>
        <w:rPr>
          <w:rStyle w:val="translated-span"/>
        </w:rPr>
        <w:t>时，将在下载期间使用这些统计信息。每个参与者通过设置来决定下载这些参数中的哪一部分。</w:t>
      </w:r>
      <w:proofErr w:type="spellStart"/>
      <w:r>
        <w:rPr>
          <w:rStyle w:val="translated-span"/>
          <w:rFonts w:ascii="Cambria" w:hAnsi="Cambria"/>
          <w:b/>
          <w:bCs/>
        </w:rPr>
        <w:t>wstat</w:t>
      </w:r>
      <w:proofErr w:type="spellEnd"/>
      <w:r>
        <w:rPr>
          <w:rStyle w:val="translated-span"/>
          <w:rFonts w:ascii="Cambria" w:hAnsi="Cambria"/>
          <w:b/>
          <w:bCs/>
        </w:rPr>
        <w:t>公司</w:t>
      </w:r>
      <w:r>
        <w:rPr>
          <w:rStyle w:val="translated-span"/>
          <w:rFonts w:ascii="Cambria" w:hAnsi="Cambria"/>
          <w:vertAlign w:val="superscript"/>
        </w:rPr>
        <w:t>（全球）</w:t>
      </w:r>
      <w:r>
        <w:rPr>
          <w:rStyle w:val="translated-span"/>
          <w:rFonts w:ascii="Cambria" w:hAnsi="Cambria"/>
          <w:i/>
          <w:iCs/>
        </w:rPr>
        <w:t>国家</w:t>
      </w:r>
      <w:r>
        <w:rPr>
          <w:rStyle w:val="translated-span"/>
          <w:rFonts w:ascii="Cambria" w:hAnsi="Cambria"/>
          <w:i/>
          <w:iCs/>
        </w:rPr>
        <w:t>jβ</w:t>
      </w:r>
      <w:r>
        <w:rPr>
          <w:rStyle w:val="translated-span"/>
          <w:rFonts w:ascii="Cambria" w:hAnsi="Cambria"/>
          <w:i/>
          <w:iCs/>
        </w:rPr>
        <w:t>斯达</w:t>
      </w:r>
      <w:proofErr w:type="spellStart"/>
      <w:r>
        <w:rPr>
          <w:rStyle w:val="translated-span"/>
          <w:rFonts w:ascii="Cambria" w:hAnsi="Cambria"/>
          <w:i/>
          <w:iCs/>
        </w:rPr>
        <w:t>θd</w:t>
      </w:r>
      <w:proofErr w:type="spellEnd"/>
    </w:p>
    <w:p w14:paraId="09BF0055" w14:textId="77777777" w:rsidR="00594E49" w:rsidRDefault="00E103A5">
      <w:pPr>
        <w:spacing w:after="69" w:line="256" w:lineRule="auto"/>
        <w:ind w:left="-15" w:right="0" w:firstLine="0"/>
        <w:jc w:val="left"/>
      </w:pPr>
      <w:r>
        <w:rPr>
          <w:rStyle w:val="translated-span"/>
        </w:rPr>
        <w:t>5.4</w:t>
      </w:r>
      <w:r>
        <w:rPr>
          <w:rStyle w:val="translated-span"/>
        </w:rPr>
        <w:t>为什么分布式选择性</w:t>
      </w:r>
      <w:r>
        <w:rPr>
          <w:rStyle w:val="translated-span"/>
        </w:rPr>
        <w:t>SGD</w:t>
      </w:r>
      <w:r>
        <w:rPr>
          <w:rStyle w:val="translated-span"/>
        </w:rPr>
        <w:t>有效</w:t>
      </w:r>
    </w:p>
    <w:p w14:paraId="7F7C7A04" w14:textId="77777777" w:rsidR="00594E49" w:rsidRDefault="00E103A5">
      <w:pPr>
        <w:ind w:left="-15" w:right="0" w:firstLine="0"/>
      </w:pPr>
      <w:r>
        <w:rPr>
          <w:rStyle w:val="translated-span"/>
        </w:rPr>
        <w:t>我们的分布式</w:t>
      </w:r>
      <w:r>
        <w:rPr>
          <w:rStyle w:val="translated-span"/>
        </w:rPr>
        <w:t>SSGD</w:t>
      </w:r>
      <w:r>
        <w:rPr>
          <w:rStyle w:val="translated-span"/>
        </w:rPr>
        <w:t>实现了几乎与传统的、侵犯隐私的</w:t>
      </w:r>
      <w:r>
        <w:rPr>
          <w:rStyle w:val="translated-span"/>
        </w:rPr>
        <w:t>SGD</w:t>
      </w:r>
      <w:r>
        <w:rPr>
          <w:rStyle w:val="translated-span"/>
        </w:rPr>
        <w:t>相同的精度，原因与</w:t>
      </w:r>
      <w:r>
        <w:rPr>
          <w:rStyle w:val="translated-span"/>
        </w:rPr>
        <w:t>SGD</w:t>
      </w:r>
      <w:r>
        <w:rPr>
          <w:rStyle w:val="translated-span"/>
        </w:rPr>
        <w:t>通常成功的原因相同：学习过程的随机性。在训练过程中用全局参数的子集更新局部参数，提高了局部</w:t>
      </w:r>
      <w:r>
        <w:rPr>
          <w:rStyle w:val="translated-span"/>
        </w:rPr>
        <w:t>SGD</w:t>
      </w:r>
      <w:r>
        <w:rPr>
          <w:rStyle w:val="translated-span"/>
        </w:rPr>
        <w:t>的随机性。这对于防止本地</w:t>
      </w:r>
      <w:r>
        <w:rPr>
          <w:rStyle w:val="translated-span"/>
        </w:rPr>
        <w:t>SGD</w:t>
      </w:r>
      <w:r>
        <w:rPr>
          <w:rStyle w:val="translated-span"/>
        </w:rPr>
        <w:t>过度拟合其小型本地数据集起着至关重要的作用。单独训练时，每个参与者都很容易陷入局部最优。用在不同数据集上训练的其他参与者学习的值覆盖</w:t>
      </w:r>
      <w:proofErr w:type="gramStart"/>
      <w:r>
        <w:rPr>
          <w:rStyle w:val="translated-span"/>
        </w:rPr>
        <w:t>本地学习</w:t>
      </w:r>
      <w:proofErr w:type="gramEnd"/>
      <w:r>
        <w:rPr>
          <w:rStyle w:val="translated-span"/>
        </w:rPr>
        <w:t>的参数，有助于每个参与者逃避局部最优，并使他们能够探索其他值，从而得到更精确的模型。</w:t>
      </w:r>
    </w:p>
    <w:p w14:paraId="6561F40C" w14:textId="77777777" w:rsidR="00594E49" w:rsidRDefault="00E103A5">
      <w:pPr>
        <w:ind w:left="-15" w:right="0"/>
      </w:pPr>
      <w:r>
        <w:rPr>
          <w:rStyle w:val="translated-span"/>
        </w:rPr>
        <w:lastRenderedPageBreak/>
        <w:t>我们的分布式</w:t>
      </w:r>
      <w:r>
        <w:rPr>
          <w:rStyle w:val="translated-span"/>
        </w:rPr>
        <w:t>SSGD</w:t>
      </w:r>
      <w:r>
        <w:rPr>
          <w:rStyle w:val="translated-span"/>
        </w:rPr>
        <w:t>不会对哪些参数需要由其他参与者更新做出任何假设，也不会对更新率做出任何假设。由于更好的计算和吞吐量</w:t>
      </w:r>
      <w:r>
        <w:rPr>
          <w:rStyle w:val="translated-span"/>
        </w:rPr>
        <w:t>ca</w:t>
      </w:r>
      <w:r>
        <w:rPr>
          <w:rStyle w:val="translated-span"/>
        </w:rPr>
        <w:t>，一些参与者可能会经历更多的更新</w:t>
      </w:r>
      <w:r>
        <w:rPr>
          <w:rStyle w:val="translated-span"/>
        </w:rPr>
        <w:t>-</w:t>
      </w:r>
    </w:p>
    <w:tbl>
      <w:tblPr>
        <w:tblW w:w="4772" w:type="dxa"/>
        <w:tblInd w:w="5" w:type="dxa"/>
        <w:tblCellMar>
          <w:left w:w="0" w:type="dxa"/>
          <w:right w:w="0" w:type="dxa"/>
        </w:tblCellMar>
        <w:tblLook w:val="04A0" w:firstRow="1" w:lastRow="0" w:firstColumn="1" w:lastColumn="0" w:noHBand="0" w:noVBand="1"/>
      </w:tblPr>
      <w:tblGrid>
        <w:gridCol w:w="4772"/>
      </w:tblGrid>
      <w:tr w:rsidR="00594E49" w14:paraId="6C9E668C" w14:textId="77777777">
        <w:trPr>
          <w:trHeight w:val="2788"/>
        </w:trPr>
        <w:tc>
          <w:tcPr>
            <w:tcW w:w="4772" w:type="dxa"/>
            <w:tcBorders>
              <w:top w:val="single" w:sz="8" w:space="0" w:color="000000"/>
              <w:left w:val="single" w:sz="8" w:space="0" w:color="000000"/>
              <w:bottom w:val="single" w:sz="8" w:space="0" w:color="000000"/>
              <w:right w:val="single" w:sz="8" w:space="0" w:color="000000"/>
            </w:tcBorders>
            <w:shd w:val="clear" w:color="auto" w:fill="F5F5F5"/>
            <w:tcMar>
              <w:top w:w="0" w:type="dxa"/>
              <w:left w:w="202" w:type="dxa"/>
              <w:bottom w:w="0" w:type="dxa"/>
              <w:right w:w="202" w:type="dxa"/>
            </w:tcMar>
            <w:vAlign w:val="center"/>
            <w:hideMark/>
          </w:tcPr>
          <w:p w14:paraId="79DC4F4A" w14:textId="77777777" w:rsidR="00594E49" w:rsidRDefault="00E103A5">
            <w:pPr>
              <w:spacing w:after="91" w:line="256" w:lineRule="auto"/>
              <w:ind w:right="0" w:firstLine="0"/>
              <w:jc w:val="left"/>
            </w:pPr>
            <w:r>
              <w:rPr>
                <w:rStyle w:val="translated-span"/>
                <w:sz w:val="16"/>
                <w:szCs w:val="16"/>
              </w:rPr>
              <w:t>选择初始全局参数。</w:t>
            </w:r>
            <w:r>
              <w:rPr>
                <w:rStyle w:val="translated-span"/>
                <w:rFonts w:ascii="Cambria" w:hAnsi="Cambria"/>
                <w:b/>
                <w:bCs/>
                <w:sz w:val="16"/>
                <w:szCs w:val="16"/>
              </w:rPr>
              <w:t>w</w:t>
            </w:r>
            <w:r>
              <w:rPr>
                <w:rStyle w:val="translated-span"/>
                <w:rFonts w:ascii="Cambria" w:hAnsi="Cambria"/>
                <w:sz w:val="16"/>
                <w:szCs w:val="16"/>
                <w:vertAlign w:val="superscript"/>
              </w:rPr>
              <w:t>（全球）</w:t>
            </w:r>
          </w:p>
          <w:p w14:paraId="13DACF68" w14:textId="77777777" w:rsidR="00594E49" w:rsidRDefault="00E103A5">
            <w:pPr>
              <w:spacing w:after="122" w:line="256" w:lineRule="auto"/>
              <w:ind w:right="0" w:firstLine="0"/>
              <w:jc w:val="left"/>
            </w:pPr>
            <w:r>
              <w:rPr>
                <w:rStyle w:val="translated-span"/>
                <w:sz w:val="16"/>
                <w:szCs w:val="16"/>
              </w:rPr>
              <w:t>将</w:t>
            </w:r>
            <w:r>
              <w:rPr>
                <w:rStyle w:val="translated-span"/>
                <w:sz w:val="16"/>
                <w:szCs w:val="16"/>
              </w:rPr>
              <w:t>“vector”</w:t>
            </w:r>
            <w:r>
              <w:rPr>
                <w:rStyle w:val="translated-span"/>
                <w:sz w:val="16"/>
                <w:szCs w:val="16"/>
              </w:rPr>
              <w:t>设置为零。</w:t>
            </w:r>
            <w:r>
              <w:rPr>
                <w:rStyle w:val="translated-span"/>
                <w:rFonts w:ascii="Cambria" w:hAnsi="Cambria"/>
                <w:b/>
                <w:bCs/>
                <w:sz w:val="16"/>
                <w:szCs w:val="16"/>
              </w:rPr>
              <w:t>斯达</w:t>
            </w:r>
          </w:p>
          <w:p w14:paraId="4C5396A2" w14:textId="77777777" w:rsidR="00594E49" w:rsidRDefault="00E103A5">
            <w:pPr>
              <w:spacing w:after="0" w:line="256" w:lineRule="auto"/>
              <w:ind w:left="4" w:right="0" w:firstLine="0"/>
              <w:jc w:val="left"/>
            </w:pPr>
            <w:r>
              <w:rPr>
                <w:rStyle w:val="translated-span"/>
                <w:sz w:val="16"/>
                <w:szCs w:val="16"/>
              </w:rPr>
              <w:t>事件：参与者上传坡度</w:t>
            </w:r>
            <w:r>
              <w:rPr>
                <w:rStyle w:val="translated-span"/>
                <w:sz w:val="16"/>
                <w:szCs w:val="16"/>
              </w:rPr>
              <w:t>∆</w:t>
            </w:r>
            <w:proofErr w:type="spellStart"/>
            <w:r>
              <w:rPr>
                <w:rStyle w:val="translated-span"/>
                <w:sz w:val="16"/>
                <w:szCs w:val="16"/>
              </w:rPr>
              <w:t>wS</w:t>
            </w:r>
            <w:proofErr w:type="spellEnd"/>
            <w:r>
              <w:rPr>
                <w:rStyle w:val="translated-span"/>
                <w:sz w:val="16"/>
                <w:szCs w:val="16"/>
              </w:rPr>
              <w:t>。</w:t>
            </w:r>
          </w:p>
          <w:p w14:paraId="3DC69420" w14:textId="77777777" w:rsidR="00594E49" w:rsidRDefault="00E103A5">
            <w:pPr>
              <w:spacing w:after="88" w:line="256" w:lineRule="auto"/>
              <w:ind w:left="1447" w:right="0" w:firstLine="0"/>
              <w:jc w:val="left"/>
            </w:pPr>
            <w:r>
              <w:rPr>
                <w:noProof/>
                <w:sz w:val="22"/>
                <w:szCs w:val="22"/>
              </w:rPr>
              <w:drawing>
                <wp:inline distT="0" distB="0" distL="0" distR="0" wp14:anchorId="5180B768" wp14:editId="5208E41A">
                  <wp:extent cx="323850" cy="9525"/>
                  <wp:effectExtent l="0" t="0" r="0" b="0"/>
                  <wp:docPr id="5" name="Group 5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793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23850" cy="9525"/>
                          </a:xfrm>
                          <a:prstGeom prst="rect">
                            <a:avLst/>
                          </a:prstGeom>
                          <a:noFill/>
                          <a:ln>
                            <a:noFill/>
                          </a:ln>
                        </pic:spPr>
                      </pic:pic>
                    </a:graphicData>
                  </a:graphic>
                </wp:inline>
              </w:drawing>
            </w:r>
          </w:p>
          <w:p w14:paraId="062D7036" w14:textId="77777777" w:rsidR="00594E49" w:rsidRDefault="00E103A5">
            <w:pPr>
              <w:spacing w:after="96" w:line="256" w:lineRule="auto"/>
              <w:ind w:left="448" w:right="0" w:hanging="174"/>
              <w:jc w:val="left"/>
            </w:pPr>
            <w:r>
              <w:rPr>
                <w:rStyle w:val="translated-span"/>
                <w:rFonts w:ascii="Cambria" w:hAnsi="Cambria"/>
                <w:sz w:val="16"/>
                <w:szCs w:val="16"/>
              </w:rPr>
              <w:t>•</w:t>
            </w:r>
            <w:r>
              <w:rPr>
                <w:rStyle w:val="translated-span"/>
                <w:rFonts w:ascii="Cambria" w:hAnsi="Cambria"/>
                <w:sz w:val="16"/>
                <w:szCs w:val="16"/>
              </w:rPr>
              <w:t>对于所有</w:t>
            </w:r>
            <w:r>
              <w:rPr>
                <w:rStyle w:val="translated-span"/>
                <w:rFonts w:ascii="Cambria" w:hAnsi="Cambria"/>
                <w:sz w:val="16"/>
                <w:szCs w:val="16"/>
              </w:rPr>
              <w:t>∈S</w:t>
            </w:r>
            <w:r>
              <w:rPr>
                <w:rStyle w:val="translated-span"/>
                <w:rFonts w:ascii="Cambria" w:hAnsi="Cambria"/>
                <w:sz w:val="16"/>
                <w:szCs w:val="16"/>
              </w:rPr>
              <w:t>：</w:t>
            </w:r>
            <w:r>
              <w:rPr>
                <w:rStyle w:val="translated-span"/>
                <w:rFonts w:ascii="Cambria" w:hAnsi="Cambria"/>
                <w:i/>
                <w:iCs/>
                <w:sz w:val="16"/>
                <w:szCs w:val="16"/>
              </w:rPr>
              <w:t>j</w:t>
            </w:r>
          </w:p>
          <w:p w14:paraId="18368044" w14:textId="77777777" w:rsidR="00594E49" w:rsidRDefault="00E103A5">
            <w:pPr>
              <w:spacing w:after="139" w:line="256" w:lineRule="auto"/>
              <w:ind w:left="842" w:right="0" w:hanging="169"/>
              <w:jc w:val="left"/>
            </w:pPr>
            <w:r>
              <w:rPr>
                <w:rStyle w:val="translated-span"/>
                <w:sz w:val="16"/>
                <w:szCs w:val="16"/>
              </w:rPr>
              <w:t>–</w:t>
            </w:r>
            <w:r>
              <w:rPr>
                <w:rStyle w:val="translated-span"/>
                <w:sz w:val="16"/>
                <w:szCs w:val="16"/>
              </w:rPr>
              <w:t>集合（全局）：</w:t>
            </w:r>
            <w:r>
              <w:rPr>
                <w:rStyle w:val="translated-span"/>
                <w:sz w:val="16"/>
                <w:szCs w:val="16"/>
              </w:rPr>
              <w:t>=w</w:t>
            </w:r>
            <w:r>
              <w:rPr>
                <w:rStyle w:val="translated-span"/>
                <w:sz w:val="16"/>
                <w:szCs w:val="16"/>
              </w:rPr>
              <w:t>（全局）</w:t>
            </w:r>
            <w:r>
              <w:rPr>
                <w:rStyle w:val="translated-span"/>
                <w:sz w:val="16"/>
                <w:szCs w:val="16"/>
              </w:rPr>
              <w:t>+∆</w:t>
            </w:r>
            <w:proofErr w:type="spellStart"/>
            <w:r>
              <w:rPr>
                <w:rStyle w:val="translated-span"/>
                <w:sz w:val="16"/>
                <w:szCs w:val="16"/>
              </w:rPr>
              <w:t>wj</w:t>
            </w:r>
            <w:r>
              <w:rPr>
                <w:rStyle w:val="translated-span"/>
                <w:rFonts w:ascii="Cambria" w:hAnsi="Cambria"/>
                <w:b/>
                <w:bCs/>
                <w:sz w:val="16"/>
                <w:szCs w:val="16"/>
              </w:rPr>
              <w:t>w</w:t>
            </w:r>
            <w:proofErr w:type="spellEnd"/>
          </w:p>
          <w:p w14:paraId="7DE37077" w14:textId="77777777" w:rsidR="00594E49" w:rsidRDefault="00E103A5">
            <w:pPr>
              <w:spacing w:after="118" w:line="256" w:lineRule="auto"/>
              <w:ind w:left="842" w:right="0" w:hanging="169"/>
              <w:jc w:val="left"/>
            </w:pPr>
            <w:r>
              <w:rPr>
                <w:rStyle w:val="translated-span"/>
                <w:sz w:val="16"/>
                <w:szCs w:val="16"/>
              </w:rPr>
              <w:t>–</w:t>
            </w:r>
            <w:r>
              <w:rPr>
                <w:rStyle w:val="translated-span"/>
                <w:sz w:val="16"/>
                <w:szCs w:val="16"/>
              </w:rPr>
              <w:t>设置：</w:t>
            </w:r>
            <w:r>
              <w:rPr>
                <w:rStyle w:val="translated-span"/>
                <w:sz w:val="16"/>
                <w:szCs w:val="16"/>
              </w:rPr>
              <w:t>=statj+1</w:t>
            </w:r>
            <w:r>
              <w:rPr>
                <w:rStyle w:val="translated-span"/>
                <w:rFonts w:ascii="Cambria" w:hAnsi="Cambria"/>
                <w:i/>
                <w:iCs/>
                <w:sz w:val="16"/>
                <w:szCs w:val="16"/>
              </w:rPr>
              <w:t>国家</w:t>
            </w:r>
          </w:p>
          <w:p w14:paraId="195E752D" w14:textId="77777777" w:rsidR="00594E49" w:rsidRDefault="00E103A5">
            <w:pPr>
              <w:spacing w:after="80" w:line="256" w:lineRule="auto"/>
              <w:ind w:left="4" w:right="0" w:firstLine="0"/>
              <w:jc w:val="left"/>
            </w:pPr>
            <w:r>
              <w:rPr>
                <w:rStyle w:val="translated-span"/>
                <w:sz w:val="16"/>
                <w:szCs w:val="16"/>
              </w:rPr>
              <w:t>事件：参与者下载参数。</w:t>
            </w:r>
            <w:r>
              <w:rPr>
                <w:rStyle w:val="translated-span"/>
                <w:rFonts w:ascii="Cambria" w:hAnsi="Cambria"/>
                <w:i/>
                <w:iCs/>
                <w:sz w:val="16"/>
                <w:szCs w:val="16"/>
              </w:rPr>
              <w:t>θ</w:t>
            </w:r>
          </w:p>
          <w:p w14:paraId="57C20135" w14:textId="77777777" w:rsidR="00594E49" w:rsidRDefault="00E103A5">
            <w:pPr>
              <w:spacing w:after="167" w:line="244" w:lineRule="auto"/>
              <w:ind w:left="448" w:right="0" w:hanging="174"/>
              <w:jc w:val="left"/>
            </w:pPr>
            <w:r>
              <w:rPr>
                <w:rStyle w:val="translated-span"/>
                <w:rFonts w:ascii="Cambria" w:hAnsi="Cambria"/>
                <w:sz w:val="16"/>
                <w:szCs w:val="16"/>
              </w:rPr>
              <w:t>•</w:t>
            </w:r>
            <w:r>
              <w:rPr>
                <w:rStyle w:val="translated-span"/>
                <w:rFonts w:ascii="Cambria" w:hAnsi="Cambria"/>
                <w:sz w:val="16"/>
                <w:szCs w:val="16"/>
              </w:rPr>
              <w:t>排序，设为具有最大值的元素的索引集。</w:t>
            </w:r>
            <w:r>
              <w:rPr>
                <w:rStyle w:val="translated-span"/>
                <w:rFonts w:ascii="Cambria" w:hAnsi="Cambria"/>
                <w:b/>
                <w:bCs/>
                <w:sz w:val="16"/>
                <w:szCs w:val="16"/>
              </w:rPr>
              <w:t>静态</w:t>
            </w:r>
            <w:proofErr w:type="spellStart"/>
            <w:r>
              <w:rPr>
                <w:rStyle w:val="translated-span"/>
                <w:rFonts w:ascii="Cambria" w:hAnsi="Cambria"/>
                <w:i/>
                <w:iCs/>
                <w:sz w:val="16"/>
                <w:szCs w:val="16"/>
              </w:rPr>
              <w:t>Iθ</w:t>
            </w:r>
            <w:proofErr w:type="spellEnd"/>
          </w:p>
          <w:p w14:paraId="48B5417E" w14:textId="77777777" w:rsidR="00594E49" w:rsidRDefault="00E103A5">
            <w:pPr>
              <w:spacing w:after="0" w:line="256" w:lineRule="auto"/>
              <w:ind w:left="448" w:right="0" w:hanging="174"/>
              <w:jc w:val="left"/>
            </w:pPr>
            <w:r>
              <w:rPr>
                <w:rStyle w:val="translated-span"/>
                <w:rFonts w:ascii="Cambria" w:hAnsi="Cambria"/>
                <w:sz w:val="16"/>
                <w:szCs w:val="16"/>
              </w:rPr>
              <w:t>•</w:t>
            </w:r>
            <w:r>
              <w:rPr>
                <w:rStyle w:val="translated-span"/>
                <w:rFonts w:ascii="Cambria" w:hAnsi="Cambria"/>
                <w:sz w:val="16"/>
                <w:szCs w:val="16"/>
              </w:rPr>
              <w:t>发送给参与者。</w:t>
            </w:r>
            <w:r>
              <w:rPr>
                <w:rStyle w:val="translated-span"/>
                <w:rFonts w:ascii="Cambria" w:hAnsi="Cambria"/>
                <w:b/>
                <w:bCs/>
                <w:sz w:val="16"/>
                <w:szCs w:val="16"/>
              </w:rPr>
              <w:t>w</w:t>
            </w:r>
            <w:r>
              <w:rPr>
                <w:rStyle w:val="translated-span"/>
                <w:rFonts w:ascii="Cambria" w:hAnsi="Cambria"/>
                <w:i/>
                <w:iCs/>
                <w:sz w:val="16"/>
                <w:szCs w:val="16"/>
                <w:vertAlign w:val="subscript"/>
              </w:rPr>
              <w:t>我</w:t>
            </w:r>
            <w:r>
              <w:rPr>
                <w:rStyle w:val="translated-span"/>
                <w:rFonts w:ascii="Cambria" w:hAnsi="Cambria"/>
                <w:sz w:val="16"/>
                <w:szCs w:val="16"/>
                <w:vertAlign w:val="superscript"/>
              </w:rPr>
              <w:t>（全球）</w:t>
            </w:r>
            <w:r>
              <w:rPr>
                <w:rStyle w:val="translated-span"/>
                <w:rFonts w:ascii="Cambria" w:hAnsi="Cambria"/>
                <w:i/>
                <w:iCs/>
                <w:sz w:val="16"/>
                <w:szCs w:val="16"/>
                <w:vertAlign w:val="subscript"/>
              </w:rPr>
              <w:t>θ</w:t>
            </w:r>
            <w:r>
              <w:rPr>
                <w:rStyle w:val="translated-span"/>
                <w:rFonts w:ascii="Cambria" w:hAnsi="Cambria"/>
                <w:sz w:val="16"/>
                <w:szCs w:val="16"/>
                <w:vertAlign w:val="superscript"/>
              </w:rPr>
              <w:t>)</w:t>
            </w:r>
          </w:p>
        </w:tc>
      </w:tr>
    </w:tbl>
    <w:p w14:paraId="13D0F8A8" w14:textId="77777777" w:rsidR="00594E49" w:rsidRDefault="00E103A5">
      <w:pPr>
        <w:spacing w:after="409" w:line="264" w:lineRule="auto"/>
        <w:ind w:left="10" w:right="151" w:hanging="10"/>
        <w:jc w:val="center"/>
      </w:pPr>
      <w:r>
        <w:rPr>
          <w:rStyle w:val="translated-span"/>
          <w:sz w:val="16"/>
          <w:szCs w:val="16"/>
        </w:rPr>
        <w:t>图</w:t>
      </w:r>
      <w:r>
        <w:rPr>
          <w:rStyle w:val="translated-span"/>
          <w:sz w:val="16"/>
          <w:szCs w:val="16"/>
        </w:rPr>
        <w:t>4</w:t>
      </w:r>
      <w:r>
        <w:rPr>
          <w:rStyle w:val="translated-span"/>
          <w:sz w:val="16"/>
          <w:szCs w:val="16"/>
        </w:rPr>
        <w:t>：服务器上</w:t>
      </w:r>
      <w:r>
        <w:rPr>
          <w:rStyle w:val="translated-span"/>
          <w:sz w:val="16"/>
          <w:szCs w:val="16"/>
        </w:rPr>
        <w:t>DSSGD</w:t>
      </w:r>
      <w:r>
        <w:rPr>
          <w:rStyle w:val="translated-span"/>
          <w:sz w:val="16"/>
          <w:szCs w:val="16"/>
        </w:rPr>
        <w:t>的伪代码。</w:t>
      </w:r>
    </w:p>
    <w:p w14:paraId="52DFF8CE" w14:textId="77777777" w:rsidR="00594E49" w:rsidRDefault="00E103A5">
      <w:pPr>
        <w:spacing w:after="103"/>
        <w:ind w:left="-15" w:right="151" w:firstLine="0"/>
      </w:pPr>
      <w:r>
        <w:rPr>
          <w:rStyle w:val="translated-span"/>
        </w:rPr>
        <w:t>能力。由于网络错误或其他故障，一些参与者可能无法上载所选参数。由于对参数服务器的异步访问，它们还可能覆盖彼此的更新。种族条件不仅不会削弱我们的分布式</w:t>
      </w:r>
      <w:r>
        <w:rPr>
          <w:rStyle w:val="translated-span"/>
        </w:rPr>
        <w:t>SSGD</w:t>
      </w:r>
      <w:r>
        <w:rPr>
          <w:rStyle w:val="translated-span"/>
        </w:rPr>
        <w:t>，事实上，它们通过增加随机性来促进它的成功。由于异步参数更新而产生的随机性对于训练精确的深层神经网络是有效的</w:t>
      </w:r>
      <w:r>
        <w:rPr>
          <w:rStyle w:val="translated-span"/>
        </w:rPr>
        <w:t>[14]</w:t>
      </w:r>
      <w:r>
        <w:rPr>
          <w:rStyle w:val="translated-span"/>
        </w:rPr>
        <w:t>。这也与正则化技术一致，即在训练过程中随机破坏神经元</w:t>
      </w:r>
      <w:r>
        <w:rPr>
          <w:rStyle w:val="translated-span"/>
        </w:rPr>
        <w:t>[47]</w:t>
      </w:r>
      <w:r>
        <w:rPr>
          <w:rStyle w:val="translated-span"/>
        </w:rPr>
        <w:t>或输入数据</w:t>
      </w:r>
      <w:r>
        <w:rPr>
          <w:rStyle w:val="translated-span"/>
        </w:rPr>
        <w:t>[52]</w:t>
      </w:r>
      <w:r>
        <w:rPr>
          <w:rStyle w:val="translated-span"/>
        </w:rPr>
        <w:t>，以避免过度拟合。</w:t>
      </w:r>
    </w:p>
    <w:p w14:paraId="7558E461" w14:textId="77777777" w:rsidR="00594E49" w:rsidRDefault="00E103A5">
      <w:pPr>
        <w:spacing w:after="69" w:line="256" w:lineRule="auto"/>
        <w:ind w:left="-15" w:right="0" w:firstLine="0"/>
        <w:jc w:val="left"/>
      </w:pPr>
      <w:r>
        <w:rPr>
          <w:rStyle w:val="translated-span"/>
        </w:rPr>
        <w:t>5.5</w:t>
      </w:r>
      <w:r>
        <w:rPr>
          <w:rStyle w:val="translated-span"/>
        </w:rPr>
        <w:t>参数交换协议</w:t>
      </w:r>
    </w:p>
    <w:p w14:paraId="6E3E4C81" w14:textId="77777777" w:rsidR="00594E49" w:rsidRDefault="00E103A5">
      <w:pPr>
        <w:ind w:left="-15" w:right="151" w:firstLine="0"/>
      </w:pPr>
      <w:r>
        <w:rPr>
          <w:rStyle w:val="translated-span"/>
        </w:rPr>
        <w:t>DSSGD</w:t>
      </w:r>
      <w:r>
        <w:rPr>
          <w:rStyle w:val="translated-span"/>
        </w:rPr>
        <w:t>不假设参与者在上传参数时遵循任何特定的时间表。在我们的评估中，我们考虑了以下场景。</w:t>
      </w:r>
    </w:p>
    <w:p w14:paraId="6709E706" w14:textId="77777777" w:rsidR="00594E49" w:rsidRDefault="00E103A5">
      <w:pPr>
        <w:spacing w:after="179"/>
        <w:ind w:left="-15" w:right="0"/>
      </w:pPr>
      <w:r>
        <w:rPr>
          <w:rStyle w:val="translated-span"/>
        </w:rPr>
        <w:t>使用循环法，参与者按顺序运行</w:t>
      </w:r>
      <w:r>
        <w:rPr>
          <w:rStyle w:val="translated-span"/>
        </w:rPr>
        <w:t>SSGD</w:t>
      </w:r>
      <w:r>
        <w:rPr>
          <w:rStyle w:val="translated-span"/>
        </w:rPr>
        <w:t>。每个人从服务器下载最新参数的</w:t>
      </w:r>
      <w:proofErr w:type="gramStart"/>
      <w:r>
        <w:rPr>
          <w:rStyle w:val="translated-span"/>
        </w:rPr>
        <w:t>一</w:t>
      </w:r>
      <w:proofErr w:type="gramEnd"/>
      <w:r>
        <w:rPr>
          <w:rStyle w:val="translated-span"/>
        </w:rPr>
        <w:t>小部分，运行本地培训，并上传选定的梯度；下一个参与者按固定顺序跟随。使用随机顺序，参与者以随机顺序下载、学习和上传，但对服务器的访问是原子的，即参与者在读取前锁定服务器，在写入后释放锁定。使用异步时，参与者不协调。当一个参与者正在培训一组参数时，其他参与者可能会在培训结束之前在服务器上更新这些参数。</w:t>
      </w:r>
    </w:p>
    <w:p w14:paraId="01F0BC42" w14:textId="77777777" w:rsidR="00594E49" w:rsidRDefault="00E103A5">
      <w:pPr>
        <w:pStyle w:val="1"/>
        <w:spacing w:after="50"/>
        <w:ind w:left="344" w:hanging="359"/>
      </w:pPr>
      <w:r>
        <w:t>6</w:t>
      </w:r>
      <w:r>
        <w:rPr>
          <w:rFonts w:ascii="Times New Roman" w:hAnsi="Times New Roman" w:cs="Times New Roman"/>
          <w:sz w:val="14"/>
          <w:szCs w:val="14"/>
        </w:rPr>
        <w:t xml:space="preserve">        </w:t>
      </w:r>
      <w:r>
        <w:rPr>
          <w:rStyle w:val="translated-span"/>
        </w:rPr>
        <w:t>评价</w:t>
      </w:r>
    </w:p>
    <w:p w14:paraId="0B72D2BF" w14:textId="77777777" w:rsidR="00594E49" w:rsidRDefault="00E103A5">
      <w:pPr>
        <w:spacing w:after="69" w:line="256" w:lineRule="auto"/>
        <w:ind w:left="-15" w:right="0" w:firstLine="0"/>
        <w:jc w:val="left"/>
      </w:pPr>
      <w:r>
        <w:rPr>
          <w:rStyle w:val="translated-span"/>
        </w:rPr>
        <w:t>6.1</w:t>
      </w:r>
      <w:r>
        <w:rPr>
          <w:rStyle w:val="translated-span"/>
        </w:rPr>
        <w:t>数据集和学习目标</w:t>
      </w:r>
    </w:p>
    <w:p w14:paraId="4F0BA7A7" w14:textId="77777777" w:rsidR="00594E49" w:rsidRDefault="00E103A5">
      <w:pPr>
        <w:ind w:left="-15" w:right="151" w:firstLine="0"/>
      </w:pPr>
      <w:r>
        <w:rPr>
          <w:rStyle w:val="translated-span"/>
        </w:rPr>
        <w:t>我们在深度学习文献中的两个主要数据集上评估了我们的系统。第一个是格式化为</w:t>
      </w:r>
      <w:r>
        <w:rPr>
          <w:rStyle w:val="translated-span"/>
        </w:rPr>
        <w:t>32x32</w:t>
      </w:r>
      <w:r>
        <w:rPr>
          <w:rStyle w:val="translated-span"/>
        </w:rPr>
        <w:t>个图像的手写数字的</w:t>
      </w:r>
      <w:r>
        <w:rPr>
          <w:rStyle w:val="translated-span"/>
        </w:rPr>
        <w:t>MNIST</w:t>
      </w:r>
      <w:r>
        <w:rPr>
          <w:rStyle w:val="translated-span"/>
        </w:rPr>
        <w:t>数据集</w:t>
      </w:r>
      <w:r>
        <w:rPr>
          <w:rStyle w:val="translated-span"/>
        </w:rPr>
        <w:t>[31]</w:t>
      </w:r>
      <w:r>
        <w:rPr>
          <w:rStyle w:val="translated-span"/>
        </w:rPr>
        <w:t>，对其进行标准化，使数字位于图像的中心。数据集</w:t>
      </w:r>
      <w:r>
        <w:rPr>
          <w:rStyle w:val="translated-span"/>
        </w:rPr>
        <w:t>[2]</w:t>
      </w:r>
      <w:r>
        <w:rPr>
          <w:rStyle w:val="translated-span"/>
        </w:rPr>
        <w:t>由</w:t>
      </w:r>
      <w:r>
        <w:rPr>
          <w:rStyle w:val="translated-span"/>
        </w:rPr>
        <w:t>60000</w:t>
      </w:r>
      <w:r>
        <w:rPr>
          <w:rStyle w:val="translated-span"/>
        </w:rPr>
        <w:t>个训练样本和</w:t>
      </w:r>
      <w:r>
        <w:rPr>
          <w:rStyle w:val="translated-span"/>
        </w:rPr>
        <w:t>10000</w:t>
      </w:r>
      <w:r>
        <w:rPr>
          <w:rStyle w:val="translated-span"/>
        </w:rPr>
        <w:t>个测试样本组成。</w:t>
      </w:r>
    </w:p>
    <w:p w14:paraId="0D2BA055" w14:textId="77777777" w:rsidR="00594E49" w:rsidRDefault="00E103A5">
      <w:pPr>
        <w:ind w:left="-15" w:right="151"/>
      </w:pPr>
      <w:r>
        <w:rPr>
          <w:rStyle w:val="translated-span"/>
        </w:rPr>
        <w:t>第二个是</w:t>
      </w:r>
      <w:proofErr w:type="gramStart"/>
      <w:r>
        <w:rPr>
          <w:rStyle w:val="translated-span"/>
        </w:rPr>
        <w:t>从谷歌街景</w:t>
      </w:r>
      <w:proofErr w:type="gramEnd"/>
      <w:r>
        <w:rPr>
          <w:rStyle w:val="translated-span"/>
        </w:rPr>
        <w:t>图片中获取的房子编号的</w:t>
      </w:r>
      <w:r>
        <w:rPr>
          <w:rStyle w:val="translated-span"/>
        </w:rPr>
        <w:t>SVHN</w:t>
      </w:r>
      <w:r>
        <w:rPr>
          <w:rStyle w:val="translated-span"/>
        </w:rPr>
        <w:t>数据集</w:t>
      </w:r>
      <w:r>
        <w:rPr>
          <w:rStyle w:val="translated-span"/>
        </w:rPr>
        <w:t>[35]</w:t>
      </w:r>
      <w:r>
        <w:rPr>
          <w:rStyle w:val="translated-span"/>
        </w:rPr>
        <w:t>。图像是</w:t>
      </w:r>
      <w:r>
        <w:rPr>
          <w:rStyle w:val="translated-span"/>
        </w:rPr>
        <w:t>32x32</w:t>
      </w:r>
      <w:r>
        <w:rPr>
          <w:rStyle w:val="translated-span"/>
        </w:rPr>
        <w:t>，有</w:t>
      </w:r>
      <w:r>
        <w:rPr>
          <w:rStyle w:val="translated-span"/>
        </w:rPr>
        <w:t>3</w:t>
      </w:r>
      <w:r>
        <w:rPr>
          <w:rStyle w:val="translated-span"/>
        </w:rPr>
        <w:t>个浮点数，包含每个像素的</w:t>
      </w:r>
      <w:r>
        <w:rPr>
          <w:rStyle w:val="translated-span"/>
        </w:rPr>
        <w:t>RGB</w:t>
      </w:r>
      <w:r>
        <w:rPr>
          <w:rStyle w:val="translated-span"/>
        </w:rPr>
        <w:t>颜色信息（我们将其转换为</w:t>
      </w:r>
      <w:r>
        <w:rPr>
          <w:rStyle w:val="translated-span"/>
        </w:rPr>
        <w:t>YUV</w:t>
      </w:r>
      <w:r>
        <w:rPr>
          <w:rStyle w:val="translated-span"/>
        </w:rPr>
        <w:t>）。每个图像都围绕一个数字居中，但许多图像的侧面都包含一些干扰因素。数据集</w:t>
      </w:r>
      <w:r>
        <w:rPr>
          <w:rStyle w:val="translated-span"/>
        </w:rPr>
        <w:t>[3]</w:t>
      </w:r>
      <w:r>
        <w:rPr>
          <w:rStyle w:val="translated-span"/>
        </w:rPr>
        <w:t>包含</w:t>
      </w:r>
      <w:r>
        <w:rPr>
          <w:rStyle w:val="translated-span"/>
        </w:rPr>
        <w:t>600000</w:t>
      </w:r>
      <w:r>
        <w:rPr>
          <w:rStyle w:val="translated-span"/>
        </w:rPr>
        <w:t>个训练图像，其中我们使用</w:t>
      </w:r>
      <w:r>
        <w:rPr>
          <w:rStyle w:val="translated-span"/>
        </w:rPr>
        <w:t>100000</w:t>
      </w:r>
      <w:r>
        <w:rPr>
          <w:rStyle w:val="translated-span"/>
        </w:rPr>
        <w:t>个训练图像，</w:t>
      </w:r>
      <w:r>
        <w:rPr>
          <w:rStyle w:val="translated-span"/>
        </w:rPr>
        <w:t>10000</w:t>
      </w:r>
      <w:r>
        <w:rPr>
          <w:rStyle w:val="translated-span"/>
        </w:rPr>
        <w:t>个作为测试示例。表</w:t>
      </w:r>
      <w:r>
        <w:rPr>
          <w:rStyle w:val="translated-span"/>
        </w:rPr>
        <w:t>2</w:t>
      </w:r>
      <w:r>
        <w:rPr>
          <w:rStyle w:val="translated-span"/>
        </w:rPr>
        <w:t>总结了我们使用的培训和测试示例的数量。</w:t>
      </w:r>
    </w:p>
    <w:p w14:paraId="5DB28BEF" w14:textId="77777777" w:rsidR="00594E49" w:rsidRDefault="00E103A5">
      <w:pPr>
        <w:ind w:left="-15" w:right="151"/>
      </w:pPr>
      <w:r>
        <w:rPr>
          <w:rStyle w:val="translated-span"/>
        </w:rPr>
        <w:t>我们通过减去平均值并除以训练集中数据样本的标准差来规范化数据集。神经网络输入层的大小</w:t>
      </w:r>
    </w:p>
    <w:tbl>
      <w:tblPr>
        <w:tblW w:w="4774" w:type="dxa"/>
        <w:tblInd w:w="4" w:type="dxa"/>
        <w:tblCellMar>
          <w:left w:w="0" w:type="dxa"/>
          <w:right w:w="0" w:type="dxa"/>
        </w:tblCellMar>
        <w:tblLook w:val="04A0" w:firstRow="1" w:lastRow="0" w:firstColumn="1" w:lastColumn="0" w:noHBand="0" w:noVBand="1"/>
      </w:tblPr>
      <w:tblGrid>
        <w:gridCol w:w="4774"/>
      </w:tblGrid>
      <w:tr w:rsidR="00594E49" w14:paraId="5C3043EF" w14:textId="77777777">
        <w:trPr>
          <w:trHeight w:val="1917"/>
        </w:trPr>
        <w:tc>
          <w:tcPr>
            <w:tcW w:w="4774" w:type="dxa"/>
            <w:tcBorders>
              <w:top w:val="single" w:sz="8" w:space="0" w:color="000000"/>
              <w:left w:val="single" w:sz="8" w:space="0" w:color="000000"/>
              <w:bottom w:val="single" w:sz="8" w:space="0" w:color="000000"/>
              <w:right w:val="single" w:sz="8" w:space="0" w:color="000000"/>
            </w:tcBorders>
            <w:tcMar>
              <w:top w:w="94" w:type="dxa"/>
              <w:left w:w="203" w:type="dxa"/>
              <w:bottom w:w="0" w:type="dxa"/>
              <w:right w:w="115" w:type="dxa"/>
            </w:tcMar>
            <w:hideMark/>
          </w:tcPr>
          <w:p w14:paraId="25AF2C5D" w14:textId="77777777" w:rsidR="00594E49" w:rsidRDefault="00E103A5">
            <w:pPr>
              <w:spacing w:after="0" w:line="256" w:lineRule="auto"/>
              <w:ind w:right="0" w:firstLine="0"/>
              <w:jc w:val="left"/>
            </w:pPr>
            <w:proofErr w:type="spellStart"/>
            <w:r>
              <w:rPr>
                <w:rStyle w:val="translated-span"/>
                <w:sz w:val="16"/>
                <w:szCs w:val="16"/>
              </w:rPr>
              <w:t>nn</w:t>
            </w:r>
            <w:proofErr w:type="spellEnd"/>
            <w:r>
              <w:rPr>
                <w:rStyle w:val="translated-span"/>
                <w:sz w:val="16"/>
                <w:szCs w:val="16"/>
              </w:rPr>
              <w:t>.</w:t>
            </w:r>
            <w:r>
              <w:rPr>
                <w:rStyle w:val="translated-span"/>
                <w:sz w:val="16"/>
                <w:szCs w:val="16"/>
              </w:rPr>
              <w:t>顺序</w:t>
            </w:r>
            <w:r>
              <w:rPr>
                <w:rStyle w:val="translated-span"/>
                <w:sz w:val="16"/>
                <w:szCs w:val="16"/>
              </w:rPr>
              <w:t>{</w:t>
            </w:r>
          </w:p>
          <w:p w14:paraId="4C45ABC6"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输入</w:t>
            </w:r>
            <w:r>
              <w:rPr>
                <w:rStyle w:val="translated-span"/>
                <w:sz w:val="16"/>
                <w:szCs w:val="16"/>
              </w:rPr>
              <w:t>-&gt;</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7</w:t>
            </w:r>
            <w:r>
              <w:rPr>
                <w:rStyle w:val="translated-span"/>
                <w:sz w:val="16"/>
                <w:szCs w:val="16"/>
              </w:rPr>
              <w:t>）</w:t>
            </w:r>
            <w:r>
              <w:rPr>
                <w:rStyle w:val="translated-span"/>
                <w:sz w:val="16"/>
                <w:szCs w:val="16"/>
              </w:rPr>
              <w:t>-&gt;</w:t>
            </w:r>
            <w:r>
              <w:rPr>
                <w:rStyle w:val="translated-span"/>
                <w:sz w:val="16"/>
                <w:szCs w:val="16"/>
              </w:rPr>
              <w:t>输出</w:t>
            </w:r>
            <w:r>
              <w:rPr>
                <w:rStyle w:val="translated-span"/>
                <w:sz w:val="16"/>
                <w:szCs w:val="16"/>
              </w:rPr>
              <w:t>]</w:t>
            </w:r>
          </w:p>
          <w:p w14:paraId="27DBA96B"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重塑（</w:t>
            </w:r>
            <w:r>
              <w:rPr>
                <w:rStyle w:val="translated-span"/>
                <w:sz w:val="16"/>
                <w:szCs w:val="16"/>
              </w:rPr>
              <w:t>1024</w:t>
            </w:r>
            <w:r>
              <w:rPr>
                <w:rStyle w:val="translated-span"/>
                <w:sz w:val="16"/>
                <w:szCs w:val="16"/>
              </w:rPr>
              <w:t>个）</w:t>
            </w:r>
          </w:p>
          <w:p w14:paraId="30FF2339"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1024-&gt;128</w:t>
            </w:r>
            <w:r>
              <w:rPr>
                <w:rStyle w:val="translated-span"/>
                <w:sz w:val="16"/>
                <w:szCs w:val="16"/>
              </w:rPr>
              <w:t>）</w:t>
            </w:r>
          </w:p>
          <w:p w14:paraId="46F701C5"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公司名称：雷鲁</w:t>
            </w:r>
          </w:p>
          <w:p w14:paraId="0D0BC806"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4</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128-&gt;64</w:t>
            </w:r>
            <w:r>
              <w:rPr>
                <w:rStyle w:val="translated-span"/>
                <w:sz w:val="16"/>
                <w:szCs w:val="16"/>
              </w:rPr>
              <w:t>）</w:t>
            </w:r>
          </w:p>
          <w:p w14:paraId="18053F69"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5</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nn.ReLU</w:t>
            </w:r>
            <w:proofErr w:type="spellEnd"/>
            <w:r>
              <w:rPr>
                <w:rStyle w:val="translated-span"/>
                <w:sz w:val="16"/>
                <w:szCs w:val="16"/>
              </w:rPr>
              <w:t>公司</w:t>
            </w:r>
          </w:p>
          <w:p w14:paraId="1C5E5F96"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6</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64-&gt;10</w:t>
            </w:r>
            <w:r>
              <w:rPr>
                <w:rStyle w:val="translated-span"/>
                <w:sz w:val="16"/>
                <w:szCs w:val="16"/>
              </w:rPr>
              <w:t>）</w:t>
            </w:r>
          </w:p>
          <w:p w14:paraId="6B85B90F"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7</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nn.LogSoftMax</w:t>
            </w:r>
            <w:proofErr w:type="spellEnd"/>
            <w:r>
              <w:rPr>
                <w:rStyle w:val="translated-span"/>
                <w:sz w:val="16"/>
                <w:szCs w:val="16"/>
              </w:rPr>
              <w:t>公司</w:t>
            </w:r>
          </w:p>
          <w:p w14:paraId="04195DCD" w14:textId="77777777" w:rsidR="00594E49" w:rsidRDefault="00E103A5">
            <w:pPr>
              <w:spacing w:after="0" w:line="256" w:lineRule="auto"/>
              <w:ind w:right="0" w:firstLine="0"/>
              <w:jc w:val="left"/>
            </w:pPr>
            <w:r>
              <w:rPr>
                <w:rStyle w:val="translated-span"/>
                <w:sz w:val="16"/>
                <w:szCs w:val="16"/>
              </w:rPr>
              <w:t>}</w:t>
            </w:r>
          </w:p>
        </w:tc>
      </w:tr>
    </w:tbl>
    <w:p w14:paraId="42AB0616" w14:textId="77777777" w:rsidR="00594E49" w:rsidRDefault="00E103A5">
      <w:pPr>
        <w:spacing w:after="42" w:line="264" w:lineRule="auto"/>
        <w:ind w:left="-5" w:right="0" w:hanging="10"/>
      </w:pPr>
      <w:r>
        <w:rPr>
          <w:rStyle w:val="translated-span"/>
          <w:sz w:val="16"/>
          <w:szCs w:val="16"/>
        </w:rPr>
        <w:t>图</w:t>
      </w:r>
      <w:r>
        <w:rPr>
          <w:rStyle w:val="translated-span"/>
          <w:sz w:val="16"/>
          <w:szCs w:val="16"/>
        </w:rPr>
        <w:t>5:torch7nn</w:t>
      </w:r>
      <w:r>
        <w:rPr>
          <w:rStyle w:val="translated-span"/>
          <w:sz w:val="16"/>
          <w:szCs w:val="16"/>
        </w:rPr>
        <w:t>中用于</w:t>
      </w:r>
      <w:r>
        <w:rPr>
          <w:rStyle w:val="translated-span"/>
          <w:sz w:val="16"/>
          <w:szCs w:val="16"/>
        </w:rPr>
        <w:t>MNIST</w:t>
      </w:r>
      <w:r>
        <w:rPr>
          <w:rStyle w:val="translated-span"/>
          <w:sz w:val="16"/>
          <w:szCs w:val="16"/>
        </w:rPr>
        <w:t>（和</w:t>
      </w:r>
      <w:r>
        <w:rPr>
          <w:rStyle w:val="translated-span"/>
          <w:sz w:val="16"/>
          <w:szCs w:val="16"/>
        </w:rPr>
        <w:t>SVHN</w:t>
      </w:r>
      <w:r>
        <w:rPr>
          <w:rStyle w:val="translated-span"/>
          <w:sz w:val="16"/>
          <w:szCs w:val="16"/>
        </w:rPr>
        <w:t>，有</w:t>
      </w:r>
      <w:r>
        <w:rPr>
          <w:rStyle w:val="translated-span"/>
          <w:sz w:val="16"/>
          <w:szCs w:val="16"/>
        </w:rPr>
        <w:t>3072</w:t>
      </w:r>
      <w:r>
        <w:rPr>
          <w:rStyle w:val="translated-span"/>
          <w:sz w:val="16"/>
          <w:szCs w:val="16"/>
        </w:rPr>
        <w:t>个输入而不是</w:t>
      </w:r>
      <w:r>
        <w:rPr>
          <w:rStyle w:val="translated-span"/>
          <w:sz w:val="16"/>
          <w:szCs w:val="16"/>
        </w:rPr>
        <w:t>1024</w:t>
      </w:r>
      <w:r>
        <w:rPr>
          <w:rStyle w:val="translated-span"/>
          <w:sz w:val="16"/>
          <w:szCs w:val="16"/>
        </w:rPr>
        <w:t>个输入）的</w:t>
      </w:r>
      <w:r>
        <w:rPr>
          <w:rStyle w:val="translated-span"/>
          <w:sz w:val="16"/>
          <w:szCs w:val="16"/>
        </w:rPr>
        <w:t>MLP</w:t>
      </w:r>
      <w:r>
        <w:rPr>
          <w:rStyle w:val="translated-span"/>
          <w:sz w:val="16"/>
          <w:szCs w:val="16"/>
        </w:rPr>
        <w:t>架构</w:t>
      </w:r>
    </w:p>
    <w:tbl>
      <w:tblPr>
        <w:tblW w:w="4774" w:type="dxa"/>
        <w:tblInd w:w="4" w:type="dxa"/>
        <w:tblCellMar>
          <w:left w:w="0" w:type="dxa"/>
          <w:right w:w="0" w:type="dxa"/>
        </w:tblCellMar>
        <w:tblLook w:val="04A0" w:firstRow="1" w:lastRow="0" w:firstColumn="1" w:lastColumn="0" w:noHBand="0" w:noVBand="1"/>
      </w:tblPr>
      <w:tblGrid>
        <w:gridCol w:w="4774"/>
      </w:tblGrid>
      <w:tr w:rsidR="00594E49" w14:paraId="702A1F8C" w14:textId="77777777">
        <w:trPr>
          <w:trHeight w:val="2634"/>
        </w:trPr>
        <w:tc>
          <w:tcPr>
            <w:tcW w:w="4774" w:type="dxa"/>
            <w:tcBorders>
              <w:top w:val="single" w:sz="8" w:space="0" w:color="000000"/>
              <w:left w:val="single" w:sz="8" w:space="0" w:color="000000"/>
              <w:bottom w:val="single" w:sz="8" w:space="0" w:color="000000"/>
              <w:right w:val="single" w:sz="8" w:space="0" w:color="000000"/>
            </w:tcBorders>
            <w:tcMar>
              <w:top w:w="94" w:type="dxa"/>
              <w:left w:w="203" w:type="dxa"/>
              <w:bottom w:w="0" w:type="dxa"/>
              <w:right w:w="115" w:type="dxa"/>
            </w:tcMar>
            <w:hideMark/>
          </w:tcPr>
          <w:p w14:paraId="361540CD" w14:textId="77777777" w:rsidR="00594E49" w:rsidRDefault="00E103A5">
            <w:pPr>
              <w:spacing w:after="0" w:line="256" w:lineRule="auto"/>
              <w:ind w:right="0" w:firstLine="0"/>
              <w:jc w:val="left"/>
            </w:pPr>
            <w:proofErr w:type="spellStart"/>
            <w:r>
              <w:rPr>
                <w:rStyle w:val="translated-span"/>
                <w:sz w:val="16"/>
                <w:szCs w:val="16"/>
              </w:rPr>
              <w:lastRenderedPageBreak/>
              <w:t>nn</w:t>
            </w:r>
            <w:proofErr w:type="spellEnd"/>
            <w:r>
              <w:rPr>
                <w:rStyle w:val="translated-span"/>
                <w:sz w:val="16"/>
                <w:szCs w:val="16"/>
              </w:rPr>
              <w:t>.</w:t>
            </w:r>
            <w:r>
              <w:rPr>
                <w:rStyle w:val="translated-span"/>
                <w:sz w:val="16"/>
                <w:szCs w:val="16"/>
              </w:rPr>
              <w:t>顺序</w:t>
            </w:r>
            <w:r>
              <w:rPr>
                <w:rStyle w:val="translated-span"/>
                <w:sz w:val="16"/>
                <w:szCs w:val="16"/>
              </w:rPr>
              <w:t>{</w:t>
            </w:r>
          </w:p>
          <w:p w14:paraId="6863C4E6"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输入</w:t>
            </w:r>
            <w:r>
              <w:rPr>
                <w:rStyle w:val="translated-span"/>
                <w:sz w:val="16"/>
                <w:szCs w:val="16"/>
              </w:rPr>
              <w:t>-&gt;</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11</w:t>
            </w:r>
            <w:r>
              <w:rPr>
                <w:rStyle w:val="translated-span"/>
                <w:sz w:val="16"/>
                <w:szCs w:val="16"/>
              </w:rPr>
              <w:t>）</w:t>
            </w:r>
            <w:r>
              <w:rPr>
                <w:rStyle w:val="translated-span"/>
                <w:sz w:val="16"/>
                <w:szCs w:val="16"/>
              </w:rPr>
              <w:t>-&gt;</w:t>
            </w:r>
            <w:r>
              <w:rPr>
                <w:rStyle w:val="translated-span"/>
                <w:sz w:val="16"/>
                <w:szCs w:val="16"/>
              </w:rPr>
              <w:t>输出</w:t>
            </w:r>
            <w:r>
              <w:rPr>
                <w:rStyle w:val="translated-span"/>
                <w:sz w:val="16"/>
                <w:szCs w:val="16"/>
              </w:rPr>
              <w:t>]</w:t>
            </w:r>
          </w:p>
          <w:p w14:paraId="56858FE2"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空间分辨率</w:t>
            </w:r>
            <w:r>
              <w:rPr>
                <w:rStyle w:val="translated-span"/>
                <w:sz w:val="16"/>
                <w:szCs w:val="16"/>
              </w:rPr>
              <w:t>mm</w:t>
            </w:r>
          </w:p>
          <w:p w14:paraId="5CEDB342"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公司名称：恩。</w:t>
            </w:r>
            <w:proofErr w:type="gramStart"/>
            <w:r>
              <w:rPr>
                <w:rStyle w:val="translated-span"/>
                <w:sz w:val="16"/>
                <w:szCs w:val="16"/>
              </w:rPr>
              <w:t>谭</w:t>
            </w:r>
            <w:proofErr w:type="gramEnd"/>
          </w:p>
          <w:p w14:paraId="2602C2DF"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空间探索</w:t>
            </w:r>
          </w:p>
          <w:p w14:paraId="52FA9AF6"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4</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空间分辨率</w:t>
            </w:r>
            <w:r>
              <w:rPr>
                <w:rStyle w:val="translated-span"/>
                <w:sz w:val="16"/>
                <w:szCs w:val="16"/>
              </w:rPr>
              <w:t>mm</w:t>
            </w:r>
          </w:p>
          <w:p w14:paraId="7317A0D0"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5</w:t>
            </w:r>
            <w:r>
              <w:rPr>
                <w:rStyle w:val="translated-span"/>
                <w:sz w:val="16"/>
                <w:szCs w:val="16"/>
              </w:rPr>
              <w:t>）</w:t>
            </w:r>
            <w:r>
              <w:rPr>
                <w:rStyle w:val="translated-span"/>
                <w:sz w:val="16"/>
                <w:szCs w:val="16"/>
              </w:rPr>
              <w:t xml:space="preserve"> </w:t>
            </w:r>
            <w:r>
              <w:rPr>
                <w:rStyle w:val="translated-span"/>
                <w:sz w:val="16"/>
                <w:szCs w:val="16"/>
              </w:rPr>
              <w:t>公司名称：谭恩</w:t>
            </w:r>
          </w:p>
          <w:p w14:paraId="6C813668"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6</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空间探索</w:t>
            </w:r>
          </w:p>
          <w:p w14:paraId="341134E2"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7</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重塑（</w:t>
            </w:r>
            <w:r>
              <w:rPr>
                <w:rStyle w:val="translated-span"/>
                <w:sz w:val="16"/>
                <w:szCs w:val="16"/>
              </w:rPr>
              <w:t>256</w:t>
            </w:r>
            <w:r>
              <w:rPr>
                <w:rStyle w:val="translated-span"/>
                <w:sz w:val="16"/>
                <w:szCs w:val="16"/>
              </w:rPr>
              <w:t>个）</w:t>
            </w:r>
          </w:p>
          <w:p w14:paraId="13269ABF" w14:textId="77777777" w:rsidR="00594E49" w:rsidRDefault="00E103A5">
            <w:pPr>
              <w:spacing w:after="0" w:line="276" w:lineRule="auto"/>
              <w:ind w:left="191" w:right="1395" w:firstLine="0"/>
              <w:jc w:val="left"/>
            </w:pPr>
            <w:r>
              <w:rPr>
                <w:rStyle w:val="translated-span"/>
                <w:sz w:val="16"/>
                <w:szCs w:val="16"/>
              </w:rPr>
              <w:t>（</w:t>
            </w:r>
            <w:r>
              <w:rPr>
                <w:rStyle w:val="translated-span"/>
                <w:sz w:val="16"/>
                <w:szCs w:val="16"/>
              </w:rPr>
              <w:t>8</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256-&gt;200</w:t>
            </w:r>
            <w:r>
              <w:rPr>
                <w:rStyle w:val="translated-span"/>
                <w:sz w:val="16"/>
                <w:szCs w:val="16"/>
              </w:rPr>
              <w:t>）（</w:t>
            </w:r>
            <w:r>
              <w:rPr>
                <w:rStyle w:val="translated-span"/>
                <w:sz w:val="16"/>
                <w:szCs w:val="16"/>
              </w:rPr>
              <w:t>9</w:t>
            </w:r>
            <w:r>
              <w:rPr>
                <w:rStyle w:val="translated-span"/>
                <w:sz w:val="16"/>
                <w:szCs w:val="16"/>
              </w:rPr>
              <w:t>）：恩。</w:t>
            </w:r>
            <w:proofErr w:type="gramStart"/>
            <w:r>
              <w:rPr>
                <w:rStyle w:val="translated-span"/>
                <w:sz w:val="16"/>
                <w:szCs w:val="16"/>
              </w:rPr>
              <w:t>谭</w:t>
            </w:r>
            <w:proofErr w:type="gramEnd"/>
          </w:p>
          <w:p w14:paraId="4B0B404B"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10</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200-&gt;10</w:t>
            </w:r>
            <w:r>
              <w:rPr>
                <w:rStyle w:val="translated-span"/>
                <w:sz w:val="16"/>
                <w:szCs w:val="16"/>
              </w:rPr>
              <w:t>）</w:t>
            </w:r>
          </w:p>
          <w:p w14:paraId="09AE4BD9"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11</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nn.LogSoftMax</w:t>
            </w:r>
            <w:proofErr w:type="spellEnd"/>
            <w:r>
              <w:rPr>
                <w:rStyle w:val="translated-span"/>
                <w:sz w:val="16"/>
                <w:szCs w:val="16"/>
              </w:rPr>
              <w:t>公司</w:t>
            </w:r>
          </w:p>
          <w:p w14:paraId="7EA08C0F" w14:textId="77777777" w:rsidR="00594E49" w:rsidRDefault="00E103A5">
            <w:pPr>
              <w:spacing w:after="0" w:line="256" w:lineRule="auto"/>
              <w:ind w:right="0" w:firstLine="0"/>
              <w:jc w:val="left"/>
            </w:pPr>
            <w:r>
              <w:rPr>
                <w:rStyle w:val="translated-span"/>
                <w:sz w:val="16"/>
                <w:szCs w:val="16"/>
              </w:rPr>
              <w:t>}</w:t>
            </w:r>
          </w:p>
        </w:tc>
      </w:tr>
    </w:tbl>
    <w:p w14:paraId="1B0920B1" w14:textId="77777777" w:rsidR="00594E49" w:rsidRDefault="00E103A5">
      <w:pPr>
        <w:spacing w:after="33" w:line="264" w:lineRule="auto"/>
        <w:ind w:left="10" w:right="0" w:hanging="10"/>
        <w:jc w:val="center"/>
      </w:pPr>
      <w:r>
        <w:rPr>
          <w:rStyle w:val="translated-span"/>
          <w:sz w:val="16"/>
          <w:szCs w:val="16"/>
        </w:rPr>
        <w:t>图</w:t>
      </w:r>
      <w:r>
        <w:rPr>
          <w:rStyle w:val="translated-span"/>
          <w:sz w:val="16"/>
          <w:szCs w:val="16"/>
        </w:rPr>
        <w:t>6</w:t>
      </w:r>
      <w:r>
        <w:rPr>
          <w:rStyle w:val="translated-span"/>
          <w:sz w:val="16"/>
          <w:szCs w:val="16"/>
        </w:rPr>
        <w:t>：用于火炬</w:t>
      </w:r>
      <w:r>
        <w:rPr>
          <w:rStyle w:val="translated-span"/>
          <w:sz w:val="16"/>
          <w:szCs w:val="16"/>
        </w:rPr>
        <w:t xml:space="preserve">7 </w:t>
      </w:r>
      <w:proofErr w:type="spellStart"/>
      <w:r>
        <w:rPr>
          <w:rStyle w:val="translated-span"/>
          <w:sz w:val="16"/>
          <w:szCs w:val="16"/>
        </w:rPr>
        <w:t>nn</w:t>
      </w:r>
      <w:proofErr w:type="spellEnd"/>
      <w:r>
        <w:rPr>
          <w:rStyle w:val="translated-span"/>
          <w:sz w:val="16"/>
          <w:szCs w:val="16"/>
        </w:rPr>
        <w:t>中的</w:t>
      </w:r>
      <w:r>
        <w:rPr>
          <w:rStyle w:val="translated-span"/>
          <w:sz w:val="16"/>
          <w:szCs w:val="16"/>
        </w:rPr>
        <w:t>MNIST</w:t>
      </w:r>
      <w:r>
        <w:rPr>
          <w:rStyle w:val="translated-span"/>
          <w:sz w:val="16"/>
          <w:szCs w:val="16"/>
        </w:rPr>
        <w:t>的</w:t>
      </w:r>
      <w:r>
        <w:rPr>
          <w:rStyle w:val="translated-span"/>
          <w:sz w:val="16"/>
          <w:szCs w:val="16"/>
        </w:rPr>
        <w:t>CNN</w:t>
      </w:r>
      <w:r>
        <w:rPr>
          <w:rStyle w:val="translated-span"/>
          <w:sz w:val="16"/>
          <w:szCs w:val="16"/>
        </w:rPr>
        <w:t>架构</w:t>
      </w:r>
    </w:p>
    <w:tbl>
      <w:tblPr>
        <w:tblW w:w="4774" w:type="dxa"/>
        <w:tblInd w:w="4" w:type="dxa"/>
        <w:tblCellMar>
          <w:left w:w="0" w:type="dxa"/>
          <w:right w:w="0" w:type="dxa"/>
        </w:tblCellMar>
        <w:tblLook w:val="04A0" w:firstRow="1" w:lastRow="0" w:firstColumn="1" w:lastColumn="0" w:noHBand="0" w:noVBand="1"/>
      </w:tblPr>
      <w:tblGrid>
        <w:gridCol w:w="4774"/>
      </w:tblGrid>
      <w:tr w:rsidR="00594E49" w14:paraId="13C6994D" w14:textId="77777777">
        <w:trPr>
          <w:trHeight w:val="4786"/>
        </w:trPr>
        <w:tc>
          <w:tcPr>
            <w:tcW w:w="4774" w:type="dxa"/>
            <w:tcBorders>
              <w:top w:val="single" w:sz="8" w:space="0" w:color="000000"/>
              <w:left w:val="single" w:sz="8" w:space="0" w:color="000000"/>
              <w:bottom w:val="single" w:sz="8" w:space="0" w:color="000000"/>
              <w:right w:val="single" w:sz="8" w:space="0" w:color="000000"/>
            </w:tcBorders>
            <w:tcMar>
              <w:top w:w="94" w:type="dxa"/>
              <w:left w:w="203" w:type="dxa"/>
              <w:bottom w:w="0" w:type="dxa"/>
              <w:right w:w="115" w:type="dxa"/>
            </w:tcMar>
            <w:hideMark/>
          </w:tcPr>
          <w:p w14:paraId="4837F041" w14:textId="77777777" w:rsidR="00594E49" w:rsidRDefault="00E103A5">
            <w:pPr>
              <w:spacing w:after="0" w:line="256" w:lineRule="auto"/>
              <w:ind w:right="0" w:firstLine="0"/>
              <w:jc w:val="left"/>
            </w:pPr>
            <w:proofErr w:type="spellStart"/>
            <w:r>
              <w:rPr>
                <w:rStyle w:val="translated-span"/>
                <w:sz w:val="16"/>
                <w:szCs w:val="16"/>
              </w:rPr>
              <w:t>nn</w:t>
            </w:r>
            <w:proofErr w:type="spellEnd"/>
            <w:r>
              <w:rPr>
                <w:rStyle w:val="translated-span"/>
                <w:sz w:val="16"/>
                <w:szCs w:val="16"/>
              </w:rPr>
              <w:t>.</w:t>
            </w:r>
            <w:r>
              <w:rPr>
                <w:rStyle w:val="translated-span"/>
                <w:sz w:val="16"/>
                <w:szCs w:val="16"/>
              </w:rPr>
              <w:t>顺序</w:t>
            </w:r>
            <w:r>
              <w:rPr>
                <w:rStyle w:val="translated-span"/>
                <w:sz w:val="16"/>
                <w:szCs w:val="16"/>
              </w:rPr>
              <w:t>{</w:t>
            </w:r>
          </w:p>
          <w:p w14:paraId="2508D22B"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输入</w:t>
            </w:r>
            <w:r>
              <w:rPr>
                <w:rStyle w:val="translated-span"/>
                <w:sz w:val="16"/>
                <w:szCs w:val="16"/>
              </w:rPr>
              <w:t>-&gt;</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13</w:t>
            </w:r>
            <w:r>
              <w:rPr>
                <w:rStyle w:val="translated-span"/>
                <w:sz w:val="16"/>
                <w:szCs w:val="16"/>
              </w:rPr>
              <w:t>）</w:t>
            </w:r>
            <w:r>
              <w:rPr>
                <w:rStyle w:val="translated-span"/>
                <w:sz w:val="16"/>
                <w:szCs w:val="16"/>
              </w:rPr>
              <w:t>-&gt;</w:t>
            </w:r>
            <w:r>
              <w:rPr>
                <w:rStyle w:val="translated-span"/>
                <w:sz w:val="16"/>
                <w:szCs w:val="16"/>
              </w:rPr>
              <w:t>输出</w:t>
            </w:r>
            <w:r>
              <w:rPr>
                <w:rStyle w:val="translated-span"/>
                <w:sz w:val="16"/>
                <w:szCs w:val="16"/>
              </w:rPr>
              <w:t>]</w:t>
            </w:r>
          </w:p>
          <w:p w14:paraId="5E738C51"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空间分辨率</w:t>
            </w:r>
            <w:r>
              <w:rPr>
                <w:rStyle w:val="translated-span"/>
                <w:sz w:val="16"/>
                <w:szCs w:val="16"/>
              </w:rPr>
              <w:t>mm</w:t>
            </w:r>
          </w:p>
          <w:p w14:paraId="11DAF152"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公司名称：恩。</w:t>
            </w:r>
            <w:proofErr w:type="gramStart"/>
            <w:r>
              <w:rPr>
                <w:rStyle w:val="translated-span"/>
                <w:sz w:val="16"/>
                <w:szCs w:val="16"/>
              </w:rPr>
              <w:t>谭</w:t>
            </w:r>
            <w:proofErr w:type="gramEnd"/>
          </w:p>
          <w:p w14:paraId="17688DDD"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顺序</w:t>
            </w:r>
            <w:r>
              <w:rPr>
                <w:rStyle w:val="translated-span"/>
                <w:sz w:val="16"/>
                <w:szCs w:val="16"/>
              </w:rPr>
              <w:t>{</w:t>
            </w:r>
          </w:p>
          <w:p w14:paraId="21171E2B" w14:textId="77777777" w:rsidR="00594E49" w:rsidRDefault="00E103A5">
            <w:pPr>
              <w:spacing w:after="0" w:line="256" w:lineRule="auto"/>
              <w:ind w:left="383" w:right="0" w:firstLine="0"/>
              <w:jc w:val="left"/>
            </w:pPr>
            <w:r>
              <w:rPr>
                <w:rStyle w:val="translated-span"/>
                <w:sz w:val="16"/>
                <w:szCs w:val="16"/>
              </w:rPr>
              <w:t>[</w:t>
            </w:r>
            <w:r>
              <w:rPr>
                <w:rStyle w:val="translated-span"/>
                <w:sz w:val="16"/>
                <w:szCs w:val="16"/>
              </w:rPr>
              <w:t>输入</w:t>
            </w:r>
            <w:r>
              <w:rPr>
                <w:rStyle w:val="translated-span"/>
                <w:sz w:val="16"/>
                <w:szCs w:val="16"/>
              </w:rPr>
              <w:t>-&gt;</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-&gt;</w:t>
            </w:r>
            <w:r>
              <w:rPr>
                <w:rStyle w:val="translated-span"/>
                <w:sz w:val="16"/>
                <w:szCs w:val="16"/>
              </w:rPr>
              <w:t>输出</w:t>
            </w:r>
            <w:r>
              <w:rPr>
                <w:rStyle w:val="translated-span"/>
                <w:sz w:val="16"/>
                <w:szCs w:val="16"/>
              </w:rPr>
              <w:t>]</w:t>
            </w:r>
          </w:p>
          <w:p w14:paraId="0EED2B05" w14:textId="77777777" w:rsidR="00594E49" w:rsidRDefault="00E103A5">
            <w:pPr>
              <w:spacing w:after="15" w:line="256" w:lineRule="auto"/>
              <w:ind w:left="383" w:right="0" w:firstLine="0"/>
              <w:jc w:val="left"/>
            </w:pP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正方形</w:t>
            </w:r>
          </w:p>
          <w:p w14:paraId="3B9818A9" w14:textId="77777777" w:rsidR="00594E49" w:rsidRDefault="00E103A5">
            <w:pPr>
              <w:spacing w:after="15" w:line="256" w:lineRule="auto"/>
              <w:ind w:left="383" w:right="0" w:firstLine="0"/>
              <w:jc w:val="left"/>
            </w:pP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空间平均池</w:t>
            </w:r>
          </w:p>
          <w:p w14:paraId="54F6EDED" w14:textId="77777777" w:rsidR="00594E49" w:rsidRDefault="00E103A5">
            <w:pPr>
              <w:spacing w:after="0" w:line="256" w:lineRule="auto"/>
              <w:ind w:left="383" w:right="0" w:firstLine="0"/>
              <w:jc w:val="left"/>
            </w:pP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平方米</w:t>
            </w:r>
          </w:p>
          <w:p w14:paraId="20127178" w14:textId="77777777" w:rsidR="00594E49" w:rsidRDefault="00E103A5">
            <w:pPr>
              <w:spacing w:after="0" w:line="256" w:lineRule="auto"/>
              <w:ind w:left="191" w:right="0" w:firstLine="0"/>
              <w:jc w:val="left"/>
            </w:pPr>
            <w:r>
              <w:rPr>
                <w:rStyle w:val="translated-span"/>
                <w:sz w:val="16"/>
                <w:szCs w:val="16"/>
              </w:rPr>
              <w:t>}</w:t>
            </w:r>
          </w:p>
          <w:p w14:paraId="7E97D04C"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4</w:t>
            </w:r>
            <w:r>
              <w:rPr>
                <w:rStyle w:val="translated-span"/>
                <w:sz w:val="16"/>
                <w:szCs w:val="16"/>
              </w:rPr>
              <w:t>）</w:t>
            </w:r>
            <w:r>
              <w:rPr>
                <w:rStyle w:val="translated-span"/>
                <w:sz w:val="16"/>
                <w:szCs w:val="16"/>
              </w:rPr>
              <w:t xml:space="preserve"> </w:t>
            </w:r>
            <w:r>
              <w:rPr>
                <w:rStyle w:val="translated-span"/>
                <w:sz w:val="16"/>
                <w:szCs w:val="16"/>
              </w:rPr>
              <w:t>公司名称：空间次牵引归一化</w:t>
            </w:r>
          </w:p>
          <w:p w14:paraId="211EED4C"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5</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空间分辨率</w:t>
            </w:r>
            <w:r>
              <w:rPr>
                <w:rStyle w:val="translated-span"/>
                <w:sz w:val="16"/>
                <w:szCs w:val="16"/>
              </w:rPr>
              <w:t>mm</w:t>
            </w:r>
          </w:p>
          <w:p w14:paraId="3A822F7D"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6</w:t>
            </w:r>
            <w:r>
              <w:rPr>
                <w:rStyle w:val="translated-span"/>
                <w:sz w:val="16"/>
                <w:szCs w:val="16"/>
              </w:rPr>
              <w:t>）</w:t>
            </w:r>
            <w:r>
              <w:rPr>
                <w:rStyle w:val="translated-span"/>
                <w:sz w:val="16"/>
                <w:szCs w:val="16"/>
              </w:rPr>
              <w:t xml:space="preserve"> </w:t>
            </w:r>
            <w:r>
              <w:rPr>
                <w:rStyle w:val="translated-span"/>
                <w:sz w:val="16"/>
                <w:szCs w:val="16"/>
              </w:rPr>
              <w:t>公司名称：恩。</w:t>
            </w:r>
            <w:proofErr w:type="gramStart"/>
            <w:r>
              <w:rPr>
                <w:rStyle w:val="translated-span"/>
                <w:sz w:val="16"/>
                <w:szCs w:val="16"/>
              </w:rPr>
              <w:t>谭</w:t>
            </w:r>
            <w:proofErr w:type="gramEnd"/>
          </w:p>
          <w:p w14:paraId="2F648EB3"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7</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顺序</w:t>
            </w:r>
            <w:r>
              <w:rPr>
                <w:rStyle w:val="translated-span"/>
                <w:sz w:val="16"/>
                <w:szCs w:val="16"/>
              </w:rPr>
              <w:t>{</w:t>
            </w:r>
          </w:p>
          <w:p w14:paraId="3FC33D06" w14:textId="77777777" w:rsidR="00594E49" w:rsidRDefault="00E103A5">
            <w:pPr>
              <w:spacing w:after="0" w:line="256" w:lineRule="auto"/>
              <w:ind w:left="383" w:right="0" w:firstLine="0"/>
              <w:jc w:val="left"/>
            </w:pPr>
            <w:r>
              <w:rPr>
                <w:rStyle w:val="translated-span"/>
                <w:sz w:val="16"/>
                <w:szCs w:val="16"/>
              </w:rPr>
              <w:t>[</w:t>
            </w:r>
            <w:r>
              <w:rPr>
                <w:rStyle w:val="translated-span"/>
                <w:sz w:val="16"/>
                <w:szCs w:val="16"/>
              </w:rPr>
              <w:t>输入</w:t>
            </w:r>
            <w:r>
              <w:rPr>
                <w:rStyle w:val="translated-span"/>
                <w:sz w:val="16"/>
                <w:szCs w:val="16"/>
              </w:rPr>
              <w:t>-&gt;</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-&gt;</w:t>
            </w: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-&gt;</w:t>
            </w:r>
            <w:r>
              <w:rPr>
                <w:rStyle w:val="translated-span"/>
                <w:sz w:val="16"/>
                <w:szCs w:val="16"/>
              </w:rPr>
              <w:t>输出</w:t>
            </w:r>
            <w:r>
              <w:rPr>
                <w:rStyle w:val="translated-span"/>
                <w:sz w:val="16"/>
                <w:szCs w:val="16"/>
              </w:rPr>
              <w:t>]</w:t>
            </w:r>
          </w:p>
          <w:p w14:paraId="4008DA68" w14:textId="77777777" w:rsidR="00594E49" w:rsidRDefault="00E103A5">
            <w:pPr>
              <w:spacing w:after="15" w:line="256" w:lineRule="auto"/>
              <w:ind w:left="383" w:right="0" w:firstLine="0"/>
              <w:jc w:val="left"/>
            </w:pP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正方形</w:t>
            </w:r>
          </w:p>
          <w:p w14:paraId="2EAFAFB5" w14:textId="77777777" w:rsidR="00594E49" w:rsidRDefault="00E103A5">
            <w:pPr>
              <w:spacing w:after="15" w:line="256" w:lineRule="auto"/>
              <w:ind w:left="383" w:right="0" w:firstLine="0"/>
              <w:jc w:val="left"/>
            </w:pP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空间平均池</w:t>
            </w:r>
          </w:p>
          <w:p w14:paraId="24F48A1F" w14:textId="77777777" w:rsidR="00594E49" w:rsidRDefault="00E103A5">
            <w:pPr>
              <w:spacing w:after="0" w:line="256" w:lineRule="auto"/>
              <w:ind w:left="383" w:right="0" w:firstLine="0"/>
              <w:jc w:val="left"/>
            </w:pP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平方米</w:t>
            </w:r>
          </w:p>
          <w:p w14:paraId="54639928" w14:textId="77777777" w:rsidR="00594E49" w:rsidRDefault="00E103A5">
            <w:pPr>
              <w:spacing w:after="0" w:line="256" w:lineRule="auto"/>
              <w:ind w:left="191" w:right="0" w:firstLine="0"/>
              <w:jc w:val="left"/>
            </w:pPr>
            <w:r>
              <w:rPr>
                <w:rStyle w:val="translated-span"/>
                <w:sz w:val="16"/>
                <w:szCs w:val="16"/>
              </w:rPr>
              <w:t>}</w:t>
            </w:r>
          </w:p>
          <w:p w14:paraId="0BF781D4"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8</w:t>
            </w:r>
            <w:r>
              <w:rPr>
                <w:rStyle w:val="translated-span"/>
                <w:sz w:val="16"/>
                <w:szCs w:val="16"/>
              </w:rPr>
              <w:t>）</w:t>
            </w:r>
            <w:r>
              <w:rPr>
                <w:rStyle w:val="translated-span"/>
                <w:sz w:val="16"/>
                <w:szCs w:val="16"/>
              </w:rPr>
              <w:t xml:space="preserve"> </w:t>
            </w:r>
            <w:r>
              <w:rPr>
                <w:rStyle w:val="translated-span"/>
                <w:sz w:val="16"/>
                <w:szCs w:val="16"/>
              </w:rPr>
              <w:t>公司名称：空间域规范化</w:t>
            </w:r>
          </w:p>
          <w:p w14:paraId="313C63E1"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9</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重塑（</w:t>
            </w:r>
            <w:r>
              <w:rPr>
                <w:rStyle w:val="translated-span"/>
                <w:sz w:val="16"/>
                <w:szCs w:val="16"/>
              </w:rPr>
              <w:t>1600</w:t>
            </w:r>
            <w:r>
              <w:rPr>
                <w:rStyle w:val="translated-span"/>
                <w:sz w:val="16"/>
                <w:szCs w:val="16"/>
              </w:rPr>
              <w:t>）</w:t>
            </w:r>
          </w:p>
          <w:p w14:paraId="74D07B9D"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10</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1600-&gt;128</w:t>
            </w:r>
            <w:r>
              <w:rPr>
                <w:rStyle w:val="translated-span"/>
                <w:sz w:val="16"/>
                <w:szCs w:val="16"/>
              </w:rPr>
              <w:t>）</w:t>
            </w:r>
          </w:p>
          <w:p w14:paraId="7D231DCF"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11</w:t>
            </w:r>
            <w:r>
              <w:rPr>
                <w:rStyle w:val="translated-span"/>
                <w:sz w:val="16"/>
                <w:szCs w:val="16"/>
              </w:rPr>
              <w:t>）</w:t>
            </w:r>
            <w:r>
              <w:rPr>
                <w:rStyle w:val="translated-span"/>
                <w:sz w:val="16"/>
                <w:szCs w:val="16"/>
              </w:rPr>
              <w:t xml:space="preserve"> </w:t>
            </w:r>
            <w:r>
              <w:rPr>
                <w:rStyle w:val="translated-span"/>
                <w:sz w:val="16"/>
                <w:szCs w:val="16"/>
              </w:rPr>
              <w:t>公司名称：恩。</w:t>
            </w:r>
            <w:proofErr w:type="gramStart"/>
            <w:r>
              <w:rPr>
                <w:rStyle w:val="translated-span"/>
                <w:sz w:val="16"/>
                <w:szCs w:val="16"/>
              </w:rPr>
              <w:t>谭</w:t>
            </w:r>
            <w:proofErr w:type="gramEnd"/>
          </w:p>
          <w:p w14:paraId="473B7E11" w14:textId="77777777" w:rsidR="00594E49" w:rsidRDefault="00E103A5">
            <w:pPr>
              <w:spacing w:after="15" w:line="256" w:lineRule="auto"/>
              <w:ind w:left="191" w:right="0" w:firstLine="0"/>
              <w:jc w:val="left"/>
            </w:pPr>
            <w:r>
              <w:rPr>
                <w:rStyle w:val="translated-span"/>
                <w:sz w:val="16"/>
                <w:szCs w:val="16"/>
              </w:rPr>
              <w:t>（</w:t>
            </w:r>
            <w:r>
              <w:rPr>
                <w:rStyle w:val="translated-span"/>
                <w:sz w:val="16"/>
                <w:szCs w:val="16"/>
              </w:rPr>
              <w:t>12</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w:t>
            </w:r>
            <w:proofErr w:type="spellEnd"/>
            <w:r>
              <w:rPr>
                <w:rStyle w:val="translated-span"/>
                <w:sz w:val="16"/>
                <w:szCs w:val="16"/>
              </w:rPr>
              <w:t>.</w:t>
            </w:r>
            <w:r>
              <w:rPr>
                <w:rStyle w:val="translated-span"/>
                <w:sz w:val="16"/>
                <w:szCs w:val="16"/>
              </w:rPr>
              <w:t>线性（</w:t>
            </w:r>
            <w:r>
              <w:rPr>
                <w:rStyle w:val="translated-span"/>
                <w:sz w:val="16"/>
                <w:szCs w:val="16"/>
              </w:rPr>
              <w:t>128-&gt;10</w:t>
            </w:r>
            <w:r>
              <w:rPr>
                <w:rStyle w:val="translated-span"/>
                <w:sz w:val="16"/>
                <w:szCs w:val="16"/>
              </w:rPr>
              <w:t>）</w:t>
            </w:r>
          </w:p>
          <w:p w14:paraId="5060335B" w14:textId="77777777" w:rsidR="00594E49" w:rsidRDefault="00E103A5">
            <w:pPr>
              <w:spacing w:after="0" w:line="256" w:lineRule="auto"/>
              <w:ind w:left="191" w:right="0" w:firstLine="0"/>
              <w:jc w:val="left"/>
            </w:pPr>
            <w:r>
              <w:rPr>
                <w:rStyle w:val="translated-span"/>
                <w:sz w:val="16"/>
                <w:szCs w:val="16"/>
              </w:rPr>
              <w:t>（</w:t>
            </w:r>
            <w:r>
              <w:rPr>
                <w:rStyle w:val="translated-span"/>
                <w:sz w:val="16"/>
                <w:szCs w:val="16"/>
              </w:rPr>
              <w:t>13</w:t>
            </w:r>
            <w:r>
              <w:rPr>
                <w:rStyle w:val="translated-span"/>
                <w:sz w:val="16"/>
                <w:szCs w:val="16"/>
              </w:rPr>
              <w:t>）</w:t>
            </w:r>
            <w:r>
              <w:rPr>
                <w:rStyle w:val="translated-span"/>
                <w:sz w:val="16"/>
                <w:szCs w:val="16"/>
              </w:rPr>
              <w:t xml:space="preserve"> </w:t>
            </w:r>
            <w:r>
              <w:rPr>
                <w:rStyle w:val="translated-span"/>
                <w:sz w:val="16"/>
                <w:szCs w:val="16"/>
              </w:rPr>
              <w:t>公司名称：</w:t>
            </w:r>
            <w:proofErr w:type="spellStart"/>
            <w:r>
              <w:rPr>
                <w:rStyle w:val="translated-span"/>
                <w:sz w:val="16"/>
                <w:szCs w:val="16"/>
              </w:rPr>
              <w:t>nn.LogSoftMax</w:t>
            </w:r>
            <w:proofErr w:type="spellEnd"/>
            <w:r>
              <w:rPr>
                <w:rStyle w:val="translated-span"/>
                <w:sz w:val="16"/>
                <w:szCs w:val="16"/>
              </w:rPr>
              <w:t>公司</w:t>
            </w:r>
          </w:p>
          <w:p w14:paraId="159F1A74" w14:textId="77777777" w:rsidR="00594E49" w:rsidRDefault="00E103A5">
            <w:pPr>
              <w:spacing w:after="0" w:line="256" w:lineRule="auto"/>
              <w:ind w:right="0" w:firstLine="0"/>
              <w:jc w:val="left"/>
            </w:pPr>
            <w:r>
              <w:rPr>
                <w:rStyle w:val="translated-span"/>
                <w:sz w:val="16"/>
                <w:szCs w:val="16"/>
              </w:rPr>
              <w:t>}</w:t>
            </w:r>
          </w:p>
        </w:tc>
      </w:tr>
    </w:tbl>
    <w:p w14:paraId="44F3EB8D" w14:textId="77777777" w:rsidR="00594E49" w:rsidRDefault="00E103A5">
      <w:pPr>
        <w:spacing w:after="412" w:line="264" w:lineRule="auto"/>
        <w:ind w:left="10" w:right="0" w:hanging="10"/>
        <w:jc w:val="center"/>
      </w:pPr>
      <w:r>
        <w:rPr>
          <w:rStyle w:val="translated-span"/>
          <w:sz w:val="16"/>
          <w:szCs w:val="16"/>
        </w:rPr>
        <w:t>图</w:t>
      </w:r>
      <w:r>
        <w:rPr>
          <w:rStyle w:val="translated-span"/>
          <w:sz w:val="16"/>
          <w:szCs w:val="16"/>
        </w:rPr>
        <w:t>7</w:t>
      </w:r>
      <w:r>
        <w:rPr>
          <w:rStyle w:val="translated-span"/>
          <w:sz w:val="16"/>
          <w:szCs w:val="16"/>
        </w:rPr>
        <w:t>：用于火炬</w:t>
      </w:r>
      <w:r>
        <w:rPr>
          <w:rStyle w:val="translated-span"/>
          <w:sz w:val="16"/>
          <w:szCs w:val="16"/>
        </w:rPr>
        <w:t xml:space="preserve">7 </w:t>
      </w:r>
      <w:proofErr w:type="spellStart"/>
      <w:r>
        <w:rPr>
          <w:rStyle w:val="translated-span"/>
          <w:sz w:val="16"/>
          <w:szCs w:val="16"/>
        </w:rPr>
        <w:t>nn</w:t>
      </w:r>
      <w:proofErr w:type="spellEnd"/>
      <w:r>
        <w:rPr>
          <w:rStyle w:val="translated-span"/>
          <w:sz w:val="16"/>
          <w:szCs w:val="16"/>
        </w:rPr>
        <w:t>中</w:t>
      </w:r>
      <w:r>
        <w:rPr>
          <w:rStyle w:val="translated-span"/>
          <w:sz w:val="16"/>
          <w:szCs w:val="16"/>
        </w:rPr>
        <w:t>SVHN</w:t>
      </w:r>
      <w:r>
        <w:rPr>
          <w:rStyle w:val="translated-span"/>
          <w:sz w:val="16"/>
          <w:szCs w:val="16"/>
        </w:rPr>
        <w:t>的</w:t>
      </w:r>
      <w:r>
        <w:rPr>
          <w:rStyle w:val="translated-span"/>
          <w:sz w:val="16"/>
          <w:szCs w:val="16"/>
        </w:rPr>
        <w:t>CNN</w:t>
      </w:r>
      <w:r>
        <w:rPr>
          <w:rStyle w:val="translated-span"/>
          <w:sz w:val="16"/>
          <w:szCs w:val="16"/>
        </w:rPr>
        <w:t>架构</w:t>
      </w:r>
    </w:p>
    <w:p w14:paraId="5CA04C20" w14:textId="77777777" w:rsidR="00594E49" w:rsidRDefault="00E103A5">
      <w:pPr>
        <w:spacing w:after="106"/>
        <w:ind w:left="-15" w:right="0" w:firstLine="0"/>
      </w:pPr>
      <w:r>
        <w:rPr>
          <w:rStyle w:val="translated-span"/>
        </w:rPr>
        <w:t>SVHN</w:t>
      </w:r>
      <w:r>
        <w:rPr>
          <w:rStyle w:val="translated-span"/>
        </w:rPr>
        <w:t>分别是</w:t>
      </w:r>
      <w:r>
        <w:rPr>
          <w:rStyle w:val="translated-span"/>
        </w:rPr>
        <w:t>1024</w:t>
      </w:r>
      <w:r>
        <w:rPr>
          <w:rStyle w:val="translated-span"/>
        </w:rPr>
        <w:t>和</w:t>
      </w:r>
      <w:r>
        <w:rPr>
          <w:rStyle w:val="translated-span"/>
        </w:rPr>
        <w:t>3072</w:t>
      </w:r>
      <w:r>
        <w:rPr>
          <w:rStyle w:val="translated-span"/>
        </w:rPr>
        <w:t>。学习的目标是将输入分类为</w:t>
      </w:r>
      <w:r>
        <w:rPr>
          <w:rStyle w:val="translated-span"/>
        </w:rPr>
        <w:t>10</w:t>
      </w:r>
      <w:r>
        <w:rPr>
          <w:rStyle w:val="translated-span"/>
        </w:rPr>
        <w:t>个可能的数字之一，因此输出层的大小为</w:t>
      </w:r>
      <w:r>
        <w:rPr>
          <w:rStyle w:val="translated-span"/>
        </w:rPr>
        <w:t>10</w:t>
      </w:r>
      <w:r>
        <w:rPr>
          <w:rStyle w:val="translated-span"/>
        </w:rPr>
        <w:t>。</w:t>
      </w:r>
    </w:p>
    <w:p w14:paraId="0C95418B" w14:textId="77777777" w:rsidR="00594E49" w:rsidRDefault="00E103A5">
      <w:pPr>
        <w:spacing w:after="110" w:line="256" w:lineRule="auto"/>
        <w:ind w:left="-15" w:right="0" w:firstLine="0"/>
        <w:jc w:val="left"/>
      </w:pPr>
      <w:r>
        <w:rPr>
          <w:rStyle w:val="translated-span"/>
        </w:rPr>
        <w:t>6.2</w:t>
      </w:r>
      <w:r>
        <w:rPr>
          <w:rStyle w:val="translated-span"/>
        </w:rPr>
        <w:t>计算框架</w:t>
      </w:r>
    </w:p>
    <w:p w14:paraId="550023C6" w14:textId="77777777" w:rsidR="00594E49" w:rsidRDefault="00E103A5">
      <w:pPr>
        <w:ind w:left="-15" w:right="0" w:firstLine="0"/>
      </w:pPr>
      <w:r>
        <w:rPr>
          <w:rStyle w:val="translated-span"/>
        </w:rPr>
        <w:t>我们使用</w:t>
      </w:r>
      <w:r>
        <w:rPr>
          <w:rStyle w:val="translated-span"/>
        </w:rPr>
        <w:t>Torch7[11,49]</w:t>
      </w:r>
      <w:r>
        <w:rPr>
          <w:rStyle w:val="translated-span"/>
        </w:rPr>
        <w:t>和</w:t>
      </w:r>
      <w:r>
        <w:rPr>
          <w:rStyle w:val="translated-span"/>
        </w:rPr>
        <w:t xml:space="preserve">Torch7 </w:t>
      </w:r>
      <w:proofErr w:type="spellStart"/>
      <w:r>
        <w:rPr>
          <w:rStyle w:val="translated-span"/>
        </w:rPr>
        <w:t>nn</w:t>
      </w:r>
      <w:proofErr w:type="spellEnd"/>
      <w:r>
        <w:rPr>
          <w:rStyle w:val="translated-span"/>
        </w:rPr>
        <w:t>包。</w:t>
      </w:r>
      <w:r>
        <w:rPr>
          <w:rStyle w:val="translated-span"/>
        </w:rPr>
        <w:t>[4]</w:t>
      </w:r>
      <w:r>
        <w:rPr>
          <w:rStyle w:val="translated-span"/>
        </w:rPr>
        <w:t>这一受欢迎的深度学习</w:t>
      </w:r>
      <w:proofErr w:type="gramStart"/>
      <w:r>
        <w:rPr>
          <w:rStyle w:val="translated-span"/>
        </w:rPr>
        <w:t>库已经</w:t>
      </w:r>
      <w:proofErr w:type="gramEnd"/>
      <w:r>
        <w:rPr>
          <w:rStyle w:val="translated-span"/>
        </w:rPr>
        <w:t>被</w:t>
      </w:r>
      <w:r>
        <w:rPr>
          <w:rStyle w:val="translated-span"/>
        </w:rPr>
        <w:t>Facebook</w:t>
      </w:r>
      <w:r>
        <w:rPr>
          <w:rStyle w:val="translated-span"/>
        </w:rPr>
        <w:t>等大型互联网公司使用和扩展</w:t>
      </w:r>
    </w:p>
    <w:tbl>
      <w:tblPr>
        <w:tblW w:w="1952" w:type="dxa"/>
        <w:tblInd w:w="1415" w:type="dxa"/>
        <w:tblCellMar>
          <w:left w:w="0" w:type="dxa"/>
          <w:right w:w="0" w:type="dxa"/>
        </w:tblCellMar>
        <w:tblLook w:val="04A0" w:firstRow="1" w:lastRow="0" w:firstColumn="1" w:lastColumn="0" w:noHBand="0" w:noVBand="1"/>
      </w:tblPr>
      <w:tblGrid>
        <w:gridCol w:w="503"/>
        <w:gridCol w:w="814"/>
        <w:gridCol w:w="635"/>
      </w:tblGrid>
      <w:tr w:rsidR="00594E49" w14:paraId="1DE5428C" w14:textId="77777777">
        <w:trPr>
          <w:trHeight w:val="184"/>
        </w:trPr>
        <w:tc>
          <w:tcPr>
            <w:tcW w:w="507" w:type="dxa"/>
            <w:tcBorders>
              <w:top w:val="nil"/>
              <w:left w:val="nil"/>
              <w:bottom w:val="single" w:sz="8" w:space="0" w:color="000000"/>
              <w:right w:val="single" w:sz="8" w:space="0" w:color="000000"/>
            </w:tcBorders>
            <w:tcMar>
              <w:top w:w="17" w:type="dxa"/>
              <w:left w:w="0" w:type="dxa"/>
              <w:bottom w:w="0" w:type="dxa"/>
              <w:right w:w="108" w:type="dxa"/>
            </w:tcMar>
            <w:hideMark/>
          </w:tcPr>
          <w:p w14:paraId="01693834" w14:textId="77777777" w:rsidR="00594E49" w:rsidRDefault="00E103A5">
            <w:pPr>
              <w:spacing w:after="160" w:line="256" w:lineRule="auto"/>
              <w:ind w:right="0" w:firstLine="0"/>
              <w:jc w:val="left"/>
            </w:pPr>
            <w:r>
              <w:t> </w:t>
            </w:r>
          </w:p>
        </w:tc>
        <w:tc>
          <w:tcPr>
            <w:tcW w:w="819" w:type="dxa"/>
            <w:tcBorders>
              <w:top w:val="nil"/>
              <w:left w:val="nil"/>
              <w:bottom w:val="single" w:sz="8" w:space="0" w:color="000000"/>
              <w:right w:val="nil"/>
            </w:tcBorders>
            <w:tcMar>
              <w:top w:w="17" w:type="dxa"/>
              <w:left w:w="0" w:type="dxa"/>
              <w:bottom w:w="0" w:type="dxa"/>
              <w:right w:w="108" w:type="dxa"/>
            </w:tcMar>
            <w:hideMark/>
          </w:tcPr>
          <w:p w14:paraId="3C9DCB21" w14:textId="77777777" w:rsidR="00594E49" w:rsidRDefault="00E103A5">
            <w:pPr>
              <w:spacing w:after="0" w:line="256" w:lineRule="auto"/>
              <w:ind w:left="108" w:right="0" w:firstLine="0"/>
              <w:jc w:val="left"/>
            </w:pPr>
            <w:r>
              <w:rPr>
                <w:rStyle w:val="translated-span"/>
                <w:sz w:val="16"/>
                <w:szCs w:val="16"/>
              </w:rPr>
              <w:t>MNIST</w:t>
            </w:r>
            <w:r>
              <w:rPr>
                <w:rStyle w:val="translated-span"/>
                <w:sz w:val="16"/>
                <w:szCs w:val="16"/>
              </w:rPr>
              <w:t>公司</w:t>
            </w:r>
          </w:p>
        </w:tc>
        <w:tc>
          <w:tcPr>
            <w:tcW w:w="626" w:type="dxa"/>
            <w:tcBorders>
              <w:top w:val="nil"/>
              <w:left w:val="nil"/>
              <w:bottom w:val="single" w:sz="8" w:space="0" w:color="000000"/>
              <w:right w:val="nil"/>
            </w:tcBorders>
            <w:tcMar>
              <w:top w:w="17" w:type="dxa"/>
              <w:left w:w="0" w:type="dxa"/>
              <w:bottom w:w="0" w:type="dxa"/>
              <w:right w:w="108" w:type="dxa"/>
            </w:tcMar>
            <w:hideMark/>
          </w:tcPr>
          <w:p w14:paraId="0C867939" w14:textId="77777777" w:rsidR="00594E49" w:rsidRDefault="00E103A5">
            <w:pPr>
              <w:spacing w:after="0" w:line="256" w:lineRule="auto"/>
              <w:ind w:right="0" w:firstLine="0"/>
              <w:jc w:val="left"/>
            </w:pPr>
            <w:r>
              <w:rPr>
                <w:rStyle w:val="translated-span"/>
                <w:sz w:val="16"/>
                <w:szCs w:val="16"/>
              </w:rPr>
              <w:t>斯维恩</w:t>
            </w:r>
          </w:p>
        </w:tc>
      </w:tr>
      <w:tr w:rsidR="00594E49" w14:paraId="743D3787" w14:textId="77777777">
        <w:trPr>
          <w:trHeight w:val="183"/>
        </w:trPr>
        <w:tc>
          <w:tcPr>
            <w:tcW w:w="507" w:type="dxa"/>
            <w:tcBorders>
              <w:top w:val="nil"/>
              <w:left w:val="nil"/>
              <w:bottom w:val="nil"/>
              <w:right w:val="single" w:sz="8" w:space="0" w:color="000000"/>
            </w:tcBorders>
            <w:tcMar>
              <w:top w:w="17" w:type="dxa"/>
              <w:left w:w="0" w:type="dxa"/>
              <w:bottom w:w="0" w:type="dxa"/>
              <w:right w:w="108" w:type="dxa"/>
            </w:tcMar>
            <w:hideMark/>
          </w:tcPr>
          <w:p w14:paraId="7F36A93B" w14:textId="77777777" w:rsidR="00594E49" w:rsidRDefault="00E103A5">
            <w:pPr>
              <w:spacing w:after="0" w:line="256" w:lineRule="auto"/>
              <w:ind w:left="108" w:right="0" w:firstLine="0"/>
              <w:jc w:val="left"/>
            </w:pPr>
            <w:r>
              <w:rPr>
                <w:rStyle w:val="translated-span"/>
                <w:sz w:val="16"/>
                <w:szCs w:val="16"/>
              </w:rPr>
              <w:t>火车</w:t>
            </w:r>
          </w:p>
        </w:tc>
        <w:tc>
          <w:tcPr>
            <w:tcW w:w="819" w:type="dxa"/>
            <w:tcBorders>
              <w:top w:val="nil"/>
              <w:left w:val="nil"/>
              <w:bottom w:val="nil"/>
              <w:right w:val="nil"/>
            </w:tcBorders>
            <w:tcMar>
              <w:top w:w="17" w:type="dxa"/>
              <w:left w:w="0" w:type="dxa"/>
              <w:bottom w:w="0" w:type="dxa"/>
              <w:right w:w="108" w:type="dxa"/>
            </w:tcMar>
            <w:hideMark/>
          </w:tcPr>
          <w:p w14:paraId="6F073B5C" w14:textId="77777777" w:rsidR="00594E49" w:rsidRDefault="00E103A5">
            <w:pPr>
              <w:spacing w:after="0" w:line="256" w:lineRule="auto"/>
              <w:ind w:left="108" w:right="0" w:firstLine="0"/>
              <w:jc w:val="left"/>
            </w:pPr>
            <w:r>
              <w:rPr>
                <w:sz w:val="16"/>
                <w:szCs w:val="16"/>
              </w:rPr>
              <w:t>60,000</w:t>
            </w:r>
          </w:p>
        </w:tc>
        <w:tc>
          <w:tcPr>
            <w:tcW w:w="626" w:type="dxa"/>
            <w:tcBorders>
              <w:top w:val="nil"/>
              <w:left w:val="nil"/>
              <w:bottom w:val="nil"/>
              <w:right w:val="nil"/>
            </w:tcBorders>
            <w:tcMar>
              <w:top w:w="17" w:type="dxa"/>
              <w:left w:w="0" w:type="dxa"/>
              <w:bottom w:w="0" w:type="dxa"/>
              <w:right w:w="108" w:type="dxa"/>
            </w:tcMar>
            <w:hideMark/>
          </w:tcPr>
          <w:p w14:paraId="037D2D3D" w14:textId="77777777" w:rsidR="00594E49" w:rsidRDefault="00E103A5">
            <w:pPr>
              <w:spacing w:after="0" w:line="256" w:lineRule="auto"/>
              <w:ind w:right="0" w:firstLine="0"/>
              <w:jc w:val="left"/>
            </w:pPr>
            <w:r>
              <w:rPr>
                <w:sz w:val="16"/>
                <w:szCs w:val="16"/>
              </w:rPr>
              <w:t>100,000</w:t>
            </w:r>
          </w:p>
        </w:tc>
      </w:tr>
      <w:tr w:rsidR="00594E49" w14:paraId="1117B260" w14:textId="77777777">
        <w:trPr>
          <w:trHeight w:val="180"/>
        </w:trPr>
        <w:tc>
          <w:tcPr>
            <w:tcW w:w="507" w:type="dxa"/>
            <w:tcBorders>
              <w:top w:val="nil"/>
              <w:left w:val="nil"/>
              <w:bottom w:val="nil"/>
              <w:right w:val="single" w:sz="8" w:space="0" w:color="000000"/>
            </w:tcBorders>
            <w:tcMar>
              <w:top w:w="17" w:type="dxa"/>
              <w:left w:w="0" w:type="dxa"/>
              <w:bottom w:w="0" w:type="dxa"/>
              <w:right w:w="108" w:type="dxa"/>
            </w:tcMar>
            <w:hideMark/>
          </w:tcPr>
          <w:p w14:paraId="6B8822FD" w14:textId="77777777" w:rsidR="00594E49" w:rsidRDefault="00E103A5">
            <w:pPr>
              <w:spacing w:after="0" w:line="256" w:lineRule="auto"/>
              <w:ind w:left="108" w:right="0" w:firstLine="0"/>
              <w:jc w:val="left"/>
            </w:pPr>
            <w:r>
              <w:rPr>
                <w:rStyle w:val="translated-span"/>
                <w:sz w:val="16"/>
                <w:szCs w:val="16"/>
              </w:rPr>
              <w:t>测试</w:t>
            </w:r>
          </w:p>
        </w:tc>
        <w:tc>
          <w:tcPr>
            <w:tcW w:w="819" w:type="dxa"/>
            <w:tcBorders>
              <w:top w:val="nil"/>
              <w:left w:val="nil"/>
              <w:bottom w:val="nil"/>
              <w:right w:val="nil"/>
            </w:tcBorders>
            <w:tcMar>
              <w:top w:w="17" w:type="dxa"/>
              <w:left w:w="0" w:type="dxa"/>
              <w:bottom w:w="0" w:type="dxa"/>
              <w:right w:w="108" w:type="dxa"/>
            </w:tcMar>
            <w:hideMark/>
          </w:tcPr>
          <w:p w14:paraId="60B321F2" w14:textId="77777777" w:rsidR="00594E49" w:rsidRDefault="00E103A5">
            <w:pPr>
              <w:spacing w:after="0" w:line="256" w:lineRule="auto"/>
              <w:ind w:left="108" w:right="0" w:firstLine="0"/>
              <w:jc w:val="left"/>
            </w:pPr>
            <w:r>
              <w:rPr>
                <w:sz w:val="16"/>
                <w:szCs w:val="16"/>
              </w:rPr>
              <w:t>10,000</w:t>
            </w:r>
          </w:p>
        </w:tc>
        <w:tc>
          <w:tcPr>
            <w:tcW w:w="626" w:type="dxa"/>
            <w:tcMar>
              <w:top w:w="17" w:type="dxa"/>
              <w:left w:w="0" w:type="dxa"/>
              <w:bottom w:w="0" w:type="dxa"/>
              <w:right w:w="108" w:type="dxa"/>
            </w:tcMar>
            <w:hideMark/>
          </w:tcPr>
          <w:p w14:paraId="532A1941" w14:textId="77777777" w:rsidR="00594E49" w:rsidRDefault="00E103A5">
            <w:pPr>
              <w:spacing w:after="0" w:line="256" w:lineRule="auto"/>
              <w:ind w:right="0" w:firstLine="0"/>
              <w:jc w:val="left"/>
            </w:pPr>
            <w:r>
              <w:rPr>
                <w:sz w:val="16"/>
                <w:szCs w:val="16"/>
              </w:rPr>
              <w:t>10,000</w:t>
            </w:r>
          </w:p>
        </w:tc>
      </w:tr>
    </w:tbl>
    <w:p w14:paraId="5522C598" w14:textId="77777777" w:rsidR="00594E49" w:rsidRDefault="00E103A5">
      <w:pPr>
        <w:spacing w:after="33" w:line="264" w:lineRule="auto"/>
        <w:ind w:left="10" w:right="151" w:hanging="10"/>
        <w:jc w:val="center"/>
      </w:pPr>
      <w:r>
        <w:rPr>
          <w:rStyle w:val="translated-span"/>
          <w:sz w:val="16"/>
          <w:szCs w:val="16"/>
        </w:rPr>
        <w:t>表</w:t>
      </w:r>
      <w:r>
        <w:rPr>
          <w:rStyle w:val="translated-span"/>
          <w:sz w:val="16"/>
          <w:szCs w:val="16"/>
        </w:rPr>
        <w:t>2</w:t>
      </w:r>
      <w:r>
        <w:rPr>
          <w:rStyle w:val="translated-span"/>
          <w:sz w:val="16"/>
          <w:szCs w:val="16"/>
        </w:rPr>
        <w:t>：训练和测试数据集的大小</w:t>
      </w:r>
    </w:p>
    <w:tbl>
      <w:tblPr>
        <w:tblW w:w="2018" w:type="dxa"/>
        <w:tblInd w:w="1382" w:type="dxa"/>
        <w:tblCellMar>
          <w:left w:w="0" w:type="dxa"/>
          <w:right w:w="0" w:type="dxa"/>
        </w:tblCellMar>
        <w:tblLook w:val="04A0" w:firstRow="1" w:lastRow="0" w:firstColumn="1" w:lastColumn="0" w:noHBand="0" w:noVBand="1"/>
      </w:tblPr>
      <w:tblGrid>
        <w:gridCol w:w="549"/>
        <w:gridCol w:w="834"/>
        <w:gridCol w:w="635"/>
      </w:tblGrid>
      <w:tr w:rsidR="00594E49" w14:paraId="15527202" w14:textId="77777777">
        <w:trPr>
          <w:trHeight w:val="184"/>
        </w:trPr>
        <w:tc>
          <w:tcPr>
            <w:tcW w:w="552" w:type="dxa"/>
            <w:tcBorders>
              <w:top w:val="nil"/>
              <w:left w:val="nil"/>
              <w:bottom w:val="single" w:sz="8" w:space="0" w:color="000000"/>
              <w:right w:val="single" w:sz="8" w:space="0" w:color="000000"/>
            </w:tcBorders>
            <w:tcMar>
              <w:top w:w="17" w:type="dxa"/>
              <w:left w:w="0" w:type="dxa"/>
              <w:bottom w:w="0" w:type="dxa"/>
              <w:right w:w="108" w:type="dxa"/>
            </w:tcMar>
            <w:hideMark/>
          </w:tcPr>
          <w:p w14:paraId="32034551" w14:textId="77777777" w:rsidR="00594E49" w:rsidRDefault="00E103A5">
            <w:pPr>
              <w:spacing w:after="160" w:line="256" w:lineRule="auto"/>
              <w:ind w:right="0" w:firstLine="0"/>
              <w:jc w:val="left"/>
            </w:pPr>
            <w:r>
              <w:lastRenderedPageBreak/>
              <w:t> </w:t>
            </w:r>
          </w:p>
        </w:tc>
        <w:tc>
          <w:tcPr>
            <w:tcW w:w="841" w:type="dxa"/>
            <w:tcBorders>
              <w:top w:val="nil"/>
              <w:left w:val="nil"/>
              <w:bottom w:val="single" w:sz="8" w:space="0" w:color="000000"/>
              <w:right w:val="nil"/>
            </w:tcBorders>
            <w:tcMar>
              <w:top w:w="17" w:type="dxa"/>
              <w:left w:w="0" w:type="dxa"/>
              <w:bottom w:w="0" w:type="dxa"/>
              <w:right w:w="108" w:type="dxa"/>
            </w:tcMar>
            <w:hideMark/>
          </w:tcPr>
          <w:p w14:paraId="4286F9E2" w14:textId="77777777" w:rsidR="00594E49" w:rsidRDefault="00E103A5">
            <w:pPr>
              <w:spacing w:after="0" w:line="256" w:lineRule="auto"/>
              <w:ind w:left="108" w:right="0" w:firstLine="0"/>
              <w:jc w:val="left"/>
            </w:pPr>
            <w:r>
              <w:rPr>
                <w:rStyle w:val="translated-span"/>
                <w:sz w:val="16"/>
                <w:szCs w:val="16"/>
              </w:rPr>
              <w:t>MNIST</w:t>
            </w:r>
            <w:r>
              <w:rPr>
                <w:rStyle w:val="translated-span"/>
                <w:sz w:val="16"/>
                <w:szCs w:val="16"/>
              </w:rPr>
              <w:t>公司</w:t>
            </w:r>
          </w:p>
        </w:tc>
        <w:tc>
          <w:tcPr>
            <w:tcW w:w="626" w:type="dxa"/>
            <w:tcBorders>
              <w:top w:val="nil"/>
              <w:left w:val="nil"/>
              <w:bottom w:val="single" w:sz="8" w:space="0" w:color="000000"/>
              <w:right w:val="nil"/>
            </w:tcBorders>
            <w:tcMar>
              <w:top w:w="17" w:type="dxa"/>
              <w:left w:w="0" w:type="dxa"/>
              <w:bottom w:w="0" w:type="dxa"/>
              <w:right w:w="108" w:type="dxa"/>
            </w:tcMar>
            <w:hideMark/>
          </w:tcPr>
          <w:p w14:paraId="4F2D3B8D" w14:textId="77777777" w:rsidR="00594E49" w:rsidRDefault="00E103A5">
            <w:pPr>
              <w:spacing w:after="0" w:line="256" w:lineRule="auto"/>
              <w:ind w:right="0" w:firstLine="0"/>
              <w:jc w:val="left"/>
            </w:pPr>
            <w:r>
              <w:rPr>
                <w:rStyle w:val="translated-span"/>
                <w:sz w:val="16"/>
                <w:szCs w:val="16"/>
              </w:rPr>
              <w:t>斯维恩</w:t>
            </w:r>
          </w:p>
        </w:tc>
      </w:tr>
      <w:tr w:rsidR="00594E49" w14:paraId="39E282E0" w14:textId="77777777">
        <w:trPr>
          <w:trHeight w:val="183"/>
        </w:trPr>
        <w:tc>
          <w:tcPr>
            <w:tcW w:w="552" w:type="dxa"/>
            <w:tcBorders>
              <w:top w:val="nil"/>
              <w:left w:val="nil"/>
              <w:bottom w:val="nil"/>
              <w:right w:val="single" w:sz="8" w:space="0" w:color="000000"/>
            </w:tcBorders>
            <w:tcMar>
              <w:top w:w="17" w:type="dxa"/>
              <w:left w:w="0" w:type="dxa"/>
              <w:bottom w:w="0" w:type="dxa"/>
              <w:right w:w="108" w:type="dxa"/>
            </w:tcMar>
            <w:hideMark/>
          </w:tcPr>
          <w:p w14:paraId="16EC6BC7" w14:textId="77777777" w:rsidR="00594E49" w:rsidRDefault="00E103A5">
            <w:pPr>
              <w:spacing w:after="0" w:line="256" w:lineRule="auto"/>
              <w:ind w:left="108" w:right="0" w:firstLine="0"/>
              <w:jc w:val="left"/>
            </w:pPr>
            <w:r>
              <w:rPr>
                <w:rStyle w:val="translated-span"/>
                <w:sz w:val="16"/>
                <w:szCs w:val="16"/>
              </w:rPr>
              <w:t>MLP</w:t>
            </w:r>
            <w:r>
              <w:rPr>
                <w:rStyle w:val="translated-span"/>
                <w:sz w:val="16"/>
                <w:szCs w:val="16"/>
              </w:rPr>
              <w:t>公司</w:t>
            </w:r>
          </w:p>
        </w:tc>
        <w:tc>
          <w:tcPr>
            <w:tcW w:w="841" w:type="dxa"/>
            <w:tcBorders>
              <w:top w:val="nil"/>
              <w:left w:val="nil"/>
              <w:bottom w:val="nil"/>
              <w:right w:val="nil"/>
            </w:tcBorders>
            <w:tcMar>
              <w:top w:w="17" w:type="dxa"/>
              <w:left w:w="0" w:type="dxa"/>
              <w:bottom w:w="0" w:type="dxa"/>
              <w:right w:w="108" w:type="dxa"/>
            </w:tcMar>
            <w:hideMark/>
          </w:tcPr>
          <w:p w14:paraId="06EF7BDA" w14:textId="77777777" w:rsidR="00594E49" w:rsidRDefault="00E103A5">
            <w:pPr>
              <w:spacing w:after="0" w:line="256" w:lineRule="auto"/>
              <w:ind w:left="108" w:right="0" w:firstLine="0"/>
              <w:jc w:val="left"/>
            </w:pPr>
            <w:r>
              <w:rPr>
                <w:sz w:val="16"/>
                <w:szCs w:val="16"/>
              </w:rPr>
              <w:t>140,106</w:t>
            </w:r>
          </w:p>
        </w:tc>
        <w:tc>
          <w:tcPr>
            <w:tcW w:w="626" w:type="dxa"/>
            <w:tcBorders>
              <w:top w:val="nil"/>
              <w:left w:val="nil"/>
              <w:bottom w:val="nil"/>
              <w:right w:val="nil"/>
            </w:tcBorders>
            <w:tcMar>
              <w:top w:w="17" w:type="dxa"/>
              <w:left w:w="0" w:type="dxa"/>
              <w:bottom w:w="0" w:type="dxa"/>
              <w:right w:w="108" w:type="dxa"/>
            </w:tcMar>
            <w:hideMark/>
          </w:tcPr>
          <w:p w14:paraId="2C6F0368" w14:textId="77777777" w:rsidR="00594E49" w:rsidRDefault="00E103A5">
            <w:pPr>
              <w:spacing w:after="0" w:line="256" w:lineRule="auto"/>
              <w:ind w:right="0" w:firstLine="0"/>
              <w:jc w:val="left"/>
            </w:pPr>
            <w:r>
              <w:rPr>
                <w:sz w:val="16"/>
                <w:szCs w:val="16"/>
              </w:rPr>
              <w:t>402,250</w:t>
            </w:r>
          </w:p>
        </w:tc>
      </w:tr>
      <w:tr w:rsidR="00594E49" w14:paraId="46641F0E" w14:textId="77777777">
        <w:trPr>
          <w:trHeight w:val="180"/>
        </w:trPr>
        <w:tc>
          <w:tcPr>
            <w:tcW w:w="552" w:type="dxa"/>
            <w:tcBorders>
              <w:top w:val="nil"/>
              <w:left w:val="nil"/>
              <w:bottom w:val="nil"/>
              <w:right w:val="single" w:sz="8" w:space="0" w:color="000000"/>
            </w:tcBorders>
            <w:tcMar>
              <w:top w:w="17" w:type="dxa"/>
              <w:left w:w="0" w:type="dxa"/>
              <w:bottom w:w="0" w:type="dxa"/>
              <w:right w:w="108" w:type="dxa"/>
            </w:tcMar>
            <w:hideMark/>
          </w:tcPr>
          <w:p w14:paraId="41C399E6" w14:textId="77777777" w:rsidR="00594E49" w:rsidRDefault="00E103A5">
            <w:pPr>
              <w:spacing w:after="0" w:line="256" w:lineRule="auto"/>
              <w:ind w:left="108" w:right="0" w:firstLine="0"/>
            </w:pPr>
            <w:r>
              <w:rPr>
                <w:rStyle w:val="translated-span"/>
                <w:sz w:val="16"/>
                <w:szCs w:val="16"/>
              </w:rPr>
              <w:t>美国有线电视新闻网</w:t>
            </w:r>
          </w:p>
        </w:tc>
        <w:tc>
          <w:tcPr>
            <w:tcW w:w="841" w:type="dxa"/>
            <w:tcBorders>
              <w:top w:val="nil"/>
              <w:left w:val="nil"/>
              <w:bottom w:val="nil"/>
              <w:right w:val="nil"/>
            </w:tcBorders>
            <w:tcMar>
              <w:top w:w="17" w:type="dxa"/>
              <w:left w:w="0" w:type="dxa"/>
              <w:bottom w:w="0" w:type="dxa"/>
              <w:right w:w="108" w:type="dxa"/>
            </w:tcMar>
            <w:hideMark/>
          </w:tcPr>
          <w:p w14:paraId="07F3F42F" w14:textId="77777777" w:rsidR="00594E49" w:rsidRDefault="00E103A5">
            <w:pPr>
              <w:spacing w:after="0" w:line="256" w:lineRule="auto"/>
              <w:ind w:left="108" w:right="0" w:firstLine="0"/>
              <w:jc w:val="left"/>
            </w:pPr>
            <w:r>
              <w:rPr>
                <w:sz w:val="16"/>
                <w:szCs w:val="16"/>
              </w:rPr>
              <w:t>105,506</w:t>
            </w:r>
          </w:p>
        </w:tc>
        <w:tc>
          <w:tcPr>
            <w:tcW w:w="626" w:type="dxa"/>
            <w:tcMar>
              <w:top w:w="17" w:type="dxa"/>
              <w:left w:w="0" w:type="dxa"/>
              <w:bottom w:w="0" w:type="dxa"/>
              <w:right w:w="108" w:type="dxa"/>
            </w:tcMar>
            <w:hideMark/>
          </w:tcPr>
          <w:p w14:paraId="34EB6A91" w14:textId="77777777" w:rsidR="00594E49" w:rsidRDefault="00E103A5">
            <w:pPr>
              <w:spacing w:after="0" w:line="256" w:lineRule="auto"/>
              <w:ind w:right="0" w:firstLine="0"/>
              <w:jc w:val="left"/>
            </w:pPr>
            <w:r>
              <w:rPr>
                <w:sz w:val="16"/>
                <w:szCs w:val="16"/>
              </w:rPr>
              <w:t>313,546</w:t>
            </w:r>
          </w:p>
        </w:tc>
      </w:tr>
    </w:tbl>
    <w:p w14:paraId="0A0848E3" w14:textId="77777777" w:rsidR="00594E49" w:rsidRDefault="00E103A5">
      <w:pPr>
        <w:spacing w:after="434" w:line="264" w:lineRule="auto"/>
        <w:ind w:left="10" w:right="151" w:hanging="10"/>
        <w:jc w:val="center"/>
      </w:pPr>
      <w:r>
        <w:rPr>
          <w:rStyle w:val="translated-span"/>
          <w:sz w:val="16"/>
          <w:szCs w:val="16"/>
        </w:rPr>
        <w:t>表</w:t>
      </w:r>
      <w:r>
        <w:rPr>
          <w:rStyle w:val="translated-span"/>
          <w:sz w:val="16"/>
          <w:szCs w:val="16"/>
        </w:rPr>
        <w:t>3</w:t>
      </w:r>
      <w:r>
        <w:rPr>
          <w:rStyle w:val="translated-span"/>
          <w:sz w:val="16"/>
          <w:szCs w:val="16"/>
        </w:rPr>
        <w:t>：神经网络参数数量</w:t>
      </w:r>
    </w:p>
    <w:p w14:paraId="7AE0D60C" w14:textId="77777777" w:rsidR="00594E49" w:rsidRDefault="00E103A5">
      <w:pPr>
        <w:spacing w:after="69" w:line="256" w:lineRule="auto"/>
        <w:ind w:left="-15" w:right="0" w:firstLine="0"/>
        <w:jc w:val="left"/>
      </w:pPr>
      <w:r>
        <w:rPr>
          <w:rStyle w:val="translated-span"/>
        </w:rPr>
        <w:t>6.3</w:t>
      </w:r>
      <w:r>
        <w:rPr>
          <w:rStyle w:val="translated-span"/>
        </w:rPr>
        <w:t>神经网络结构</w:t>
      </w:r>
    </w:p>
    <w:p w14:paraId="1E80834C" w14:textId="77777777" w:rsidR="00594E49" w:rsidRDefault="00E103A5">
      <w:pPr>
        <w:spacing w:after="106"/>
        <w:ind w:left="-15" w:right="151" w:firstLine="0"/>
      </w:pPr>
      <w:r>
        <w:rPr>
          <w:rStyle w:val="translated-span"/>
        </w:rPr>
        <w:t>我们使用两种流行的神经网络结构：多层感知器（</w:t>
      </w:r>
      <w:r>
        <w:rPr>
          <w:rStyle w:val="translated-span"/>
        </w:rPr>
        <w:t>MLP</w:t>
      </w:r>
      <w:r>
        <w:rPr>
          <w:rStyle w:val="translated-span"/>
        </w:rPr>
        <w:t>）和卷积神经网络（</w:t>
      </w:r>
      <w:r>
        <w:rPr>
          <w:rStyle w:val="translated-span"/>
        </w:rPr>
        <w:t>CNN</w:t>
      </w:r>
      <w:r>
        <w:rPr>
          <w:rStyle w:val="translated-span"/>
        </w:rPr>
        <w:t>）。</w:t>
      </w:r>
      <w:proofErr w:type="spellStart"/>
      <w:r>
        <w:rPr>
          <w:rStyle w:val="translated-span"/>
        </w:rPr>
        <w:t>mlp</w:t>
      </w:r>
      <w:proofErr w:type="spellEnd"/>
      <w:r>
        <w:rPr>
          <w:rStyle w:val="translated-span"/>
        </w:rPr>
        <w:t>是一种前馈神经网络结构，每层的神经元与下一层的神经元完全连接。反向传播算法最初是为了学习这些网络的参数</w:t>
      </w:r>
      <w:r>
        <w:rPr>
          <w:rStyle w:val="translated-span"/>
        </w:rPr>
        <w:t>[42]</w:t>
      </w:r>
      <w:r>
        <w:rPr>
          <w:rStyle w:val="translated-span"/>
        </w:rPr>
        <w:t>。图</w:t>
      </w:r>
      <w:r>
        <w:rPr>
          <w:rStyle w:val="translated-span"/>
        </w:rPr>
        <w:t>1</w:t>
      </w:r>
      <w:r>
        <w:rPr>
          <w:rStyle w:val="translated-span"/>
        </w:rPr>
        <w:t>是</w:t>
      </w:r>
      <w:r>
        <w:rPr>
          <w:rStyle w:val="translated-span"/>
        </w:rPr>
        <w:t>MLP</w:t>
      </w:r>
      <w:r>
        <w:rPr>
          <w:rStyle w:val="translated-span"/>
        </w:rPr>
        <w:t>网络的一个示例。</w:t>
      </w:r>
      <w:proofErr w:type="spellStart"/>
      <w:r>
        <w:rPr>
          <w:rStyle w:val="translated-span"/>
        </w:rPr>
        <w:t>cnn</w:t>
      </w:r>
      <w:proofErr w:type="spellEnd"/>
      <w:r>
        <w:rPr>
          <w:rStyle w:val="translated-span"/>
        </w:rPr>
        <w:t>是一种特殊的具有稀疏连通性的多层神经网络</w:t>
      </w:r>
      <w:r>
        <w:rPr>
          <w:rStyle w:val="translated-span"/>
        </w:rPr>
        <w:t>[31]</w:t>
      </w:r>
      <w:r>
        <w:rPr>
          <w:rStyle w:val="translated-span"/>
        </w:rPr>
        <w:t>。</w:t>
      </w:r>
      <w:proofErr w:type="spellStart"/>
      <w:r>
        <w:rPr>
          <w:rStyle w:val="translated-span"/>
        </w:rPr>
        <w:t>cnn</w:t>
      </w:r>
      <w:proofErr w:type="spellEnd"/>
      <w:r>
        <w:rPr>
          <w:rStyle w:val="translated-span"/>
        </w:rPr>
        <w:t>广泛应用于图像和视频识别。我们在图</w:t>
      </w:r>
      <w:r>
        <w:rPr>
          <w:rStyle w:val="translated-span"/>
        </w:rPr>
        <w:t>5</w:t>
      </w:r>
      <w:r>
        <w:rPr>
          <w:rStyle w:val="translated-span"/>
        </w:rPr>
        <w:t>（</w:t>
      </w:r>
      <w:r>
        <w:rPr>
          <w:rStyle w:val="translated-span"/>
        </w:rPr>
        <w:t>MLP</w:t>
      </w:r>
      <w:r>
        <w:rPr>
          <w:rStyle w:val="translated-span"/>
        </w:rPr>
        <w:t>）和图</w:t>
      </w:r>
      <w:r>
        <w:rPr>
          <w:rStyle w:val="translated-span"/>
        </w:rPr>
        <w:t>6</w:t>
      </w:r>
      <w:r>
        <w:rPr>
          <w:rStyle w:val="translated-span"/>
        </w:rPr>
        <w:t>和图</w:t>
      </w:r>
      <w:r>
        <w:rPr>
          <w:rStyle w:val="translated-span"/>
        </w:rPr>
        <w:t>7</w:t>
      </w:r>
      <w:r>
        <w:rPr>
          <w:rStyle w:val="translated-span"/>
        </w:rPr>
        <w:t>（</w:t>
      </w:r>
      <w:r>
        <w:rPr>
          <w:rStyle w:val="translated-span"/>
        </w:rPr>
        <w:t>CNN</w:t>
      </w:r>
      <w:r>
        <w:rPr>
          <w:rStyle w:val="translated-span"/>
        </w:rPr>
        <w:t>）中提供了我们的网络架构的精确规格，所有这些都是用</w:t>
      </w:r>
      <w:r>
        <w:rPr>
          <w:rStyle w:val="translated-span"/>
        </w:rPr>
        <w:t>torch7nn</w:t>
      </w:r>
      <w:r>
        <w:rPr>
          <w:rStyle w:val="translated-span"/>
        </w:rPr>
        <w:t>包打印的。图中显示了每层中使用的激活函数（例如，</w:t>
      </w:r>
      <w:r>
        <w:rPr>
          <w:rStyle w:val="translated-span"/>
        </w:rPr>
        <w:t>Tanh</w:t>
      </w:r>
      <w:r>
        <w:rPr>
          <w:rStyle w:val="translated-span"/>
        </w:rPr>
        <w:t>表示</w:t>
      </w:r>
      <w:proofErr w:type="gramStart"/>
      <w:r>
        <w:rPr>
          <w:rStyle w:val="translated-span"/>
        </w:rPr>
        <w:t>正切双</w:t>
      </w:r>
      <w:proofErr w:type="gramEnd"/>
      <w:r>
        <w:rPr>
          <w:rStyle w:val="translated-span"/>
        </w:rPr>
        <w:t>曲，</w:t>
      </w:r>
      <w:proofErr w:type="spellStart"/>
      <w:r>
        <w:rPr>
          <w:rStyle w:val="translated-span"/>
        </w:rPr>
        <w:t>ReLU</w:t>
      </w:r>
      <w:proofErr w:type="spellEnd"/>
      <w:r>
        <w:rPr>
          <w:rStyle w:val="translated-span"/>
        </w:rPr>
        <w:t>表示整流函数），以及各层之间的连接。表</w:t>
      </w:r>
      <w:r>
        <w:rPr>
          <w:rStyle w:val="translated-span"/>
        </w:rPr>
        <w:t>3</w:t>
      </w:r>
      <w:r>
        <w:rPr>
          <w:rStyle w:val="translated-span"/>
        </w:rPr>
        <w:t>总结了参数的数量。</w:t>
      </w:r>
    </w:p>
    <w:p w14:paraId="4339B4AE" w14:textId="77777777" w:rsidR="00594E49" w:rsidRDefault="00E103A5">
      <w:pPr>
        <w:spacing w:after="69" w:line="256" w:lineRule="auto"/>
        <w:ind w:left="-15" w:right="0" w:firstLine="0"/>
        <w:jc w:val="left"/>
      </w:pPr>
      <w:r>
        <w:rPr>
          <w:rStyle w:val="translated-span"/>
        </w:rPr>
        <w:t>6.4</w:t>
      </w:r>
      <w:r>
        <w:rPr>
          <w:rStyle w:val="translated-span"/>
        </w:rPr>
        <w:t>实验装置</w:t>
      </w:r>
    </w:p>
    <w:p w14:paraId="17D54849" w14:textId="77777777" w:rsidR="00594E49" w:rsidRDefault="00E103A5">
      <w:pPr>
        <w:ind w:left="-15" w:right="108" w:firstLine="0"/>
      </w:pPr>
      <w:r>
        <w:rPr>
          <w:rStyle w:val="translated-span"/>
        </w:rPr>
        <w:t>我们用三种不同的参数交换协议循环、随机顺序和</w:t>
      </w:r>
      <w:proofErr w:type="gramStart"/>
      <w:r>
        <w:rPr>
          <w:rStyle w:val="translated-span"/>
        </w:rPr>
        <w:t>异步实现</w:t>
      </w:r>
      <w:proofErr w:type="gramEnd"/>
      <w:r>
        <w:rPr>
          <w:rStyle w:val="translated-span"/>
        </w:rPr>
        <w:t>了分布式</w:t>
      </w:r>
      <w:r>
        <w:rPr>
          <w:rStyle w:val="translated-span"/>
        </w:rPr>
        <w:t>SSGD</w:t>
      </w:r>
      <w:r>
        <w:rPr>
          <w:rStyle w:val="translated-span"/>
        </w:rPr>
        <w:t>。随机顺序的性能与循环法非常相似，因此被忽略。我们将所有结果与两个基线情况进行了比较。第一种是在整个数据集上集中</w:t>
      </w:r>
      <w:r>
        <w:rPr>
          <w:rStyle w:val="translated-span"/>
        </w:rPr>
        <w:t>SGD</w:t>
      </w:r>
      <w:r>
        <w:rPr>
          <w:rStyle w:val="translated-span"/>
        </w:rPr>
        <w:t>。这是一个侵犯隐私的场景，所有的训练数据被汇集到一个数据集中，网络在这个数据集中使用标准的随机梯度下降进行训练。另一种情况是独立的新加坡元。在这种情况下，参与者只根据自己的培训数据进行培训，而不需要任何协作。</w:t>
      </w:r>
    </w:p>
    <w:p w14:paraId="6C42E086" w14:textId="77777777" w:rsidR="00594E49" w:rsidRDefault="00E103A5">
      <w:pPr>
        <w:ind w:left="-15" w:right="151"/>
      </w:pPr>
      <w:r>
        <w:rPr>
          <w:rStyle w:val="translated-span"/>
        </w:rPr>
        <w:t>我们实现了两个标准来选择要上传到参数服务器的渐变。使用最大值，每个参与者上传上一个本地训练时期的最大绝对值的梯度。使用</w:t>
      </w:r>
      <w:r>
        <w:rPr>
          <w:rStyle w:val="translated-span"/>
        </w:rPr>
        <w:t>random With threshold</w:t>
      </w:r>
      <w:r>
        <w:rPr>
          <w:rStyle w:val="translated-span"/>
        </w:rPr>
        <w:t>，参与者上传值超过阈值的随机梯度样本。下载时，每个参与者都会选择更新次数最多的参数。其他选择标准，如下载变化最大的参数，也是可行的。</w:t>
      </w:r>
    </w:p>
    <w:p w14:paraId="5CAC63DF" w14:textId="77777777" w:rsidR="00594E49" w:rsidRDefault="00E103A5">
      <w:pPr>
        <w:spacing w:after="26"/>
        <w:ind w:left="-15" w:right="151"/>
      </w:pPr>
      <w:r>
        <w:rPr>
          <w:rStyle w:val="translated-span"/>
        </w:rPr>
        <w:t>在所有实验中，参数统计的衰减因子（见第</w:t>
      </w:r>
      <w:r>
        <w:rPr>
          <w:rStyle w:val="translated-span"/>
        </w:rPr>
        <w:t>5.3</w:t>
      </w:r>
      <w:r>
        <w:rPr>
          <w:rStyle w:val="translated-span"/>
        </w:rPr>
        <w:t>节）设置为</w:t>
      </w:r>
      <w:r>
        <w:rPr>
          <w:rStyle w:val="translated-span"/>
        </w:rPr>
        <w:t>0.8</w:t>
      </w:r>
      <w:r>
        <w:rPr>
          <w:rStyle w:val="translated-span"/>
        </w:rPr>
        <w:t>。我们评估了小批量（</w:t>
      </w:r>
      <w:r>
        <w:rPr>
          <w:rStyle w:val="translated-span"/>
        </w:rPr>
        <w:t>1</w:t>
      </w:r>
      <w:r>
        <w:rPr>
          <w:rStyle w:val="translated-span"/>
        </w:rPr>
        <w:t>和</w:t>
      </w:r>
      <w:r>
        <w:rPr>
          <w:rStyle w:val="translated-span"/>
        </w:rPr>
        <w:t>32</w:t>
      </w:r>
      <w:r>
        <w:rPr>
          <w:rStyle w:val="translated-span"/>
        </w:rPr>
        <w:t>）的几个设置，以及衰减率为</w:t>
      </w:r>
      <w:r>
        <w:rPr>
          <w:rStyle w:val="translated-span"/>
        </w:rPr>
        <w:t>1e−7</w:t>
      </w:r>
      <w:r>
        <w:rPr>
          <w:rStyle w:val="translated-span"/>
        </w:rPr>
        <w:t>的</w:t>
      </w:r>
      <w:r>
        <w:rPr>
          <w:rStyle w:val="translated-span"/>
        </w:rPr>
        <w:t>SGD</w:t>
      </w:r>
      <w:r>
        <w:rPr>
          <w:rStyle w:val="translated-span"/>
        </w:rPr>
        <w:t>学习率</w:t>
      </w:r>
      <w:r>
        <w:rPr>
          <w:rStyle w:val="translated-span"/>
        </w:rPr>
        <w:t>[6]</w:t>
      </w:r>
      <w:r>
        <w:rPr>
          <w:rStyle w:val="translated-span"/>
        </w:rPr>
        <w:t>（</w:t>
      </w:r>
      <w:r>
        <w:rPr>
          <w:rStyle w:val="translated-span"/>
        </w:rPr>
        <w:t>=0.001</w:t>
      </w:r>
      <w:r>
        <w:rPr>
          <w:rStyle w:val="translated-span"/>
        </w:rPr>
        <w:t>和</w:t>
      </w:r>
      <w:r>
        <w:rPr>
          <w:rStyle w:val="translated-span"/>
        </w:rPr>
        <w:t>0.01</w:t>
      </w:r>
      <w:r>
        <w:rPr>
          <w:rStyle w:val="translated-span"/>
        </w:rPr>
        <w:t>）。我们还将每个</w:t>
      </w:r>
      <w:r>
        <w:rPr>
          <w:rStyle w:val="translated-span"/>
        </w:rPr>
        <w:t>DSSGD</w:t>
      </w:r>
      <w:r>
        <w:rPr>
          <w:rStyle w:val="translated-span"/>
        </w:rPr>
        <w:t>场景中的参与者数量在</w:t>
      </w:r>
      <w:r>
        <w:rPr>
          <w:rStyle w:val="translated-span"/>
        </w:rPr>
        <w:t>30</w:t>
      </w:r>
      <w:r>
        <w:rPr>
          <w:rStyle w:val="translated-span"/>
        </w:rPr>
        <w:t>、</w:t>
      </w:r>
      <w:r>
        <w:rPr>
          <w:rStyle w:val="translated-span"/>
        </w:rPr>
        <w:t>90</w:t>
      </w:r>
      <w:r>
        <w:rPr>
          <w:rStyle w:val="translated-span"/>
        </w:rPr>
        <w:t>和</w:t>
      </w:r>
      <w:r>
        <w:rPr>
          <w:rStyle w:val="translated-span"/>
        </w:rPr>
        <w:t>150</w:t>
      </w:r>
      <w:r>
        <w:rPr>
          <w:rStyle w:val="translated-span"/>
        </w:rPr>
        <w:t>之间变化。</w:t>
      </w:r>
      <w:r>
        <w:rPr>
          <w:rStyle w:val="translated-span"/>
          <w:rFonts w:ascii="Cambria" w:hAnsi="Cambria"/>
          <w:i/>
          <w:iCs/>
        </w:rPr>
        <w:t>βαN</w:t>
      </w:r>
    </w:p>
    <w:p w14:paraId="5C805121" w14:textId="77777777" w:rsidR="00594E49" w:rsidRDefault="00E103A5">
      <w:pPr>
        <w:ind w:left="-15" w:right="151"/>
      </w:pPr>
      <w:r>
        <w:rPr>
          <w:rStyle w:val="translated-span"/>
        </w:rPr>
        <w:t>我们用整个数据集的</w:t>
      </w:r>
      <w:r>
        <w:rPr>
          <w:rStyle w:val="translated-span"/>
        </w:rPr>
        <w:t>1%</w:t>
      </w:r>
      <w:r>
        <w:rPr>
          <w:rStyle w:val="translated-span"/>
        </w:rPr>
        <w:t>随机初始化每个参与者的本地训练数据集，即</w:t>
      </w:r>
      <w:r>
        <w:rPr>
          <w:rStyle w:val="translated-span"/>
        </w:rPr>
        <w:t>MNIST</w:t>
      </w:r>
      <w:r>
        <w:rPr>
          <w:rStyle w:val="translated-span"/>
        </w:rPr>
        <w:t>场景的</w:t>
      </w:r>
      <w:r>
        <w:rPr>
          <w:rStyle w:val="translated-span"/>
        </w:rPr>
        <w:t>600</w:t>
      </w:r>
      <w:r>
        <w:rPr>
          <w:rStyle w:val="translated-span"/>
        </w:rPr>
        <w:t>个数据样本和</w:t>
      </w:r>
      <w:r>
        <w:rPr>
          <w:rStyle w:val="translated-span"/>
        </w:rPr>
        <w:t>SVHN</w:t>
      </w:r>
      <w:r>
        <w:rPr>
          <w:rStyle w:val="translated-span"/>
        </w:rPr>
        <w:t>场景的</w:t>
      </w:r>
      <w:r>
        <w:rPr>
          <w:rStyle w:val="translated-span"/>
        </w:rPr>
        <w:t>1000</w:t>
      </w:r>
      <w:r>
        <w:rPr>
          <w:rStyle w:val="translated-span"/>
        </w:rPr>
        <w:t>个数据样本。在</w:t>
      </w:r>
      <w:r>
        <w:rPr>
          <w:rStyle w:val="translated-span"/>
        </w:rPr>
        <w:t>SSGD</w:t>
      </w:r>
      <w:r>
        <w:rPr>
          <w:rStyle w:val="translated-span"/>
        </w:rPr>
        <w:t>中选择共享的参数的分数取</w:t>
      </w:r>
      <w:r>
        <w:rPr>
          <w:rStyle w:val="translated-span"/>
        </w:rPr>
        <w:t>{1,0.1,0.01,0.001}</w:t>
      </w:r>
      <w:r>
        <w:rPr>
          <w:rStyle w:val="translated-span"/>
        </w:rPr>
        <w:t>中的值，即在训练</w:t>
      </w:r>
      <w:r>
        <w:rPr>
          <w:rStyle w:val="translated-span"/>
        </w:rPr>
        <w:t>MLP</w:t>
      </w:r>
      <w:r>
        <w:rPr>
          <w:rStyle w:val="translated-span"/>
        </w:rPr>
        <w:t>的</w:t>
      </w:r>
      <w:r>
        <w:rPr>
          <w:rStyle w:val="translated-span"/>
        </w:rPr>
        <w:t>MNIST</w:t>
      </w:r>
      <w:r>
        <w:rPr>
          <w:rStyle w:val="translated-span"/>
        </w:rPr>
        <w:t>的情况下，</w:t>
      </w:r>
      <w:r>
        <w:rPr>
          <w:rStyle w:val="translated-span"/>
        </w:rPr>
        <w:t>{151411402140106}</w:t>
      </w:r>
      <w:r>
        <w:rPr>
          <w:rStyle w:val="translated-span"/>
        </w:rPr>
        <w:t>参数（见表</w:t>
      </w:r>
      <w:r>
        <w:rPr>
          <w:rStyle w:val="translated-span"/>
        </w:rPr>
        <w:t>3</w:t>
      </w:r>
      <w:r>
        <w:rPr>
          <w:rStyle w:val="translated-span"/>
        </w:rPr>
        <w:t>）。要下载的参数的分数通常设置为</w:t>
      </w:r>
      <w:r>
        <w:rPr>
          <w:rStyle w:val="translated-span"/>
        </w:rPr>
        <w:t>1</w:t>
      </w:r>
      <w:r>
        <w:rPr>
          <w:rStyle w:val="translated-span"/>
        </w:rPr>
        <w:t>。</w:t>
      </w:r>
      <w:proofErr w:type="spellStart"/>
      <w:r>
        <w:rPr>
          <w:rStyle w:val="translated-span"/>
          <w:rFonts w:ascii="Cambria" w:hAnsi="Cambria"/>
          <w:i/>
          <w:iCs/>
        </w:rPr>
        <w:t>θuθd</w:t>
      </w:r>
      <w:proofErr w:type="spellEnd"/>
    </w:p>
    <w:p w14:paraId="41B54724" w14:textId="77777777" w:rsidR="00594E49" w:rsidRDefault="00E103A5">
      <w:pPr>
        <w:spacing w:after="275" w:line="256" w:lineRule="auto"/>
        <w:ind w:left="1553" w:right="0" w:firstLine="0"/>
        <w:jc w:val="left"/>
      </w:pPr>
      <w:r>
        <w:br w:type="page"/>
      </w:r>
      <w:r>
        <w:rPr>
          <w:noProof/>
        </w:rPr>
        <w:lastRenderedPageBreak/>
        <w:drawing>
          <wp:inline distT="0" distB="0" distL="0" distR="0" wp14:anchorId="3A2392B0" wp14:editId="01BF2A3B">
            <wp:extent cx="4400550" cy="1771650"/>
            <wp:effectExtent l="0" t="0" r="0" b="0"/>
            <wp:docPr id="6" name="Picture 6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2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400550" cy="1771650"/>
                    </a:xfrm>
                    <a:prstGeom prst="rect">
                      <a:avLst/>
                    </a:prstGeom>
                    <a:noFill/>
                    <a:ln>
                      <a:noFill/>
                    </a:ln>
                  </pic:spPr>
                </pic:pic>
              </a:graphicData>
            </a:graphic>
          </wp:inline>
        </w:drawing>
      </w:r>
    </w:p>
    <w:p w14:paraId="6276F5FC" w14:textId="77777777" w:rsidR="00594E49" w:rsidRDefault="00E103A5">
      <w:pPr>
        <w:spacing w:after="228" w:line="256" w:lineRule="auto"/>
        <w:ind w:left="1553" w:right="0" w:firstLine="0"/>
        <w:jc w:val="left"/>
      </w:pPr>
      <w:r>
        <w:rPr>
          <w:noProof/>
        </w:rPr>
        <w:drawing>
          <wp:inline distT="0" distB="0" distL="0" distR="0" wp14:anchorId="1DC3C711" wp14:editId="7AB8A267">
            <wp:extent cx="4400550" cy="1771650"/>
            <wp:effectExtent l="0" t="0" r="0" b="0"/>
            <wp:docPr id="7" name="Picture 6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2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00550" cy="1771650"/>
                    </a:xfrm>
                    <a:prstGeom prst="rect">
                      <a:avLst/>
                    </a:prstGeom>
                    <a:noFill/>
                    <a:ln>
                      <a:noFill/>
                    </a:ln>
                  </pic:spPr>
                </pic:pic>
              </a:graphicData>
            </a:graphic>
          </wp:inline>
        </w:drawing>
      </w:r>
    </w:p>
    <w:p w14:paraId="08C7B073" w14:textId="77777777" w:rsidR="00594E49" w:rsidRDefault="00E103A5">
      <w:pPr>
        <w:spacing w:after="3" w:line="264" w:lineRule="auto"/>
        <w:ind w:left="-5" w:right="0" w:hanging="10"/>
      </w:pPr>
      <w:r>
        <w:rPr>
          <w:rStyle w:val="translated-span"/>
          <w:sz w:val="16"/>
          <w:szCs w:val="16"/>
        </w:rPr>
        <w:t>图</w:t>
      </w:r>
      <w:r>
        <w:rPr>
          <w:rStyle w:val="translated-span"/>
          <w:sz w:val="16"/>
          <w:szCs w:val="16"/>
        </w:rPr>
        <w:t>8</w:t>
      </w:r>
      <w:r>
        <w:rPr>
          <w:rStyle w:val="translated-span"/>
          <w:sz w:val="16"/>
          <w:szCs w:val="16"/>
        </w:rPr>
        <w:t>：不同小批量规模的</w:t>
      </w:r>
      <w:r>
        <w:rPr>
          <w:rStyle w:val="translated-span"/>
          <w:sz w:val="16"/>
          <w:szCs w:val="16"/>
        </w:rPr>
        <w:t>SSGD</w:t>
      </w:r>
      <w:r>
        <w:rPr>
          <w:rStyle w:val="translated-span"/>
          <w:sz w:val="16"/>
          <w:szCs w:val="16"/>
        </w:rPr>
        <w:t>的收敛性。图例显示了在每个梯度下降步骤中选择共享的参数的分数</w:t>
      </w:r>
    </w:p>
    <w:p w14:paraId="6FC8CE77" w14:textId="77777777" w:rsidR="00594E49" w:rsidRDefault="00594E49">
      <w:pPr>
        <w:spacing w:after="0"/>
        <w:ind w:right="0" w:firstLine="0"/>
        <w:jc w:val="left"/>
        <w:rPr>
          <w:rFonts w:ascii="宋体" w:hAnsi="宋体"/>
          <w:color w:val="auto"/>
          <w:sz w:val="24"/>
          <w:szCs w:val="24"/>
        </w:rPr>
      </w:pPr>
    </w:p>
    <w:p w14:paraId="05A5AF42" w14:textId="77777777" w:rsidR="00594E49" w:rsidRDefault="00E103A5">
      <w:pPr>
        <w:spacing w:after="346" w:line="264" w:lineRule="auto"/>
        <w:ind w:left="-5" w:right="0" w:hanging="10"/>
      </w:pPr>
      <w:r>
        <w:rPr>
          <w:rStyle w:val="translated-span"/>
          <w:sz w:val="16"/>
          <w:szCs w:val="16"/>
        </w:rPr>
        <w:t>（有</w:t>
      </w:r>
      <w:r>
        <w:rPr>
          <w:rStyle w:val="translated-span"/>
          <w:sz w:val="16"/>
          <w:szCs w:val="16"/>
        </w:rPr>
        <w:t>1</w:t>
      </w:r>
      <w:r>
        <w:rPr>
          <w:rStyle w:val="translated-span"/>
          <w:sz w:val="16"/>
          <w:szCs w:val="16"/>
        </w:rPr>
        <w:t>，</w:t>
      </w:r>
      <w:r>
        <w:rPr>
          <w:rStyle w:val="translated-span"/>
          <w:sz w:val="16"/>
          <w:szCs w:val="16"/>
        </w:rPr>
        <w:t>SSGD</w:t>
      </w:r>
      <w:r>
        <w:rPr>
          <w:rStyle w:val="translated-span"/>
          <w:sz w:val="16"/>
          <w:szCs w:val="16"/>
        </w:rPr>
        <w:t>相当于</w:t>
      </w:r>
      <w:r>
        <w:rPr>
          <w:rStyle w:val="translated-span"/>
          <w:sz w:val="16"/>
          <w:szCs w:val="16"/>
        </w:rPr>
        <w:t>SGD</w:t>
      </w:r>
      <w:r>
        <w:rPr>
          <w:rStyle w:val="translated-span"/>
          <w:sz w:val="16"/>
          <w:szCs w:val="16"/>
        </w:rPr>
        <w:t>）。</w:t>
      </w:r>
    </w:p>
    <w:p w14:paraId="40412C8D" w14:textId="77777777" w:rsidR="00594E49" w:rsidRDefault="00E103A5">
      <w:pPr>
        <w:spacing w:after="3" w:line="264" w:lineRule="auto"/>
        <w:ind w:right="0" w:firstLine="0"/>
        <w:jc w:val="left"/>
      </w:pPr>
      <w:r>
        <w:rPr>
          <w:sz w:val="22"/>
          <w:szCs w:val="22"/>
        </w:rPr>
        <w:t xml:space="preserve">                             </w:t>
      </w:r>
      <w:r>
        <w:rPr>
          <w:rStyle w:val="translated-span"/>
          <w:sz w:val="16"/>
          <w:szCs w:val="16"/>
        </w:rPr>
        <w:t>0.1</w:t>
      </w:r>
      <w:r>
        <w:rPr>
          <w:rStyle w:val="translated-span"/>
          <w:sz w:val="16"/>
          <w:szCs w:val="16"/>
        </w:rPr>
        <w:t>新元</w:t>
      </w:r>
      <w:r>
        <w:rPr>
          <w:rStyle w:val="translated-span"/>
          <w:sz w:val="16"/>
          <w:szCs w:val="16"/>
        </w:rPr>
        <w:t>0.01 0.001</w:t>
      </w:r>
      <w:r>
        <w:rPr>
          <w:rStyle w:val="translated-span"/>
          <w:sz w:val="16"/>
          <w:szCs w:val="16"/>
        </w:rPr>
        <w:t>独立</w:t>
      </w:r>
    </w:p>
    <w:tbl>
      <w:tblPr>
        <w:tblW w:w="4653" w:type="dxa"/>
        <w:tblInd w:w="64" w:type="dxa"/>
        <w:tblCellMar>
          <w:left w:w="0" w:type="dxa"/>
          <w:right w:w="0" w:type="dxa"/>
        </w:tblCellMar>
        <w:tblLook w:val="04A0" w:firstRow="1" w:lastRow="0" w:firstColumn="1" w:lastColumn="0" w:noHBand="0" w:noVBand="1"/>
      </w:tblPr>
      <w:tblGrid>
        <w:gridCol w:w="1110"/>
        <w:gridCol w:w="758"/>
        <w:gridCol w:w="653"/>
        <w:gridCol w:w="653"/>
        <w:gridCol w:w="555"/>
        <w:gridCol w:w="924"/>
      </w:tblGrid>
      <w:tr w:rsidR="00594E49" w14:paraId="3F1F1E96" w14:textId="77777777">
        <w:trPr>
          <w:trHeight w:val="183"/>
        </w:trPr>
        <w:tc>
          <w:tcPr>
            <w:tcW w:w="1113" w:type="dxa"/>
            <w:tcBorders>
              <w:top w:val="single" w:sz="8" w:space="0" w:color="000000"/>
              <w:left w:val="nil"/>
              <w:bottom w:val="nil"/>
              <w:right w:val="single" w:sz="8" w:space="0" w:color="000000"/>
            </w:tcBorders>
            <w:tcMar>
              <w:top w:w="18" w:type="dxa"/>
              <w:left w:w="0" w:type="dxa"/>
              <w:bottom w:w="0" w:type="dxa"/>
              <w:right w:w="105" w:type="dxa"/>
            </w:tcMar>
            <w:hideMark/>
          </w:tcPr>
          <w:p w14:paraId="1F56F232" w14:textId="77777777" w:rsidR="00594E49" w:rsidRDefault="00E103A5">
            <w:pPr>
              <w:spacing w:after="0" w:line="256" w:lineRule="auto"/>
              <w:ind w:left="108" w:right="0" w:firstLine="0"/>
              <w:jc w:val="left"/>
            </w:pPr>
            <w:r>
              <w:rPr>
                <w:rStyle w:val="translated-span"/>
                <w:sz w:val="16"/>
                <w:szCs w:val="16"/>
              </w:rPr>
              <w:t>美国有线电视新闻网</w:t>
            </w:r>
          </w:p>
        </w:tc>
        <w:tc>
          <w:tcPr>
            <w:tcW w:w="759" w:type="dxa"/>
            <w:tcBorders>
              <w:top w:val="single" w:sz="8" w:space="0" w:color="000000"/>
              <w:left w:val="nil"/>
              <w:bottom w:val="nil"/>
              <w:right w:val="nil"/>
            </w:tcBorders>
            <w:tcMar>
              <w:top w:w="18" w:type="dxa"/>
              <w:left w:w="0" w:type="dxa"/>
              <w:bottom w:w="0" w:type="dxa"/>
              <w:right w:w="105" w:type="dxa"/>
            </w:tcMar>
            <w:hideMark/>
          </w:tcPr>
          <w:p w14:paraId="65961AE3" w14:textId="77777777" w:rsidR="00594E49" w:rsidRDefault="00E103A5">
            <w:pPr>
              <w:spacing w:after="0" w:line="256" w:lineRule="auto"/>
              <w:ind w:left="110" w:right="0" w:firstLine="0"/>
              <w:jc w:val="left"/>
            </w:pPr>
            <w:r>
              <w:rPr>
                <w:sz w:val="16"/>
                <w:szCs w:val="16"/>
              </w:rPr>
              <w:t>0.9917</w:t>
            </w:r>
          </w:p>
        </w:tc>
        <w:tc>
          <w:tcPr>
            <w:tcW w:w="654" w:type="dxa"/>
            <w:tcBorders>
              <w:top w:val="single" w:sz="8" w:space="0" w:color="000000"/>
              <w:left w:val="nil"/>
              <w:bottom w:val="nil"/>
              <w:right w:val="nil"/>
            </w:tcBorders>
            <w:tcMar>
              <w:top w:w="18" w:type="dxa"/>
              <w:left w:w="0" w:type="dxa"/>
              <w:bottom w:w="0" w:type="dxa"/>
              <w:right w:w="105" w:type="dxa"/>
            </w:tcMar>
            <w:hideMark/>
          </w:tcPr>
          <w:p w14:paraId="4A92758B" w14:textId="77777777" w:rsidR="00594E49" w:rsidRDefault="00E103A5">
            <w:pPr>
              <w:spacing w:after="0" w:line="256" w:lineRule="auto"/>
              <w:ind w:left="4" w:right="0" w:firstLine="0"/>
              <w:jc w:val="left"/>
            </w:pPr>
            <w:r>
              <w:rPr>
                <w:sz w:val="16"/>
                <w:szCs w:val="16"/>
              </w:rPr>
              <w:t>0.9914</w:t>
            </w:r>
          </w:p>
        </w:tc>
        <w:tc>
          <w:tcPr>
            <w:tcW w:w="654" w:type="dxa"/>
            <w:tcBorders>
              <w:top w:val="single" w:sz="8" w:space="0" w:color="000000"/>
              <w:left w:val="nil"/>
              <w:bottom w:val="nil"/>
              <w:right w:val="nil"/>
            </w:tcBorders>
            <w:tcMar>
              <w:top w:w="18" w:type="dxa"/>
              <w:left w:w="0" w:type="dxa"/>
              <w:bottom w:w="0" w:type="dxa"/>
              <w:right w:w="105" w:type="dxa"/>
            </w:tcMar>
            <w:hideMark/>
          </w:tcPr>
          <w:p w14:paraId="6FB431BB" w14:textId="77777777" w:rsidR="00594E49" w:rsidRDefault="00E103A5">
            <w:pPr>
              <w:spacing w:after="0" w:line="256" w:lineRule="auto"/>
              <w:ind w:left="4" w:right="0" w:firstLine="0"/>
              <w:jc w:val="left"/>
            </w:pPr>
            <w:r>
              <w:rPr>
                <w:sz w:val="16"/>
                <w:szCs w:val="16"/>
              </w:rPr>
              <w:t>0.9871</w:t>
            </w:r>
          </w:p>
        </w:tc>
        <w:tc>
          <w:tcPr>
            <w:tcW w:w="548" w:type="dxa"/>
            <w:tcBorders>
              <w:top w:val="single" w:sz="8" w:space="0" w:color="000000"/>
              <w:left w:val="nil"/>
              <w:bottom w:val="nil"/>
              <w:right w:val="single" w:sz="8" w:space="0" w:color="000000"/>
            </w:tcBorders>
            <w:tcMar>
              <w:top w:w="18" w:type="dxa"/>
              <w:left w:w="0" w:type="dxa"/>
              <w:bottom w:w="0" w:type="dxa"/>
              <w:right w:w="105" w:type="dxa"/>
            </w:tcMar>
            <w:hideMark/>
          </w:tcPr>
          <w:p w14:paraId="6EE4C3C6" w14:textId="77777777" w:rsidR="00594E49" w:rsidRDefault="00E103A5">
            <w:pPr>
              <w:spacing w:after="0" w:line="256" w:lineRule="auto"/>
              <w:ind w:left="4" w:right="0" w:firstLine="0"/>
              <w:jc w:val="left"/>
            </w:pPr>
            <w:r>
              <w:rPr>
                <w:sz w:val="16"/>
                <w:szCs w:val="16"/>
              </w:rPr>
              <w:t>0.9645</w:t>
            </w:r>
          </w:p>
        </w:tc>
        <w:tc>
          <w:tcPr>
            <w:tcW w:w="926" w:type="dxa"/>
            <w:tcBorders>
              <w:top w:val="single" w:sz="8" w:space="0" w:color="000000"/>
              <w:left w:val="nil"/>
              <w:bottom w:val="nil"/>
              <w:right w:val="nil"/>
            </w:tcBorders>
            <w:tcMar>
              <w:top w:w="18" w:type="dxa"/>
              <w:left w:w="0" w:type="dxa"/>
              <w:bottom w:w="0" w:type="dxa"/>
              <w:right w:w="105" w:type="dxa"/>
            </w:tcMar>
            <w:hideMark/>
          </w:tcPr>
          <w:p w14:paraId="5937720C" w14:textId="77777777" w:rsidR="00594E49" w:rsidRDefault="00E103A5">
            <w:pPr>
              <w:spacing w:after="0" w:line="256" w:lineRule="auto"/>
              <w:ind w:left="110" w:right="0" w:firstLine="0"/>
              <w:jc w:val="left"/>
            </w:pPr>
            <w:r>
              <w:rPr>
                <w:sz w:val="16"/>
                <w:szCs w:val="16"/>
              </w:rPr>
              <w:t>0.9316</w:t>
            </w:r>
          </w:p>
        </w:tc>
      </w:tr>
      <w:tr w:rsidR="00594E49" w14:paraId="2DBDEFD4" w14:textId="77777777">
        <w:trPr>
          <w:trHeight w:val="249"/>
        </w:trPr>
        <w:tc>
          <w:tcPr>
            <w:tcW w:w="1113" w:type="dxa"/>
            <w:tcMar>
              <w:top w:w="18" w:type="dxa"/>
              <w:left w:w="0" w:type="dxa"/>
              <w:bottom w:w="0" w:type="dxa"/>
              <w:right w:w="105" w:type="dxa"/>
            </w:tcMar>
            <w:hideMark/>
          </w:tcPr>
          <w:p w14:paraId="27E52D5F" w14:textId="77777777" w:rsidR="00594E49" w:rsidRDefault="00E103A5">
            <w:pPr>
              <w:spacing w:after="0" w:line="256" w:lineRule="auto"/>
              <w:ind w:left="108" w:right="0" w:firstLine="0"/>
              <w:jc w:val="left"/>
            </w:pPr>
            <w:r>
              <w:rPr>
                <w:rStyle w:val="translated-span"/>
                <w:sz w:val="16"/>
                <w:szCs w:val="16"/>
              </w:rPr>
              <w:t>斯文，</w:t>
            </w:r>
            <w:r>
              <w:rPr>
                <w:rStyle w:val="translated-span"/>
                <w:sz w:val="16"/>
                <w:szCs w:val="16"/>
              </w:rPr>
              <w:t>CNN</w:t>
            </w:r>
          </w:p>
        </w:tc>
        <w:tc>
          <w:tcPr>
            <w:tcW w:w="759" w:type="dxa"/>
            <w:tcMar>
              <w:top w:w="18" w:type="dxa"/>
              <w:left w:w="0" w:type="dxa"/>
              <w:bottom w:w="0" w:type="dxa"/>
              <w:right w:w="105" w:type="dxa"/>
            </w:tcMar>
            <w:hideMark/>
          </w:tcPr>
          <w:p w14:paraId="1E0A56ED" w14:textId="77777777" w:rsidR="00594E49" w:rsidRDefault="00E103A5">
            <w:pPr>
              <w:spacing w:after="0" w:line="256" w:lineRule="auto"/>
              <w:ind w:left="110" w:right="0" w:firstLine="0"/>
              <w:jc w:val="left"/>
            </w:pPr>
            <w:r>
              <w:rPr>
                <w:sz w:val="16"/>
                <w:szCs w:val="16"/>
              </w:rPr>
              <w:t>0.9299</w:t>
            </w:r>
          </w:p>
        </w:tc>
        <w:tc>
          <w:tcPr>
            <w:tcW w:w="654" w:type="dxa"/>
            <w:tcMar>
              <w:top w:w="18" w:type="dxa"/>
              <w:left w:w="0" w:type="dxa"/>
              <w:bottom w:w="0" w:type="dxa"/>
              <w:right w:w="105" w:type="dxa"/>
            </w:tcMar>
            <w:hideMark/>
          </w:tcPr>
          <w:p w14:paraId="0DB58B88" w14:textId="77777777" w:rsidR="00594E49" w:rsidRDefault="00E103A5">
            <w:pPr>
              <w:spacing w:after="0" w:line="256" w:lineRule="auto"/>
              <w:ind w:left="4" w:right="0" w:firstLine="0"/>
              <w:jc w:val="left"/>
            </w:pPr>
            <w:r>
              <w:rPr>
                <w:sz w:val="16"/>
                <w:szCs w:val="16"/>
              </w:rPr>
              <w:t>0.9312</w:t>
            </w:r>
          </w:p>
        </w:tc>
        <w:tc>
          <w:tcPr>
            <w:tcW w:w="654" w:type="dxa"/>
            <w:tcMar>
              <w:top w:w="18" w:type="dxa"/>
              <w:left w:w="0" w:type="dxa"/>
              <w:bottom w:w="0" w:type="dxa"/>
              <w:right w:w="105" w:type="dxa"/>
            </w:tcMar>
            <w:hideMark/>
          </w:tcPr>
          <w:p w14:paraId="08B6942F" w14:textId="77777777" w:rsidR="00594E49" w:rsidRDefault="00E103A5">
            <w:pPr>
              <w:spacing w:after="0" w:line="256" w:lineRule="auto"/>
              <w:ind w:left="4" w:right="0" w:firstLine="0"/>
              <w:jc w:val="left"/>
            </w:pPr>
            <w:r>
              <w:rPr>
                <w:sz w:val="16"/>
                <w:szCs w:val="16"/>
              </w:rPr>
              <w:t>0.8986</w:t>
            </w:r>
          </w:p>
        </w:tc>
        <w:tc>
          <w:tcPr>
            <w:tcW w:w="548" w:type="dxa"/>
            <w:tcMar>
              <w:top w:w="18" w:type="dxa"/>
              <w:left w:w="0" w:type="dxa"/>
              <w:bottom w:w="0" w:type="dxa"/>
              <w:right w:w="105" w:type="dxa"/>
            </w:tcMar>
            <w:hideMark/>
          </w:tcPr>
          <w:p w14:paraId="5F5F9641" w14:textId="77777777" w:rsidR="00594E49" w:rsidRDefault="00E103A5">
            <w:pPr>
              <w:spacing w:after="0" w:line="256" w:lineRule="auto"/>
              <w:ind w:left="4" w:right="0" w:firstLine="0"/>
              <w:jc w:val="left"/>
            </w:pPr>
            <w:r>
              <w:rPr>
                <w:sz w:val="16"/>
                <w:szCs w:val="16"/>
              </w:rPr>
              <w:t>0.7481</w:t>
            </w:r>
          </w:p>
        </w:tc>
        <w:tc>
          <w:tcPr>
            <w:tcW w:w="926" w:type="dxa"/>
            <w:tcMar>
              <w:top w:w="18" w:type="dxa"/>
              <w:left w:w="0" w:type="dxa"/>
              <w:bottom w:w="0" w:type="dxa"/>
              <w:right w:w="105" w:type="dxa"/>
            </w:tcMar>
            <w:hideMark/>
          </w:tcPr>
          <w:p w14:paraId="71142AE1" w14:textId="77777777" w:rsidR="00594E49" w:rsidRDefault="00E103A5">
            <w:pPr>
              <w:spacing w:after="0" w:line="256" w:lineRule="auto"/>
              <w:ind w:left="110" w:right="0" w:firstLine="0"/>
              <w:jc w:val="left"/>
            </w:pPr>
            <w:r>
              <w:rPr>
                <w:sz w:val="16"/>
                <w:szCs w:val="16"/>
              </w:rPr>
              <w:t>0.8182</w:t>
            </w:r>
          </w:p>
        </w:tc>
      </w:tr>
      <w:tr w:rsidR="00594E49" w14:paraId="36E2DC8F" w14:textId="77777777">
        <w:trPr>
          <w:trHeight w:val="255"/>
        </w:trPr>
        <w:tc>
          <w:tcPr>
            <w:tcW w:w="1113" w:type="dxa"/>
            <w:tcBorders>
              <w:top w:val="nil"/>
              <w:left w:val="nil"/>
              <w:bottom w:val="single" w:sz="8" w:space="0" w:color="000000"/>
              <w:right w:val="nil"/>
            </w:tcBorders>
            <w:tcMar>
              <w:top w:w="18" w:type="dxa"/>
              <w:left w:w="0" w:type="dxa"/>
              <w:bottom w:w="0" w:type="dxa"/>
              <w:right w:w="105" w:type="dxa"/>
            </w:tcMar>
            <w:hideMark/>
          </w:tcPr>
          <w:p w14:paraId="6AA655AE" w14:textId="77777777" w:rsidR="00594E49" w:rsidRDefault="00E103A5">
            <w:pPr>
              <w:spacing w:after="160" w:line="256" w:lineRule="auto"/>
              <w:ind w:right="0" w:firstLine="0"/>
              <w:jc w:val="left"/>
            </w:pPr>
            <w:r>
              <w:t> </w:t>
            </w:r>
          </w:p>
        </w:tc>
        <w:tc>
          <w:tcPr>
            <w:tcW w:w="759" w:type="dxa"/>
            <w:tcBorders>
              <w:top w:val="nil"/>
              <w:left w:val="nil"/>
              <w:bottom w:val="single" w:sz="8" w:space="0" w:color="000000"/>
              <w:right w:val="nil"/>
            </w:tcBorders>
            <w:tcMar>
              <w:top w:w="18" w:type="dxa"/>
              <w:left w:w="0" w:type="dxa"/>
              <w:bottom w:w="0" w:type="dxa"/>
              <w:right w:w="105" w:type="dxa"/>
            </w:tcMar>
            <w:hideMark/>
          </w:tcPr>
          <w:p w14:paraId="0A31E0DC" w14:textId="77777777" w:rsidR="00594E49" w:rsidRDefault="00E103A5">
            <w:pPr>
              <w:spacing w:after="0" w:line="256" w:lineRule="auto"/>
              <w:ind w:left="105" w:right="0" w:firstLine="0"/>
              <w:jc w:val="left"/>
            </w:pPr>
            <w:r>
              <w:rPr>
                <w:rStyle w:val="translated-span"/>
                <w:sz w:val="16"/>
                <w:szCs w:val="16"/>
              </w:rPr>
              <w:t>新加坡元</w:t>
            </w:r>
          </w:p>
        </w:tc>
        <w:tc>
          <w:tcPr>
            <w:tcW w:w="654" w:type="dxa"/>
            <w:tcBorders>
              <w:top w:val="nil"/>
              <w:left w:val="nil"/>
              <w:bottom w:val="single" w:sz="8" w:space="0" w:color="000000"/>
              <w:right w:val="nil"/>
            </w:tcBorders>
            <w:tcMar>
              <w:top w:w="18" w:type="dxa"/>
              <w:left w:w="0" w:type="dxa"/>
              <w:bottom w:w="0" w:type="dxa"/>
              <w:right w:w="105" w:type="dxa"/>
            </w:tcMar>
            <w:hideMark/>
          </w:tcPr>
          <w:p w14:paraId="368C19EF" w14:textId="77777777" w:rsidR="00594E49" w:rsidRDefault="00E103A5">
            <w:pPr>
              <w:spacing w:after="0" w:line="256" w:lineRule="auto"/>
              <w:ind w:right="0" w:firstLine="0"/>
              <w:jc w:val="left"/>
            </w:pPr>
            <w:r>
              <w:rPr>
                <w:sz w:val="16"/>
                <w:szCs w:val="16"/>
              </w:rPr>
              <w:t>0.1</w:t>
            </w:r>
          </w:p>
        </w:tc>
        <w:tc>
          <w:tcPr>
            <w:tcW w:w="654" w:type="dxa"/>
            <w:tcBorders>
              <w:top w:val="nil"/>
              <w:left w:val="nil"/>
              <w:bottom w:val="single" w:sz="8" w:space="0" w:color="000000"/>
              <w:right w:val="nil"/>
            </w:tcBorders>
            <w:tcMar>
              <w:top w:w="18" w:type="dxa"/>
              <w:left w:w="0" w:type="dxa"/>
              <w:bottom w:w="0" w:type="dxa"/>
              <w:right w:w="105" w:type="dxa"/>
            </w:tcMar>
            <w:hideMark/>
          </w:tcPr>
          <w:p w14:paraId="37CBC0A3" w14:textId="77777777" w:rsidR="00594E49" w:rsidRDefault="00E103A5">
            <w:pPr>
              <w:spacing w:after="0" w:line="256" w:lineRule="auto"/>
              <w:ind w:right="0" w:firstLine="0"/>
              <w:jc w:val="left"/>
            </w:pPr>
            <w:r>
              <w:rPr>
                <w:sz w:val="16"/>
                <w:szCs w:val="16"/>
              </w:rPr>
              <w:t>0.01</w:t>
            </w:r>
          </w:p>
        </w:tc>
        <w:tc>
          <w:tcPr>
            <w:tcW w:w="548" w:type="dxa"/>
            <w:tcBorders>
              <w:top w:val="nil"/>
              <w:left w:val="nil"/>
              <w:bottom w:val="single" w:sz="8" w:space="0" w:color="000000"/>
              <w:right w:val="nil"/>
            </w:tcBorders>
            <w:tcMar>
              <w:top w:w="18" w:type="dxa"/>
              <w:left w:w="0" w:type="dxa"/>
              <w:bottom w:w="0" w:type="dxa"/>
              <w:right w:w="105" w:type="dxa"/>
            </w:tcMar>
            <w:hideMark/>
          </w:tcPr>
          <w:p w14:paraId="1EAA0CC0" w14:textId="77777777" w:rsidR="00594E49" w:rsidRDefault="00E103A5">
            <w:pPr>
              <w:spacing w:after="0" w:line="256" w:lineRule="auto"/>
              <w:ind w:right="0" w:firstLine="0"/>
              <w:jc w:val="left"/>
            </w:pPr>
            <w:r>
              <w:rPr>
                <w:sz w:val="16"/>
                <w:szCs w:val="16"/>
              </w:rPr>
              <w:t>0.001</w:t>
            </w:r>
          </w:p>
        </w:tc>
        <w:tc>
          <w:tcPr>
            <w:tcW w:w="926" w:type="dxa"/>
            <w:tcBorders>
              <w:top w:val="nil"/>
              <w:left w:val="nil"/>
              <w:bottom w:val="single" w:sz="8" w:space="0" w:color="000000"/>
              <w:right w:val="nil"/>
            </w:tcBorders>
            <w:tcMar>
              <w:top w:w="18" w:type="dxa"/>
              <w:left w:w="0" w:type="dxa"/>
              <w:bottom w:w="0" w:type="dxa"/>
              <w:right w:w="105" w:type="dxa"/>
            </w:tcMar>
            <w:hideMark/>
          </w:tcPr>
          <w:p w14:paraId="7CB7EBED" w14:textId="77777777" w:rsidR="00594E49" w:rsidRDefault="00E103A5">
            <w:pPr>
              <w:spacing w:after="0" w:line="256" w:lineRule="auto"/>
              <w:ind w:left="105" w:right="0" w:firstLine="0"/>
              <w:jc w:val="left"/>
            </w:pPr>
            <w:r>
              <w:rPr>
                <w:rStyle w:val="translated-span"/>
                <w:sz w:val="16"/>
                <w:szCs w:val="16"/>
              </w:rPr>
              <w:t>独立</w:t>
            </w:r>
          </w:p>
        </w:tc>
      </w:tr>
    </w:tbl>
    <w:p w14:paraId="38341E5C" w14:textId="77777777" w:rsidR="00594E49" w:rsidRDefault="00E103A5">
      <w:pPr>
        <w:spacing w:after="3" w:line="264" w:lineRule="auto"/>
        <w:ind w:right="0" w:firstLine="0"/>
        <w:jc w:val="left"/>
      </w:pPr>
      <w:r>
        <w:rPr>
          <w:sz w:val="22"/>
          <w:szCs w:val="22"/>
        </w:rPr>
        <w:t xml:space="preserve">     </w:t>
      </w:r>
      <w:r>
        <w:rPr>
          <w:rStyle w:val="translated-span"/>
          <w:sz w:val="16"/>
          <w:szCs w:val="16"/>
        </w:rPr>
        <w:t>970.710.980.980</w:t>
      </w:r>
      <w:r>
        <w:rPr>
          <w:rStyle w:val="translated-span"/>
          <w:sz w:val="16"/>
          <w:szCs w:val="16"/>
        </w:rPr>
        <w:t>万里拉</w:t>
      </w:r>
    </w:p>
    <w:p w14:paraId="427D830B" w14:textId="77777777" w:rsidR="00594E49" w:rsidRDefault="00E103A5">
      <w:pPr>
        <w:spacing w:after="169" w:line="264" w:lineRule="auto"/>
        <w:ind w:right="0" w:firstLine="0"/>
        <w:jc w:val="left"/>
      </w:pPr>
      <w:r>
        <w:rPr>
          <w:sz w:val="22"/>
          <w:szCs w:val="22"/>
        </w:rPr>
        <w:t xml:space="preserve">     </w:t>
      </w:r>
      <w:r>
        <w:rPr>
          <w:rStyle w:val="translated-span"/>
          <w:sz w:val="16"/>
          <w:szCs w:val="16"/>
        </w:rPr>
        <w:t>斯维恩，</w:t>
      </w:r>
      <w:r>
        <w:rPr>
          <w:rStyle w:val="translated-span"/>
          <w:sz w:val="16"/>
          <w:szCs w:val="16"/>
        </w:rPr>
        <w:t>MLP 0.8476 0.8394 0.7833 0.6542 0.5136</w:t>
      </w:r>
    </w:p>
    <w:p w14:paraId="64190BBE" w14:textId="77777777" w:rsidR="00594E49" w:rsidRDefault="00E103A5">
      <w:pPr>
        <w:spacing w:after="480" w:line="264" w:lineRule="auto"/>
        <w:ind w:left="-5" w:right="161" w:hanging="10"/>
      </w:pPr>
      <w:r>
        <w:rPr>
          <w:rStyle w:val="translated-span"/>
          <w:sz w:val="16"/>
          <w:szCs w:val="16"/>
        </w:rPr>
        <w:t>表</w:t>
      </w:r>
      <w:r>
        <w:rPr>
          <w:rStyle w:val="translated-span"/>
          <w:sz w:val="16"/>
          <w:szCs w:val="16"/>
        </w:rPr>
        <w:t>4:SSGD</w:t>
      </w:r>
      <w:r>
        <w:rPr>
          <w:rStyle w:val="translated-span"/>
          <w:sz w:val="16"/>
          <w:szCs w:val="16"/>
        </w:rPr>
        <w:t>在</w:t>
      </w:r>
      <w:r>
        <w:rPr>
          <w:rStyle w:val="translated-span"/>
          <w:sz w:val="16"/>
          <w:szCs w:val="16"/>
        </w:rPr>
        <w:t>CNN</w:t>
      </w:r>
      <w:r>
        <w:rPr>
          <w:rStyle w:val="translated-span"/>
          <w:sz w:val="16"/>
          <w:szCs w:val="16"/>
        </w:rPr>
        <w:t>和</w:t>
      </w:r>
      <w:r>
        <w:rPr>
          <w:rStyle w:val="translated-span"/>
          <w:sz w:val="16"/>
          <w:szCs w:val="16"/>
        </w:rPr>
        <w:t>MLP</w:t>
      </w:r>
      <w:r>
        <w:rPr>
          <w:rStyle w:val="translated-span"/>
          <w:sz w:val="16"/>
          <w:szCs w:val="16"/>
        </w:rPr>
        <w:t>网络结构和不同参数共享率下实现的最大精度。结果与独立精度进行了比较。小批量大小为</w:t>
      </w:r>
      <w:r>
        <w:rPr>
          <w:rStyle w:val="translated-span"/>
          <w:sz w:val="16"/>
          <w:szCs w:val="16"/>
        </w:rPr>
        <w:t>1</w:t>
      </w:r>
      <w:r>
        <w:rPr>
          <w:rStyle w:val="translated-span"/>
          <w:sz w:val="16"/>
          <w:szCs w:val="16"/>
        </w:rPr>
        <w:t>。</w:t>
      </w:r>
    </w:p>
    <w:p w14:paraId="2FE4748E" w14:textId="77777777" w:rsidR="00594E49" w:rsidRDefault="00E103A5">
      <w:pPr>
        <w:spacing w:after="93" w:line="256" w:lineRule="auto"/>
        <w:ind w:left="-15" w:right="0" w:firstLine="0"/>
        <w:jc w:val="left"/>
      </w:pPr>
      <w:r>
        <w:rPr>
          <w:rStyle w:val="translated-span"/>
        </w:rPr>
        <w:t>6.5</w:t>
      </w:r>
      <w:r>
        <w:rPr>
          <w:rStyle w:val="translated-span"/>
        </w:rPr>
        <w:t>选择性</w:t>
      </w:r>
      <w:r>
        <w:rPr>
          <w:rStyle w:val="translated-span"/>
        </w:rPr>
        <w:t>SGD</w:t>
      </w:r>
      <w:r>
        <w:rPr>
          <w:rStyle w:val="translated-span"/>
        </w:rPr>
        <w:t>结果</w:t>
      </w:r>
    </w:p>
    <w:p w14:paraId="6A584114" w14:textId="77777777" w:rsidR="00594E49" w:rsidRDefault="00E103A5">
      <w:pPr>
        <w:ind w:left="-15" w:right="89" w:firstLine="0"/>
      </w:pPr>
      <w:r>
        <w:rPr>
          <w:rStyle w:val="translated-span"/>
        </w:rPr>
        <w:t>为了证明我们的方法与传统的随机梯度下降方法相比的有效性，我们评估了在</w:t>
      </w:r>
      <w:r>
        <w:rPr>
          <w:rStyle w:val="translated-span"/>
        </w:rPr>
        <w:t>MNIST</w:t>
      </w:r>
      <w:r>
        <w:rPr>
          <w:rStyle w:val="translated-span"/>
        </w:rPr>
        <w:t>和</w:t>
      </w:r>
      <w:r>
        <w:rPr>
          <w:rStyle w:val="translated-span"/>
        </w:rPr>
        <w:t>SVHN</w:t>
      </w:r>
      <w:r>
        <w:rPr>
          <w:rStyle w:val="translated-span"/>
        </w:rPr>
        <w:t>数据集上训练卷积神经网络（</w:t>
      </w:r>
      <w:r>
        <w:rPr>
          <w:rStyle w:val="translated-span"/>
        </w:rPr>
        <w:t>CNN</w:t>
      </w:r>
      <w:r>
        <w:rPr>
          <w:rStyle w:val="translated-span"/>
        </w:rPr>
        <w:t>）时</w:t>
      </w:r>
      <w:r>
        <w:rPr>
          <w:rStyle w:val="translated-span"/>
        </w:rPr>
        <w:t>SSGD</w:t>
      </w:r>
      <w:r>
        <w:rPr>
          <w:rStyle w:val="translated-span"/>
        </w:rPr>
        <w:t>和</w:t>
      </w:r>
      <w:r>
        <w:rPr>
          <w:rStyle w:val="translated-span"/>
        </w:rPr>
        <w:t>SGD</w:t>
      </w:r>
      <w:r>
        <w:rPr>
          <w:rStyle w:val="translated-span"/>
        </w:rPr>
        <w:t>的精度。图</w:t>
      </w:r>
      <w:r>
        <w:rPr>
          <w:rStyle w:val="translated-span"/>
        </w:rPr>
        <w:t>8</w:t>
      </w:r>
      <w:r>
        <w:rPr>
          <w:rStyle w:val="translated-span"/>
        </w:rPr>
        <w:t>比较了</w:t>
      </w:r>
      <w:r>
        <w:rPr>
          <w:rStyle w:val="translated-span"/>
        </w:rPr>
        <w:t>SGD</w:t>
      </w:r>
      <w:proofErr w:type="gramStart"/>
      <w:r>
        <w:rPr>
          <w:rStyle w:val="translated-span"/>
        </w:rPr>
        <w:t>和</w:t>
      </w:r>
      <w:proofErr w:type="gramEnd"/>
    </w:p>
    <w:p w14:paraId="56C57FC5" w14:textId="77777777" w:rsidR="00594E49" w:rsidRDefault="00E103A5">
      <w:pPr>
        <w:ind w:left="-15" w:right="0" w:firstLine="0"/>
      </w:pPr>
      <w:r>
        <w:rPr>
          <w:rStyle w:val="translated-span"/>
        </w:rPr>
        <w:t>不同元参数值的</w:t>
      </w:r>
      <w:r>
        <w:rPr>
          <w:rStyle w:val="translated-span"/>
        </w:rPr>
        <w:t>SSGD</w:t>
      </w:r>
      <w:r>
        <w:rPr>
          <w:rStyle w:val="translated-span"/>
        </w:rPr>
        <w:t>（小批量大小和共享梯度的分数）。一般来说，参与者可以通过对校准数据集（例如，没有隐私影响的公共数据集）的培训来选择元参数的值。</w:t>
      </w:r>
    </w:p>
    <w:p w14:paraId="71C38ACB" w14:textId="77777777" w:rsidR="00594E49" w:rsidRDefault="00E103A5">
      <w:pPr>
        <w:spacing w:after="119"/>
        <w:ind w:left="-15" w:right="161"/>
      </w:pPr>
      <w:r>
        <w:rPr>
          <w:rStyle w:val="translated-span"/>
        </w:rPr>
        <w:t>在这些梯度的后面，我们几乎可以用一个小的梯度来确认梯度的精度。此外，有选择参数共享和无选择参数共享的</w:t>
      </w:r>
      <w:r>
        <w:rPr>
          <w:rStyle w:val="translated-span"/>
        </w:rPr>
        <w:t>SGD</w:t>
      </w:r>
      <w:r>
        <w:rPr>
          <w:rStyle w:val="translated-span"/>
        </w:rPr>
        <w:t>的整体行为是相似的。将</w:t>
      </w:r>
      <w:r>
        <w:rPr>
          <w:rStyle w:val="translated-span"/>
        </w:rPr>
        <w:t>mini-batch-size</w:t>
      </w:r>
      <w:r>
        <w:rPr>
          <w:rStyle w:val="translated-span"/>
        </w:rPr>
        <w:t>设置为</w:t>
      </w:r>
      <w:r>
        <w:rPr>
          <w:rStyle w:val="translated-span"/>
        </w:rPr>
        <w:t>1</w:t>
      </w:r>
      <w:r>
        <w:rPr>
          <w:rStyle w:val="translated-span"/>
        </w:rPr>
        <w:t>可以在整个训练过程中获得很高的随机性，收敛速度非常快，但也会导致一些曲线出现波动。图</w:t>
      </w:r>
      <w:r>
        <w:rPr>
          <w:rStyle w:val="translated-span"/>
        </w:rPr>
        <w:t>8</w:t>
      </w:r>
      <w:r>
        <w:rPr>
          <w:rStyle w:val="translated-span"/>
        </w:rPr>
        <w:t>显示了历元</w:t>
      </w:r>
      <w:r>
        <w:rPr>
          <w:rStyle w:val="translated-span"/>
        </w:rPr>
        <w:t>35</w:t>
      </w:r>
      <w:r>
        <w:rPr>
          <w:rStyle w:val="translated-span"/>
        </w:rPr>
        <w:t>之前的精确轨迹；除此之外，我们还可以达到表</w:t>
      </w:r>
      <w:r>
        <w:rPr>
          <w:rStyle w:val="translated-span"/>
        </w:rPr>
        <w:t>4</w:t>
      </w:r>
      <w:r>
        <w:rPr>
          <w:rStyle w:val="translated-span"/>
        </w:rPr>
        <w:t>所示的略高精度。</w:t>
      </w:r>
      <w:r>
        <w:rPr>
          <w:rStyle w:val="translated-span"/>
        </w:rPr>
        <w:t>SSGD</w:t>
      </w:r>
      <w:r>
        <w:rPr>
          <w:rStyle w:val="translated-span"/>
        </w:rPr>
        <w:t>可以获得比</w:t>
      </w:r>
      <w:r>
        <w:rPr>
          <w:rStyle w:val="translated-span"/>
        </w:rPr>
        <w:t>SGD</w:t>
      </w:r>
      <w:r>
        <w:rPr>
          <w:rStyle w:val="translated-span"/>
        </w:rPr>
        <w:t>更高的精度，因为在每个历元只更新</w:t>
      </w:r>
      <w:proofErr w:type="gramStart"/>
      <w:r>
        <w:rPr>
          <w:rStyle w:val="translated-span"/>
        </w:rPr>
        <w:t>一</w:t>
      </w:r>
      <w:proofErr w:type="gramEnd"/>
      <w:r>
        <w:rPr>
          <w:rStyle w:val="translated-span"/>
        </w:rPr>
        <w:t>小部分参数作为一种正则化技术，通过防止神经网络权</w:t>
      </w:r>
      <w:proofErr w:type="gramStart"/>
      <w:r>
        <w:rPr>
          <w:rStyle w:val="translated-span"/>
        </w:rPr>
        <w:t>值联合</w:t>
      </w:r>
      <w:proofErr w:type="gramEnd"/>
      <w:r>
        <w:rPr>
          <w:rStyle w:val="translated-span"/>
        </w:rPr>
        <w:t>“</w:t>
      </w:r>
      <w:r>
        <w:rPr>
          <w:rStyle w:val="translated-span"/>
        </w:rPr>
        <w:t>记忆</w:t>
      </w:r>
      <w:r>
        <w:rPr>
          <w:rStyle w:val="translated-span"/>
        </w:rPr>
        <w:t>”</w:t>
      </w:r>
      <w:r>
        <w:rPr>
          <w:rStyle w:val="translated-span"/>
        </w:rPr>
        <w:t>训练数据（这个概念在</w:t>
      </w:r>
      <w:r>
        <w:rPr>
          <w:rStyle w:val="translated-span"/>
        </w:rPr>
        <w:t>[47]</w:t>
      </w:r>
      <w:r>
        <w:rPr>
          <w:rStyle w:val="translated-span"/>
        </w:rPr>
        <w:t>中描述）来避免过度拟合。当</w:t>
      </w:r>
      <w:r>
        <w:rPr>
          <w:rStyle w:val="translated-span"/>
        </w:rPr>
        <w:t>mini batch size</w:t>
      </w:r>
      <w:r>
        <w:rPr>
          <w:rStyle w:val="translated-span"/>
        </w:rPr>
        <w:t>设置为</w:t>
      </w:r>
      <w:r>
        <w:rPr>
          <w:rStyle w:val="translated-span"/>
        </w:rPr>
        <w:t>32</w:t>
      </w:r>
      <w:r>
        <w:rPr>
          <w:rStyle w:val="translated-span"/>
        </w:rPr>
        <w:t>时，由于在梯度下降过程中对多个训练数据点应用梯度平均值，收敛速度较慢但更平滑。</w:t>
      </w:r>
    </w:p>
    <w:p w14:paraId="75B092F7" w14:textId="77777777" w:rsidR="00594E49" w:rsidRDefault="00E103A5">
      <w:pPr>
        <w:spacing w:after="69" w:line="256" w:lineRule="auto"/>
        <w:ind w:left="-15" w:right="0" w:firstLine="0"/>
        <w:jc w:val="left"/>
      </w:pPr>
      <w:r>
        <w:rPr>
          <w:rStyle w:val="translated-span"/>
        </w:rPr>
        <w:lastRenderedPageBreak/>
        <w:t>6.6</w:t>
      </w:r>
      <w:r>
        <w:rPr>
          <w:rStyle w:val="translated-span"/>
        </w:rPr>
        <w:t>分布式选择性</w:t>
      </w:r>
      <w:r>
        <w:rPr>
          <w:rStyle w:val="translated-span"/>
        </w:rPr>
        <w:t>SGD</w:t>
      </w:r>
      <w:r>
        <w:rPr>
          <w:rStyle w:val="translated-span"/>
        </w:rPr>
        <w:t>结果</w:t>
      </w:r>
    </w:p>
    <w:p w14:paraId="12030C70" w14:textId="77777777" w:rsidR="00594E49" w:rsidRDefault="00E103A5">
      <w:pPr>
        <w:ind w:left="-15" w:right="135" w:firstLine="0"/>
      </w:pPr>
      <w:r>
        <w:rPr>
          <w:rStyle w:val="not-translated-para"/>
        </w:rPr>
        <w:t xml:space="preserve">Figure 9 presents the best accuracy we obtain when running DSSGD on MNIST and SVHN for different neural network architectures, parameter exchange protocols, and fractions of shared parameters. The x-axis is the fraction of shared parameters (); the y-axis is the accuracy, i.e., the fraction of correctly classified data samples in the test set. We set the download rate to 1, the learning rate to 0.001, and mini-batch size to </w:t>
      </w:r>
      <w:proofErr w:type="gramStart"/>
      <w:r>
        <w:rPr>
          <w:rStyle w:val="not-translated-para"/>
        </w:rPr>
        <w:t>32.</w:t>
      </w:r>
      <w:r>
        <w:rPr>
          <w:rStyle w:val="not-translated-para"/>
          <w:rFonts w:ascii="Cambria" w:hAnsi="Cambria"/>
          <w:i/>
          <w:iCs/>
        </w:rPr>
        <w:t>θ</w:t>
      </w:r>
      <w:proofErr w:type="gramEnd"/>
      <w:r>
        <w:rPr>
          <w:rStyle w:val="not-translated-para"/>
          <w:rFonts w:ascii="Cambria" w:hAnsi="Cambria"/>
          <w:i/>
          <w:iCs/>
        </w:rPr>
        <w:t xml:space="preserve">uθd α </w:t>
      </w:r>
    </w:p>
    <w:p w14:paraId="1A00DE29" w14:textId="77777777" w:rsidR="00594E49" w:rsidRDefault="00E103A5">
      <w:pPr>
        <w:spacing w:after="29"/>
        <w:ind w:left="-15" w:right="174"/>
      </w:pPr>
      <w:r>
        <w:rPr>
          <w:rStyle w:val="not-translated-para"/>
        </w:rPr>
        <w:t>In each plot, we show the best accuracy for centralized (maximum utility, minimum privacy) and standalone (minimum utility, maximum privacy) SGD. Both are independent of the x-axis since there is no parameter sharing in either. These two scenarios are our baselines. Comparing the accuracy of distributed SSGD with the baselines reflects the tradeoff between utility and privacy. This gap depends on the network architecture and reflects that CNN takes more advantage the training data vs. MLP. Moreover, in our setting, the gap is affected by the complexity of classification and the fact each participant has 1000 data samples in the case of SVHN dataset and 600 data samples in the case of MNIST dataset.</w:t>
      </w:r>
    </w:p>
    <w:p w14:paraId="2E578A96" w14:textId="77777777" w:rsidR="00594E49" w:rsidRDefault="00E103A5">
      <w:pPr>
        <w:ind w:left="-15" w:right="174"/>
      </w:pPr>
      <w:r>
        <w:rPr>
          <w:rStyle w:val="not-translated-para"/>
        </w:rPr>
        <w:t>Our results show that any cooperation, even when sharing only 1 percent of parameters, results in higher accuracy than standalone learning. Distributed SSGD using round robin parameter exchange results in the highest accuracy, almost equal to centralized SGD. The reason is its similarity to SSGD (see Figure 8). The price paid</w:t>
      </w:r>
    </w:p>
    <w:p w14:paraId="6F6C5F1A" w14:textId="77777777" w:rsidR="00594E49" w:rsidRDefault="00E103A5">
      <w:pPr>
        <w:spacing w:after="270" w:line="256" w:lineRule="auto"/>
        <w:ind w:left="23" w:right="0" w:firstLine="0"/>
        <w:jc w:val="left"/>
      </w:pPr>
      <w:r>
        <w:rPr>
          <w:noProof/>
        </w:rPr>
        <w:drawing>
          <wp:inline distT="0" distB="0" distL="0" distR="0" wp14:anchorId="183B4859" wp14:editId="35534CC8">
            <wp:extent cx="3009900" cy="1247775"/>
            <wp:effectExtent l="0" t="0" r="0" b="9525"/>
            <wp:docPr id="8" name="Picture 6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2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09900" cy="1247775"/>
                    </a:xfrm>
                    <a:prstGeom prst="rect">
                      <a:avLst/>
                    </a:prstGeom>
                    <a:noFill/>
                    <a:ln>
                      <a:noFill/>
                    </a:ln>
                  </pic:spPr>
                </pic:pic>
              </a:graphicData>
            </a:graphic>
          </wp:inline>
        </w:drawing>
      </w:r>
    </w:p>
    <w:p w14:paraId="2B8954A5" w14:textId="77777777" w:rsidR="00594E49" w:rsidRDefault="00E103A5">
      <w:pPr>
        <w:spacing w:after="267" w:line="256" w:lineRule="auto"/>
        <w:ind w:left="23" w:right="0" w:firstLine="0"/>
        <w:jc w:val="left"/>
      </w:pPr>
      <w:r>
        <w:rPr>
          <w:noProof/>
        </w:rPr>
        <w:drawing>
          <wp:inline distT="0" distB="0" distL="0" distR="0" wp14:anchorId="57B57550" wp14:editId="6762640A">
            <wp:extent cx="3009900" cy="1247775"/>
            <wp:effectExtent l="0" t="0" r="0" b="9525"/>
            <wp:docPr id="9" name="Picture 6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31"/>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009900" cy="1247775"/>
                    </a:xfrm>
                    <a:prstGeom prst="rect">
                      <a:avLst/>
                    </a:prstGeom>
                    <a:noFill/>
                    <a:ln>
                      <a:noFill/>
                    </a:ln>
                  </pic:spPr>
                </pic:pic>
              </a:graphicData>
            </a:graphic>
          </wp:inline>
        </w:drawing>
      </w:r>
    </w:p>
    <w:p w14:paraId="4E80FC82" w14:textId="77777777" w:rsidR="00594E49" w:rsidRDefault="00E103A5">
      <w:pPr>
        <w:spacing w:after="224" w:line="256" w:lineRule="auto"/>
        <w:ind w:left="23" w:right="0" w:firstLine="0"/>
        <w:jc w:val="left"/>
      </w:pPr>
      <w:r>
        <w:rPr>
          <w:noProof/>
        </w:rPr>
        <w:drawing>
          <wp:inline distT="0" distB="0" distL="0" distR="0" wp14:anchorId="44A4B5A4" wp14:editId="7DD91E87">
            <wp:extent cx="3009900" cy="1247775"/>
            <wp:effectExtent l="0" t="0" r="0" b="9525"/>
            <wp:docPr id="10" name="Picture 6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3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009900" cy="1247775"/>
                    </a:xfrm>
                    <a:prstGeom prst="rect">
                      <a:avLst/>
                    </a:prstGeom>
                    <a:noFill/>
                    <a:ln>
                      <a:noFill/>
                    </a:ln>
                  </pic:spPr>
                </pic:pic>
              </a:graphicData>
            </a:graphic>
          </wp:inline>
        </w:drawing>
      </w:r>
    </w:p>
    <w:p w14:paraId="4563D467" w14:textId="77777777" w:rsidR="00594E49" w:rsidRDefault="00E103A5">
      <w:pPr>
        <w:spacing w:after="802" w:line="264" w:lineRule="auto"/>
        <w:ind w:left="-5" w:right="0" w:hanging="10"/>
      </w:pPr>
      <w:r>
        <w:rPr>
          <w:rStyle w:val="not-translated-para"/>
          <w:sz w:val="16"/>
          <w:szCs w:val="16"/>
        </w:rPr>
        <w:t xml:space="preserve">Figure 9: Accuracy of distributed SSGD on the MNIST and SVHN datasets. The legends show the number of participants. “Standalone” means that each </w:t>
      </w:r>
      <w:proofErr w:type="gramStart"/>
      <w:r>
        <w:rPr>
          <w:rStyle w:val="not-translated-para"/>
          <w:sz w:val="16"/>
          <w:szCs w:val="16"/>
        </w:rPr>
        <w:t>participants</w:t>
      </w:r>
      <w:proofErr w:type="gramEnd"/>
      <w:r>
        <w:rPr>
          <w:rStyle w:val="not-translated-para"/>
          <w:sz w:val="16"/>
          <w:szCs w:val="16"/>
        </w:rPr>
        <w:t xml:space="preserve"> trains independently on his own data; “SGD” means all training data is pooled for centralized training.</w:t>
      </w:r>
    </w:p>
    <w:p w14:paraId="21D850B5" w14:textId="77777777" w:rsidR="00594E49" w:rsidRDefault="00E103A5">
      <w:pPr>
        <w:ind w:left="-15" w:right="0" w:firstLine="0"/>
      </w:pPr>
      <w:r>
        <w:rPr>
          <w:rStyle w:val="not-translated-para"/>
        </w:rPr>
        <w:t xml:space="preserve">for this accuracy is the speed of learning, which is determined by the slowest participant. The round robin protocol is suitable for scenarios where all participants have similar computation capacity, e.g., biomedical research institutions with dedicated SSGD servers. We do not make any </w:t>
      </w:r>
      <w:proofErr w:type="gramStart"/>
      <w:r>
        <w:rPr>
          <w:rStyle w:val="not-translated-para"/>
        </w:rPr>
        <w:t>assumptions,</w:t>
      </w:r>
      <w:proofErr w:type="gramEnd"/>
      <w:r>
        <w:rPr>
          <w:rStyle w:val="not-translated-para"/>
        </w:rPr>
        <w:t xml:space="preserve"> however, about how local SGD should run. For example, it can be executed on parallel GPUs to speed up the process. Asynchronous parameter exchange protocol can produce accurate models, too. The key to its success is the inherent randomness and thus high stochasticity of gradient descent, which prevents overfitting. In our implementation, we assumed that each participant may lag behind others and download an outdated set of parameters (those from the previous epoch) with probability 0.5. The promising accuracy of this protocol indicates that DSSGD should work well even with unreliable (e.g., mobile) networks.</w:t>
      </w:r>
    </w:p>
    <w:p w14:paraId="029CE8B4" w14:textId="77777777" w:rsidR="00594E49" w:rsidRDefault="00E103A5">
      <w:pPr>
        <w:spacing w:after="0" w:line="256" w:lineRule="auto"/>
        <w:ind w:right="0" w:firstLine="0"/>
        <w:jc w:val="left"/>
      </w:pPr>
      <w:r>
        <w:rPr>
          <w:sz w:val="22"/>
          <w:szCs w:val="22"/>
        </w:rPr>
        <w:t xml:space="preserve">            </w:t>
      </w:r>
      <w:r>
        <w:rPr>
          <w:rStyle w:val="not-translated-para"/>
          <w:rFonts w:ascii="Arial" w:hAnsi="Arial" w:cs="Arial"/>
          <w:sz w:val="10"/>
          <w:szCs w:val="10"/>
        </w:rPr>
        <w:t xml:space="preserve">SVHN, CNN, M=1, Round Robin, θ=1 SVHN, CNN, M=1, Round Robin, θ=1, </w:t>
      </w:r>
      <w:r>
        <w:rPr>
          <w:rStyle w:val="not-translated-para"/>
          <w:rFonts w:ascii="Arial" w:hAnsi="Arial" w:cs="Arial"/>
          <w:sz w:val="12"/>
          <w:szCs w:val="12"/>
          <w:vertAlign w:val="subscript"/>
        </w:rPr>
        <w:t>dd</w:t>
      </w:r>
    </w:p>
    <w:p w14:paraId="5897F6AA" w14:textId="77777777" w:rsidR="00594E49" w:rsidRDefault="00E103A5">
      <w:pPr>
        <w:spacing w:after="226" w:line="256" w:lineRule="auto"/>
        <w:ind w:left="27" w:right="0" w:firstLine="0"/>
        <w:jc w:val="left"/>
      </w:pPr>
      <w:r>
        <w:rPr>
          <w:noProof/>
        </w:rPr>
        <w:lastRenderedPageBreak/>
        <w:drawing>
          <wp:inline distT="0" distB="0" distL="0" distR="0" wp14:anchorId="0D752BF7" wp14:editId="63244D37">
            <wp:extent cx="3000375" cy="1181100"/>
            <wp:effectExtent l="0" t="0" r="9525" b="0"/>
            <wp:docPr id="11" name="Picture 66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3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000375" cy="1181100"/>
                    </a:xfrm>
                    <a:prstGeom prst="rect">
                      <a:avLst/>
                    </a:prstGeom>
                    <a:noFill/>
                    <a:ln>
                      <a:noFill/>
                    </a:ln>
                  </pic:spPr>
                </pic:pic>
              </a:graphicData>
            </a:graphic>
          </wp:inline>
        </w:drawing>
      </w:r>
    </w:p>
    <w:p w14:paraId="58DEB738" w14:textId="77777777" w:rsidR="00594E49" w:rsidRDefault="00E103A5">
      <w:pPr>
        <w:spacing w:after="435" w:line="264" w:lineRule="auto"/>
        <w:ind w:left="120" w:right="0" w:hanging="10"/>
      </w:pPr>
      <w:r>
        <w:rPr>
          <w:rStyle w:val="not-translated-para"/>
          <w:sz w:val="16"/>
          <w:szCs w:val="16"/>
        </w:rPr>
        <w:t>Figure 10: Accuracy of DSSGD for different gradient selection criteria.</w:t>
      </w:r>
    </w:p>
    <w:tbl>
      <w:tblPr>
        <w:tblW w:w="0" w:type="auto"/>
        <w:tblCellSpacing w:w="0" w:type="dxa"/>
        <w:tblInd w:w="-15" w:type="dxa"/>
        <w:tblCellMar>
          <w:left w:w="0" w:type="dxa"/>
          <w:right w:w="0" w:type="dxa"/>
        </w:tblCellMar>
        <w:tblLook w:val="04A0" w:firstRow="1" w:lastRow="0" w:firstColumn="1" w:lastColumn="0" w:noHBand="0" w:noVBand="1"/>
      </w:tblPr>
      <w:tblGrid>
        <w:gridCol w:w="389"/>
        <w:gridCol w:w="4740"/>
        <w:gridCol w:w="188"/>
        <w:gridCol w:w="4740"/>
      </w:tblGrid>
      <w:tr w:rsidR="00594E49" w14:paraId="540F05CE" w14:textId="77777777">
        <w:trPr>
          <w:tblCellSpacing w:w="0" w:type="dxa"/>
        </w:trPr>
        <w:tc>
          <w:tcPr>
            <w:tcW w:w="1095" w:type="dxa"/>
            <w:vAlign w:val="center"/>
            <w:hideMark/>
          </w:tcPr>
          <w:p w14:paraId="7327B98E" w14:textId="77777777" w:rsidR="00594E49" w:rsidRDefault="00594E49"/>
        </w:tc>
        <w:tc>
          <w:tcPr>
            <w:tcW w:w="4740" w:type="dxa"/>
            <w:vAlign w:val="center"/>
            <w:hideMark/>
          </w:tcPr>
          <w:p w14:paraId="56067119" w14:textId="77777777" w:rsidR="00594E49" w:rsidRDefault="00594E49">
            <w:pPr>
              <w:spacing w:after="0"/>
              <w:ind w:right="0" w:firstLine="0"/>
              <w:jc w:val="left"/>
              <w:rPr>
                <w:rFonts w:ascii="Times New Roman" w:eastAsia="Times New Roman" w:hAnsi="Times New Roman" w:cs="Times New Roman"/>
                <w:color w:val="auto"/>
                <w:sz w:val="20"/>
                <w:szCs w:val="20"/>
              </w:rPr>
            </w:pPr>
          </w:p>
        </w:tc>
        <w:tc>
          <w:tcPr>
            <w:tcW w:w="525" w:type="dxa"/>
            <w:vAlign w:val="center"/>
            <w:hideMark/>
          </w:tcPr>
          <w:p w14:paraId="502DB74E" w14:textId="77777777" w:rsidR="00594E49" w:rsidRDefault="00594E49">
            <w:pPr>
              <w:spacing w:after="0"/>
              <w:ind w:right="0" w:firstLine="0"/>
              <w:jc w:val="left"/>
              <w:rPr>
                <w:rFonts w:ascii="Times New Roman" w:eastAsia="Times New Roman" w:hAnsi="Times New Roman" w:cs="Times New Roman"/>
                <w:color w:val="auto"/>
                <w:sz w:val="20"/>
                <w:szCs w:val="20"/>
              </w:rPr>
            </w:pPr>
          </w:p>
        </w:tc>
        <w:tc>
          <w:tcPr>
            <w:tcW w:w="4725" w:type="dxa"/>
            <w:vAlign w:val="center"/>
            <w:hideMark/>
          </w:tcPr>
          <w:p w14:paraId="04DE0268" w14:textId="77777777" w:rsidR="00594E49" w:rsidRDefault="00594E49">
            <w:pPr>
              <w:spacing w:after="0"/>
              <w:ind w:right="0" w:firstLine="0"/>
              <w:jc w:val="left"/>
              <w:rPr>
                <w:rFonts w:ascii="Times New Roman" w:eastAsia="Times New Roman" w:hAnsi="Times New Roman" w:cs="Times New Roman"/>
                <w:color w:val="auto"/>
                <w:sz w:val="20"/>
                <w:szCs w:val="20"/>
              </w:rPr>
            </w:pPr>
          </w:p>
        </w:tc>
      </w:tr>
      <w:tr w:rsidR="00594E49" w14:paraId="4C175400" w14:textId="77777777">
        <w:trPr>
          <w:trHeight w:val="1965"/>
          <w:tblCellSpacing w:w="0" w:type="dxa"/>
        </w:trPr>
        <w:tc>
          <w:tcPr>
            <w:tcW w:w="0" w:type="auto"/>
            <w:vAlign w:val="center"/>
            <w:hideMark/>
          </w:tcPr>
          <w:p w14:paraId="5F5E8840" w14:textId="77777777" w:rsidR="00594E49" w:rsidRDefault="00594E49">
            <w:pPr>
              <w:spacing w:after="0"/>
              <w:ind w:right="0" w:firstLine="0"/>
              <w:jc w:val="left"/>
              <w:rPr>
                <w:rFonts w:ascii="Times New Roman" w:eastAsia="Times New Roman" w:hAnsi="Times New Roman" w:cs="Times New Roman"/>
                <w:color w:val="auto"/>
                <w:sz w:val="20"/>
                <w:szCs w:val="20"/>
              </w:rPr>
            </w:pPr>
          </w:p>
        </w:tc>
        <w:tc>
          <w:tcPr>
            <w:tcW w:w="0" w:type="auto"/>
            <w:hideMark/>
          </w:tcPr>
          <w:p w14:paraId="489DE5FA" w14:textId="77777777" w:rsidR="00594E49" w:rsidRDefault="00E103A5">
            <w:pPr>
              <w:spacing w:after="0"/>
              <w:ind w:right="0" w:firstLine="0"/>
              <w:jc w:val="left"/>
              <w:rPr>
                <w:rFonts w:ascii="宋体" w:hAnsi="宋体"/>
                <w:color w:val="auto"/>
                <w:sz w:val="24"/>
                <w:szCs w:val="24"/>
              </w:rPr>
            </w:pPr>
            <w:r>
              <w:rPr>
                <w:rFonts w:ascii="宋体" w:hAnsi="宋体"/>
                <w:noProof/>
                <w:color w:val="auto"/>
                <w:sz w:val="24"/>
                <w:szCs w:val="24"/>
              </w:rPr>
              <w:drawing>
                <wp:inline distT="0" distB="0" distL="0" distR="0" wp14:anchorId="02B31073" wp14:editId="2A8ABA9C">
                  <wp:extent cx="3009900" cy="1247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9900" cy="1247775"/>
                          </a:xfrm>
                          <a:prstGeom prst="rect">
                            <a:avLst/>
                          </a:prstGeom>
                          <a:noFill/>
                          <a:ln>
                            <a:noFill/>
                          </a:ln>
                        </pic:spPr>
                      </pic:pic>
                    </a:graphicData>
                  </a:graphic>
                </wp:inline>
              </w:drawing>
            </w:r>
          </w:p>
        </w:tc>
        <w:tc>
          <w:tcPr>
            <w:tcW w:w="0" w:type="auto"/>
            <w:vAlign w:val="center"/>
            <w:hideMark/>
          </w:tcPr>
          <w:p w14:paraId="6C8C82C8" w14:textId="77777777" w:rsidR="00594E49" w:rsidRDefault="00594E49">
            <w:pPr>
              <w:spacing w:after="0"/>
              <w:ind w:right="0" w:firstLine="0"/>
              <w:jc w:val="left"/>
              <w:rPr>
                <w:rFonts w:ascii="宋体" w:hAnsi="宋体"/>
                <w:color w:val="auto"/>
                <w:sz w:val="24"/>
                <w:szCs w:val="24"/>
              </w:rPr>
            </w:pPr>
          </w:p>
        </w:tc>
        <w:tc>
          <w:tcPr>
            <w:tcW w:w="0" w:type="auto"/>
            <w:hideMark/>
          </w:tcPr>
          <w:p w14:paraId="65822020" w14:textId="77777777" w:rsidR="00594E49" w:rsidRDefault="00E103A5">
            <w:pPr>
              <w:spacing w:after="0"/>
              <w:ind w:right="0" w:firstLine="0"/>
              <w:jc w:val="left"/>
              <w:rPr>
                <w:rFonts w:ascii="宋体" w:hAnsi="宋体"/>
                <w:color w:val="auto"/>
                <w:sz w:val="24"/>
                <w:szCs w:val="24"/>
              </w:rPr>
            </w:pPr>
            <w:r>
              <w:rPr>
                <w:rFonts w:ascii="宋体" w:hAnsi="宋体"/>
                <w:noProof/>
                <w:color w:val="auto"/>
                <w:sz w:val="24"/>
                <w:szCs w:val="24"/>
              </w:rPr>
              <w:drawing>
                <wp:inline distT="0" distB="0" distL="0" distR="0" wp14:anchorId="2725BA4F" wp14:editId="6D6925B0">
                  <wp:extent cx="3000375" cy="12477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000375" cy="1247775"/>
                          </a:xfrm>
                          <a:prstGeom prst="rect">
                            <a:avLst/>
                          </a:prstGeom>
                          <a:noFill/>
                          <a:ln>
                            <a:noFill/>
                          </a:ln>
                        </pic:spPr>
                      </pic:pic>
                    </a:graphicData>
                  </a:graphic>
                </wp:inline>
              </w:drawing>
            </w:r>
          </w:p>
        </w:tc>
      </w:tr>
    </w:tbl>
    <w:p w14:paraId="35FE5ED0" w14:textId="77777777" w:rsidR="00594E49" w:rsidRDefault="00E103A5">
      <w:pPr>
        <w:ind w:left="-15" w:right="174"/>
      </w:pPr>
      <w:r>
        <w:br w:type="textWrapping" w:clear="all"/>
      </w:r>
      <w:r>
        <w:rPr>
          <w:rStyle w:val="not-translated-para"/>
        </w:rPr>
        <w:t>We also observe that the number of participants has a lower impact on accuracy than the percentage of shared parameters. This indicates that distributed SSGD does not require very many participants to boost the accuracy.</w:t>
      </w:r>
    </w:p>
    <w:p w14:paraId="7A883118" w14:textId="77777777" w:rsidR="00594E49" w:rsidRDefault="00E103A5">
      <w:pPr>
        <w:ind w:left="-15" w:right="174"/>
      </w:pPr>
      <w:r>
        <w:rPr>
          <w:rStyle w:val="not-translated-para"/>
        </w:rPr>
        <w:t>The number of participants, the rate of parameter updates, and the parameter exchange schedule all influence the communication cost of distributed SSGD. For example, training an MLP model on MNIST dataset with 90 participants with the parameter upload rate of 10% in round-robin schedule requires the server to support 90 × 14010 × 32 = 38.5 Megabytes of parameter uploads during each epoch. With the parameter download rate of 100%, the server needs to support 385 Megabytes of download during each epoch.</w:t>
      </w:r>
    </w:p>
    <w:p w14:paraId="55D05643" w14:textId="77777777" w:rsidR="00594E49" w:rsidRDefault="00E103A5">
      <w:pPr>
        <w:ind w:left="-15" w:right="174"/>
      </w:pPr>
      <w:r>
        <w:rPr>
          <w:rStyle w:val="not-translated-para"/>
        </w:rPr>
        <w:t>All of the above results were obtained assuming each participant shares his largest gradients with the other participants. The other method is to randomly sample from the gradients whose values are above a threshold. Figure 10 compares the accuracy of DSSGD with these two criteria for both MNIST and SVHN datasets. In the “random with threshold” scenario, we first truncate gradient values ∆w into the [−0.001,0.001] range, then go through them in random order, and upload if abs(∆</w:t>
      </w:r>
      <w:proofErr w:type="spellStart"/>
      <w:r>
        <w:rPr>
          <w:rStyle w:val="not-translated-para"/>
        </w:rPr>
        <w:t>wj</w:t>
      </w:r>
      <w:proofErr w:type="spellEnd"/>
      <w:r>
        <w:rPr>
          <w:rStyle w:val="not-translated-para"/>
        </w:rPr>
        <w:t xml:space="preserve">) ≥ τ. The neural network architecture (CNN), learning rate (= 0.001), mini-batch size (= 1), and exchange protocol (Round Robin) are the same in all experiments. In the “random with threshold” scenario, fewer than the fraction of gradients may be uploaded, thus accuracy is sometimes lower. To find an effective value of the </w:t>
      </w:r>
      <w:proofErr w:type="gramStart"/>
      <w:r>
        <w:rPr>
          <w:rStyle w:val="not-translated-para"/>
        </w:rPr>
        <w:t>threshold ,</w:t>
      </w:r>
      <w:proofErr w:type="gramEnd"/>
      <w:r>
        <w:rPr>
          <w:rStyle w:val="not-translated-para"/>
        </w:rPr>
        <w:t xml:space="preserve"> participants need to run DSSGD on a public calibration dataset.</w:t>
      </w:r>
      <w:r>
        <w:rPr>
          <w:rStyle w:val="not-translated-para"/>
          <w:rFonts w:ascii="Cambria" w:hAnsi="Cambria"/>
          <w:i/>
          <w:iCs/>
        </w:rPr>
        <w:t xml:space="preserve">α M </w:t>
      </w:r>
      <w:proofErr w:type="spellStart"/>
      <w:r>
        <w:rPr>
          <w:rStyle w:val="not-translated-para"/>
          <w:rFonts w:ascii="Cambria" w:hAnsi="Cambria"/>
          <w:i/>
          <w:iCs/>
        </w:rPr>
        <w:t>θu</w:t>
      </w:r>
      <w:proofErr w:type="spellEnd"/>
      <w:r>
        <w:rPr>
          <w:rStyle w:val="not-translated-para"/>
          <w:rFonts w:ascii="Cambria" w:hAnsi="Cambria"/>
          <w:i/>
          <w:iCs/>
        </w:rPr>
        <w:t xml:space="preserve"> τ</w:t>
      </w:r>
    </w:p>
    <w:p w14:paraId="348A1B96" w14:textId="77777777" w:rsidR="00594E49" w:rsidRDefault="00E103A5">
      <w:pPr>
        <w:spacing w:after="207"/>
        <w:ind w:left="-15" w:right="94"/>
      </w:pPr>
      <w:r>
        <w:rPr>
          <w:rStyle w:val="not-translated-para"/>
        </w:rPr>
        <w:t xml:space="preserve">Figure 11 shows the convergence of DSSGD for different datasets, learning rates, and number of participants. The upload rate is 0.1, download rate is 1, mini-batch size is 32, the parameter exchange protocol is round robin, and the gradient selection criterion is the largest values. These results show that higher learning rate indeed results in faster convergence to maximum accuracy regardless of the number of participants. Therefore, the distributed and selective nature of DSSGD does not change the overall behavior of the gradient descent </w:t>
      </w:r>
      <w:proofErr w:type="spellStart"/>
      <w:proofErr w:type="gramStart"/>
      <w:r>
        <w:rPr>
          <w:rStyle w:val="not-translated-para"/>
        </w:rPr>
        <w:t>algorithm.</w:t>
      </w:r>
      <w:r>
        <w:rPr>
          <w:rStyle w:val="not-translated-para"/>
          <w:rFonts w:ascii="Cambria" w:hAnsi="Cambria"/>
          <w:i/>
          <w:iCs/>
        </w:rPr>
        <w:t>θ</w:t>
      </w:r>
      <w:proofErr w:type="gramEnd"/>
      <w:r>
        <w:rPr>
          <w:rStyle w:val="not-translated-para"/>
          <w:rFonts w:ascii="Cambria" w:hAnsi="Cambria"/>
          <w:i/>
          <w:iCs/>
        </w:rPr>
        <w:t>u</w:t>
      </w:r>
      <w:proofErr w:type="spellEnd"/>
      <w:r>
        <w:rPr>
          <w:rStyle w:val="not-translated-para"/>
          <w:rFonts w:ascii="Cambria" w:hAnsi="Cambria"/>
          <w:i/>
          <w:iCs/>
        </w:rPr>
        <w:t xml:space="preserve"> </w:t>
      </w:r>
      <w:proofErr w:type="spellStart"/>
      <w:r>
        <w:rPr>
          <w:rStyle w:val="not-translated-para"/>
          <w:rFonts w:ascii="Cambria" w:hAnsi="Cambria"/>
          <w:i/>
          <w:iCs/>
        </w:rPr>
        <w:t>θd</w:t>
      </w:r>
      <w:proofErr w:type="spellEnd"/>
      <w:r>
        <w:rPr>
          <w:rStyle w:val="not-translated-para"/>
          <w:rFonts w:ascii="Cambria" w:hAnsi="Cambria"/>
          <w:i/>
          <w:iCs/>
        </w:rPr>
        <w:t xml:space="preserve"> </w:t>
      </w:r>
    </w:p>
    <w:p w14:paraId="31511BC4" w14:textId="77777777" w:rsidR="00594E49" w:rsidRDefault="00E103A5">
      <w:pPr>
        <w:pStyle w:val="1"/>
        <w:ind w:left="344" w:hanging="359"/>
      </w:pPr>
      <w:r>
        <w:t>7</w:t>
      </w:r>
      <w:r>
        <w:rPr>
          <w:rFonts w:ascii="Times New Roman" w:hAnsi="Times New Roman" w:cs="Times New Roman"/>
          <w:sz w:val="14"/>
          <w:szCs w:val="14"/>
        </w:rPr>
        <w:t xml:space="preserve">        </w:t>
      </w:r>
      <w:r>
        <w:rPr>
          <w:rStyle w:val="not-translated-para"/>
        </w:rPr>
        <w:t>Privacy</w:t>
      </w:r>
    </w:p>
    <w:tbl>
      <w:tblPr>
        <w:tblpPr w:vertAnchor="text"/>
        <w:tblW w:w="10216" w:type="dxa"/>
        <w:tblCellMar>
          <w:left w:w="0" w:type="dxa"/>
          <w:right w:w="0" w:type="dxa"/>
        </w:tblCellMar>
        <w:tblLook w:val="04A0" w:firstRow="1" w:lastRow="0" w:firstColumn="1" w:lastColumn="0" w:noHBand="0" w:noVBand="1"/>
      </w:tblPr>
      <w:tblGrid>
        <w:gridCol w:w="10568"/>
      </w:tblGrid>
      <w:tr w:rsidR="00594E49" w14:paraId="23DC9118" w14:textId="77777777">
        <w:trPr>
          <w:trHeight w:val="3175"/>
        </w:trPr>
        <w:tc>
          <w:tcPr>
            <w:tcW w:w="7082" w:type="dxa"/>
            <w:tcMar>
              <w:top w:w="12" w:type="dxa"/>
              <w:left w:w="1433" w:type="dxa"/>
              <w:bottom w:w="0" w:type="dxa"/>
              <w:right w:w="1583" w:type="dxa"/>
            </w:tcMar>
            <w:hideMark/>
          </w:tcPr>
          <w:p w14:paraId="0FA2F29E" w14:textId="77777777" w:rsidR="00594E49" w:rsidRDefault="00E103A5">
            <w:pPr>
              <w:spacing w:after="40" w:line="256" w:lineRule="auto"/>
              <w:ind w:right="0" w:firstLine="0"/>
              <w:jc w:val="left"/>
            </w:pPr>
            <w:r>
              <w:rPr>
                <w:sz w:val="22"/>
                <w:szCs w:val="22"/>
              </w:rPr>
              <w:t xml:space="preserve">           </w:t>
            </w:r>
            <w:r>
              <w:rPr>
                <w:rStyle w:val="not-translated-para"/>
                <w:rFonts w:ascii="Arial" w:hAnsi="Arial" w:cs="Arial"/>
                <w:sz w:val="13"/>
                <w:szCs w:val="13"/>
              </w:rPr>
              <w:t>MNIST, CNN, M=32, Round Robin, θ=0.1, θ=1 SVHN, CNN, M=32, Round Robin, θ=0.1, θ=1</w:t>
            </w:r>
            <w:r>
              <w:rPr>
                <w:rStyle w:val="not-translated-para"/>
                <w:rFonts w:ascii="Arial" w:hAnsi="Arial" w:cs="Arial"/>
                <w:sz w:val="16"/>
                <w:szCs w:val="16"/>
                <w:vertAlign w:val="subscript"/>
              </w:rPr>
              <w:t>udud</w:t>
            </w:r>
          </w:p>
          <w:p w14:paraId="794244A7" w14:textId="77777777" w:rsidR="00594E49" w:rsidRDefault="00E103A5">
            <w:pPr>
              <w:spacing w:after="46" w:line="256" w:lineRule="auto"/>
              <w:ind w:right="0" w:firstLine="0"/>
              <w:jc w:val="left"/>
            </w:pPr>
            <w:r>
              <w:rPr>
                <w:noProof/>
              </w:rPr>
              <w:lastRenderedPageBreak/>
              <w:drawing>
                <wp:inline distT="0" distB="0" distL="0" distR="0" wp14:anchorId="75D7CB98" wp14:editId="72AA6D64">
                  <wp:extent cx="2009775" cy="1504950"/>
                  <wp:effectExtent l="0" t="0" r="9525" b="0"/>
                  <wp:docPr id="14" name="Picture 6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43"/>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Pr>
                <w:rFonts w:ascii="Arial" w:hAnsi="Arial" w:cs="Arial"/>
                <w:sz w:val="13"/>
                <w:szCs w:val="13"/>
              </w:rPr>
              <w:t xml:space="preserve"> 10                                              20                 30   60    70                          80 </w:t>
            </w:r>
            <w:r>
              <w:rPr>
                <w:noProof/>
              </w:rPr>
              <w:drawing>
                <wp:inline distT="0" distB="0" distL="0" distR="0" wp14:anchorId="0F339A2E" wp14:editId="49AE8C22">
                  <wp:extent cx="2000250" cy="1476375"/>
                  <wp:effectExtent l="0" t="0" r="0" b="9525"/>
                  <wp:docPr id="15" name="Picture 6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45"/>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000250" cy="1476375"/>
                          </a:xfrm>
                          <a:prstGeom prst="rect">
                            <a:avLst/>
                          </a:prstGeom>
                          <a:noFill/>
                          <a:ln>
                            <a:noFill/>
                          </a:ln>
                        </pic:spPr>
                      </pic:pic>
                    </a:graphicData>
                  </a:graphic>
                </wp:inline>
              </w:drawing>
            </w:r>
            <w:r>
              <w:rPr>
                <w:rFonts w:ascii="Arial" w:hAnsi="Arial" w:cs="Arial"/>
                <w:sz w:val="13"/>
                <w:szCs w:val="13"/>
              </w:rPr>
              <w:t>10                20                 30   60    70                          80</w:t>
            </w:r>
          </w:p>
          <w:p w14:paraId="7E50AFC7" w14:textId="77777777" w:rsidR="00594E49" w:rsidRDefault="00E103A5">
            <w:pPr>
              <w:spacing w:after="230" w:line="256" w:lineRule="auto"/>
              <w:ind w:right="0" w:firstLine="0"/>
              <w:jc w:val="left"/>
            </w:pPr>
            <w:r>
              <w:rPr>
                <w:sz w:val="22"/>
                <w:szCs w:val="22"/>
              </w:rPr>
              <w:t xml:space="preserve">                                      </w:t>
            </w:r>
            <w:r>
              <w:rPr>
                <w:rStyle w:val="not-translated-para"/>
                <w:rFonts w:ascii="Arial" w:hAnsi="Arial" w:cs="Arial"/>
                <w:sz w:val="13"/>
                <w:szCs w:val="13"/>
              </w:rPr>
              <w:t xml:space="preserve">Epoch </w:t>
            </w:r>
            <w:proofErr w:type="spellStart"/>
            <w:r>
              <w:rPr>
                <w:rStyle w:val="not-translated-para"/>
                <w:rFonts w:ascii="Arial" w:hAnsi="Arial" w:cs="Arial"/>
                <w:sz w:val="13"/>
                <w:szCs w:val="13"/>
              </w:rPr>
              <w:t>Epoch</w:t>
            </w:r>
            <w:proofErr w:type="spellEnd"/>
          </w:p>
          <w:p w14:paraId="787461E5" w14:textId="77777777" w:rsidR="00594E49" w:rsidRDefault="00E103A5">
            <w:pPr>
              <w:spacing w:after="0" w:line="256" w:lineRule="auto"/>
              <w:ind w:left="118" w:right="0" w:firstLine="0"/>
              <w:jc w:val="left"/>
            </w:pPr>
            <w:r>
              <w:rPr>
                <w:rStyle w:val="not-translated-para"/>
                <w:sz w:val="16"/>
                <w:szCs w:val="16"/>
              </w:rPr>
              <w:t xml:space="preserve">Figure 11: Convergence of DSSGD. The legends show the number of participants and the learning </w:t>
            </w:r>
            <w:proofErr w:type="gramStart"/>
            <w:r>
              <w:rPr>
                <w:rStyle w:val="not-translated-para"/>
                <w:sz w:val="16"/>
                <w:szCs w:val="16"/>
              </w:rPr>
              <w:t>rate .</w:t>
            </w:r>
            <w:r>
              <w:rPr>
                <w:rStyle w:val="not-translated-para"/>
                <w:rFonts w:ascii="Cambria" w:hAnsi="Cambria"/>
                <w:i/>
                <w:iCs/>
                <w:sz w:val="16"/>
                <w:szCs w:val="16"/>
              </w:rPr>
              <w:t>N</w:t>
            </w:r>
            <w:proofErr w:type="gramEnd"/>
            <w:r>
              <w:rPr>
                <w:rStyle w:val="not-translated-para"/>
                <w:rFonts w:ascii="Cambria" w:hAnsi="Cambria"/>
                <w:i/>
                <w:iCs/>
                <w:sz w:val="16"/>
                <w:szCs w:val="16"/>
              </w:rPr>
              <w:t xml:space="preserve"> α</w:t>
            </w:r>
          </w:p>
        </w:tc>
      </w:tr>
    </w:tbl>
    <w:p w14:paraId="5FB705C8" w14:textId="77777777" w:rsidR="00594E49" w:rsidRDefault="00E103A5">
      <w:pPr>
        <w:ind w:left="-15" w:right="0" w:firstLine="0"/>
      </w:pPr>
      <w:r>
        <w:rPr>
          <w:rStyle w:val="not-translated-para"/>
        </w:rPr>
        <w:lastRenderedPageBreak/>
        <w:t xml:space="preserve">Our system aims to address several privacy threats associated with deep learning. First, in conventional deep learning, all training data is revealed to a third party (typically, the company performing the learning) and individuals who contributed the data do not have any control over it. Their sensitive information may </w:t>
      </w:r>
      <w:proofErr w:type="spellStart"/>
      <w:r>
        <w:rPr>
          <w:rStyle w:val="not-translated-para"/>
        </w:rPr>
        <w:t>leak</w:t>
      </w:r>
      <w:proofErr w:type="spellEnd"/>
      <w:r>
        <w:rPr>
          <w:rStyle w:val="not-translated-para"/>
        </w:rPr>
        <w:t xml:space="preserve"> to the company itself, to attackers who compromised the </w:t>
      </w:r>
      <w:proofErr w:type="spellStart"/>
      <w:r>
        <w:rPr>
          <w:rStyle w:val="not-translated-para"/>
        </w:rPr>
        <w:t>company&amp;</w:t>
      </w:r>
      <w:proofErr w:type="gramStart"/>
      <w:r>
        <w:rPr>
          <w:rStyle w:val="not-translated-para"/>
        </w:rPr>
        <w:t>apos;s</w:t>
      </w:r>
      <w:proofErr w:type="spellEnd"/>
      <w:proofErr w:type="gramEnd"/>
      <w:r>
        <w:rPr>
          <w:rStyle w:val="not-translated-para"/>
        </w:rPr>
        <w:t xml:space="preserve"> data storage, and to law enforcement and intelligence outfits who can access the data via legal and extra-legal means.</w:t>
      </w:r>
    </w:p>
    <w:p w14:paraId="0B65AF1D" w14:textId="77777777" w:rsidR="00594E49" w:rsidRDefault="00E103A5">
      <w:pPr>
        <w:ind w:left="-15" w:right="0"/>
      </w:pPr>
      <w:r>
        <w:rPr>
          <w:rStyle w:val="not-translated-para"/>
        </w:rPr>
        <w:t>Second, in conventional deep learning, data owners have no control over the learning objective (i.e., which model is being trained) and thus no control or even knowledge of what is being inferred from their data. For example, an individual might be willing to share her image for face recognition but not for inferring her location from the background objects.</w:t>
      </w:r>
    </w:p>
    <w:p w14:paraId="56FB9CC3" w14:textId="77777777" w:rsidR="00594E49" w:rsidRDefault="00E103A5">
      <w:pPr>
        <w:ind w:left="-15" w:right="0"/>
      </w:pPr>
      <w:r>
        <w:rPr>
          <w:rStyle w:val="not-translated-para"/>
        </w:rPr>
        <w:t>Third, in conventional deep learning, the learned model is not available directly to data owners. If they want to use it, they must reveal their inputs to the company holding the model, thus exposing them to the same privacy risks as the training data.</w:t>
      </w:r>
    </w:p>
    <w:p w14:paraId="0DB9CBA5" w14:textId="77777777" w:rsidR="00594E49" w:rsidRDefault="00E103A5">
      <w:pPr>
        <w:ind w:left="-15" w:right="0"/>
      </w:pPr>
      <w:r>
        <w:rPr>
          <w:rStyle w:val="not-translated-para"/>
        </w:rPr>
        <w:t xml:space="preserve">Our privacy-preserving deep learning system addresses all of these concerns and aims to protect privacy of the training data, ensure public knowledge of the learning objective, and protect privacy of the data to which the learned model is applied, as well as privacy of the </w:t>
      </w:r>
      <w:proofErr w:type="spellStart"/>
      <w:r>
        <w:rPr>
          <w:rStyle w:val="not-translated-para"/>
        </w:rPr>
        <w:t>model&amp;</w:t>
      </w:r>
      <w:proofErr w:type="gramStart"/>
      <w:r>
        <w:rPr>
          <w:rStyle w:val="not-translated-para"/>
        </w:rPr>
        <w:t>apos;s</w:t>
      </w:r>
      <w:proofErr w:type="spellEnd"/>
      <w:proofErr w:type="gramEnd"/>
      <w:r>
        <w:rPr>
          <w:rStyle w:val="not-translated-para"/>
        </w:rPr>
        <w:t xml:space="preserve"> output.</w:t>
      </w:r>
    </w:p>
    <w:p w14:paraId="2BC63483" w14:textId="77777777" w:rsidR="00594E49" w:rsidRDefault="00E103A5">
      <w:pPr>
        <w:spacing w:after="108"/>
        <w:ind w:left="-15" w:right="0"/>
      </w:pPr>
      <w:r>
        <w:rPr>
          <w:rStyle w:val="not-translated-para"/>
        </w:rPr>
        <w:t xml:space="preserve">The scenarios we consider—for example, collaborative learning of image recognition models between medical institutions—involve participants who are not actively malicious. Therefore, it is reasonable to assume a “passive” adversary model, in which the participants execute the protocol as designed but may attempt to learn or infer sensitive information from other </w:t>
      </w:r>
      <w:proofErr w:type="spellStart"/>
      <w:r>
        <w:rPr>
          <w:rStyle w:val="not-translated-para"/>
        </w:rPr>
        <w:t>participants&amp;apos</w:t>
      </w:r>
      <w:proofErr w:type="spellEnd"/>
      <w:r>
        <w:rPr>
          <w:rStyle w:val="not-translated-para"/>
        </w:rPr>
        <w:t>; data.</w:t>
      </w:r>
    </w:p>
    <w:p w14:paraId="6DD94893" w14:textId="77777777" w:rsidR="00594E49" w:rsidRDefault="00E103A5">
      <w:pPr>
        <w:spacing w:after="151" w:line="256" w:lineRule="auto"/>
        <w:ind w:left="-15" w:right="0" w:firstLine="0"/>
        <w:jc w:val="left"/>
      </w:pPr>
      <w:r>
        <w:rPr>
          <w:rStyle w:val="not-translated-para"/>
        </w:rPr>
        <w:t>7.1 Preventing direct leakage</w:t>
      </w:r>
    </w:p>
    <w:p w14:paraId="43C21814" w14:textId="77777777" w:rsidR="00594E49" w:rsidRDefault="00E103A5">
      <w:pPr>
        <w:spacing w:after="83"/>
        <w:ind w:left="-15" w:right="0" w:firstLine="0"/>
      </w:pPr>
      <w:r>
        <w:rPr>
          <w:rStyle w:val="not-translated-para"/>
          <w:i/>
          <w:iCs/>
        </w:rPr>
        <w:t xml:space="preserve">While training the model. </w:t>
      </w:r>
      <w:r>
        <w:rPr>
          <w:rStyle w:val="not-translated-para"/>
        </w:rPr>
        <w:t>Unlike conventional deep learning, in our system participants do not reveal their training datasets to anyone, thus ensuring strong privacy of their data. The size and dynamics of local datasets are confidential, and different data samples can be used in each round of SSGD. The participants can also delete their training data at any time.</w:t>
      </w:r>
    </w:p>
    <w:p w14:paraId="082287AB" w14:textId="77777777" w:rsidR="00594E49" w:rsidRDefault="00E103A5">
      <w:pPr>
        <w:spacing w:after="107"/>
        <w:ind w:left="-15" w:right="0" w:firstLine="0"/>
      </w:pPr>
      <w:r>
        <w:rPr>
          <w:rStyle w:val="not-translated-para"/>
          <w:i/>
          <w:iCs/>
        </w:rPr>
        <w:t xml:space="preserve">While using the model. </w:t>
      </w:r>
      <w:r>
        <w:rPr>
          <w:rStyle w:val="not-translated-para"/>
        </w:rPr>
        <w:t xml:space="preserve">All participants learn the model and thus can use it locally and privately, without any communication with other participants and without revealing the input data or the </w:t>
      </w:r>
      <w:proofErr w:type="spellStart"/>
      <w:r>
        <w:rPr>
          <w:rStyle w:val="not-translated-para"/>
        </w:rPr>
        <w:t>model&amp;</w:t>
      </w:r>
      <w:proofErr w:type="gramStart"/>
      <w:r>
        <w:rPr>
          <w:rStyle w:val="not-translated-para"/>
        </w:rPr>
        <w:t>apos;s</w:t>
      </w:r>
      <w:proofErr w:type="spellEnd"/>
      <w:proofErr w:type="gramEnd"/>
      <w:r>
        <w:rPr>
          <w:rStyle w:val="not-translated-para"/>
        </w:rPr>
        <w:t xml:space="preserve"> output to anyone. Therefore, in contrast to conventional deep learning, there is absolutely no leakage while using the model.</w:t>
      </w:r>
    </w:p>
    <w:p w14:paraId="2FBB5AC7" w14:textId="77777777" w:rsidR="00594E49" w:rsidRDefault="00E103A5">
      <w:pPr>
        <w:spacing w:after="69" w:line="256" w:lineRule="auto"/>
        <w:ind w:left="-15" w:right="0" w:firstLine="0"/>
        <w:jc w:val="left"/>
      </w:pPr>
      <w:r>
        <w:rPr>
          <w:rStyle w:val="not-translated-para"/>
        </w:rPr>
        <w:t>7.2 Preventing indirect leakage</w:t>
      </w:r>
    </w:p>
    <w:p w14:paraId="41964BDA" w14:textId="77777777" w:rsidR="00594E49" w:rsidRDefault="00E103A5">
      <w:pPr>
        <w:spacing w:after="76"/>
        <w:ind w:left="-15" w:right="0" w:firstLine="0"/>
      </w:pPr>
      <w:r>
        <w:rPr>
          <w:rStyle w:val="not-translated-para"/>
        </w:rPr>
        <w:t>Participants in our system may indirectly reveal some information about their training datasets via public updates to a fraction of the neural-network parameters during training. Each participant fully controls which gradients to share and may decide not to share particularly sensitive ones. Furthermore, each participant shares only a tiny fraction of his gradients: as we show, even sharing as few as 1% still results in significantly better accuracy than learning just on local data. Even so, we use differential privacy to ensure that parameter updates do not leak too much information about any individual point in the training dataset.</w:t>
      </w:r>
    </w:p>
    <w:p w14:paraId="3DE8AF94" w14:textId="77777777" w:rsidR="00594E49" w:rsidRDefault="00E103A5">
      <w:pPr>
        <w:spacing w:after="52"/>
        <w:ind w:left="-15" w:right="174" w:firstLine="0"/>
      </w:pPr>
      <w:r>
        <w:rPr>
          <w:rStyle w:val="not-translated-para"/>
          <w:i/>
          <w:iCs/>
        </w:rPr>
        <w:t xml:space="preserve">Differential privacy. </w:t>
      </w:r>
      <w:r>
        <w:rPr>
          <w:rStyle w:val="not-translated-para"/>
        </w:rPr>
        <w:t xml:space="preserve">Our application of differential privacy to parameter updates is inspired by recent work on privacy-preserving empirical risk minimization [4]. In a nutshell, a computation is differentially private if the probability of producing a given output does </w:t>
      </w:r>
      <w:r>
        <w:rPr>
          <w:rStyle w:val="not-translated-para"/>
        </w:rPr>
        <w:lastRenderedPageBreak/>
        <w:t xml:space="preserve">not depend very much on whether a particular data point is included in the input dataset [19]. For any two datasets and differing in a single item and any output of </w:t>
      </w:r>
      <w:proofErr w:type="gramStart"/>
      <w:r>
        <w:rPr>
          <w:rStyle w:val="not-translated-para"/>
        </w:rPr>
        <w:t>function ,</w:t>
      </w:r>
      <w:r>
        <w:rPr>
          <w:rStyle w:val="not-translated-para"/>
          <w:rFonts w:ascii="Cambria" w:hAnsi="Cambria"/>
          <w:i/>
          <w:iCs/>
        </w:rPr>
        <w:t>D</w:t>
      </w:r>
      <w:proofErr w:type="gramEnd"/>
      <w:r>
        <w:rPr>
          <w:rStyle w:val="not-translated-para"/>
          <w:rFonts w:ascii="Cambria" w:hAnsi="Cambria"/>
          <w:i/>
          <w:iCs/>
        </w:rPr>
        <w:t xml:space="preserve"> D</w:t>
      </w:r>
      <w:r>
        <w:rPr>
          <w:rFonts w:ascii="Cambria" w:hAnsi="Cambria"/>
          <w:vertAlign w:val="superscript"/>
        </w:rPr>
        <w:t xml:space="preserve">0 </w:t>
      </w:r>
      <w:r>
        <w:rPr>
          <w:rStyle w:val="not-translated-para"/>
          <w:rFonts w:ascii="Cambria" w:hAnsi="Cambria"/>
          <w:i/>
          <w:iCs/>
        </w:rPr>
        <w:t>O f</w:t>
      </w:r>
    </w:p>
    <w:p w14:paraId="22A4A240" w14:textId="77777777" w:rsidR="00594E49" w:rsidRDefault="00E103A5">
      <w:pPr>
        <w:spacing w:after="124"/>
        <w:ind w:right="0" w:firstLine="0"/>
        <w:jc w:val="left"/>
      </w:pPr>
      <w:r>
        <w:rPr>
          <w:sz w:val="22"/>
          <w:szCs w:val="22"/>
        </w:rPr>
        <w:t xml:space="preserve">                 </w:t>
      </w:r>
      <w:proofErr w:type="spellStart"/>
      <w:r>
        <w:rPr>
          <w:rStyle w:val="not-translated-para"/>
          <w:rFonts w:ascii="Cambria" w:hAnsi="Cambria"/>
        </w:rPr>
        <w:t>Pr</w:t>
      </w:r>
      <w:proofErr w:type="spellEnd"/>
      <w:r>
        <w:rPr>
          <w:noProof/>
        </w:rPr>
        <w:drawing>
          <wp:inline distT="0" distB="0" distL="0" distR="0" wp14:anchorId="4842E1BF" wp14:editId="48DB3DB8">
            <wp:extent cx="1933575" cy="133350"/>
            <wp:effectExtent l="0" t="0" r="9525" b="0"/>
            <wp:docPr id="16" name="Picture 6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39"/>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933575" cy="133350"/>
                    </a:xfrm>
                    <a:prstGeom prst="rect">
                      <a:avLst/>
                    </a:prstGeom>
                    <a:noFill/>
                    <a:ln>
                      <a:noFill/>
                    </a:ln>
                  </pic:spPr>
                </pic:pic>
              </a:graphicData>
            </a:graphic>
          </wp:inline>
        </w:drawing>
      </w:r>
      <w:r>
        <w:rPr>
          <w:rFonts w:ascii="Cambria" w:hAnsi="Cambria"/>
          <w:i/>
          <w:iCs/>
        </w:rPr>
        <w:t xml:space="preserve">.            </w:t>
      </w:r>
      <w:r>
        <w:rPr>
          <w:rStyle w:val="not-translated-para"/>
        </w:rPr>
        <w:t>(2)</w:t>
      </w:r>
    </w:p>
    <w:p w14:paraId="20F130CB" w14:textId="77777777" w:rsidR="00594E49" w:rsidRDefault="00E103A5">
      <w:pPr>
        <w:ind w:left="-15" w:right="0" w:firstLine="0"/>
      </w:pPr>
      <w:r>
        <w:rPr>
          <w:rStyle w:val="not-translated-para"/>
        </w:rPr>
        <w:t>The parameter controls the tradeoff between the accuracy of the differentially private and how much information it leaks.</w:t>
      </w:r>
      <w:r>
        <w:rPr>
          <w:rFonts w:ascii="Cambria" w:hAnsi="Cambria"/>
          <w:i/>
          <w:iCs/>
        </w:rPr>
        <w:t> </w:t>
      </w:r>
      <w:r>
        <w:rPr>
          <w:rStyle w:val="not-translated-para"/>
          <w:rFonts w:ascii="Cambria" w:hAnsi="Cambria"/>
          <w:i/>
          <w:iCs/>
        </w:rPr>
        <w:t xml:space="preserve">f </w:t>
      </w:r>
    </w:p>
    <w:p w14:paraId="5FE9906B" w14:textId="77777777" w:rsidR="00594E49" w:rsidRDefault="00E103A5">
      <w:pPr>
        <w:ind w:left="-15" w:right="174"/>
      </w:pPr>
      <w:r>
        <w:rPr>
          <w:rStyle w:val="not-translated-para"/>
        </w:rPr>
        <w:t>In our case, computes parameter gradients and selects which of them to share with other participants. There are two sources of potential leakage: how gradients are selected for sharing and the actual values of the shared gradients. To mitigate both types of leakage, we use the sparse vector technique [20, 25] to (</w:t>
      </w:r>
      <w:proofErr w:type="spellStart"/>
      <w:r>
        <w:rPr>
          <w:rStyle w:val="not-translated-para"/>
        </w:rPr>
        <w:t>i</w:t>
      </w:r>
      <w:proofErr w:type="spellEnd"/>
      <w:r>
        <w:rPr>
          <w:rStyle w:val="not-translated-para"/>
        </w:rPr>
        <w:t xml:space="preserve">) randomly select a small subset of gradients whose values are above a threshold, and to (ii) share perturbed values of the selected gradients, all under a consistent differentially private mechanism. This is equivalent to releasing the responses to queries whose value is above a publicly known </w:t>
      </w:r>
      <w:proofErr w:type="spellStart"/>
      <w:proofErr w:type="gramStart"/>
      <w:r>
        <w:rPr>
          <w:rStyle w:val="not-translated-para"/>
        </w:rPr>
        <w:t>threshold.</w:t>
      </w:r>
      <w:r>
        <w:rPr>
          <w:rStyle w:val="not-translated-para"/>
          <w:rFonts w:ascii="Cambria" w:hAnsi="Cambria"/>
          <w:i/>
          <w:iCs/>
        </w:rPr>
        <w:t>f</w:t>
      </w:r>
      <w:proofErr w:type="spellEnd"/>
      <w:proofErr w:type="gramEnd"/>
      <w:r>
        <w:rPr>
          <w:rStyle w:val="not-translated-para"/>
          <w:rFonts w:ascii="Cambria" w:hAnsi="Cambria"/>
          <w:i/>
          <w:iCs/>
        </w:rPr>
        <w:t xml:space="preserve"> </w:t>
      </w:r>
    </w:p>
    <w:p w14:paraId="1E564D50" w14:textId="77777777" w:rsidR="00594E49" w:rsidRDefault="00E103A5">
      <w:pPr>
        <w:ind w:left="-15" w:right="174"/>
      </w:pPr>
      <w:r>
        <w:rPr>
          <w:rStyle w:val="not-translated-para"/>
        </w:rPr>
        <w:t xml:space="preserve">Let the total privacy budget for each epoch of DSSGD for each participant. We split this budget into </w:t>
      </w:r>
      <w:r>
        <w:rPr>
          <w:rStyle w:val="not-translated-para"/>
          <w:rFonts w:ascii="Cambria" w:hAnsi="Cambria"/>
          <w:i/>
          <w:iCs/>
        </w:rPr>
        <w:t xml:space="preserve">c </w:t>
      </w:r>
      <w:r>
        <w:rPr>
          <w:rStyle w:val="not-translated-para"/>
        </w:rPr>
        <w:t xml:space="preserve">parts, where is the total number of gradients that we can upload at each epoch (i.e., = </w:t>
      </w:r>
      <w:proofErr w:type="spellStart"/>
      <w:r>
        <w:rPr>
          <w:rStyle w:val="not-translated-para"/>
        </w:rPr>
        <w:t>θu</w:t>
      </w:r>
      <w:proofErr w:type="spellEnd"/>
      <w:r>
        <w:rPr>
          <w:rStyle w:val="not-translated-para"/>
        </w:rPr>
        <w:t>|∆w|). The budget for each potential upload is then divided into two parts. The first will be spent on checking whether the gradient ∆</w:t>
      </w:r>
      <w:proofErr w:type="spellStart"/>
      <w:r>
        <w:rPr>
          <w:rStyle w:val="not-translated-para"/>
        </w:rPr>
        <w:t>wj</w:t>
      </w:r>
      <w:proofErr w:type="spellEnd"/>
      <w:r>
        <w:rPr>
          <w:rStyle w:val="not-translated-para"/>
        </w:rPr>
        <w:t>(</w:t>
      </w:r>
      <w:proofErr w:type="spellStart"/>
      <w:r>
        <w:rPr>
          <w:rStyle w:val="not-translated-para"/>
        </w:rPr>
        <w:t>i</w:t>
      </w:r>
      <w:proofErr w:type="spellEnd"/>
      <w:r>
        <w:rPr>
          <w:rStyle w:val="not-translated-para"/>
        </w:rPr>
        <w:t xml:space="preserve">) of a randomly chosen parameter is above the </w:t>
      </w:r>
      <w:proofErr w:type="gramStart"/>
      <w:r>
        <w:rPr>
          <w:rStyle w:val="not-translated-para"/>
        </w:rPr>
        <w:t>threshold .</w:t>
      </w:r>
      <w:proofErr w:type="gramEnd"/>
      <w:r>
        <w:rPr>
          <w:rStyle w:val="not-translated-para"/>
        </w:rPr>
        <w:t xml:space="preserve"> The second will be spent on actually releasing (uploading) the gradient if it is above the threshold. We use the Laplacian mechanism to add noise during selection and upload according to the allocated privacy budgets. The noise depends on the privacy budget as well as the sensitivity of the gradient for each parameter. In the following, we assume the same sensitivity ∆f for all parameters, but this is not a requirement, and different parameters may have different </w:t>
      </w:r>
      <w:proofErr w:type="spellStart"/>
      <w:r>
        <w:rPr>
          <w:rStyle w:val="not-translated-para"/>
        </w:rPr>
        <w:t>sensitivities.</w:t>
      </w:r>
      <w:r>
        <w:rPr>
          <w:rStyle w:val="not-translated-para"/>
          <w:rFonts w:ascii="Cambria" w:hAnsi="Cambria"/>
          <w:i/>
          <w:iCs/>
        </w:rPr>
        <w:t>c</w:t>
      </w:r>
      <w:proofErr w:type="spellEnd"/>
      <w:r>
        <w:rPr>
          <w:rStyle w:val="not-translated-para"/>
          <w:rFonts w:ascii="Cambria" w:hAnsi="Cambria"/>
          <w:i/>
          <w:iCs/>
        </w:rPr>
        <w:t xml:space="preserve"> c j τ</w:t>
      </w:r>
    </w:p>
    <w:p w14:paraId="6FE0B3E0" w14:textId="77777777" w:rsidR="00594E49" w:rsidRDefault="00E103A5">
      <w:pPr>
        <w:ind w:left="-15" w:right="0"/>
      </w:pPr>
      <w:r>
        <w:rPr>
          <w:rStyle w:val="not-translated-para"/>
        </w:rPr>
        <w:t xml:space="preserve">Figure 12 presents the pseudocode of differentially private DSSGD. To </w:t>
      </w:r>
      <w:proofErr w:type="gramStart"/>
      <w:r>
        <w:rPr>
          <w:rStyle w:val="not-translated-para"/>
        </w:rPr>
        <w:t>split ,</w:t>
      </w:r>
      <w:proofErr w:type="gramEnd"/>
      <w:r>
        <w:rPr>
          <w:rStyle w:val="not-translated-para"/>
        </w:rPr>
        <w:t xml:space="preserve"> we follow [20]. is devoted to the selection, where part of it is spent on random noise </w:t>
      </w:r>
      <w:proofErr w:type="spellStart"/>
      <w:r>
        <w:rPr>
          <w:rStyle w:val="not-translated-para"/>
          <w:rFonts w:ascii="Cambria" w:hAnsi="Cambria"/>
          <w:i/>
          <w:iCs/>
        </w:rPr>
        <w:t>rw</w:t>
      </w:r>
      <w:proofErr w:type="spellEnd"/>
      <w:r>
        <w:rPr>
          <w:rStyle w:val="not-translated-para"/>
          <w:rFonts w:ascii="Cambria" w:hAnsi="Cambria"/>
          <w:i/>
          <w:iCs/>
        </w:rPr>
        <w:t xml:space="preserve"> </w:t>
      </w:r>
      <w:r>
        <w:rPr>
          <w:rStyle w:val="not-translated-para"/>
        </w:rPr>
        <w:t xml:space="preserve">and the other part is spent on random noise </w:t>
      </w:r>
      <w:proofErr w:type="spellStart"/>
      <w:r>
        <w:rPr>
          <w:rStyle w:val="not-translated-para"/>
          <w:rFonts w:ascii="Cambria" w:hAnsi="Cambria"/>
          <w:i/>
          <w:iCs/>
        </w:rPr>
        <w:t>rτ</w:t>
      </w:r>
      <w:proofErr w:type="spellEnd"/>
      <w:r>
        <w:rPr>
          <w:rStyle w:val="not-translated-para"/>
        </w:rPr>
        <w:t xml:space="preserve">. The remaining is devoted to the released value. Note that </w:t>
      </w:r>
      <w:proofErr w:type="spellStart"/>
      <w:r>
        <w:rPr>
          <w:rStyle w:val="not-translated-para"/>
          <w:rFonts w:ascii="Cambria" w:hAnsi="Cambria"/>
          <w:i/>
          <w:iCs/>
        </w:rPr>
        <w:t>rτ</w:t>
      </w:r>
      <w:proofErr w:type="spellEnd"/>
      <w:r>
        <w:rPr>
          <w:rStyle w:val="not-translated-para"/>
          <w:rFonts w:ascii="Cambria" w:hAnsi="Cambria"/>
          <w:i/>
          <w:iCs/>
        </w:rPr>
        <w:t xml:space="preserve"> </w:t>
      </w:r>
      <w:r>
        <w:rPr>
          <w:rStyle w:val="not-translated-para"/>
        </w:rPr>
        <w:t>is not re-generated after failed threshold checks. This</w:t>
      </w:r>
    </w:p>
    <w:p w14:paraId="1A6192F6" w14:textId="77777777" w:rsidR="00594E49" w:rsidRDefault="00E103A5">
      <w:pPr>
        <w:spacing w:after="275" w:line="256" w:lineRule="auto"/>
        <w:ind w:left="52" w:right="0" w:firstLine="0"/>
        <w:jc w:val="left"/>
      </w:pPr>
      <w:r>
        <w:br w:type="page"/>
      </w:r>
      <w:r>
        <w:rPr>
          <w:noProof/>
        </w:rPr>
        <w:lastRenderedPageBreak/>
        <w:drawing>
          <wp:inline distT="0" distB="0" distL="0" distR="0" wp14:anchorId="1DDB93D0" wp14:editId="0BC24F7C">
            <wp:extent cx="6305550" cy="1771650"/>
            <wp:effectExtent l="0" t="0" r="0" b="0"/>
            <wp:docPr id="17" name="Picture 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6305550" cy="1771650"/>
                    </a:xfrm>
                    <a:prstGeom prst="rect">
                      <a:avLst/>
                    </a:prstGeom>
                    <a:noFill/>
                    <a:ln>
                      <a:noFill/>
                    </a:ln>
                  </pic:spPr>
                </pic:pic>
              </a:graphicData>
            </a:graphic>
          </wp:inline>
        </w:drawing>
      </w:r>
    </w:p>
    <w:p w14:paraId="2C4FA123" w14:textId="77777777" w:rsidR="00594E49" w:rsidRDefault="00E103A5">
      <w:pPr>
        <w:spacing w:after="228" w:line="256" w:lineRule="auto"/>
        <w:ind w:left="52" w:right="0" w:firstLine="0"/>
        <w:jc w:val="left"/>
      </w:pPr>
      <w:r>
        <w:rPr>
          <w:noProof/>
        </w:rPr>
        <w:drawing>
          <wp:inline distT="0" distB="0" distL="0" distR="0" wp14:anchorId="386FEF03" wp14:editId="39310AF3">
            <wp:extent cx="6305550" cy="1771650"/>
            <wp:effectExtent l="0" t="0" r="0" b="0"/>
            <wp:docPr id="18" name="Picture 6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6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6305550" cy="1771650"/>
                    </a:xfrm>
                    <a:prstGeom prst="rect">
                      <a:avLst/>
                    </a:prstGeom>
                    <a:noFill/>
                    <a:ln>
                      <a:noFill/>
                    </a:ln>
                  </pic:spPr>
                </pic:pic>
              </a:graphicData>
            </a:graphic>
          </wp:inline>
        </w:drawing>
      </w:r>
    </w:p>
    <w:p w14:paraId="05E59748" w14:textId="77777777" w:rsidR="00594E49" w:rsidRDefault="00E103A5">
      <w:pPr>
        <w:spacing w:after="3" w:line="264" w:lineRule="auto"/>
        <w:ind w:left="-5" w:right="0" w:hanging="10"/>
      </w:pPr>
      <w:r>
        <w:rPr>
          <w:rStyle w:val="not-translated-para"/>
          <w:sz w:val="16"/>
          <w:szCs w:val="16"/>
        </w:rPr>
        <w:t xml:space="preserve">Figure 13: Accuracy of differentially private DSSGD for different datasets, number of participants, fraction of uploaded gradients, and privacy budget. Each subfigure plots the per-parameter privacy budget (i.e., </w:t>
      </w:r>
      <w:r>
        <w:rPr>
          <w:noProof/>
        </w:rPr>
        <w:drawing>
          <wp:inline distT="0" distB="0" distL="0" distR="0" wp14:anchorId="297DE359" wp14:editId="5D87835B">
            <wp:extent cx="47625" cy="114300"/>
            <wp:effectExtent l="0" t="0" r="9525" b="0"/>
            <wp:docPr id="19" name="Picture 66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47"/>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Style w:val="not-translated-para"/>
          <w:sz w:val="16"/>
          <w:szCs w:val="16"/>
        </w:rPr>
        <w:t>) versus accuracy. The accuracy of SGD and Standalone are plotted for comparison.</w:t>
      </w:r>
    </w:p>
    <w:p w14:paraId="53E95748" w14:textId="77777777" w:rsidR="00594E49" w:rsidRDefault="00594E49">
      <w:pPr>
        <w:spacing w:after="0"/>
        <w:ind w:right="0" w:firstLine="0"/>
        <w:jc w:val="left"/>
        <w:rPr>
          <w:rFonts w:ascii="宋体" w:hAnsi="宋体"/>
          <w:color w:val="auto"/>
          <w:sz w:val="24"/>
          <w:szCs w:val="24"/>
        </w:rPr>
      </w:pPr>
    </w:p>
    <w:tbl>
      <w:tblPr>
        <w:tblW w:w="4772" w:type="dxa"/>
        <w:tblInd w:w="5" w:type="dxa"/>
        <w:tblCellMar>
          <w:left w:w="0" w:type="dxa"/>
          <w:right w:w="0" w:type="dxa"/>
        </w:tblCellMar>
        <w:tblLook w:val="04A0" w:firstRow="1" w:lastRow="0" w:firstColumn="1" w:lastColumn="0" w:noHBand="0" w:noVBand="1"/>
      </w:tblPr>
      <w:tblGrid>
        <w:gridCol w:w="4772"/>
      </w:tblGrid>
      <w:tr w:rsidR="00594E49" w14:paraId="7E7C2BC5" w14:textId="77777777">
        <w:trPr>
          <w:trHeight w:val="4626"/>
        </w:trPr>
        <w:tc>
          <w:tcPr>
            <w:tcW w:w="4772" w:type="dxa"/>
            <w:tcBorders>
              <w:top w:val="single" w:sz="8" w:space="0" w:color="000000"/>
              <w:left w:val="single" w:sz="8" w:space="0" w:color="000000"/>
              <w:bottom w:val="single" w:sz="8" w:space="0" w:color="000000"/>
              <w:right w:val="single" w:sz="8" w:space="0" w:color="000000"/>
            </w:tcBorders>
            <w:shd w:val="clear" w:color="auto" w:fill="F5F5F5"/>
            <w:tcMar>
              <w:top w:w="131" w:type="dxa"/>
              <w:left w:w="439" w:type="dxa"/>
              <w:bottom w:w="0" w:type="dxa"/>
              <w:right w:w="202" w:type="dxa"/>
            </w:tcMar>
            <w:hideMark/>
          </w:tcPr>
          <w:p w14:paraId="39C652DA" w14:textId="77777777" w:rsidR="00594E49" w:rsidRDefault="00E103A5">
            <w:pPr>
              <w:spacing w:after="90" w:line="235" w:lineRule="auto"/>
              <w:ind w:left="212" w:right="0" w:hanging="212"/>
              <w:jc w:val="left"/>
            </w:pPr>
            <w:r>
              <w:rPr>
                <w:noProof/>
              </w:rPr>
              <w:drawing>
                <wp:inline distT="0" distB="0" distL="0" distR="0" wp14:anchorId="32C7127A" wp14:editId="1A1C92B0">
                  <wp:extent cx="314325" cy="76200"/>
                  <wp:effectExtent l="0" t="0" r="9525" b="0"/>
                  <wp:docPr id="20" name="Picture 6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314325" cy="76200"/>
                          </a:xfrm>
                          <a:prstGeom prst="rect">
                            <a:avLst/>
                          </a:prstGeom>
                          <a:noFill/>
                          <a:ln>
                            <a:noFill/>
                          </a:ln>
                        </pic:spPr>
                      </pic:pic>
                    </a:graphicData>
                  </a:graphic>
                </wp:inline>
              </w:drawing>
            </w:r>
            <w:r>
              <w:rPr>
                <w:rStyle w:val="not-translated-para"/>
                <w:sz w:val="16"/>
                <w:szCs w:val="16"/>
              </w:rPr>
              <w:t xml:space="preserve">be the total privacy budget for one epoch of participant running DSSGD, and let ∆f be the sensitivity of each </w:t>
            </w:r>
            <w:proofErr w:type="spellStart"/>
            <w:r>
              <w:rPr>
                <w:rStyle w:val="not-translated-para"/>
                <w:sz w:val="16"/>
                <w:szCs w:val="16"/>
              </w:rPr>
              <w:t>gradient</w:t>
            </w:r>
            <w:r>
              <w:rPr>
                <w:rStyle w:val="not-translated-para"/>
                <w:rFonts w:ascii="Cambria" w:hAnsi="Cambria"/>
                <w:i/>
                <w:iCs/>
                <w:sz w:val="16"/>
                <w:szCs w:val="16"/>
              </w:rPr>
              <w:t>i</w:t>
            </w:r>
            <w:proofErr w:type="spellEnd"/>
            <w:r>
              <w:rPr>
                <w:rStyle w:val="not-translated-para"/>
                <w:rFonts w:ascii="Cambria" w:hAnsi="Cambria"/>
                <w:i/>
                <w:iCs/>
                <w:sz w:val="16"/>
                <w:szCs w:val="16"/>
              </w:rPr>
              <w:t xml:space="preserve"> </w:t>
            </w:r>
          </w:p>
          <w:p w14:paraId="08654C0A" w14:textId="77777777" w:rsidR="00594E49" w:rsidRDefault="00E103A5">
            <w:pPr>
              <w:spacing w:after="0" w:line="230" w:lineRule="auto"/>
              <w:ind w:left="211" w:right="0" w:hanging="174"/>
            </w:pPr>
            <w:r>
              <w:rPr>
                <w:rStyle w:val="not-translated-para"/>
                <w:rFonts w:ascii="Cambria" w:hAnsi="Cambria"/>
                <w:sz w:val="16"/>
                <w:szCs w:val="16"/>
              </w:rPr>
              <w:t xml:space="preserve">• Let = </w:t>
            </w:r>
            <w:proofErr w:type="spellStart"/>
            <w:r>
              <w:rPr>
                <w:rStyle w:val="not-translated-para"/>
                <w:rFonts w:ascii="Cambria" w:hAnsi="Cambria"/>
                <w:sz w:val="16"/>
                <w:szCs w:val="16"/>
              </w:rPr>
              <w:t>θu</w:t>
            </w:r>
            <w:proofErr w:type="spellEnd"/>
            <w:r>
              <w:rPr>
                <w:rStyle w:val="not-translated-para"/>
                <w:rFonts w:ascii="Cambria" w:hAnsi="Cambria"/>
                <w:sz w:val="16"/>
                <w:szCs w:val="16"/>
              </w:rPr>
              <w:t xml:space="preserve">|∆w| be the maximum number of gradients that can be uploaded in one </w:t>
            </w:r>
            <w:proofErr w:type="spellStart"/>
            <w:r>
              <w:rPr>
                <w:rStyle w:val="not-translated-para"/>
                <w:rFonts w:ascii="Cambria" w:hAnsi="Cambria"/>
                <w:sz w:val="16"/>
                <w:szCs w:val="16"/>
              </w:rPr>
              <w:t>epoch</w:t>
            </w:r>
            <w:r>
              <w:rPr>
                <w:rStyle w:val="not-translated-para"/>
                <w:rFonts w:ascii="Cambria" w:hAnsi="Cambria"/>
                <w:i/>
                <w:iCs/>
                <w:sz w:val="16"/>
                <w:szCs w:val="16"/>
              </w:rPr>
              <w:t>c</w:t>
            </w:r>
            <w:proofErr w:type="spellEnd"/>
            <w:r>
              <w:rPr>
                <w:rStyle w:val="not-translated-para"/>
                <w:rFonts w:ascii="Cambria" w:hAnsi="Cambria"/>
                <w:i/>
                <w:iCs/>
                <w:sz w:val="16"/>
                <w:szCs w:val="16"/>
              </w:rPr>
              <w:t xml:space="preserve"> </w:t>
            </w:r>
          </w:p>
          <w:p w14:paraId="3122E31E" w14:textId="77777777" w:rsidR="00594E49" w:rsidRDefault="00E103A5">
            <w:pPr>
              <w:spacing w:after="120" w:line="256" w:lineRule="auto"/>
              <w:ind w:right="0" w:firstLine="0"/>
              <w:jc w:val="left"/>
            </w:pPr>
            <w:r>
              <w:rPr>
                <w:noProof/>
              </w:rPr>
              <w:drawing>
                <wp:inline distT="0" distB="0" distL="0" distR="0" wp14:anchorId="55341E89" wp14:editId="4B845B3D">
                  <wp:extent cx="1038225" cy="342900"/>
                  <wp:effectExtent l="0" t="0" r="9525" b="0"/>
                  <wp:docPr id="21" name="Picture 6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48"/>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038225" cy="342900"/>
                          </a:xfrm>
                          <a:prstGeom prst="rect">
                            <a:avLst/>
                          </a:prstGeom>
                          <a:noFill/>
                          <a:ln>
                            <a:noFill/>
                          </a:ln>
                        </pic:spPr>
                      </pic:pic>
                    </a:graphicData>
                  </a:graphic>
                </wp:inline>
              </w:drawing>
            </w:r>
          </w:p>
          <w:p w14:paraId="226FB451" w14:textId="77777777" w:rsidR="00594E49" w:rsidRDefault="00E103A5">
            <w:pPr>
              <w:spacing w:after="0" w:line="256" w:lineRule="auto"/>
              <w:ind w:left="211" w:right="0" w:hanging="209"/>
              <w:jc w:val="left"/>
            </w:pPr>
            <w:r>
              <w:rPr>
                <w:sz w:val="16"/>
                <w:szCs w:val="16"/>
              </w:rPr>
              <w:t>1.</w:t>
            </w:r>
            <w:r>
              <w:rPr>
                <w:rFonts w:ascii="Times New Roman" w:hAnsi="Times New Roman" w:cs="Times New Roman"/>
                <w:sz w:val="14"/>
                <w:szCs w:val="14"/>
              </w:rPr>
              <w:t xml:space="preserve">   </w:t>
            </w:r>
            <w:r>
              <w:rPr>
                <w:rStyle w:val="not-translated-para"/>
                <w:sz w:val="16"/>
                <w:szCs w:val="16"/>
              </w:rPr>
              <w:t xml:space="preserve">Generate fresh random noise </w:t>
            </w:r>
            <w:r>
              <w:rPr>
                <w:rStyle w:val="not-translated-para"/>
                <w:rFonts w:ascii="Cambria Math" w:hAnsi="Cambria Math" w:cs="Cambria Math"/>
                <w:sz w:val="16"/>
                <w:szCs w:val="16"/>
              </w:rPr>
              <w:t>∼</w:t>
            </w:r>
            <w:r>
              <w:rPr>
                <w:rStyle w:val="not-translated-para"/>
                <w:sz w:val="16"/>
                <w:szCs w:val="16"/>
              </w:rPr>
              <w:t xml:space="preserve"> </w:t>
            </w:r>
            <w:proofErr w:type="gramStart"/>
            <w:r>
              <w:rPr>
                <w:rStyle w:val="not-translated-para"/>
                <w:sz w:val="16"/>
                <w:szCs w:val="16"/>
              </w:rPr>
              <w:t>Lap(</w:t>
            </w:r>
            <w:proofErr w:type="spellStart"/>
            <w:proofErr w:type="gramEnd"/>
            <w:r>
              <w:rPr>
                <w:rStyle w:val="not-translated-para"/>
                <w:rFonts w:ascii="Cambria" w:hAnsi="Cambria"/>
                <w:i/>
                <w:iCs/>
                <w:sz w:val="16"/>
                <w:szCs w:val="16"/>
              </w:rPr>
              <w:t>rτ</w:t>
            </w:r>
            <w:proofErr w:type="spellEnd"/>
            <w:r>
              <w:rPr>
                <w:rStyle w:val="not-translated-para"/>
                <w:rFonts w:ascii="Cambria" w:hAnsi="Cambria"/>
                <w:i/>
                <w:iCs/>
                <w:sz w:val="16"/>
                <w:szCs w:val="16"/>
              </w:rPr>
              <w:t xml:space="preserve"> </w:t>
            </w:r>
            <w:r>
              <w:rPr>
                <w:noProof/>
              </w:rPr>
              <w:drawing>
                <wp:inline distT="0" distB="0" distL="0" distR="0" wp14:anchorId="2FAD1B76" wp14:editId="1F0351B7">
                  <wp:extent cx="276225" cy="104775"/>
                  <wp:effectExtent l="0" t="0" r="9525" b="9525"/>
                  <wp:docPr id="22" name="Picture 6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49"/>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a:ln>
                            <a:noFill/>
                          </a:ln>
                        </pic:spPr>
                      </pic:pic>
                    </a:graphicData>
                  </a:graphic>
                </wp:inline>
              </w:drawing>
            </w:r>
          </w:p>
          <w:p w14:paraId="326546AB" w14:textId="77777777" w:rsidR="00594E49" w:rsidRDefault="00E103A5">
            <w:pPr>
              <w:spacing w:after="43" w:line="256" w:lineRule="auto"/>
              <w:ind w:left="211" w:right="0" w:hanging="209"/>
              <w:jc w:val="left"/>
            </w:pPr>
            <w:r>
              <w:rPr>
                <w:sz w:val="16"/>
                <w:szCs w:val="16"/>
              </w:rPr>
              <w:t>2.</w:t>
            </w:r>
            <w:r>
              <w:rPr>
                <w:rFonts w:ascii="Times New Roman" w:hAnsi="Times New Roman" w:cs="Times New Roman"/>
                <w:sz w:val="14"/>
                <w:szCs w:val="14"/>
              </w:rPr>
              <w:t xml:space="preserve">   </w:t>
            </w:r>
            <w:r>
              <w:rPr>
                <w:rStyle w:val="not-translated-para"/>
                <w:sz w:val="16"/>
                <w:szCs w:val="16"/>
              </w:rPr>
              <w:t xml:space="preserve">Randomly select a gradient </w:t>
            </w:r>
            <w:r>
              <w:rPr>
                <w:noProof/>
              </w:rPr>
              <w:drawing>
                <wp:inline distT="0" distB="0" distL="0" distR="0" wp14:anchorId="5D6296C5" wp14:editId="2A3EF3BC">
                  <wp:extent cx="266700" cy="161925"/>
                  <wp:effectExtent l="0" t="0" r="0" b="9525"/>
                  <wp:docPr id="23" name="Picture 66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p>
          <w:p w14:paraId="7254CD48" w14:textId="77777777" w:rsidR="00594E49" w:rsidRDefault="00E103A5">
            <w:pPr>
              <w:spacing w:after="27" w:line="256" w:lineRule="auto"/>
              <w:ind w:left="211" w:right="0" w:hanging="209"/>
              <w:jc w:val="left"/>
            </w:pPr>
            <w:r>
              <w:rPr>
                <w:sz w:val="16"/>
                <w:szCs w:val="16"/>
              </w:rPr>
              <w:t>3.</w:t>
            </w:r>
            <w:r>
              <w:rPr>
                <w:rFonts w:ascii="Times New Roman" w:hAnsi="Times New Roman" w:cs="Times New Roman"/>
                <w:sz w:val="14"/>
                <w:szCs w:val="14"/>
              </w:rPr>
              <w:t xml:space="preserve">   </w:t>
            </w:r>
            <w:r>
              <w:rPr>
                <w:rStyle w:val="not-translated-para"/>
                <w:sz w:val="16"/>
                <w:szCs w:val="16"/>
              </w:rPr>
              <w:t xml:space="preserve">Generate fresh random noise </w:t>
            </w:r>
            <w:r>
              <w:rPr>
                <w:rStyle w:val="not-translated-para"/>
                <w:rFonts w:ascii="Cambria Math" w:hAnsi="Cambria Math" w:cs="Cambria Math"/>
                <w:sz w:val="16"/>
                <w:szCs w:val="16"/>
              </w:rPr>
              <w:t>∼</w:t>
            </w:r>
            <w:r>
              <w:rPr>
                <w:rStyle w:val="not-translated-para"/>
                <w:sz w:val="16"/>
                <w:szCs w:val="16"/>
              </w:rPr>
              <w:t xml:space="preserve"> </w:t>
            </w:r>
            <w:proofErr w:type="gramStart"/>
            <w:r>
              <w:rPr>
                <w:rStyle w:val="not-translated-para"/>
                <w:sz w:val="16"/>
                <w:szCs w:val="16"/>
              </w:rPr>
              <w:t>Lap(</w:t>
            </w:r>
            <w:proofErr w:type="gramEnd"/>
            <w:r>
              <w:rPr>
                <w:rStyle w:val="not-translated-para"/>
                <w:sz w:val="16"/>
                <w:szCs w:val="16"/>
              </w:rPr>
              <w:t>2</w:t>
            </w:r>
            <w:r>
              <w:rPr>
                <w:rStyle w:val="not-translated-para"/>
                <w:rFonts w:ascii="Cambria" w:hAnsi="Cambria"/>
                <w:i/>
                <w:iCs/>
                <w:sz w:val="16"/>
                <w:szCs w:val="16"/>
              </w:rPr>
              <w:t xml:space="preserve">rw </w:t>
            </w:r>
            <w:r>
              <w:rPr>
                <w:noProof/>
              </w:rPr>
              <w:drawing>
                <wp:inline distT="0" distB="0" distL="0" distR="0" wp14:anchorId="4C1949EA" wp14:editId="01356EF4">
                  <wp:extent cx="276225" cy="104775"/>
                  <wp:effectExtent l="0" t="0" r="9525" b="9525"/>
                  <wp:docPr id="24" name="Picture 6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1"/>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a:ln>
                            <a:noFill/>
                          </a:ln>
                        </pic:spPr>
                      </pic:pic>
                    </a:graphicData>
                  </a:graphic>
                </wp:inline>
              </w:drawing>
            </w:r>
          </w:p>
          <w:p w14:paraId="3A544814" w14:textId="77777777" w:rsidR="00594E49" w:rsidRDefault="00E103A5">
            <w:pPr>
              <w:spacing w:after="0" w:line="256" w:lineRule="auto"/>
              <w:ind w:left="211" w:right="0" w:hanging="209"/>
              <w:jc w:val="left"/>
            </w:pPr>
            <w:r>
              <w:rPr>
                <w:sz w:val="16"/>
                <w:szCs w:val="16"/>
              </w:rPr>
              <w:t>4.</w:t>
            </w:r>
            <w:r>
              <w:rPr>
                <w:rFonts w:ascii="Times New Roman" w:hAnsi="Times New Roman" w:cs="Times New Roman"/>
                <w:sz w:val="14"/>
                <w:szCs w:val="14"/>
              </w:rPr>
              <w:t xml:space="preserve">   </w:t>
            </w:r>
            <w:r>
              <w:rPr>
                <w:rStyle w:val="not-translated-para"/>
                <w:sz w:val="16"/>
                <w:szCs w:val="16"/>
              </w:rPr>
              <w:t xml:space="preserve">If </w:t>
            </w:r>
            <w:proofErr w:type="gramStart"/>
            <w:r>
              <w:rPr>
                <w:rStyle w:val="not-translated-para"/>
                <w:sz w:val="16"/>
                <w:szCs w:val="16"/>
              </w:rPr>
              <w:t>abs(</w:t>
            </w:r>
            <w:proofErr w:type="gramEnd"/>
            <w:r>
              <w:rPr>
                <w:rStyle w:val="not-translated-para"/>
                <w:sz w:val="16"/>
                <w:szCs w:val="16"/>
              </w:rPr>
              <w:t xml:space="preserve">bound </w:t>
            </w:r>
            <w:r>
              <w:rPr>
                <w:noProof/>
              </w:rPr>
              <w:drawing>
                <wp:inline distT="0" distB="0" distL="0" distR="0" wp14:anchorId="79EE2B0D" wp14:editId="40F69C91">
                  <wp:extent cx="1200150" cy="161925"/>
                  <wp:effectExtent l="0" t="0" r="0" b="9525"/>
                  <wp:docPr id="25" name="Picture 6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2"/>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200150" cy="161925"/>
                          </a:xfrm>
                          <a:prstGeom prst="rect">
                            <a:avLst/>
                          </a:prstGeom>
                          <a:noFill/>
                          <a:ln>
                            <a:noFill/>
                          </a:ln>
                        </pic:spPr>
                      </pic:pic>
                    </a:graphicData>
                  </a:graphic>
                </wp:inline>
              </w:drawing>
            </w:r>
            <w:r>
              <w:rPr>
                <w:rStyle w:val="not-translated-para"/>
                <w:sz w:val="16"/>
                <w:szCs w:val="16"/>
              </w:rPr>
              <w:t>, then</w:t>
            </w:r>
          </w:p>
          <w:p w14:paraId="4E5E0A18" w14:textId="77777777" w:rsidR="00594E49" w:rsidRDefault="00E103A5">
            <w:pPr>
              <w:spacing w:after="0" w:line="256" w:lineRule="auto"/>
              <w:ind w:left="611" w:right="0" w:hanging="276"/>
              <w:jc w:val="left"/>
            </w:pPr>
            <w:r>
              <w:rPr>
                <w:rStyle w:val="not-translated-para"/>
                <w:sz w:val="16"/>
                <w:szCs w:val="16"/>
              </w:rPr>
              <w:t>(a) Generate fresh random noise</w:t>
            </w:r>
            <w:r>
              <w:rPr>
                <w:noProof/>
              </w:rPr>
              <w:drawing>
                <wp:inline distT="0" distB="0" distL="0" distR="0" wp14:anchorId="4FE13C05" wp14:editId="0EC86163">
                  <wp:extent cx="238125" cy="114300"/>
                  <wp:effectExtent l="0" t="0" r="9525" b="0"/>
                  <wp:docPr id="26" name="Picture 6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3"/>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238125" cy="114300"/>
                          </a:xfrm>
                          <a:prstGeom prst="rect">
                            <a:avLst/>
                          </a:prstGeom>
                          <a:noFill/>
                          <a:ln>
                            <a:noFill/>
                          </a:ln>
                        </pic:spPr>
                      </pic:pic>
                    </a:graphicData>
                  </a:graphic>
                </wp:inline>
              </w:drawing>
            </w:r>
            <w:r>
              <w:rPr>
                <w:rStyle w:val="not-translated-para"/>
                <w:sz w:val="16"/>
                <w:szCs w:val="16"/>
              </w:rPr>
              <w:t xml:space="preserve"> </w:t>
            </w:r>
            <w:proofErr w:type="gramStart"/>
            <w:r>
              <w:rPr>
                <w:rStyle w:val="not-translated-para"/>
                <w:sz w:val="16"/>
                <w:szCs w:val="16"/>
              </w:rPr>
              <w:t>Lap(</w:t>
            </w:r>
            <w:proofErr w:type="gramEnd"/>
            <w:r>
              <w:rPr>
                <w:noProof/>
              </w:rPr>
              <w:drawing>
                <wp:inline distT="0" distB="0" distL="0" distR="0" wp14:anchorId="384CD713" wp14:editId="76E3D202">
                  <wp:extent cx="276225" cy="104775"/>
                  <wp:effectExtent l="0" t="0" r="9525" b="9525"/>
                  <wp:docPr id="27" name="Picture 6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4"/>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a:ln>
                            <a:noFill/>
                          </a:ln>
                        </pic:spPr>
                      </pic:pic>
                    </a:graphicData>
                  </a:graphic>
                </wp:inline>
              </w:drawing>
            </w:r>
          </w:p>
          <w:p w14:paraId="08B62AF7" w14:textId="77777777" w:rsidR="00594E49" w:rsidRDefault="00E103A5">
            <w:pPr>
              <w:spacing w:after="0" w:line="256" w:lineRule="auto"/>
              <w:ind w:left="611" w:right="0" w:hanging="276"/>
              <w:jc w:val="left"/>
            </w:pPr>
            <w:r>
              <w:rPr>
                <w:rStyle w:val="not-translated-para"/>
                <w:sz w:val="16"/>
                <w:szCs w:val="16"/>
              </w:rPr>
              <w:t>(b) Upload bound</w:t>
            </w:r>
            <w:r>
              <w:rPr>
                <w:noProof/>
              </w:rPr>
              <w:drawing>
                <wp:inline distT="0" distB="0" distL="0" distR="0" wp14:anchorId="1CFC9C54" wp14:editId="2205F0E6">
                  <wp:extent cx="685800" cy="161925"/>
                  <wp:effectExtent l="0" t="0" r="0" b="9525"/>
                  <wp:docPr id="28" name="Picture 6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5"/>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Pr>
                <w:rStyle w:val="not-translated-para"/>
                <w:sz w:val="16"/>
                <w:szCs w:val="16"/>
              </w:rPr>
              <w:t xml:space="preserve"> to the parameter server</w:t>
            </w:r>
          </w:p>
          <w:p w14:paraId="4F9AFCF4" w14:textId="77777777" w:rsidR="00594E49" w:rsidRDefault="00E103A5">
            <w:pPr>
              <w:spacing w:after="29" w:line="256" w:lineRule="auto"/>
              <w:ind w:left="611" w:right="0" w:hanging="276"/>
              <w:jc w:val="left"/>
            </w:pPr>
            <w:r>
              <w:rPr>
                <w:rStyle w:val="not-translated-para"/>
                <w:sz w:val="16"/>
                <w:szCs w:val="16"/>
              </w:rPr>
              <w:t>(c) Charge</w:t>
            </w:r>
            <w:r>
              <w:rPr>
                <w:noProof/>
              </w:rPr>
              <w:drawing>
                <wp:inline distT="0" distB="0" distL="0" distR="0" wp14:anchorId="58F76BBD" wp14:editId="26ED16BE">
                  <wp:extent cx="47625" cy="123825"/>
                  <wp:effectExtent l="0" t="0" r="9525" b="9525"/>
                  <wp:docPr id="29" name="Picture 66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56"/>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47625" cy="123825"/>
                          </a:xfrm>
                          <a:prstGeom prst="rect">
                            <a:avLst/>
                          </a:prstGeom>
                          <a:noFill/>
                          <a:ln>
                            <a:noFill/>
                          </a:ln>
                        </pic:spPr>
                      </pic:pic>
                    </a:graphicData>
                  </a:graphic>
                </wp:inline>
              </w:drawing>
            </w:r>
            <w:r>
              <w:rPr>
                <w:rStyle w:val="not-translated-para"/>
                <w:sz w:val="16"/>
                <w:szCs w:val="16"/>
              </w:rPr>
              <w:t>to the privacy budget</w:t>
            </w:r>
          </w:p>
          <w:p w14:paraId="07E6F177" w14:textId="77777777" w:rsidR="00594E49" w:rsidRDefault="00E103A5">
            <w:pPr>
              <w:spacing w:after="129" w:line="225" w:lineRule="auto"/>
              <w:ind w:left="611" w:right="0" w:hanging="276"/>
              <w:jc w:val="left"/>
            </w:pPr>
            <w:r>
              <w:rPr>
                <w:rStyle w:val="not-translated-para"/>
                <w:sz w:val="16"/>
                <w:szCs w:val="16"/>
              </w:rPr>
              <w:t xml:space="preserve">(d) If number of uploaded gradients is equal </w:t>
            </w:r>
            <w:proofErr w:type="gramStart"/>
            <w:r>
              <w:rPr>
                <w:rStyle w:val="not-translated-para"/>
                <w:sz w:val="16"/>
                <w:szCs w:val="16"/>
              </w:rPr>
              <w:t>to ,</w:t>
            </w:r>
            <w:proofErr w:type="gramEnd"/>
            <w:r>
              <w:rPr>
                <w:rStyle w:val="not-translated-para"/>
                <w:sz w:val="16"/>
                <w:szCs w:val="16"/>
              </w:rPr>
              <w:t xml:space="preserve"> then Halt Else </w:t>
            </w:r>
            <w:proofErr w:type="spellStart"/>
            <w:r>
              <w:rPr>
                <w:rStyle w:val="not-translated-para"/>
                <w:sz w:val="16"/>
                <w:szCs w:val="16"/>
              </w:rPr>
              <w:t>Goto</w:t>
            </w:r>
            <w:proofErr w:type="spellEnd"/>
            <w:r>
              <w:rPr>
                <w:rStyle w:val="not-translated-para"/>
                <w:sz w:val="16"/>
                <w:szCs w:val="16"/>
              </w:rPr>
              <w:t xml:space="preserve"> Step 1</w:t>
            </w:r>
            <w:r>
              <w:rPr>
                <w:rStyle w:val="not-translated-para"/>
                <w:rFonts w:ascii="Cambria" w:hAnsi="Cambria"/>
                <w:i/>
                <w:iCs/>
                <w:sz w:val="16"/>
                <w:szCs w:val="16"/>
              </w:rPr>
              <w:t>c</w:t>
            </w:r>
          </w:p>
          <w:p w14:paraId="41CA0705" w14:textId="77777777" w:rsidR="00594E49" w:rsidRDefault="00E103A5">
            <w:pPr>
              <w:spacing w:after="0" w:line="256" w:lineRule="auto"/>
              <w:ind w:left="211" w:right="0" w:hanging="209"/>
              <w:jc w:val="left"/>
            </w:pPr>
            <w:r>
              <w:rPr>
                <w:sz w:val="16"/>
                <w:szCs w:val="16"/>
              </w:rPr>
              <w:t>5.</w:t>
            </w:r>
            <w:r>
              <w:rPr>
                <w:rFonts w:ascii="Times New Roman" w:hAnsi="Times New Roman" w:cs="Times New Roman"/>
                <w:sz w:val="14"/>
                <w:szCs w:val="14"/>
              </w:rPr>
              <w:t xml:space="preserve">   </w:t>
            </w:r>
            <w:r>
              <w:rPr>
                <w:rStyle w:val="not-translated-para"/>
                <w:sz w:val="16"/>
                <w:szCs w:val="16"/>
              </w:rPr>
              <w:t xml:space="preserve">Else </w:t>
            </w:r>
            <w:proofErr w:type="spellStart"/>
            <w:r>
              <w:rPr>
                <w:rStyle w:val="not-translated-para"/>
                <w:sz w:val="16"/>
                <w:szCs w:val="16"/>
              </w:rPr>
              <w:t>Goto</w:t>
            </w:r>
            <w:proofErr w:type="spellEnd"/>
            <w:r>
              <w:rPr>
                <w:rStyle w:val="not-translated-para"/>
                <w:sz w:val="16"/>
                <w:szCs w:val="16"/>
              </w:rPr>
              <w:t xml:space="preserve"> Step 2</w:t>
            </w:r>
          </w:p>
        </w:tc>
      </w:tr>
    </w:tbl>
    <w:p w14:paraId="7CA8266A" w14:textId="77777777" w:rsidR="00594E49" w:rsidRDefault="00E103A5">
      <w:pPr>
        <w:spacing w:after="671" w:line="264" w:lineRule="auto"/>
        <w:ind w:left="-5" w:right="0" w:hanging="10"/>
      </w:pPr>
      <w:r>
        <w:rPr>
          <w:rStyle w:val="not-translated-para"/>
          <w:sz w:val="16"/>
          <w:szCs w:val="16"/>
        </w:rPr>
        <w:t xml:space="preserve">Figure 12: Pseudocode of differentially private DSSGD for participant using the sparse vector </w:t>
      </w:r>
      <w:proofErr w:type="spellStart"/>
      <w:r>
        <w:rPr>
          <w:rStyle w:val="not-translated-para"/>
          <w:sz w:val="16"/>
          <w:szCs w:val="16"/>
        </w:rPr>
        <w:t>technique</w:t>
      </w:r>
      <w:r>
        <w:rPr>
          <w:rStyle w:val="not-translated-para"/>
          <w:rFonts w:ascii="Cambria" w:hAnsi="Cambria"/>
          <w:i/>
          <w:iCs/>
          <w:sz w:val="16"/>
          <w:szCs w:val="16"/>
        </w:rPr>
        <w:t>i</w:t>
      </w:r>
      <w:proofErr w:type="spellEnd"/>
      <w:r>
        <w:rPr>
          <w:rStyle w:val="not-translated-para"/>
          <w:rFonts w:ascii="Cambria" w:hAnsi="Cambria"/>
          <w:i/>
          <w:iCs/>
          <w:sz w:val="16"/>
          <w:szCs w:val="16"/>
        </w:rPr>
        <w:t xml:space="preserve"> </w:t>
      </w:r>
    </w:p>
    <w:p w14:paraId="59D6A877" w14:textId="77777777" w:rsidR="00594E49" w:rsidRDefault="00E103A5">
      <w:pPr>
        <w:ind w:left="-15" w:right="0" w:firstLine="0"/>
      </w:pPr>
      <w:r>
        <w:rPr>
          <w:rStyle w:val="not-translated-para"/>
        </w:rPr>
        <w:t>ensures not only that all shared gradients are differentially private, but also that the privacy “penalty” is not paid for gradients that are too small to be shared with other participants.</w:t>
      </w:r>
    </w:p>
    <w:p w14:paraId="1B09D618" w14:textId="77777777" w:rsidR="00594E49" w:rsidRDefault="00E103A5">
      <w:pPr>
        <w:spacing w:after="157"/>
        <w:ind w:left="-15" w:right="0" w:firstLine="0"/>
      </w:pPr>
      <w:r>
        <w:rPr>
          <w:rStyle w:val="not-translated-para"/>
          <w:i/>
          <w:iCs/>
        </w:rPr>
        <w:lastRenderedPageBreak/>
        <w:t xml:space="preserve">Estimating sensitivity. </w:t>
      </w:r>
      <w:r>
        <w:rPr>
          <w:rStyle w:val="not-translated-para"/>
        </w:rPr>
        <w:t xml:space="preserve">The sensitivity of a function determines how much random noise needs to be added to its output to achieve differential privacy. The (global) sensitivity of </w:t>
      </w:r>
      <w:proofErr w:type="spellStart"/>
      <w:r>
        <w:rPr>
          <w:rStyle w:val="not-translated-para"/>
        </w:rPr>
        <w:t>is</w:t>
      </w:r>
      <w:r>
        <w:rPr>
          <w:rStyle w:val="not-translated-para"/>
          <w:rFonts w:ascii="Cambria" w:hAnsi="Cambria"/>
          <w:i/>
          <w:iCs/>
        </w:rPr>
        <w:t>f</w:t>
      </w:r>
      <w:proofErr w:type="spellEnd"/>
      <w:r>
        <w:rPr>
          <w:rStyle w:val="not-translated-para"/>
          <w:rFonts w:ascii="Cambria" w:hAnsi="Cambria"/>
          <w:i/>
          <w:iCs/>
        </w:rPr>
        <w:t xml:space="preserve"> </w:t>
      </w:r>
    </w:p>
    <w:p w14:paraId="636709AB" w14:textId="77777777" w:rsidR="00594E49" w:rsidRDefault="00E103A5">
      <w:pPr>
        <w:spacing w:after="100" w:line="256" w:lineRule="auto"/>
        <w:ind w:right="0" w:firstLine="0"/>
        <w:jc w:val="left"/>
      </w:pPr>
      <w:r>
        <w:rPr>
          <w:sz w:val="22"/>
          <w:szCs w:val="22"/>
        </w:rPr>
        <w:t xml:space="preserve">                               </w:t>
      </w:r>
      <w:r>
        <w:rPr>
          <w:rStyle w:val="not-translated-para"/>
          <w:rFonts w:ascii="Cambria" w:hAnsi="Cambria"/>
        </w:rPr>
        <w:t xml:space="preserve">∆f = </w:t>
      </w:r>
      <w:proofErr w:type="gramStart"/>
      <w:r>
        <w:rPr>
          <w:rStyle w:val="not-translated-para"/>
          <w:rFonts w:ascii="Cambria" w:hAnsi="Cambria"/>
        </w:rPr>
        <w:t>maxD,D</w:t>
      </w:r>
      <w:proofErr w:type="gramEnd"/>
      <w:r>
        <w:rPr>
          <w:rStyle w:val="not-translated-para"/>
          <w:rFonts w:ascii="Cambria" w:hAnsi="Cambria"/>
        </w:rPr>
        <w:t>0||f(D) − f(D0)||. (3)</w:t>
      </w:r>
    </w:p>
    <w:p w14:paraId="02EAD2BF" w14:textId="77777777" w:rsidR="00594E49" w:rsidRDefault="00E103A5">
      <w:pPr>
        <w:ind w:left="-15" w:right="0"/>
      </w:pPr>
      <w:r>
        <w:rPr>
          <w:rStyle w:val="not-translated-para"/>
        </w:rPr>
        <w:t xml:space="preserve">Estimating the true sensitivity of stochastic gradient descent is challenging. Instead, we modify the function so that its output stays within fixed, input-independent bounds and use these bounds to estimate sensitivity: </w:t>
      </w:r>
      <w:proofErr w:type="spellStart"/>
      <w:r>
        <w:rPr>
          <w:rStyle w:val="not-translated-para"/>
        </w:rPr>
        <w:t>that&amp;</w:t>
      </w:r>
      <w:proofErr w:type="gramStart"/>
      <w:r>
        <w:rPr>
          <w:rStyle w:val="not-translated-para"/>
        </w:rPr>
        <w:t>apos;s</w:t>
      </w:r>
      <w:proofErr w:type="spellEnd"/>
      <w:proofErr w:type="gramEnd"/>
      <w:r>
        <w:rPr>
          <w:rStyle w:val="not-translated-para"/>
        </w:rPr>
        <w:t xml:space="preserve"> the bound function that enforces a [−</w:t>
      </w:r>
      <w:proofErr w:type="spellStart"/>
      <w:r>
        <w:rPr>
          <w:rStyle w:val="not-translated-para"/>
        </w:rPr>
        <w:t>γ,γ</w:t>
      </w:r>
      <w:proofErr w:type="spellEnd"/>
      <w:r>
        <w:rPr>
          <w:rStyle w:val="not-translated-para"/>
        </w:rPr>
        <w:t>] range on gradient values that may be shared with other participants (Section 5). This approach may reduce accuracy (although in our case the effect is negligible), but privacy is guaranteed. A similar technique was previously used to enforce privacy of MapReduce computations with untrusted mappers [40].</w:t>
      </w:r>
    </w:p>
    <w:p w14:paraId="05A392E7" w14:textId="77777777" w:rsidR="00594E49" w:rsidRDefault="00E103A5">
      <w:pPr>
        <w:ind w:left="-15" w:right="0"/>
      </w:pPr>
      <w:r>
        <w:rPr>
          <w:rStyle w:val="not-translated-para"/>
        </w:rPr>
        <w:t>Limiting the range of values that parameters and gradients can take even improves the training process by helping to avoid overfitting. Some existing regularization techniques already force a bound on the norm of the parameters. Max-norm has been used for collaborative filtering [46] and deep learning [47]. Moreover, gradient values truncated into the [−</w:t>
      </w:r>
      <w:proofErr w:type="spellStart"/>
      <w:proofErr w:type="gramStart"/>
      <w:r>
        <w:rPr>
          <w:rStyle w:val="not-translated-para"/>
        </w:rPr>
        <w:t>γ,γ</w:t>
      </w:r>
      <w:proofErr w:type="spellEnd"/>
      <w:proofErr w:type="gramEnd"/>
      <w:r>
        <w:rPr>
          <w:rStyle w:val="not-translated-para"/>
        </w:rPr>
        <w:t xml:space="preserve">] range indicate the direction and magnitude of moves during gradient descent. Therefore, small values of (implying smaller sensitivity and thus smaller noise and higher accuracy) would influence the learning rate of the algorithm but not whether the optimal solution is achievable. Furthermore, as gradients of multiple participants are aggregated, the gradient descent algorithm can traverse through local optima. We discuss the effect of perturbation on distributed selective SGD </w:t>
      </w:r>
      <w:proofErr w:type="spellStart"/>
      <w:proofErr w:type="gramStart"/>
      <w:r>
        <w:rPr>
          <w:rStyle w:val="not-translated-para"/>
        </w:rPr>
        <w:t>below.</w:t>
      </w:r>
      <w:r>
        <w:rPr>
          <w:rStyle w:val="not-translated-para"/>
          <w:rFonts w:ascii="Cambria" w:hAnsi="Cambria"/>
          <w:i/>
          <w:iCs/>
        </w:rPr>
        <w:t>γ</w:t>
      </w:r>
      <w:proofErr w:type="spellEnd"/>
      <w:proofErr w:type="gramEnd"/>
      <w:r>
        <w:rPr>
          <w:rStyle w:val="not-translated-para"/>
          <w:rFonts w:ascii="Cambria" w:hAnsi="Cambria"/>
          <w:i/>
          <w:iCs/>
        </w:rPr>
        <w:t xml:space="preserve"> </w:t>
      </w:r>
    </w:p>
    <w:p w14:paraId="6F474D28" w14:textId="77777777" w:rsidR="00594E49" w:rsidRDefault="00E103A5">
      <w:pPr>
        <w:ind w:left="-15" w:right="0"/>
      </w:pPr>
      <w:r>
        <w:rPr>
          <w:rStyle w:val="not-translated-para"/>
        </w:rPr>
        <w:t>The meta-parameter is set independently of the training data and thus cannot leak any sensitive information. It can be set by training on a calibration dataset with inputs that are similar to the real inputs but are not privacy-sensitive. We then (over-)estimate the sensitivity of our algorithm as 2γ and truncate the uploaded gradients into the [−</w:t>
      </w:r>
      <w:proofErr w:type="spellStart"/>
      <w:proofErr w:type="gramStart"/>
      <w:r>
        <w:rPr>
          <w:rStyle w:val="not-translated-para"/>
        </w:rPr>
        <w:t>γ,γ</w:t>
      </w:r>
      <w:proofErr w:type="spellEnd"/>
      <w:proofErr w:type="gramEnd"/>
      <w:r>
        <w:rPr>
          <w:rStyle w:val="not-translated-para"/>
        </w:rPr>
        <w:t xml:space="preserve">] range. This helps mitigate the detrimental effect of very large noise values on the training </w:t>
      </w:r>
      <w:proofErr w:type="spellStart"/>
      <w:proofErr w:type="gramStart"/>
      <w:r>
        <w:rPr>
          <w:rStyle w:val="not-translated-para"/>
        </w:rPr>
        <w:t>process.</w:t>
      </w:r>
      <w:r>
        <w:rPr>
          <w:rStyle w:val="not-translated-para"/>
          <w:rFonts w:ascii="Cambria" w:hAnsi="Cambria"/>
          <w:i/>
          <w:iCs/>
        </w:rPr>
        <w:t>γ</w:t>
      </w:r>
      <w:proofErr w:type="spellEnd"/>
      <w:proofErr w:type="gramEnd"/>
      <w:r>
        <w:rPr>
          <w:rStyle w:val="not-translated-para"/>
          <w:rFonts w:ascii="Cambria" w:hAnsi="Cambria"/>
          <w:i/>
          <w:iCs/>
        </w:rPr>
        <w:t xml:space="preserve"> </w:t>
      </w:r>
    </w:p>
    <w:p w14:paraId="1D67F2EE" w14:textId="77777777" w:rsidR="00594E49" w:rsidRDefault="00E103A5">
      <w:pPr>
        <w:spacing w:after="89"/>
        <w:ind w:left="-15" w:right="106"/>
      </w:pPr>
      <w:r>
        <w:rPr>
          <w:rStyle w:val="not-translated-para"/>
        </w:rPr>
        <w:t>We expect that global sensitivity estimates can be significantly reduced, resulting in higher accuracy, by ensuring that the norm of all gradients is bounded for each update—either globally, or locally, e.g., across all edges leading to a given neural-network node. In fact, the latter kind of norm-bounding is a known regularization technique. We plan to investigate applications of norm-bounding to differentially private deep learning in future work.</w:t>
      </w:r>
    </w:p>
    <w:p w14:paraId="37DF654F" w14:textId="77777777" w:rsidR="00594E49" w:rsidRDefault="00E103A5">
      <w:pPr>
        <w:spacing w:after="69" w:line="256" w:lineRule="auto"/>
        <w:ind w:left="-15" w:right="0" w:firstLine="0"/>
        <w:jc w:val="left"/>
      </w:pPr>
      <w:r>
        <w:rPr>
          <w:rStyle w:val="not-translated-para"/>
        </w:rPr>
        <w:t>7.3 Experimental results</w:t>
      </w:r>
    </w:p>
    <w:p w14:paraId="103E612B" w14:textId="77777777" w:rsidR="00594E49" w:rsidRDefault="00E103A5">
      <w:pPr>
        <w:ind w:left="-15" w:right="106" w:firstLine="0"/>
      </w:pPr>
      <w:r>
        <w:rPr>
          <w:rStyle w:val="not-translated-para"/>
        </w:rPr>
        <w:t>We evaluate the effect of different values of (the differential privacy parameter), (the number of participants), and (the fraction of uploaded gradients) on the accuracy of neural networks trained using distributed selective SGD with differential privacy.</w:t>
      </w:r>
      <w:r>
        <w:rPr>
          <w:rFonts w:ascii="Cambria" w:hAnsi="Cambria"/>
          <w:i/>
          <w:iCs/>
        </w:rPr>
        <w:t> </w:t>
      </w:r>
      <w:r>
        <w:rPr>
          <w:rStyle w:val="not-translated-para"/>
          <w:rFonts w:ascii="Cambria" w:hAnsi="Cambria"/>
          <w:i/>
          <w:iCs/>
        </w:rPr>
        <w:t xml:space="preserve">N </w:t>
      </w:r>
      <w:proofErr w:type="spellStart"/>
      <w:r>
        <w:rPr>
          <w:rStyle w:val="not-translated-para"/>
          <w:rFonts w:ascii="Cambria" w:hAnsi="Cambria"/>
          <w:i/>
          <w:iCs/>
        </w:rPr>
        <w:t>θu</w:t>
      </w:r>
      <w:proofErr w:type="spellEnd"/>
      <w:r>
        <w:rPr>
          <w:rStyle w:val="not-translated-para"/>
          <w:rFonts w:ascii="Cambria" w:hAnsi="Cambria"/>
          <w:i/>
          <w:iCs/>
        </w:rPr>
        <w:t xml:space="preserve"> </w:t>
      </w:r>
    </w:p>
    <w:p w14:paraId="44225D74" w14:textId="77777777" w:rsidR="00594E49" w:rsidRDefault="00E103A5">
      <w:pPr>
        <w:spacing w:after="87"/>
        <w:ind w:left="-15" w:right="106"/>
      </w:pPr>
      <w:r>
        <w:rPr>
          <w:rStyle w:val="not-translated-para"/>
        </w:rPr>
        <w:t xml:space="preserve">Figure 13 shows the results and compares them with standalone learning and centralized SGD. We set the bound to 0.001 and the threshold to 0.0001. As expected, smaller values (i.e., stronger differential privacy guarantees) result in lower accuracy. However, with many participants and when participants share a large fraction of their gradients, the accuracy of differentially private DSSGD is better than the accuracy of standalone </w:t>
      </w:r>
      <w:proofErr w:type="spellStart"/>
      <w:proofErr w:type="gramStart"/>
      <w:r>
        <w:rPr>
          <w:rStyle w:val="not-translated-para"/>
        </w:rPr>
        <w:t>training.</w:t>
      </w:r>
      <w:r>
        <w:rPr>
          <w:rStyle w:val="not-translated-para"/>
          <w:rFonts w:ascii="Cambria" w:hAnsi="Cambria"/>
          <w:i/>
          <w:iCs/>
        </w:rPr>
        <w:t>γ</w:t>
      </w:r>
      <w:proofErr w:type="spellEnd"/>
      <w:proofErr w:type="gramEnd"/>
      <w:r>
        <w:rPr>
          <w:rStyle w:val="not-translated-para"/>
          <w:rFonts w:ascii="Cambria" w:hAnsi="Cambria"/>
          <w:i/>
          <w:iCs/>
        </w:rPr>
        <w:t xml:space="preserve"> τ </w:t>
      </w:r>
      <w:r>
        <w:rPr>
          <w:rFonts w:ascii="Cambria" w:hAnsi="Cambria"/>
          <w:i/>
          <w:iCs/>
        </w:rPr>
        <w:t> </w:t>
      </w:r>
    </w:p>
    <w:p w14:paraId="7567F2C5" w14:textId="77777777" w:rsidR="00594E49" w:rsidRDefault="00E103A5">
      <w:pPr>
        <w:spacing w:after="69" w:line="256" w:lineRule="auto"/>
        <w:ind w:left="-15" w:right="0" w:firstLine="0"/>
        <w:jc w:val="left"/>
      </w:pPr>
      <w:r>
        <w:rPr>
          <w:rStyle w:val="not-translated-para"/>
        </w:rPr>
        <w:t>7.4 Oblivious parameter server</w:t>
      </w:r>
    </w:p>
    <w:p w14:paraId="2FD96248" w14:textId="77777777" w:rsidR="00594E49" w:rsidRDefault="00E103A5">
      <w:pPr>
        <w:ind w:left="-15" w:right="106" w:firstLine="0"/>
      </w:pPr>
      <w:r>
        <w:rPr>
          <w:rStyle w:val="not-translated-para"/>
        </w:rPr>
        <w:t xml:space="preserve">Regardless of whether the parameter server is trusted, the privacy guarantees of training data separation and differential privacy still hold. However, to prevent a curious server from linking the updates of each participant, it is possible to design a parameter server that is oblivious to </w:t>
      </w:r>
      <w:proofErr w:type="spellStart"/>
      <w:r>
        <w:rPr>
          <w:rStyle w:val="not-translated-para"/>
        </w:rPr>
        <w:t>uploaders&amp;apos</w:t>
      </w:r>
      <w:proofErr w:type="spellEnd"/>
      <w:r>
        <w:rPr>
          <w:rStyle w:val="not-translated-para"/>
        </w:rPr>
        <w:t xml:space="preserve">; identities. For example, participants can anonymously authenticate themselves and the gradients they upload [7]. Scalable anonymous communication protocols with provable security can be used to hide </w:t>
      </w:r>
      <w:proofErr w:type="spellStart"/>
      <w:r>
        <w:rPr>
          <w:rStyle w:val="not-translated-para"/>
        </w:rPr>
        <w:t>participants&amp;apos</w:t>
      </w:r>
      <w:proofErr w:type="spellEnd"/>
      <w:r>
        <w:rPr>
          <w:rStyle w:val="not-translated-para"/>
        </w:rPr>
        <w:t>; identities [12,54].</w:t>
      </w:r>
    </w:p>
    <w:p w14:paraId="419C4198" w14:textId="77777777" w:rsidR="00594E49" w:rsidRDefault="00E103A5">
      <w:pPr>
        <w:spacing w:after="166"/>
        <w:ind w:left="-15" w:right="106"/>
      </w:pPr>
      <w:r>
        <w:rPr>
          <w:rStyle w:val="not-translated-para"/>
        </w:rPr>
        <w:t>The independence of parameters from each other in distributed SSGD, which is inherent to the underlying stochastic gradient descent algorithm, also enables a completely distributed implementation of the parameter storage system where each participant is responsible for a random subset of the parameters. We leave the detailed design of this scheme to future work.</w:t>
      </w:r>
    </w:p>
    <w:p w14:paraId="228D2B1A" w14:textId="77777777" w:rsidR="00594E49" w:rsidRDefault="00E103A5">
      <w:pPr>
        <w:pStyle w:val="1"/>
        <w:ind w:left="344" w:hanging="359"/>
      </w:pPr>
      <w:r>
        <w:t>8</w:t>
      </w:r>
      <w:r>
        <w:rPr>
          <w:rFonts w:ascii="Times New Roman" w:hAnsi="Times New Roman" w:cs="Times New Roman"/>
          <w:sz w:val="14"/>
          <w:szCs w:val="14"/>
        </w:rPr>
        <w:t xml:space="preserve">        </w:t>
      </w:r>
      <w:r>
        <w:rPr>
          <w:rStyle w:val="not-translated-para"/>
        </w:rPr>
        <w:t>Conclusions</w:t>
      </w:r>
    </w:p>
    <w:p w14:paraId="1CBB57D8" w14:textId="77777777" w:rsidR="00594E49" w:rsidRDefault="00E103A5">
      <w:pPr>
        <w:spacing w:after="76"/>
        <w:ind w:left="-15" w:right="106" w:firstLine="0"/>
      </w:pPr>
      <w:r>
        <w:rPr>
          <w:rStyle w:val="not-translated-para"/>
        </w:rPr>
        <w:t xml:space="preserve">This work is the first step in bringing privacy to a machine learning approach that is revolutionizing AI. We proposed a new distributed training technique, based on selective stochastic gradient descent. Our methodology works for any type of neural network and preserves privacy of </w:t>
      </w:r>
      <w:proofErr w:type="spellStart"/>
      <w:r>
        <w:rPr>
          <w:rStyle w:val="not-translated-para"/>
        </w:rPr>
        <w:t>participants&amp;apos</w:t>
      </w:r>
      <w:proofErr w:type="spellEnd"/>
      <w:r>
        <w:rPr>
          <w:rStyle w:val="not-translated-para"/>
        </w:rPr>
        <w:t>; training data without sacrificing the accuracy of the resulting models. Therefore, it can help bring the benefits of deep learning to domains where data owners are precluded from sharing their data by confidentiality concerns.</w:t>
      </w:r>
    </w:p>
    <w:p w14:paraId="5A25B350" w14:textId="77777777" w:rsidR="00594E49" w:rsidRDefault="00E103A5">
      <w:pPr>
        <w:ind w:left="-15" w:right="106" w:firstLine="0"/>
      </w:pPr>
      <w:r>
        <w:rPr>
          <w:rStyle w:val="not-translated-para"/>
          <w:i/>
          <w:iCs/>
        </w:rPr>
        <w:t xml:space="preserve">Acknowledgments. </w:t>
      </w:r>
      <w:r>
        <w:rPr>
          <w:rStyle w:val="not-translated-para"/>
        </w:rPr>
        <w:t>We are grateful to Adam Smith for explaining how to apply the sparse vector technique and other differential privacy mechanisms in our setting. This work was partially supported by the NSF grants 1223396 and 1408944, NIH grant R01 LM011028-01 from the National Library of Medicine, and Swiss</w:t>
      </w:r>
    </w:p>
    <w:p w14:paraId="735CE697" w14:textId="77777777" w:rsidR="00594E49" w:rsidRDefault="00E103A5">
      <w:pPr>
        <w:spacing w:after="370"/>
        <w:ind w:left="-15" w:right="0" w:firstLine="0"/>
      </w:pPr>
      <w:r>
        <w:rPr>
          <w:rStyle w:val="not-translated-para"/>
        </w:rPr>
        <w:t>National Science Foundation postdoctoral fellowship to Reza Shokri.</w:t>
      </w:r>
    </w:p>
    <w:p w14:paraId="4E072996" w14:textId="77777777" w:rsidR="00594E49" w:rsidRDefault="00E103A5">
      <w:pPr>
        <w:pStyle w:val="1"/>
        <w:spacing w:after="104"/>
        <w:ind w:left="344" w:hanging="359"/>
      </w:pPr>
      <w:r>
        <w:t>9</w:t>
      </w:r>
      <w:r>
        <w:rPr>
          <w:rFonts w:ascii="Times New Roman" w:hAnsi="Times New Roman" w:cs="Times New Roman"/>
          <w:sz w:val="14"/>
          <w:szCs w:val="14"/>
        </w:rPr>
        <w:t xml:space="preserve">        </w:t>
      </w:r>
      <w:r>
        <w:rPr>
          <w:rStyle w:val="not-translated-para"/>
        </w:rPr>
        <w:t>References</w:t>
      </w:r>
    </w:p>
    <w:p w14:paraId="03D34DB7" w14:textId="77777777" w:rsidR="00594E49" w:rsidRDefault="00E103A5">
      <w:pPr>
        <w:spacing w:after="37"/>
        <w:ind w:left="388" w:right="12" w:hanging="388"/>
        <w:jc w:val="left"/>
      </w:pPr>
      <w:r>
        <w:rPr>
          <w:rStyle w:val="not-translated-para"/>
        </w:rPr>
        <w:t xml:space="preserve">[1] A. Agarwal, O. Chapelle, M. </w:t>
      </w:r>
      <w:proofErr w:type="spellStart"/>
      <w:r>
        <w:rPr>
          <w:rStyle w:val="not-translated-para"/>
        </w:rPr>
        <w:t>Dudík</w:t>
      </w:r>
      <w:proofErr w:type="spellEnd"/>
      <w:r>
        <w:rPr>
          <w:rStyle w:val="not-translated-para"/>
        </w:rPr>
        <w:t xml:space="preserve">, and J. Langford. A reliable effective </w:t>
      </w:r>
      <w:proofErr w:type="spellStart"/>
      <w:r>
        <w:rPr>
          <w:rStyle w:val="not-translated-para"/>
        </w:rPr>
        <w:t>terascale</w:t>
      </w:r>
      <w:proofErr w:type="spellEnd"/>
      <w:r>
        <w:rPr>
          <w:rStyle w:val="not-translated-para"/>
        </w:rPr>
        <w:t xml:space="preserve"> linear learning system. JMLR, 15(1):1111–1133, 2014.</w:t>
      </w:r>
    </w:p>
    <w:p w14:paraId="5C59205F" w14:textId="77777777" w:rsidR="00594E49" w:rsidRDefault="00E103A5">
      <w:pPr>
        <w:spacing w:after="29" w:line="247" w:lineRule="auto"/>
        <w:ind w:left="388" w:right="12" w:hanging="388"/>
        <w:jc w:val="left"/>
      </w:pPr>
      <w:r>
        <w:rPr>
          <w:rStyle w:val="not-translated-para"/>
        </w:rPr>
        <w:t xml:space="preserve">[2] M. </w:t>
      </w:r>
      <w:proofErr w:type="spellStart"/>
      <w:r>
        <w:rPr>
          <w:rStyle w:val="not-translated-para"/>
        </w:rPr>
        <w:t>Avriel</w:t>
      </w:r>
      <w:proofErr w:type="spellEnd"/>
      <w:r>
        <w:rPr>
          <w:rStyle w:val="not-translated-para"/>
        </w:rPr>
        <w:t>. Nonlinear Programming: Analysis and Methods. Courier Corporation, 2003.</w:t>
      </w:r>
    </w:p>
    <w:p w14:paraId="623BD3DF" w14:textId="77777777" w:rsidR="00594E49" w:rsidRDefault="00E103A5">
      <w:pPr>
        <w:spacing w:after="4"/>
        <w:ind w:left="388" w:right="12" w:hanging="388"/>
        <w:jc w:val="left"/>
      </w:pPr>
      <w:r>
        <w:rPr>
          <w:rStyle w:val="not-translated-para"/>
        </w:rPr>
        <w:t xml:space="preserve">[3] M. </w:t>
      </w:r>
      <w:proofErr w:type="spellStart"/>
      <w:r>
        <w:rPr>
          <w:rStyle w:val="not-translated-para"/>
        </w:rPr>
        <w:t>Barni</w:t>
      </w:r>
      <w:proofErr w:type="spellEnd"/>
      <w:r>
        <w:rPr>
          <w:rStyle w:val="not-translated-para"/>
        </w:rPr>
        <w:t xml:space="preserve">, P. </w:t>
      </w:r>
      <w:proofErr w:type="spellStart"/>
      <w:r>
        <w:rPr>
          <w:rStyle w:val="not-translated-para"/>
        </w:rPr>
        <w:t>Failla</w:t>
      </w:r>
      <w:proofErr w:type="spellEnd"/>
      <w:r>
        <w:rPr>
          <w:rStyle w:val="not-translated-para"/>
        </w:rPr>
        <w:t xml:space="preserve">, R. </w:t>
      </w:r>
      <w:proofErr w:type="spellStart"/>
      <w:r>
        <w:rPr>
          <w:rStyle w:val="not-translated-para"/>
        </w:rPr>
        <w:t>Lazzeretti</w:t>
      </w:r>
      <w:proofErr w:type="spellEnd"/>
      <w:r>
        <w:rPr>
          <w:rStyle w:val="not-translated-para"/>
        </w:rPr>
        <w:t>, A. Sadeghi, and T. Schneider. Privacy-preserving ECG classification with branching programs and neural networks. Trans. Info.</w:t>
      </w:r>
    </w:p>
    <w:p w14:paraId="2C3BF96A" w14:textId="77777777" w:rsidR="00594E49" w:rsidRDefault="00E103A5">
      <w:pPr>
        <w:spacing w:after="29" w:line="247" w:lineRule="auto"/>
        <w:ind w:left="383" w:right="0" w:hanging="10"/>
        <w:jc w:val="left"/>
      </w:pPr>
      <w:r>
        <w:rPr>
          <w:rStyle w:val="not-translated-para"/>
          <w:i/>
          <w:iCs/>
        </w:rPr>
        <w:lastRenderedPageBreak/>
        <w:t>Forensics and Security</w:t>
      </w:r>
      <w:r>
        <w:rPr>
          <w:rStyle w:val="not-translated-para"/>
        </w:rPr>
        <w:t>, 6(2):452–468, 2011.</w:t>
      </w:r>
    </w:p>
    <w:p w14:paraId="13DC2476" w14:textId="77777777" w:rsidR="00594E49" w:rsidRDefault="00E103A5">
      <w:pPr>
        <w:spacing w:after="37"/>
        <w:ind w:left="388" w:right="12" w:hanging="388"/>
        <w:jc w:val="left"/>
      </w:pPr>
      <w:r>
        <w:rPr>
          <w:rStyle w:val="not-translated-para"/>
        </w:rPr>
        <w:t xml:space="preserve">[4] R. </w:t>
      </w:r>
      <w:proofErr w:type="spellStart"/>
      <w:r>
        <w:rPr>
          <w:rStyle w:val="not-translated-para"/>
        </w:rPr>
        <w:t>Bassily</w:t>
      </w:r>
      <w:proofErr w:type="spellEnd"/>
      <w:r>
        <w:rPr>
          <w:rStyle w:val="not-translated-para"/>
        </w:rPr>
        <w:t xml:space="preserve">, A. Smith, and A. </w:t>
      </w:r>
      <w:proofErr w:type="spellStart"/>
      <w:r>
        <w:rPr>
          <w:rStyle w:val="not-translated-para"/>
        </w:rPr>
        <w:t>Thakurta</w:t>
      </w:r>
      <w:proofErr w:type="spellEnd"/>
      <w:r>
        <w:rPr>
          <w:rStyle w:val="not-translated-para"/>
        </w:rPr>
        <w:t>. Private empirical risk minimization: Efficient algorithms and tight error bounds. In FOCS, 2014.</w:t>
      </w:r>
    </w:p>
    <w:p w14:paraId="7F6F8B3F" w14:textId="77777777" w:rsidR="00594E49" w:rsidRDefault="00E103A5">
      <w:pPr>
        <w:spacing w:after="37"/>
        <w:ind w:left="388" w:right="12" w:hanging="388"/>
        <w:jc w:val="left"/>
      </w:pPr>
      <w:r>
        <w:rPr>
          <w:rStyle w:val="not-translated-para"/>
        </w:rPr>
        <w:t xml:space="preserve">[5] Y. </w:t>
      </w:r>
      <w:proofErr w:type="spellStart"/>
      <w:r>
        <w:rPr>
          <w:rStyle w:val="not-translated-para"/>
        </w:rPr>
        <w:t>Bengio</w:t>
      </w:r>
      <w:proofErr w:type="spellEnd"/>
      <w:r>
        <w:rPr>
          <w:rStyle w:val="not-translated-para"/>
        </w:rPr>
        <w:t>. Learning deep architectures for AI. Foundations and trends in machine learning, 2(1):1–127, 2009.</w:t>
      </w:r>
    </w:p>
    <w:p w14:paraId="753DDB8E" w14:textId="77777777" w:rsidR="00594E49" w:rsidRDefault="00E103A5">
      <w:pPr>
        <w:spacing w:after="37"/>
        <w:ind w:left="388" w:right="12" w:hanging="388"/>
        <w:jc w:val="left"/>
      </w:pPr>
      <w:r>
        <w:rPr>
          <w:rStyle w:val="not-translated-para"/>
        </w:rPr>
        <w:t xml:space="preserve">[6] J. Bos, K. Lauter, and M. </w:t>
      </w:r>
      <w:proofErr w:type="spellStart"/>
      <w:r>
        <w:rPr>
          <w:rStyle w:val="not-translated-para"/>
        </w:rPr>
        <w:t>Naehrig</w:t>
      </w:r>
      <w:proofErr w:type="spellEnd"/>
      <w:r>
        <w:rPr>
          <w:rStyle w:val="not-translated-para"/>
        </w:rPr>
        <w:t>. Private predictive analysis on encrypted medical data. J. Biomed. Informatics, 50:234–243, 2014.</w:t>
      </w:r>
    </w:p>
    <w:p w14:paraId="611CD789" w14:textId="77777777" w:rsidR="00594E49" w:rsidRDefault="00E103A5">
      <w:pPr>
        <w:spacing w:after="37"/>
        <w:ind w:left="388" w:right="12" w:hanging="388"/>
        <w:jc w:val="left"/>
      </w:pPr>
      <w:r>
        <w:rPr>
          <w:rStyle w:val="not-translated-para"/>
        </w:rPr>
        <w:t xml:space="preserve">[7] J. </w:t>
      </w:r>
      <w:proofErr w:type="spellStart"/>
      <w:r>
        <w:rPr>
          <w:rStyle w:val="not-translated-para"/>
        </w:rPr>
        <w:t>Camenisch</w:t>
      </w:r>
      <w:proofErr w:type="spellEnd"/>
      <w:r>
        <w:rPr>
          <w:rStyle w:val="not-translated-para"/>
        </w:rPr>
        <w:t xml:space="preserve">, S. </w:t>
      </w:r>
      <w:proofErr w:type="spellStart"/>
      <w:r>
        <w:rPr>
          <w:rStyle w:val="not-translated-para"/>
        </w:rPr>
        <w:t>Hohenberger</w:t>
      </w:r>
      <w:proofErr w:type="spellEnd"/>
      <w:r>
        <w:rPr>
          <w:rStyle w:val="not-translated-para"/>
        </w:rPr>
        <w:t xml:space="preserve">, M. </w:t>
      </w:r>
      <w:proofErr w:type="spellStart"/>
      <w:r>
        <w:rPr>
          <w:rStyle w:val="not-translated-para"/>
        </w:rPr>
        <w:t>Kohlweiss</w:t>
      </w:r>
      <w:proofErr w:type="spellEnd"/>
      <w:r>
        <w:rPr>
          <w:rStyle w:val="not-translated-para"/>
        </w:rPr>
        <w:t xml:space="preserve">, A. </w:t>
      </w:r>
      <w:proofErr w:type="spellStart"/>
      <w:r>
        <w:rPr>
          <w:rStyle w:val="not-translated-para"/>
        </w:rPr>
        <w:t>Lysyanskaya</w:t>
      </w:r>
      <w:proofErr w:type="spellEnd"/>
      <w:r>
        <w:rPr>
          <w:rStyle w:val="not-translated-para"/>
        </w:rPr>
        <w:t xml:space="preserve">, and M. </w:t>
      </w:r>
      <w:proofErr w:type="spellStart"/>
      <w:r>
        <w:rPr>
          <w:rStyle w:val="not-translated-para"/>
        </w:rPr>
        <w:t>Meyerovich</w:t>
      </w:r>
      <w:proofErr w:type="spellEnd"/>
      <w:r>
        <w:rPr>
          <w:rStyle w:val="not-translated-para"/>
        </w:rPr>
        <w:t xml:space="preserve">. How to win the </w:t>
      </w:r>
      <w:proofErr w:type="spellStart"/>
      <w:r>
        <w:rPr>
          <w:rStyle w:val="not-translated-para"/>
        </w:rPr>
        <w:t>clonewars</w:t>
      </w:r>
      <w:proofErr w:type="spellEnd"/>
      <w:r>
        <w:rPr>
          <w:rStyle w:val="not-translated-para"/>
        </w:rPr>
        <w:t>: Efficient periodic n-times anonymous authentication. In CCS, 2006.</w:t>
      </w:r>
    </w:p>
    <w:p w14:paraId="2A8593D7" w14:textId="77777777" w:rsidR="00594E49" w:rsidRDefault="00E103A5">
      <w:pPr>
        <w:spacing w:after="36"/>
        <w:ind w:left="388" w:right="12" w:hanging="388"/>
        <w:jc w:val="left"/>
      </w:pPr>
      <w:r>
        <w:rPr>
          <w:rStyle w:val="not-translated-para"/>
        </w:rPr>
        <w:t xml:space="preserve">[8] K. Chaudhuri and C. </w:t>
      </w:r>
      <w:proofErr w:type="spellStart"/>
      <w:r>
        <w:rPr>
          <w:rStyle w:val="not-translated-para"/>
        </w:rPr>
        <w:t>Monteleoni</w:t>
      </w:r>
      <w:proofErr w:type="spellEnd"/>
      <w:r>
        <w:rPr>
          <w:rStyle w:val="not-translated-para"/>
        </w:rPr>
        <w:t>. Privacy-preserving logistic regression. In NIPS, 2009.</w:t>
      </w:r>
    </w:p>
    <w:p w14:paraId="61855640" w14:textId="77777777" w:rsidR="00594E49" w:rsidRDefault="00E103A5">
      <w:pPr>
        <w:spacing w:after="37"/>
        <w:ind w:left="388" w:right="12" w:hanging="388"/>
        <w:jc w:val="left"/>
      </w:pPr>
      <w:r>
        <w:rPr>
          <w:rStyle w:val="not-translated-para"/>
        </w:rPr>
        <w:t xml:space="preserve">[9] K. Chaudhuri, C. </w:t>
      </w:r>
      <w:proofErr w:type="spellStart"/>
      <w:r>
        <w:rPr>
          <w:rStyle w:val="not-translated-para"/>
        </w:rPr>
        <w:t>Monteleoni</w:t>
      </w:r>
      <w:proofErr w:type="spellEnd"/>
      <w:r>
        <w:rPr>
          <w:rStyle w:val="not-translated-para"/>
        </w:rPr>
        <w:t xml:space="preserve">, and A. </w:t>
      </w:r>
      <w:proofErr w:type="spellStart"/>
      <w:r>
        <w:rPr>
          <w:rStyle w:val="not-translated-para"/>
        </w:rPr>
        <w:t>Sarwate</w:t>
      </w:r>
      <w:proofErr w:type="spellEnd"/>
      <w:r>
        <w:rPr>
          <w:rStyle w:val="not-translated-para"/>
        </w:rPr>
        <w:t>. Differentially private empirical risk minimization. JMLR, 12:1069–1109, 2011.</w:t>
      </w:r>
    </w:p>
    <w:p w14:paraId="534AC977" w14:textId="77777777" w:rsidR="00594E49" w:rsidRDefault="00E103A5">
      <w:pPr>
        <w:spacing w:after="37"/>
        <w:ind w:left="388" w:right="12" w:hanging="388"/>
        <w:jc w:val="left"/>
      </w:pPr>
      <w:r>
        <w:rPr>
          <w:rStyle w:val="not-translated-para"/>
        </w:rPr>
        <w:t xml:space="preserve">[10] K. Chaudhuri, A. </w:t>
      </w:r>
      <w:proofErr w:type="spellStart"/>
      <w:r>
        <w:rPr>
          <w:rStyle w:val="not-translated-para"/>
        </w:rPr>
        <w:t>Sarwate</w:t>
      </w:r>
      <w:proofErr w:type="spellEnd"/>
      <w:r>
        <w:rPr>
          <w:rStyle w:val="not-translated-para"/>
        </w:rPr>
        <w:t>, and K. Sinha. A near-optimal algorithm for differentially-private principal components. JMLR, 14(1):2905–2943, 2013.</w:t>
      </w:r>
    </w:p>
    <w:p w14:paraId="771FA980" w14:textId="77777777" w:rsidR="00594E49" w:rsidRDefault="00E103A5">
      <w:pPr>
        <w:spacing w:after="37"/>
        <w:ind w:left="388" w:right="12" w:hanging="388"/>
        <w:jc w:val="left"/>
      </w:pPr>
      <w:r>
        <w:rPr>
          <w:rStyle w:val="not-translated-para"/>
        </w:rPr>
        <w:t xml:space="preserve">[11] R. </w:t>
      </w:r>
      <w:proofErr w:type="spellStart"/>
      <w:r>
        <w:rPr>
          <w:rStyle w:val="not-translated-para"/>
        </w:rPr>
        <w:t>Collobert</w:t>
      </w:r>
      <w:proofErr w:type="spellEnd"/>
      <w:r>
        <w:rPr>
          <w:rStyle w:val="not-translated-para"/>
        </w:rPr>
        <w:t xml:space="preserve">, K. </w:t>
      </w:r>
      <w:proofErr w:type="spellStart"/>
      <w:r>
        <w:rPr>
          <w:rStyle w:val="not-translated-para"/>
        </w:rPr>
        <w:t>Kavukcuoglu</w:t>
      </w:r>
      <w:proofErr w:type="spellEnd"/>
      <w:r>
        <w:rPr>
          <w:rStyle w:val="not-translated-para"/>
        </w:rPr>
        <w:t xml:space="preserve">, and C. </w:t>
      </w:r>
      <w:proofErr w:type="spellStart"/>
      <w:r>
        <w:rPr>
          <w:rStyle w:val="not-translated-para"/>
        </w:rPr>
        <w:t>Farabet</w:t>
      </w:r>
      <w:proofErr w:type="spellEnd"/>
      <w:r>
        <w:rPr>
          <w:rStyle w:val="not-translated-para"/>
        </w:rPr>
        <w:t xml:space="preserve">. Torch7: A </w:t>
      </w:r>
      <w:proofErr w:type="spellStart"/>
      <w:r>
        <w:rPr>
          <w:rStyle w:val="not-translated-para"/>
        </w:rPr>
        <w:t>Matlab</w:t>
      </w:r>
      <w:proofErr w:type="spellEnd"/>
      <w:r>
        <w:rPr>
          <w:rStyle w:val="not-translated-para"/>
        </w:rPr>
        <w:t xml:space="preserve">-like environment for machine learning. In </w:t>
      </w:r>
      <w:proofErr w:type="spellStart"/>
      <w:r>
        <w:rPr>
          <w:rStyle w:val="not-translated-para"/>
        </w:rPr>
        <w:t>BigLearn</w:t>
      </w:r>
      <w:proofErr w:type="spellEnd"/>
      <w:r>
        <w:rPr>
          <w:rStyle w:val="not-translated-para"/>
        </w:rPr>
        <w:t>, NIPS Workshop, 2011.</w:t>
      </w:r>
    </w:p>
    <w:p w14:paraId="14B69A73" w14:textId="77777777" w:rsidR="00594E49" w:rsidRDefault="00E103A5">
      <w:pPr>
        <w:spacing w:after="36"/>
        <w:ind w:left="388" w:right="12" w:hanging="388"/>
        <w:jc w:val="left"/>
      </w:pPr>
      <w:r>
        <w:rPr>
          <w:rStyle w:val="not-translated-para"/>
        </w:rPr>
        <w:t>[12] H. Corrigan-Gibbs and B. Ford. Dissent: Accountable anonymous group messaging. In CCS, 2010.</w:t>
      </w:r>
    </w:p>
    <w:p w14:paraId="3C4FE680" w14:textId="77777777" w:rsidR="00594E49" w:rsidRDefault="00E103A5">
      <w:pPr>
        <w:spacing w:after="37"/>
        <w:ind w:left="388" w:right="12" w:hanging="388"/>
        <w:jc w:val="left"/>
      </w:pPr>
      <w:r>
        <w:rPr>
          <w:rStyle w:val="not-translated-para"/>
        </w:rPr>
        <w:t>[13] A. A. Cruz-</w:t>
      </w:r>
      <w:proofErr w:type="spellStart"/>
      <w:r>
        <w:rPr>
          <w:rStyle w:val="not-translated-para"/>
        </w:rPr>
        <w:t>Roa</w:t>
      </w:r>
      <w:proofErr w:type="spellEnd"/>
      <w:r>
        <w:rPr>
          <w:rStyle w:val="not-translated-para"/>
        </w:rPr>
        <w:t xml:space="preserve">, J. E. A. Ovalle, A. </w:t>
      </w:r>
      <w:proofErr w:type="spellStart"/>
      <w:r>
        <w:rPr>
          <w:rStyle w:val="not-translated-para"/>
        </w:rPr>
        <w:t>Madabhushi</w:t>
      </w:r>
      <w:proofErr w:type="spellEnd"/>
      <w:r>
        <w:rPr>
          <w:rStyle w:val="not-translated-para"/>
        </w:rPr>
        <w:t>, and F. A. G. Osorio. A deep learning architecture for image representation, visual interpretability and automated basal-cell carcinoma cancer detection. In MICCAI, 2013.</w:t>
      </w:r>
    </w:p>
    <w:p w14:paraId="604A833B" w14:textId="77777777" w:rsidR="00594E49" w:rsidRDefault="00E103A5">
      <w:pPr>
        <w:spacing w:after="37"/>
        <w:ind w:left="388" w:right="12" w:hanging="388"/>
        <w:jc w:val="left"/>
      </w:pPr>
      <w:r>
        <w:rPr>
          <w:rStyle w:val="not-translated-para"/>
        </w:rPr>
        <w:t xml:space="preserve">[14] J. Dean, G. </w:t>
      </w:r>
      <w:proofErr w:type="spellStart"/>
      <w:r>
        <w:rPr>
          <w:rStyle w:val="not-translated-para"/>
        </w:rPr>
        <w:t>Corrado</w:t>
      </w:r>
      <w:proofErr w:type="spellEnd"/>
      <w:r>
        <w:rPr>
          <w:rStyle w:val="not-translated-para"/>
        </w:rPr>
        <w:t>, R. Monga, K. Chen, M. Devin, M. Mao, A. Senior, P. Tucker, K. Yang, Q. Le, et al. Large scale distributed deep networks. In NIPS, 2012.</w:t>
      </w:r>
    </w:p>
    <w:p w14:paraId="25995A42" w14:textId="77777777" w:rsidR="00594E49" w:rsidRDefault="00E103A5">
      <w:pPr>
        <w:spacing w:after="37"/>
        <w:ind w:left="388" w:right="12" w:hanging="388"/>
        <w:jc w:val="left"/>
      </w:pPr>
      <w:r>
        <w:rPr>
          <w:rStyle w:val="not-translated-para"/>
        </w:rPr>
        <w:t xml:space="preserve">[15] O. </w:t>
      </w:r>
      <w:proofErr w:type="spellStart"/>
      <w:r>
        <w:rPr>
          <w:rStyle w:val="not-translated-para"/>
        </w:rPr>
        <w:t>Denas</w:t>
      </w:r>
      <w:proofErr w:type="spellEnd"/>
      <w:r>
        <w:rPr>
          <w:rStyle w:val="not-translated-para"/>
        </w:rPr>
        <w:t xml:space="preserve"> and J. Taylor. Deep modeling of gene expression regulation in an erythropoiesis model. In Representation Learning, ICML Workshop, 2013.</w:t>
      </w:r>
    </w:p>
    <w:p w14:paraId="07285811" w14:textId="77777777" w:rsidR="00594E49" w:rsidRDefault="00E103A5">
      <w:pPr>
        <w:spacing w:after="37"/>
        <w:ind w:left="388" w:right="12" w:hanging="388"/>
        <w:jc w:val="left"/>
      </w:pPr>
      <w:r>
        <w:rPr>
          <w:rStyle w:val="not-translated-para"/>
        </w:rPr>
        <w:t>[16] L. Deng. A tutorial survey of architectures, algorithms, and applications for deep learning. APSIPA Trans. Signal and Information Processing, 3, 2014.</w:t>
      </w:r>
    </w:p>
    <w:p w14:paraId="31C73F98" w14:textId="77777777" w:rsidR="00594E49" w:rsidRDefault="00E103A5">
      <w:pPr>
        <w:spacing w:after="37"/>
        <w:ind w:left="388" w:right="12" w:hanging="388"/>
        <w:jc w:val="left"/>
      </w:pPr>
      <w:r>
        <w:rPr>
          <w:rStyle w:val="not-translated-para"/>
        </w:rPr>
        <w:t>[17] W. Du, Y. Han, and S. Chen. Privacy-preserving multivariate statistical analysis: Linear regression and classification. In SDM, volume 4, pages 222–233, 2004.</w:t>
      </w:r>
    </w:p>
    <w:p w14:paraId="43DF85A2" w14:textId="77777777" w:rsidR="00594E49" w:rsidRDefault="00E103A5">
      <w:pPr>
        <w:ind w:left="388" w:right="12" w:hanging="388"/>
        <w:jc w:val="left"/>
      </w:pPr>
      <w:r>
        <w:rPr>
          <w:rStyle w:val="not-translated-para"/>
        </w:rPr>
        <w:t xml:space="preserve">[18] J. </w:t>
      </w:r>
      <w:proofErr w:type="spellStart"/>
      <w:r>
        <w:rPr>
          <w:rStyle w:val="not-translated-para"/>
        </w:rPr>
        <w:t>Duchi</w:t>
      </w:r>
      <w:proofErr w:type="spellEnd"/>
      <w:r>
        <w:rPr>
          <w:rStyle w:val="not-translated-para"/>
        </w:rPr>
        <w:t xml:space="preserve">, E. Hazan, and Y. Singer. Adaptive </w:t>
      </w:r>
      <w:proofErr w:type="spellStart"/>
      <w:r>
        <w:rPr>
          <w:rStyle w:val="not-translated-para"/>
        </w:rPr>
        <w:t>subgradient</w:t>
      </w:r>
      <w:proofErr w:type="spellEnd"/>
      <w:r>
        <w:rPr>
          <w:rStyle w:val="not-translated-para"/>
        </w:rPr>
        <w:t xml:space="preserve"> methods for online learning and stochastic optimization.</w:t>
      </w:r>
    </w:p>
    <w:p w14:paraId="71166267" w14:textId="77777777" w:rsidR="00594E49" w:rsidRDefault="00E103A5">
      <w:pPr>
        <w:spacing w:after="33"/>
        <w:ind w:left="388" w:right="0" w:firstLine="0"/>
      </w:pPr>
      <w:r>
        <w:rPr>
          <w:rStyle w:val="not-translated-para"/>
          <w:i/>
          <w:iCs/>
        </w:rPr>
        <w:t>JMLR</w:t>
      </w:r>
      <w:r>
        <w:rPr>
          <w:rStyle w:val="not-translated-para"/>
        </w:rPr>
        <w:t>, 12:2121–2159, 2011.</w:t>
      </w:r>
    </w:p>
    <w:p w14:paraId="02C9FF5C" w14:textId="77777777" w:rsidR="00594E49" w:rsidRDefault="00E103A5">
      <w:pPr>
        <w:spacing w:after="37"/>
        <w:ind w:left="388" w:right="12" w:hanging="388"/>
        <w:jc w:val="left"/>
      </w:pPr>
      <w:r>
        <w:rPr>
          <w:rStyle w:val="not-translated-para"/>
        </w:rPr>
        <w:t xml:space="preserve">[19] C. </w:t>
      </w:r>
      <w:proofErr w:type="spellStart"/>
      <w:r>
        <w:rPr>
          <w:rStyle w:val="not-translated-para"/>
        </w:rPr>
        <w:t>Dwork</w:t>
      </w:r>
      <w:proofErr w:type="spellEnd"/>
      <w:r>
        <w:rPr>
          <w:rStyle w:val="not-translated-para"/>
        </w:rPr>
        <w:t>. Differential privacy. In Encyclopedia of Cryptography and Security, pages 338–340. Springer, 2011.</w:t>
      </w:r>
    </w:p>
    <w:p w14:paraId="1A561C4E" w14:textId="77777777" w:rsidR="00594E49" w:rsidRDefault="00E103A5">
      <w:pPr>
        <w:spacing w:after="37"/>
        <w:ind w:left="388" w:right="12" w:hanging="388"/>
        <w:jc w:val="left"/>
      </w:pPr>
      <w:r>
        <w:rPr>
          <w:rStyle w:val="not-translated-para"/>
        </w:rPr>
        <w:t xml:space="preserve">[20] C. </w:t>
      </w:r>
      <w:proofErr w:type="spellStart"/>
      <w:r>
        <w:rPr>
          <w:rStyle w:val="not-translated-para"/>
        </w:rPr>
        <w:t>Dwork</w:t>
      </w:r>
      <w:proofErr w:type="spellEnd"/>
      <w:r>
        <w:rPr>
          <w:rStyle w:val="not-translated-para"/>
        </w:rPr>
        <w:t xml:space="preserve"> and A. Roth. The algorithmic foundations of differential privacy. Theoretical Computer Science, 9(3-4):211–407, 2013.</w:t>
      </w:r>
    </w:p>
    <w:p w14:paraId="7488926F" w14:textId="77777777" w:rsidR="00594E49" w:rsidRDefault="00E103A5">
      <w:pPr>
        <w:spacing w:after="36"/>
        <w:ind w:left="388" w:right="12" w:hanging="388"/>
        <w:jc w:val="left"/>
      </w:pPr>
      <w:r>
        <w:rPr>
          <w:rStyle w:val="not-translated-para"/>
        </w:rPr>
        <w:t xml:space="preserve">[21] C. </w:t>
      </w:r>
      <w:proofErr w:type="spellStart"/>
      <w:r>
        <w:rPr>
          <w:rStyle w:val="not-translated-para"/>
        </w:rPr>
        <w:t>Dwork</w:t>
      </w:r>
      <w:proofErr w:type="spellEnd"/>
      <w:r>
        <w:rPr>
          <w:rStyle w:val="not-translated-para"/>
        </w:rPr>
        <w:t xml:space="preserve">, G. </w:t>
      </w:r>
      <w:proofErr w:type="spellStart"/>
      <w:r>
        <w:rPr>
          <w:rStyle w:val="not-translated-para"/>
        </w:rPr>
        <w:t>Rothblum</w:t>
      </w:r>
      <w:proofErr w:type="spellEnd"/>
      <w:r>
        <w:rPr>
          <w:rStyle w:val="not-translated-para"/>
        </w:rPr>
        <w:t xml:space="preserve">, and S. </w:t>
      </w:r>
      <w:proofErr w:type="spellStart"/>
      <w:r>
        <w:rPr>
          <w:rStyle w:val="not-translated-para"/>
        </w:rPr>
        <w:t>Vadhan</w:t>
      </w:r>
      <w:proofErr w:type="spellEnd"/>
      <w:r>
        <w:rPr>
          <w:rStyle w:val="not-translated-para"/>
        </w:rPr>
        <w:t>. Boosting and differential privacy. In FOCS, 2010.</w:t>
      </w:r>
    </w:p>
    <w:p w14:paraId="3666A2B6" w14:textId="77777777" w:rsidR="00594E49" w:rsidRDefault="00E103A5">
      <w:pPr>
        <w:spacing w:after="37"/>
        <w:ind w:left="388" w:right="12" w:hanging="388"/>
        <w:jc w:val="left"/>
      </w:pPr>
      <w:r>
        <w:rPr>
          <w:rStyle w:val="not-translated-para"/>
        </w:rPr>
        <w:t xml:space="preserve">[22] R. </w:t>
      </w:r>
      <w:proofErr w:type="spellStart"/>
      <w:r>
        <w:rPr>
          <w:rStyle w:val="not-translated-para"/>
        </w:rPr>
        <w:t>Fakoor</w:t>
      </w:r>
      <w:proofErr w:type="spellEnd"/>
      <w:r>
        <w:rPr>
          <w:rStyle w:val="not-translated-para"/>
        </w:rPr>
        <w:t xml:space="preserve">, F. </w:t>
      </w:r>
      <w:proofErr w:type="spellStart"/>
      <w:r>
        <w:rPr>
          <w:rStyle w:val="not-translated-para"/>
        </w:rPr>
        <w:t>Ladhak</w:t>
      </w:r>
      <w:proofErr w:type="spellEnd"/>
      <w:r>
        <w:rPr>
          <w:rStyle w:val="not-translated-para"/>
        </w:rPr>
        <w:t>, A. Nazi, and M. Huber. Using deep learning to enhance cancer diagnosis and classification. In WHEALTH, 2013.</w:t>
      </w:r>
    </w:p>
    <w:p w14:paraId="1A7CF9A9" w14:textId="77777777" w:rsidR="00594E49" w:rsidRDefault="00E103A5">
      <w:pPr>
        <w:spacing w:after="37"/>
        <w:ind w:left="388" w:right="12" w:hanging="388"/>
        <w:jc w:val="left"/>
      </w:pPr>
      <w:r>
        <w:rPr>
          <w:rStyle w:val="not-translated-para"/>
        </w:rPr>
        <w:t>[23] A. Graves, A.-R. Mohamed, and G. Hinton. Speech recognition with deep recurrent neural networks. In ICASSP, 2013.</w:t>
      </w:r>
    </w:p>
    <w:p w14:paraId="47827E31" w14:textId="77777777" w:rsidR="00594E49" w:rsidRDefault="00E103A5">
      <w:pPr>
        <w:spacing w:after="37"/>
        <w:ind w:left="388" w:right="12" w:hanging="388"/>
        <w:jc w:val="left"/>
      </w:pPr>
      <w:r>
        <w:rPr>
          <w:rStyle w:val="not-translated-para"/>
        </w:rPr>
        <w:t xml:space="preserve">[24] A. </w:t>
      </w:r>
      <w:proofErr w:type="spellStart"/>
      <w:r>
        <w:rPr>
          <w:rStyle w:val="not-translated-para"/>
        </w:rPr>
        <w:t>Hannun</w:t>
      </w:r>
      <w:proofErr w:type="spellEnd"/>
      <w:r>
        <w:rPr>
          <w:rStyle w:val="not-translated-para"/>
        </w:rPr>
        <w:t xml:space="preserve">, C. Case, J. Casper, B. Catanzaro, G. </w:t>
      </w:r>
      <w:proofErr w:type="spellStart"/>
      <w:r>
        <w:rPr>
          <w:rStyle w:val="not-translated-para"/>
        </w:rPr>
        <w:t>Diamos</w:t>
      </w:r>
      <w:proofErr w:type="spellEnd"/>
      <w:r>
        <w:rPr>
          <w:rStyle w:val="not-translated-para"/>
        </w:rPr>
        <w:t xml:space="preserve">, E. </w:t>
      </w:r>
      <w:proofErr w:type="spellStart"/>
      <w:r>
        <w:rPr>
          <w:rStyle w:val="not-translated-para"/>
        </w:rPr>
        <w:t>Elsen</w:t>
      </w:r>
      <w:proofErr w:type="spellEnd"/>
      <w:r>
        <w:rPr>
          <w:rStyle w:val="not-translated-para"/>
        </w:rPr>
        <w:t xml:space="preserve">, R. </w:t>
      </w:r>
      <w:proofErr w:type="spellStart"/>
      <w:r>
        <w:rPr>
          <w:rStyle w:val="not-translated-para"/>
        </w:rPr>
        <w:t>Prenger</w:t>
      </w:r>
      <w:proofErr w:type="spellEnd"/>
      <w:r>
        <w:rPr>
          <w:rStyle w:val="not-translated-para"/>
        </w:rPr>
        <w:t xml:space="preserve">, S. Satheesh, S. Sengupta, A. Coates, et al. </w:t>
      </w:r>
      <w:proofErr w:type="spellStart"/>
      <w:r>
        <w:rPr>
          <w:rStyle w:val="not-translated-para"/>
        </w:rPr>
        <w:t>Deepspeech</w:t>
      </w:r>
      <w:proofErr w:type="spellEnd"/>
      <w:r>
        <w:rPr>
          <w:rStyle w:val="not-translated-para"/>
        </w:rPr>
        <w:t>: Scaling up end-to-end speech recognition. arXiv:1412.5567, 2014.</w:t>
      </w:r>
    </w:p>
    <w:p w14:paraId="743007AC" w14:textId="77777777" w:rsidR="00594E49" w:rsidRDefault="00E103A5">
      <w:pPr>
        <w:spacing w:after="37"/>
        <w:ind w:left="388" w:right="12" w:hanging="388"/>
        <w:jc w:val="left"/>
      </w:pPr>
      <w:r>
        <w:rPr>
          <w:rStyle w:val="not-translated-para"/>
        </w:rPr>
        <w:t xml:space="preserve">[25] M. Hardt and G. </w:t>
      </w:r>
      <w:proofErr w:type="spellStart"/>
      <w:r>
        <w:rPr>
          <w:rStyle w:val="not-translated-para"/>
        </w:rPr>
        <w:t>Rothblum</w:t>
      </w:r>
      <w:proofErr w:type="spellEnd"/>
      <w:r>
        <w:rPr>
          <w:rStyle w:val="not-translated-para"/>
        </w:rPr>
        <w:t>. A multiplicative weights mechanism for privacy-preserving data analysis. In FOCS, 2010.</w:t>
      </w:r>
    </w:p>
    <w:p w14:paraId="71A34492" w14:textId="77777777" w:rsidR="00594E49" w:rsidRDefault="00E103A5">
      <w:pPr>
        <w:spacing w:after="37"/>
        <w:ind w:left="388" w:right="12" w:hanging="388"/>
        <w:jc w:val="left"/>
      </w:pPr>
      <w:r>
        <w:rPr>
          <w:rStyle w:val="not-translated-para"/>
        </w:rPr>
        <w:t>[26] K. He, X. Zhang, S. Ren, and J. Sun. Delving deep into rectifiers: Surpassing human-level performance on ImageNet classification. arXiv:1502.01852, 2015.</w:t>
      </w:r>
    </w:p>
    <w:p w14:paraId="1F8A953E" w14:textId="77777777" w:rsidR="00594E49" w:rsidRDefault="00E103A5">
      <w:pPr>
        <w:spacing w:after="0"/>
        <w:ind w:left="388" w:right="12" w:hanging="388"/>
        <w:jc w:val="left"/>
      </w:pPr>
      <w:r>
        <w:rPr>
          <w:rStyle w:val="not-translated-para"/>
        </w:rPr>
        <w:t xml:space="preserve">[27] G. Hinton, L. Deng, D. Yu, G. Dahl, A.-r. Mohamed, N. </w:t>
      </w:r>
      <w:proofErr w:type="spellStart"/>
      <w:r>
        <w:rPr>
          <w:rStyle w:val="not-translated-para"/>
        </w:rPr>
        <w:t>Jaitly</w:t>
      </w:r>
      <w:proofErr w:type="spellEnd"/>
      <w:r>
        <w:rPr>
          <w:rStyle w:val="not-translated-para"/>
        </w:rPr>
        <w:t xml:space="preserve">, A. Senior, V. </w:t>
      </w:r>
      <w:proofErr w:type="spellStart"/>
      <w:r>
        <w:rPr>
          <w:rStyle w:val="not-translated-para"/>
        </w:rPr>
        <w:t>Vanhoucke</w:t>
      </w:r>
      <w:proofErr w:type="spellEnd"/>
      <w:r>
        <w:rPr>
          <w:rStyle w:val="not-translated-para"/>
        </w:rPr>
        <w:t>, P. Nguyen, T. Sainath, et al. Deep neural networks for acoustic modeling in speech recognition: The shared views of four research groups.</w:t>
      </w:r>
    </w:p>
    <w:p w14:paraId="228C3D46" w14:textId="77777777" w:rsidR="00594E49" w:rsidRDefault="00E103A5">
      <w:pPr>
        <w:spacing w:after="29" w:line="247" w:lineRule="auto"/>
        <w:ind w:left="383" w:right="0" w:hanging="10"/>
        <w:jc w:val="left"/>
      </w:pPr>
      <w:r>
        <w:rPr>
          <w:rStyle w:val="not-translated-para"/>
          <w:i/>
          <w:iCs/>
        </w:rPr>
        <w:t>Signal Processing Magazine</w:t>
      </w:r>
      <w:r>
        <w:rPr>
          <w:rStyle w:val="not-translated-para"/>
        </w:rPr>
        <w:t>, 29(6):82–97, 2012.</w:t>
      </w:r>
    </w:p>
    <w:p w14:paraId="7917606C" w14:textId="77777777" w:rsidR="00594E49" w:rsidRDefault="00E103A5">
      <w:pPr>
        <w:spacing w:after="37"/>
        <w:ind w:left="388" w:right="12" w:hanging="388"/>
        <w:jc w:val="left"/>
      </w:pPr>
      <w:r>
        <w:rPr>
          <w:rStyle w:val="not-translated-para"/>
        </w:rPr>
        <w:t>[28] G. Jagannathan and R. Wright. Privacy-preserving distributed k-means clustering over arbitrarily partitioned data. In KDD, 2005.</w:t>
      </w:r>
    </w:p>
    <w:p w14:paraId="10DAFFB4" w14:textId="77777777" w:rsidR="00594E49" w:rsidRDefault="00E103A5">
      <w:pPr>
        <w:spacing w:after="37"/>
        <w:ind w:left="388" w:right="12" w:hanging="388"/>
        <w:jc w:val="left"/>
      </w:pPr>
      <w:r>
        <w:rPr>
          <w:rStyle w:val="not-translated-para"/>
        </w:rPr>
        <w:t xml:space="preserve">[29] P. Jain, V. Kulkarni, A. </w:t>
      </w:r>
      <w:proofErr w:type="spellStart"/>
      <w:r>
        <w:rPr>
          <w:rStyle w:val="not-translated-para"/>
        </w:rPr>
        <w:t>Thakurta</w:t>
      </w:r>
      <w:proofErr w:type="spellEnd"/>
      <w:r>
        <w:rPr>
          <w:rStyle w:val="not-translated-para"/>
        </w:rPr>
        <w:t>, and O. Williams. To drop or not to drop: Robustness, consistency and differential privacy properties of dropout. arXiv:1503.02031, 2015.</w:t>
      </w:r>
    </w:p>
    <w:p w14:paraId="3C906898" w14:textId="77777777" w:rsidR="00594E49" w:rsidRDefault="00E103A5">
      <w:pPr>
        <w:spacing w:after="37"/>
        <w:ind w:left="388" w:right="12" w:hanging="388"/>
        <w:jc w:val="left"/>
      </w:pPr>
      <w:r>
        <w:rPr>
          <w:rStyle w:val="not-translated-para"/>
        </w:rPr>
        <w:t xml:space="preserve">[30] A. </w:t>
      </w:r>
      <w:proofErr w:type="spellStart"/>
      <w:r>
        <w:rPr>
          <w:rStyle w:val="not-translated-para"/>
        </w:rPr>
        <w:t>Krizhevsky</w:t>
      </w:r>
      <w:proofErr w:type="spellEnd"/>
      <w:r>
        <w:rPr>
          <w:rStyle w:val="not-translated-para"/>
        </w:rPr>
        <w:t xml:space="preserve">, I. </w:t>
      </w:r>
      <w:proofErr w:type="spellStart"/>
      <w:r>
        <w:rPr>
          <w:rStyle w:val="not-translated-para"/>
        </w:rPr>
        <w:t>Sutskever</w:t>
      </w:r>
      <w:proofErr w:type="spellEnd"/>
      <w:r>
        <w:rPr>
          <w:rStyle w:val="not-translated-para"/>
        </w:rPr>
        <w:t xml:space="preserve">, and G. Hinton. </w:t>
      </w:r>
      <w:proofErr w:type="spellStart"/>
      <w:r>
        <w:rPr>
          <w:rStyle w:val="not-translated-para"/>
        </w:rPr>
        <w:t>Imagenet</w:t>
      </w:r>
      <w:proofErr w:type="spellEnd"/>
      <w:r>
        <w:rPr>
          <w:rStyle w:val="not-translated-para"/>
        </w:rPr>
        <w:t xml:space="preserve"> classification with deep convolutional neural networks. In NIPS, 2012.</w:t>
      </w:r>
    </w:p>
    <w:p w14:paraId="0B095EA5" w14:textId="77777777" w:rsidR="00594E49" w:rsidRDefault="00E103A5">
      <w:pPr>
        <w:ind w:left="388" w:right="12" w:hanging="388"/>
        <w:jc w:val="left"/>
      </w:pPr>
      <w:r>
        <w:rPr>
          <w:rStyle w:val="not-translated-para"/>
        </w:rPr>
        <w:t xml:space="preserve">[31] Y. </w:t>
      </w:r>
      <w:proofErr w:type="spellStart"/>
      <w:r>
        <w:rPr>
          <w:rStyle w:val="not-translated-para"/>
        </w:rPr>
        <w:t>LeCun</w:t>
      </w:r>
      <w:proofErr w:type="spellEnd"/>
      <w:r>
        <w:rPr>
          <w:rStyle w:val="not-translated-para"/>
        </w:rPr>
        <w:t xml:space="preserve">, L. </w:t>
      </w:r>
      <w:proofErr w:type="spellStart"/>
      <w:r>
        <w:rPr>
          <w:rStyle w:val="not-translated-para"/>
        </w:rPr>
        <w:t>Bottou</w:t>
      </w:r>
      <w:proofErr w:type="spellEnd"/>
      <w:r>
        <w:rPr>
          <w:rStyle w:val="not-translated-para"/>
        </w:rPr>
        <w:t xml:space="preserve">, Y. </w:t>
      </w:r>
      <w:proofErr w:type="spellStart"/>
      <w:r>
        <w:rPr>
          <w:rStyle w:val="not-translated-para"/>
        </w:rPr>
        <w:t>Bengio</w:t>
      </w:r>
      <w:proofErr w:type="spellEnd"/>
      <w:r>
        <w:rPr>
          <w:rStyle w:val="not-translated-para"/>
        </w:rPr>
        <w:t>, and P. Haffner.</w:t>
      </w:r>
    </w:p>
    <w:p w14:paraId="0180A81A" w14:textId="77777777" w:rsidR="00594E49" w:rsidRDefault="00E103A5">
      <w:pPr>
        <w:spacing w:after="3" w:line="256" w:lineRule="auto"/>
        <w:ind w:left="148" w:right="0" w:hanging="10"/>
        <w:jc w:val="center"/>
      </w:pPr>
      <w:r>
        <w:rPr>
          <w:rStyle w:val="not-translated-para"/>
        </w:rPr>
        <w:t>Gradient-based learning applied to document recognition.</w:t>
      </w:r>
    </w:p>
    <w:p w14:paraId="3FBD9DD9" w14:textId="77777777" w:rsidR="00594E49" w:rsidRDefault="00E103A5">
      <w:pPr>
        <w:spacing w:after="33"/>
        <w:ind w:left="388" w:right="0" w:firstLine="0"/>
      </w:pPr>
      <w:r>
        <w:rPr>
          <w:rStyle w:val="not-translated-para"/>
          <w:i/>
          <w:iCs/>
        </w:rPr>
        <w:t>Proc. of the IEEE</w:t>
      </w:r>
      <w:r>
        <w:rPr>
          <w:rStyle w:val="not-translated-para"/>
        </w:rPr>
        <w:t>, 86(11):2278–2324, 1998.</w:t>
      </w:r>
    </w:p>
    <w:p w14:paraId="685D74B5" w14:textId="77777777" w:rsidR="00594E49" w:rsidRDefault="00E103A5">
      <w:pPr>
        <w:spacing w:after="37"/>
        <w:ind w:left="388" w:right="12" w:hanging="388"/>
        <w:jc w:val="left"/>
      </w:pPr>
      <w:r>
        <w:rPr>
          <w:rStyle w:val="not-translated-para"/>
        </w:rPr>
        <w:t xml:space="preserve">[32] M. Liang, Z. Li, T. Chen, and J. Zeng. Integrative data analysis of multi-platform cancer data with a multimodal deep learning approach. Trans. </w:t>
      </w:r>
      <w:proofErr w:type="spellStart"/>
      <w:r>
        <w:rPr>
          <w:rStyle w:val="not-translated-para"/>
        </w:rPr>
        <w:t>Comput</w:t>
      </w:r>
      <w:proofErr w:type="spellEnd"/>
      <w:r>
        <w:rPr>
          <w:rStyle w:val="not-translated-para"/>
        </w:rPr>
        <w:t>. Biology and Bioinformatics, 12(4):928 – 937, 2015.</w:t>
      </w:r>
    </w:p>
    <w:p w14:paraId="6453381E" w14:textId="77777777" w:rsidR="00594E49" w:rsidRDefault="00E103A5">
      <w:pPr>
        <w:spacing w:after="38"/>
        <w:ind w:left="388" w:right="12" w:hanging="388"/>
        <w:jc w:val="left"/>
      </w:pPr>
      <w:r>
        <w:rPr>
          <w:rStyle w:val="not-translated-para"/>
        </w:rPr>
        <w:t xml:space="preserve">[33] Y. Lindell and B. </w:t>
      </w:r>
      <w:proofErr w:type="spellStart"/>
      <w:r>
        <w:rPr>
          <w:rStyle w:val="not-translated-para"/>
        </w:rPr>
        <w:t>Pinkas</w:t>
      </w:r>
      <w:proofErr w:type="spellEnd"/>
      <w:r>
        <w:rPr>
          <w:rStyle w:val="not-translated-para"/>
        </w:rPr>
        <w:t>. Privacy preserving data mining. In CRYPTO, 2000.</w:t>
      </w:r>
    </w:p>
    <w:p w14:paraId="679CB41B" w14:textId="77777777" w:rsidR="00594E49" w:rsidRDefault="00E103A5">
      <w:pPr>
        <w:spacing w:after="29" w:line="247" w:lineRule="auto"/>
        <w:ind w:left="388" w:right="12" w:hanging="388"/>
        <w:jc w:val="left"/>
      </w:pPr>
      <w:r>
        <w:rPr>
          <w:rStyle w:val="not-translated-para"/>
        </w:rPr>
        <w:t>[34] K. P. Murphy. Machine Learning: A Probabilistic Perspective. MIT press, 2012.</w:t>
      </w:r>
    </w:p>
    <w:p w14:paraId="01B66E84" w14:textId="77777777" w:rsidR="00594E49" w:rsidRDefault="00E103A5">
      <w:pPr>
        <w:spacing w:after="37"/>
        <w:ind w:left="388" w:right="12" w:hanging="388"/>
        <w:jc w:val="left"/>
      </w:pPr>
      <w:r>
        <w:rPr>
          <w:rStyle w:val="not-translated-para"/>
        </w:rPr>
        <w:t xml:space="preserve">[35] Y. </w:t>
      </w:r>
      <w:proofErr w:type="spellStart"/>
      <w:r>
        <w:rPr>
          <w:rStyle w:val="not-translated-para"/>
        </w:rPr>
        <w:t>Netzer</w:t>
      </w:r>
      <w:proofErr w:type="spellEnd"/>
      <w:r>
        <w:rPr>
          <w:rStyle w:val="not-translated-para"/>
        </w:rPr>
        <w:t xml:space="preserve">, T. Wang, A. Coates, A. </w:t>
      </w:r>
      <w:proofErr w:type="spellStart"/>
      <w:r>
        <w:rPr>
          <w:rStyle w:val="not-translated-para"/>
        </w:rPr>
        <w:t>Bissacco</w:t>
      </w:r>
      <w:proofErr w:type="spellEnd"/>
      <w:r>
        <w:rPr>
          <w:rStyle w:val="not-translated-para"/>
        </w:rPr>
        <w:t>, B. Wu, and A. Ng. Reading digits in natural images with unsupervised feature learning. In Deep Learning and Unsupervised Feature Learning, NIPS Workshop, 2011.</w:t>
      </w:r>
    </w:p>
    <w:p w14:paraId="4EBA7759" w14:textId="77777777" w:rsidR="00594E49" w:rsidRDefault="00E103A5">
      <w:pPr>
        <w:spacing w:after="37"/>
        <w:ind w:left="388" w:right="12" w:hanging="388"/>
        <w:jc w:val="left"/>
      </w:pPr>
      <w:r>
        <w:rPr>
          <w:rStyle w:val="not-translated-para"/>
        </w:rPr>
        <w:t>[36] M. Pathak and B. Raj. Privacy-preserving speaker verification and identification using gaussian mixture models. Trans. Audio, Speech, and Language Processing, 21(2):397–406, 2013.</w:t>
      </w:r>
    </w:p>
    <w:p w14:paraId="6281706B" w14:textId="77777777" w:rsidR="00594E49" w:rsidRDefault="00E103A5">
      <w:pPr>
        <w:spacing w:after="37"/>
        <w:ind w:left="388" w:right="12" w:hanging="388"/>
        <w:jc w:val="left"/>
      </w:pPr>
      <w:r>
        <w:rPr>
          <w:rStyle w:val="not-translated-para"/>
        </w:rPr>
        <w:t>[37] M. Pathak, S. Rane, and B. Raj. Multiparty differential privacy via aggregation of locally trained classifiers. In NIPS, 2010.</w:t>
      </w:r>
    </w:p>
    <w:p w14:paraId="1AC2969C" w14:textId="77777777" w:rsidR="00594E49" w:rsidRDefault="00E103A5">
      <w:pPr>
        <w:spacing w:after="37"/>
        <w:ind w:left="388" w:right="12" w:hanging="388"/>
        <w:jc w:val="left"/>
      </w:pPr>
      <w:r>
        <w:rPr>
          <w:rStyle w:val="not-translated-para"/>
        </w:rPr>
        <w:lastRenderedPageBreak/>
        <w:t>[38] M. Pathak, S. Rane, W. Sun, and B. Raj. Privacy preserving probabilistic inference with Hidden Markov Models. In ICASSP, 2011.</w:t>
      </w:r>
    </w:p>
    <w:p w14:paraId="36189B11" w14:textId="77777777" w:rsidR="00594E49" w:rsidRDefault="00E103A5">
      <w:pPr>
        <w:spacing w:after="37"/>
        <w:ind w:left="388" w:right="12" w:hanging="388"/>
        <w:jc w:val="left"/>
      </w:pPr>
      <w:r>
        <w:rPr>
          <w:rStyle w:val="not-translated-para"/>
        </w:rPr>
        <w:t xml:space="preserve">[39] B. </w:t>
      </w:r>
      <w:proofErr w:type="spellStart"/>
      <w:r>
        <w:rPr>
          <w:rStyle w:val="not-translated-para"/>
        </w:rPr>
        <w:t>Recht</w:t>
      </w:r>
      <w:proofErr w:type="spellEnd"/>
      <w:r>
        <w:rPr>
          <w:rStyle w:val="not-translated-para"/>
        </w:rPr>
        <w:t xml:space="preserve">, C. Re, S. Wright, and F. </w:t>
      </w:r>
      <w:proofErr w:type="spellStart"/>
      <w:r>
        <w:rPr>
          <w:rStyle w:val="not-translated-para"/>
        </w:rPr>
        <w:t>Niu</w:t>
      </w:r>
      <w:proofErr w:type="spellEnd"/>
      <w:r>
        <w:rPr>
          <w:rStyle w:val="not-translated-para"/>
        </w:rPr>
        <w:t xml:space="preserve">. </w:t>
      </w:r>
      <w:proofErr w:type="spellStart"/>
      <w:r>
        <w:rPr>
          <w:rStyle w:val="not-translated-para"/>
        </w:rPr>
        <w:t>Hogwild</w:t>
      </w:r>
      <w:proofErr w:type="spellEnd"/>
      <w:r>
        <w:rPr>
          <w:rStyle w:val="not-translated-para"/>
        </w:rPr>
        <w:t>: A lock-free approach to parallelizing stochastic gradient descent. In NIPS, 2011.</w:t>
      </w:r>
    </w:p>
    <w:p w14:paraId="69019E16" w14:textId="77777777" w:rsidR="00594E49" w:rsidRDefault="00E103A5">
      <w:pPr>
        <w:spacing w:after="37"/>
        <w:ind w:left="388" w:right="12" w:hanging="388"/>
        <w:jc w:val="left"/>
      </w:pPr>
      <w:r>
        <w:rPr>
          <w:rStyle w:val="not-translated-para"/>
        </w:rPr>
        <w:t xml:space="preserve">[40] I. Roy, S. T. </w:t>
      </w:r>
      <w:proofErr w:type="spellStart"/>
      <w:r>
        <w:rPr>
          <w:rStyle w:val="not-translated-para"/>
        </w:rPr>
        <w:t>Setty</w:t>
      </w:r>
      <w:proofErr w:type="spellEnd"/>
      <w:r>
        <w:rPr>
          <w:rStyle w:val="not-translated-para"/>
        </w:rPr>
        <w:t xml:space="preserve">, A. </w:t>
      </w:r>
      <w:proofErr w:type="spellStart"/>
      <w:r>
        <w:rPr>
          <w:rStyle w:val="not-translated-para"/>
        </w:rPr>
        <w:t>Kilzer</w:t>
      </w:r>
      <w:proofErr w:type="spellEnd"/>
      <w:r>
        <w:rPr>
          <w:rStyle w:val="not-translated-para"/>
        </w:rPr>
        <w:t xml:space="preserve">, V. </w:t>
      </w:r>
      <w:proofErr w:type="spellStart"/>
      <w:r>
        <w:rPr>
          <w:rStyle w:val="not-translated-para"/>
        </w:rPr>
        <w:t>Shmatikov</w:t>
      </w:r>
      <w:proofErr w:type="spellEnd"/>
      <w:r>
        <w:rPr>
          <w:rStyle w:val="not-translated-para"/>
        </w:rPr>
        <w:t xml:space="preserve">, and E. </w:t>
      </w:r>
      <w:proofErr w:type="spellStart"/>
      <w:r>
        <w:rPr>
          <w:rStyle w:val="not-translated-para"/>
        </w:rPr>
        <w:t>Witchel</w:t>
      </w:r>
      <w:proofErr w:type="spellEnd"/>
      <w:r>
        <w:rPr>
          <w:rStyle w:val="not-translated-para"/>
        </w:rPr>
        <w:t xml:space="preserve">. </w:t>
      </w:r>
      <w:proofErr w:type="spellStart"/>
      <w:r>
        <w:rPr>
          <w:rStyle w:val="not-translated-para"/>
        </w:rPr>
        <w:t>Airavat</w:t>
      </w:r>
      <w:proofErr w:type="spellEnd"/>
      <w:r>
        <w:rPr>
          <w:rStyle w:val="not-translated-para"/>
        </w:rPr>
        <w:t>: Security and privacy for MapReduce. In NSDI, 2010.</w:t>
      </w:r>
    </w:p>
    <w:p w14:paraId="7E1A93B2" w14:textId="77777777" w:rsidR="00594E49" w:rsidRDefault="00E103A5">
      <w:pPr>
        <w:spacing w:after="37"/>
        <w:ind w:left="388" w:right="12" w:hanging="388"/>
        <w:jc w:val="left"/>
      </w:pPr>
      <w:r>
        <w:rPr>
          <w:rStyle w:val="not-translated-para"/>
        </w:rPr>
        <w:t>[41] B. Rubinstein, P. Bartlett, L. Huang, and N. Taft. Learning in a large function space: Privacy-preserving mechanisms for SVM learning. J. Privacy and Confidentiality, 4(1):4, 2012.</w:t>
      </w:r>
    </w:p>
    <w:p w14:paraId="5CA10E78" w14:textId="77777777" w:rsidR="00594E49" w:rsidRDefault="00E103A5">
      <w:pPr>
        <w:ind w:left="388" w:right="12" w:hanging="388"/>
        <w:jc w:val="left"/>
      </w:pPr>
      <w:r>
        <w:rPr>
          <w:rStyle w:val="not-translated-para"/>
        </w:rPr>
        <w:t xml:space="preserve">[42] D. </w:t>
      </w:r>
      <w:proofErr w:type="spellStart"/>
      <w:r>
        <w:rPr>
          <w:rStyle w:val="not-translated-para"/>
        </w:rPr>
        <w:t>Rumelhart</w:t>
      </w:r>
      <w:proofErr w:type="spellEnd"/>
      <w:r>
        <w:rPr>
          <w:rStyle w:val="not-translated-para"/>
        </w:rPr>
        <w:t>, G. Hinton, and R. Williams. Learning internal representations by error propagation. In Neurocomputing:</w:t>
      </w:r>
    </w:p>
    <w:p w14:paraId="29B506B5" w14:textId="77777777" w:rsidR="00594E49" w:rsidRDefault="00E103A5">
      <w:pPr>
        <w:ind w:left="388" w:right="0" w:firstLine="0"/>
      </w:pPr>
      <w:r>
        <w:rPr>
          <w:rStyle w:val="not-translated-para"/>
          <w:i/>
          <w:iCs/>
        </w:rPr>
        <w:t>Foundations of research</w:t>
      </w:r>
      <w:r>
        <w:rPr>
          <w:rStyle w:val="not-translated-para"/>
        </w:rPr>
        <w:t>, pages 673–695. MIT Press, 1988.</w:t>
      </w:r>
    </w:p>
    <w:p w14:paraId="20CF23EC" w14:textId="77777777" w:rsidR="00594E49" w:rsidRDefault="00E103A5">
      <w:pPr>
        <w:spacing w:after="37"/>
        <w:ind w:left="388" w:right="12" w:hanging="388"/>
        <w:jc w:val="left"/>
      </w:pPr>
      <w:r>
        <w:rPr>
          <w:rStyle w:val="not-translated-para"/>
        </w:rPr>
        <w:t xml:space="preserve">[43] A. </w:t>
      </w:r>
      <w:proofErr w:type="spellStart"/>
      <w:r>
        <w:rPr>
          <w:rStyle w:val="not-translated-para"/>
        </w:rPr>
        <w:t>Sarwate</w:t>
      </w:r>
      <w:proofErr w:type="spellEnd"/>
      <w:r>
        <w:rPr>
          <w:rStyle w:val="not-translated-para"/>
        </w:rPr>
        <w:t xml:space="preserve"> and K. Chaudhuri. Signal processing and machine learning with differential privacy: Algorithms and challenges for continuous data. Signal Processing Magazine, 30(5):86–94, 2013.</w:t>
      </w:r>
    </w:p>
    <w:p w14:paraId="45A1EA3A" w14:textId="77777777" w:rsidR="00594E49" w:rsidRDefault="00E103A5">
      <w:pPr>
        <w:spacing w:after="35"/>
        <w:ind w:left="388" w:right="12" w:hanging="388"/>
        <w:jc w:val="left"/>
      </w:pPr>
      <w:r>
        <w:rPr>
          <w:rStyle w:val="not-translated-para"/>
        </w:rPr>
        <w:t>[44] D. Shultz. When your voice betrays you. Science, 347(6221), 2015.</w:t>
      </w:r>
    </w:p>
    <w:p w14:paraId="6FA39693" w14:textId="77777777" w:rsidR="00594E49" w:rsidRDefault="00E103A5">
      <w:pPr>
        <w:spacing w:after="37"/>
        <w:ind w:left="388" w:right="12" w:hanging="388"/>
        <w:jc w:val="left"/>
      </w:pPr>
      <w:r>
        <w:rPr>
          <w:rStyle w:val="not-translated-para"/>
        </w:rPr>
        <w:t>[45] P. Simard, D. Steinkraus, and J. Platt. Best practices for convolutional neural networks applied to visual document analysis. In Document Analysis and Recognition, 2013.</w:t>
      </w:r>
    </w:p>
    <w:p w14:paraId="71D467A1" w14:textId="77777777" w:rsidR="00594E49" w:rsidRDefault="00E103A5">
      <w:pPr>
        <w:spacing w:after="37"/>
        <w:ind w:left="388" w:right="12" w:hanging="388"/>
        <w:jc w:val="left"/>
      </w:pPr>
      <w:r>
        <w:rPr>
          <w:rStyle w:val="not-translated-para"/>
        </w:rPr>
        <w:t xml:space="preserve">[46] N. </w:t>
      </w:r>
      <w:proofErr w:type="spellStart"/>
      <w:r>
        <w:rPr>
          <w:rStyle w:val="not-translated-para"/>
        </w:rPr>
        <w:t>Srebro</w:t>
      </w:r>
      <w:proofErr w:type="spellEnd"/>
      <w:r>
        <w:rPr>
          <w:rStyle w:val="not-translated-para"/>
        </w:rPr>
        <w:t xml:space="preserve"> and A. </w:t>
      </w:r>
      <w:proofErr w:type="spellStart"/>
      <w:r>
        <w:rPr>
          <w:rStyle w:val="not-translated-para"/>
        </w:rPr>
        <w:t>Shraibman</w:t>
      </w:r>
      <w:proofErr w:type="spellEnd"/>
      <w:r>
        <w:rPr>
          <w:rStyle w:val="not-translated-para"/>
        </w:rPr>
        <w:t>. Rank, trace-norm and max-norm. In Learning Theory, pages 545–560. Springer, 2005.</w:t>
      </w:r>
    </w:p>
    <w:p w14:paraId="7C9890C8" w14:textId="77777777" w:rsidR="00594E49" w:rsidRDefault="00E103A5">
      <w:pPr>
        <w:spacing w:after="37"/>
        <w:ind w:left="388" w:right="12" w:hanging="388"/>
        <w:jc w:val="left"/>
      </w:pPr>
      <w:r>
        <w:rPr>
          <w:rStyle w:val="not-translated-para"/>
        </w:rPr>
        <w:t xml:space="preserve">[47] N. Srivastava, G. Hinton, A. </w:t>
      </w:r>
      <w:proofErr w:type="spellStart"/>
      <w:r>
        <w:rPr>
          <w:rStyle w:val="not-translated-para"/>
        </w:rPr>
        <w:t>Krizhevsky</w:t>
      </w:r>
      <w:proofErr w:type="spellEnd"/>
      <w:r>
        <w:rPr>
          <w:rStyle w:val="not-translated-para"/>
        </w:rPr>
        <w:t xml:space="preserve">, I. </w:t>
      </w:r>
      <w:proofErr w:type="spellStart"/>
      <w:r>
        <w:rPr>
          <w:rStyle w:val="not-translated-para"/>
        </w:rPr>
        <w:t>Sutskever</w:t>
      </w:r>
      <w:proofErr w:type="spellEnd"/>
      <w:r>
        <w:rPr>
          <w:rStyle w:val="not-translated-para"/>
        </w:rPr>
        <w:t xml:space="preserve">, and R. </w:t>
      </w:r>
      <w:proofErr w:type="spellStart"/>
      <w:r>
        <w:rPr>
          <w:rStyle w:val="not-translated-para"/>
        </w:rPr>
        <w:t>Salakhutdinov</w:t>
      </w:r>
      <w:proofErr w:type="spellEnd"/>
      <w:r>
        <w:rPr>
          <w:rStyle w:val="not-translated-para"/>
        </w:rPr>
        <w:t>. Dropout: A simple way to prevent neural networks from overfitting. JMLR, 15(1):1929–1958, 2014.</w:t>
      </w:r>
    </w:p>
    <w:p w14:paraId="03F74E42" w14:textId="77777777" w:rsidR="00594E49" w:rsidRDefault="00E103A5">
      <w:pPr>
        <w:spacing w:after="37"/>
        <w:ind w:left="388" w:right="12" w:hanging="388"/>
        <w:jc w:val="left"/>
      </w:pPr>
      <w:r>
        <w:rPr>
          <w:rStyle w:val="not-translated-para"/>
        </w:rPr>
        <w:t xml:space="preserve">[48] Y. </w:t>
      </w:r>
      <w:proofErr w:type="spellStart"/>
      <w:r>
        <w:rPr>
          <w:rStyle w:val="not-translated-para"/>
        </w:rPr>
        <w:t>Taigman</w:t>
      </w:r>
      <w:proofErr w:type="spellEnd"/>
      <w:r>
        <w:rPr>
          <w:rStyle w:val="not-translated-para"/>
        </w:rPr>
        <w:t xml:space="preserve">, M. Yang, M. </w:t>
      </w:r>
      <w:proofErr w:type="spellStart"/>
      <w:r>
        <w:rPr>
          <w:rStyle w:val="not-translated-para"/>
        </w:rPr>
        <w:t>Ranzato</w:t>
      </w:r>
      <w:proofErr w:type="spellEnd"/>
      <w:r>
        <w:rPr>
          <w:rStyle w:val="not-translated-para"/>
        </w:rPr>
        <w:t xml:space="preserve">, and L. Wolf. </w:t>
      </w:r>
      <w:proofErr w:type="spellStart"/>
      <w:r>
        <w:rPr>
          <w:rStyle w:val="not-translated-para"/>
        </w:rPr>
        <w:t>Deepface</w:t>
      </w:r>
      <w:proofErr w:type="spellEnd"/>
      <w:r>
        <w:rPr>
          <w:rStyle w:val="not-translated-para"/>
        </w:rPr>
        <w:t>: Closing the gap to human-level performance in face verification. In CVPR, 2014.</w:t>
      </w:r>
    </w:p>
    <w:p w14:paraId="4181E85B" w14:textId="77777777" w:rsidR="00594E49" w:rsidRDefault="00E103A5">
      <w:pPr>
        <w:ind w:left="388" w:right="12" w:hanging="388"/>
        <w:jc w:val="left"/>
      </w:pPr>
      <w:r>
        <w:rPr>
          <w:rStyle w:val="not-translated-para"/>
        </w:rPr>
        <w:t xml:space="preserve">[49] Torch7. A scientific computing framework for </w:t>
      </w:r>
      <w:proofErr w:type="spellStart"/>
      <w:r>
        <w:rPr>
          <w:rStyle w:val="not-translated-para"/>
        </w:rPr>
        <w:t>LuaJIT</w:t>
      </w:r>
      <w:proofErr w:type="spellEnd"/>
    </w:p>
    <w:p w14:paraId="2FBBD59C" w14:textId="77777777" w:rsidR="00594E49" w:rsidRDefault="00E103A5">
      <w:pPr>
        <w:spacing w:after="31"/>
        <w:ind w:left="388" w:right="0" w:firstLine="0"/>
      </w:pPr>
      <w:r>
        <w:rPr>
          <w:rStyle w:val="not-translated-para"/>
        </w:rPr>
        <w:t>(torch.ch).</w:t>
      </w:r>
    </w:p>
    <w:p w14:paraId="53FE8063" w14:textId="77777777" w:rsidR="00594E49" w:rsidRDefault="00E103A5">
      <w:pPr>
        <w:spacing w:after="36"/>
        <w:ind w:left="388" w:right="12" w:hanging="388"/>
        <w:jc w:val="left"/>
      </w:pPr>
      <w:r>
        <w:rPr>
          <w:rStyle w:val="not-translated-para"/>
        </w:rPr>
        <w:t>[50] J. Vaidya and C. Clifton. Privacy preserving association rule mining in vertically partitioned data. In KDD, 2002.</w:t>
      </w:r>
    </w:p>
    <w:p w14:paraId="65903113" w14:textId="77777777" w:rsidR="00594E49" w:rsidRDefault="00E103A5">
      <w:pPr>
        <w:spacing w:after="37"/>
        <w:ind w:left="388" w:right="12" w:hanging="388"/>
        <w:jc w:val="left"/>
      </w:pPr>
      <w:r>
        <w:rPr>
          <w:rStyle w:val="not-translated-para"/>
        </w:rPr>
        <w:t xml:space="preserve">[51] J. Vaidya, M. </w:t>
      </w:r>
      <w:proofErr w:type="spellStart"/>
      <w:r>
        <w:rPr>
          <w:rStyle w:val="not-translated-para"/>
        </w:rPr>
        <w:t>Kantarcıoglu</w:t>
      </w:r>
      <w:proofErr w:type="spellEnd"/>
      <w:r>
        <w:rPr>
          <w:rStyle w:val="not-translated-para"/>
        </w:rPr>
        <w:t xml:space="preserve">, and C. </w:t>
      </w:r>
      <w:proofErr w:type="gramStart"/>
      <w:r>
        <w:rPr>
          <w:rStyle w:val="not-translated-para"/>
        </w:rPr>
        <w:t>Clifton.˘</w:t>
      </w:r>
      <w:proofErr w:type="gramEnd"/>
      <w:r>
        <w:rPr>
          <w:rStyle w:val="not-translated-para"/>
        </w:rPr>
        <w:t xml:space="preserve"> Privacy-preserving naive bayes classification. VLDB, 17(4):879–898, 2008.</w:t>
      </w:r>
    </w:p>
    <w:p w14:paraId="67B7A14F" w14:textId="77777777" w:rsidR="00594E49" w:rsidRDefault="00E103A5">
      <w:pPr>
        <w:spacing w:after="37"/>
        <w:ind w:left="388" w:right="12" w:hanging="388"/>
        <w:jc w:val="left"/>
      </w:pPr>
      <w:r>
        <w:rPr>
          <w:rStyle w:val="not-translated-para"/>
        </w:rPr>
        <w:t xml:space="preserve">[52] P. Vincent, H. Larochelle, Y. </w:t>
      </w:r>
      <w:proofErr w:type="spellStart"/>
      <w:r>
        <w:rPr>
          <w:rStyle w:val="not-translated-para"/>
        </w:rPr>
        <w:t>Bengio</w:t>
      </w:r>
      <w:proofErr w:type="spellEnd"/>
      <w:r>
        <w:rPr>
          <w:rStyle w:val="not-translated-para"/>
        </w:rPr>
        <w:t xml:space="preserve">, and P.-A. </w:t>
      </w:r>
      <w:proofErr w:type="spellStart"/>
      <w:r>
        <w:rPr>
          <w:rStyle w:val="not-translated-para"/>
        </w:rPr>
        <w:t>Manzagol</w:t>
      </w:r>
      <w:proofErr w:type="spellEnd"/>
      <w:r>
        <w:rPr>
          <w:rStyle w:val="not-translated-para"/>
        </w:rPr>
        <w:t>. Extracting and composing robust features with denoising autoencoders. In ICML, 2008.</w:t>
      </w:r>
    </w:p>
    <w:p w14:paraId="0AB433C3" w14:textId="77777777" w:rsidR="00594E49" w:rsidRDefault="00E103A5">
      <w:pPr>
        <w:spacing w:after="36"/>
        <w:ind w:left="388" w:right="12" w:hanging="388"/>
        <w:jc w:val="left"/>
      </w:pPr>
      <w:r>
        <w:rPr>
          <w:rStyle w:val="not-translated-para"/>
        </w:rPr>
        <w:t xml:space="preserve">[53] M. Wainwright, M. Jordan, and J. </w:t>
      </w:r>
      <w:proofErr w:type="spellStart"/>
      <w:r>
        <w:rPr>
          <w:rStyle w:val="not-translated-para"/>
        </w:rPr>
        <w:t>Duchi</w:t>
      </w:r>
      <w:proofErr w:type="spellEnd"/>
      <w:r>
        <w:rPr>
          <w:rStyle w:val="not-translated-para"/>
        </w:rPr>
        <w:t>. Privacy aware learning. In NIPS, 2012.</w:t>
      </w:r>
    </w:p>
    <w:p w14:paraId="3E326E12" w14:textId="77777777" w:rsidR="00594E49" w:rsidRDefault="00E103A5">
      <w:pPr>
        <w:spacing w:after="37"/>
        <w:ind w:left="388" w:right="12" w:hanging="388"/>
        <w:jc w:val="left"/>
      </w:pPr>
      <w:r>
        <w:rPr>
          <w:rStyle w:val="not-translated-para"/>
        </w:rPr>
        <w:t xml:space="preserve">[54] D. </w:t>
      </w:r>
      <w:proofErr w:type="spellStart"/>
      <w:r>
        <w:rPr>
          <w:rStyle w:val="not-translated-para"/>
        </w:rPr>
        <w:t>Wolinsky</w:t>
      </w:r>
      <w:proofErr w:type="spellEnd"/>
      <w:r>
        <w:rPr>
          <w:rStyle w:val="not-translated-para"/>
        </w:rPr>
        <w:t>, H. Corrigan-Gibbs, B. Ford, and A. Johnson. Dissent in numbers: Making strong anonymity scale. In OSDI, 2012.</w:t>
      </w:r>
    </w:p>
    <w:p w14:paraId="2FB58527" w14:textId="77777777" w:rsidR="00594E49" w:rsidRDefault="00E103A5">
      <w:pPr>
        <w:spacing w:after="37"/>
        <w:ind w:left="388" w:right="12" w:hanging="388"/>
        <w:jc w:val="left"/>
      </w:pPr>
      <w:r>
        <w:rPr>
          <w:rStyle w:val="not-translated-para"/>
        </w:rPr>
        <w:t xml:space="preserve">[55] P. </w:t>
      </w:r>
      <w:proofErr w:type="spellStart"/>
      <w:r>
        <w:rPr>
          <w:rStyle w:val="not-translated-para"/>
        </w:rPr>
        <w:t>Xie</w:t>
      </w:r>
      <w:proofErr w:type="spellEnd"/>
      <w:r>
        <w:rPr>
          <w:rStyle w:val="not-translated-para"/>
        </w:rPr>
        <w:t xml:space="preserve">, M. </w:t>
      </w:r>
      <w:proofErr w:type="spellStart"/>
      <w:r>
        <w:rPr>
          <w:rStyle w:val="not-translated-para"/>
        </w:rPr>
        <w:t>Bilenko</w:t>
      </w:r>
      <w:proofErr w:type="spellEnd"/>
      <w:r>
        <w:rPr>
          <w:rStyle w:val="not-translated-para"/>
        </w:rPr>
        <w:t xml:space="preserve">, T. Finley, R. Gilad-Bachrach, K. Lauter, and M. </w:t>
      </w:r>
      <w:proofErr w:type="spellStart"/>
      <w:r>
        <w:rPr>
          <w:rStyle w:val="not-translated-para"/>
        </w:rPr>
        <w:t>Naehrig</w:t>
      </w:r>
      <w:proofErr w:type="spellEnd"/>
      <w:r>
        <w:rPr>
          <w:rStyle w:val="not-translated-para"/>
        </w:rPr>
        <w:t>. Crypto-nets: Neural networks over encrypted data. arXiv:1412.6181, 2014.</w:t>
      </w:r>
    </w:p>
    <w:p w14:paraId="61C1F020" w14:textId="77777777" w:rsidR="00594E49" w:rsidRDefault="00E103A5">
      <w:pPr>
        <w:spacing w:after="0"/>
        <w:ind w:left="388" w:right="12" w:hanging="388"/>
        <w:jc w:val="left"/>
      </w:pPr>
      <w:r>
        <w:rPr>
          <w:rStyle w:val="not-translated-para"/>
        </w:rPr>
        <w:t xml:space="preserve">[56] H. Y. </w:t>
      </w:r>
      <w:proofErr w:type="spellStart"/>
      <w:r>
        <w:rPr>
          <w:rStyle w:val="not-translated-para"/>
        </w:rPr>
        <w:t>Xiong</w:t>
      </w:r>
      <w:proofErr w:type="spellEnd"/>
      <w:r>
        <w:rPr>
          <w:rStyle w:val="not-translated-para"/>
        </w:rPr>
        <w:t xml:space="preserve">, B. </w:t>
      </w:r>
      <w:proofErr w:type="spellStart"/>
      <w:r>
        <w:rPr>
          <w:rStyle w:val="not-translated-para"/>
        </w:rPr>
        <w:t>Alipanahi</w:t>
      </w:r>
      <w:proofErr w:type="spellEnd"/>
      <w:r>
        <w:rPr>
          <w:rStyle w:val="not-translated-para"/>
        </w:rPr>
        <w:t xml:space="preserve">, L. J. Lee, H. </w:t>
      </w:r>
      <w:proofErr w:type="spellStart"/>
      <w:r>
        <w:rPr>
          <w:rStyle w:val="not-translated-para"/>
        </w:rPr>
        <w:t>Bretschneider</w:t>
      </w:r>
      <w:proofErr w:type="spellEnd"/>
      <w:r>
        <w:rPr>
          <w:rStyle w:val="not-translated-para"/>
        </w:rPr>
        <w:t xml:space="preserve">, D. Merico, R. K. Yuen, Y. Hua, S. </w:t>
      </w:r>
      <w:proofErr w:type="spellStart"/>
      <w:r>
        <w:rPr>
          <w:rStyle w:val="not-translated-para"/>
        </w:rPr>
        <w:t>Gueroussov</w:t>
      </w:r>
      <w:proofErr w:type="spellEnd"/>
      <w:r>
        <w:rPr>
          <w:rStyle w:val="not-translated-para"/>
        </w:rPr>
        <w:t xml:space="preserve">, H. S. </w:t>
      </w:r>
      <w:proofErr w:type="spellStart"/>
      <w:r>
        <w:rPr>
          <w:rStyle w:val="not-translated-para"/>
        </w:rPr>
        <w:t>Najafabadi</w:t>
      </w:r>
      <w:proofErr w:type="spellEnd"/>
      <w:r>
        <w:rPr>
          <w:rStyle w:val="not-translated-para"/>
        </w:rPr>
        <w:t>, T. R. Hughes, et al. The human splicing code reveals new insights into the genetic determinants of disease.</w:t>
      </w:r>
    </w:p>
    <w:p w14:paraId="6825D5FD" w14:textId="77777777" w:rsidR="00594E49" w:rsidRDefault="00E103A5">
      <w:pPr>
        <w:spacing w:after="32"/>
        <w:ind w:left="388" w:right="0" w:firstLine="0"/>
      </w:pPr>
      <w:r>
        <w:rPr>
          <w:rStyle w:val="not-translated-para"/>
          <w:i/>
          <w:iCs/>
        </w:rPr>
        <w:t>Science</w:t>
      </w:r>
      <w:r>
        <w:rPr>
          <w:rStyle w:val="not-translated-para"/>
        </w:rPr>
        <w:t>, 347(6218), 2015.</w:t>
      </w:r>
    </w:p>
    <w:p w14:paraId="0E8F2700" w14:textId="77777777" w:rsidR="00594E49" w:rsidRDefault="00E103A5">
      <w:pPr>
        <w:spacing w:after="37"/>
        <w:ind w:left="388" w:right="12" w:hanging="388"/>
        <w:jc w:val="left"/>
      </w:pPr>
      <w:r>
        <w:rPr>
          <w:rStyle w:val="not-translated-para"/>
        </w:rPr>
        <w:t xml:space="preserve">[57] J. Zhang, Z. Zhang, X. Xiao, Y. Yang, and M. </w:t>
      </w:r>
      <w:proofErr w:type="spellStart"/>
      <w:r>
        <w:rPr>
          <w:rStyle w:val="not-translated-para"/>
        </w:rPr>
        <w:t>Winslett</w:t>
      </w:r>
      <w:proofErr w:type="spellEnd"/>
      <w:r>
        <w:rPr>
          <w:rStyle w:val="not-translated-para"/>
        </w:rPr>
        <w:t>. Functional mechanism: Regression analysis under differential privacy. VLDB, 5(11):1364–1375, 2012.</w:t>
      </w:r>
    </w:p>
    <w:p w14:paraId="24D7E78B" w14:textId="77777777" w:rsidR="00594E49" w:rsidRDefault="00E103A5">
      <w:pPr>
        <w:spacing w:after="36"/>
        <w:ind w:left="388" w:right="12" w:hanging="388"/>
        <w:jc w:val="left"/>
      </w:pPr>
      <w:r>
        <w:rPr>
          <w:rStyle w:val="not-translated-para"/>
        </w:rPr>
        <w:t>[58] T. Zhang. Solving large scale linear prediction problems using stochastic gradient descent algorithms. In ICML, 2004.</w:t>
      </w:r>
    </w:p>
    <w:p w14:paraId="09DA9059" w14:textId="77777777" w:rsidR="00594E49" w:rsidRDefault="00E103A5">
      <w:pPr>
        <w:ind w:left="388" w:right="12" w:hanging="388"/>
        <w:jc w:val="left"/>
      </w:pPr>
      <w:r>
        <w:rPr>
          <w:rStyle w:val="not-translated-para"/>
        </w:rPr>
        <w:t xml:space="preserve">[59] M. </w:t>
      </w:r>
      <w:proofErr w:type="spellStart"/>
      <w:r>
        <w:rPr>
          <w:rStyle w:val="not-translated-para"/>
        </w:rPr>
        <w:t>Zinkevich</w:t>
      </w:r>
      <w:proofErr w:type="spellEnd"/>
      <w:r>
        <w:rPr>
          <w:rStyle w:val="not-translated-para"/>
        </w:rPr>
        <w:t xml:space="preserve">, M. Weimer, L. Li, and A. J. </w:t>
      </w:r>
      <w:proofErr w:type="spellStart"/>
      <w:r>
        <w:rPr>
          <w:rStyle w:val="not-translated-para"/>
        </w:rPr>
        <w:t>Smola</w:t>
      </w:r>
      <w:proofErr w:type="spellEnd"/>
      <w:r>
        <w:rPr>
          <w:rStyle w:val="not-translated-para"/>
        </w:rPr>
        <w:t>.</w:t>
      </w:r>
    </w:p>
    <w:p w14:paraId="20E0596F" w14:textId="77777777" w:rsidR="00594E49" w:rsidRDefault="00E103A5">
      <w:pPr>
        <w:spacing w:after="3" w:line="256" w:lineRule="auto"/>
        <w:ind w:left="148" w:right="177" w:hanging="10"/>
        <w:jc w:val="center"/>
      </w:pPr>
      <w:r>
        <w:rPr>
          <w:rStyle w:val="not-translated-para"/>
        </w:rPr>
        <w:t>Parallelized stochastic gradient descent. In NIPS, 2010.</w:t>
      </w:r>
    </w:p>
    <w:p w14:paraId="59D3CC84" w14:textId="77777777" w:rsidR="00594E49" w:rsidRDefault="00E103A5">
      <w:pPr>
        <w:spacing w:after="0"/>
        <w:ind w:right="0" w:firstLine="0"/>
        <w:jc w:val="left"/>
        <w:divId w:val="742916881"/>
        <w:rPr>
          <w:rFonts w:ascii="宋体" w:hAnsi="宋体"/>
          <w:color w:val="auto"/>
          <w:sz w:val="24"/>
          <w:szCs w:val="24"/>
        </w:rPr>
      </w:pPr>
      <w:r>
        <w:rPr>
          <w:rFonts w:ascii="宋体" w:hAnsi="宋体" w:hint="eastAsia"/>
          <w:color w:val="auto"/>
          <w:sz w:val="24"/>
          <w:szCs w:val="24"/>
        </w:rPr>
        <w:br w:type="textWrapping" w:clear="all"/>
      </w:r>
    </w:p>
    <w:p w14:paraId="2D59D1F3" w14:textId="77777777" w:rsidR="00594E49" w:rsidRDefault="00F74984">
      <w:pPr>
        <w:spacing w:after="0"/>
        <w:ind w:right="0" w:firstLine="0"/>
        <w:jc w:val="left"/>
        <w:divId w:val="742916881"/>
        <w:rPr>
          <w:rFonts w:ascii="宋体" w:hAnsi="宋体"/>
          <w:color w:val="auto"/>
          <w:sz w:val="24"/>
          <w:szCs w:val="24"/>
        </w:rPr>
      </w:pPr>
      <w:r>
        <w:rPr>
          <w:rFonts w:ascii="宋体" w:hAnsi="宋体"/>
          <w:color w:val="auto"/>
          <w:sz w:val="24"/>
          <w:szCs w:val="24"/>
        </w:rPr>
        <w:pict w14:anchorId="708E2BC5">
          <v:rect id="_x0000_i1025" style="width:165.7pt;height:.75pt" o:hrpct="330" o:hrstd="t" o:hr="t" fillcolor="#a0a0a0" stroked="f"/>
        </w:pict>
      </w:r>
    </w:p>
    <w:bookmarkStart w:id="0" w:name="_ftn1"/>
    <w:p w14:paraId="69D823A1" w14:textId="77777777" w:rsidR="00594E49" w:rsidRDefault="00E103A5">
      <w:pPr>
        <w:pStyle w:val="footnotedescription"/>
        <w:spacing w:line="256" w:lineRule="auto"/>
        <w:ind w:left="20" w:right="0" w:firstLine="0"/>
        <w:divId w:val="1915813904"/>
      </w:pPr>
      <w:r>
        <w:fldChar w:fldCharType="begin"/>
      </w:r>
      <w:r>
        <w:instrText xml:space="preserve"> HYPERLINK "" \l "_ftnref1" \o "" </w:instrText>
      </w:r>
      <w:r>
        <w:fldChar w:fldCharType="separate"/>
      </w:r>
      <w:r>
        <w:rPr>
          <w:rStyle w:val="footnotemark"/>
          <w:u w:val="single"/>
        </w:rPr>
        <w:t>[1]</w:t>
      </w:r>
      <w:r>
        <w:fldChar w:fldCharType="end"/>
      </w:r>
      <w:bookmarkEnd w:id="0"/>
      <w:r>
        <w:rPr>
          <w:rStyle w:val="not-translated-para"/>
        </w:rPr>
        <w:t xml:space="preserve"> Usually gradient refers to the change in a parameter after a single mini-batch training, but here we generalize it to one epoch of training over several mini-batches.</w:t>
      </w:r>
    </w:p>
    <w:bookmarkStart w:id="1" w:name="_ftn2"/>
    <w:p w14:paraId="23DBB4DA" w14:textId="77777777" w:rsidR="00594E49" w:rsidRDefault="00E103A5">
      <w:pPr>
        <w:pStyle w:val="footnotedescription"/>
        <w:ind w:left="90" w:right="2435" w:hanging="70"/>
        <w:divId w:val="1538932682"/>
      </w:pPr>
      <w:r>
        <w:fldChar w:fldCharType="begin"/>
      </w:r>
      <w:r>
        <w:instrText xml:space="preserve"> HYPERLINK "" \l "_ftnref2" \o "" </w:instrText>
      </w:r>
      <w:r>
        <w:fldChar w:fldCharType="separate"/>
      </w:r>
      <w:r>
        <w:rPr>
          <w:rStyle w:val="footnotemark"/>
          <w:u w:val="single"/>
        </w:rPr>
        <w:t>[2]</w:t>
      </w:r>
      <w:r>
        <w:fldChar w:fldCharType="end"/>
      </w:r>
      <w:bookmarkEnd w:id="1"/>
      <w:r>
        <w:rPr>
          <w:rStyle w:val="not-translated-para"/>
        </w:rPr>
        <w:t xml:space="preserve"> http://yann.lecun.com/exdb/mnist</w:t>
      </w:r>
    </w:p>
    <w:bookmarkStart w:id="2" w:name="_ftn3"/>
    <w:p w14:paraId="3EB5CF1C" w14:textId="77777777" w:rsidR="00594E49" w:rsidRDefault="00E103A5">
      <w:pPr>
        <w:pStyle w:val="footnotedescription"/>
        <w:ind w:left="90" w:right="2064" w:hanging="70"/>
        <w:divId w:val="1107695396"/>
      </w:pPr>
      <w:r>
        <w:fldChar w:fldCharType="begin"/>
      </w:r>
      <w:r>
        <w:instrText xml:space="preserve"> HYPERLINK "" \l "_ftnref3" \o "" </w:instrText>
      </w:r>
      <w:r>
        <w:fldChar w:fldCharType="separate"/>
      </w:r>
      <w:r>
        <w:rPr>
          <w:rStyle w:val="footnotemark"/>
          <w:u w:val="single"/>
        </w:rPr>
        <w:t>[3]</w:t>
      </w:r>
      <w:r>
        <w:fldChar w:fldCharType="end"/>
      </w:r>
      <w:bookmarkEnd w:id="2"/>
      <w:r>
        <w:rPr>
          <w:rStyle w:val="not-translated-para"/>
        </w:rPr>
        <w:t xml:space="preserve"> http://ufldl.stanford.edu/housenumbers</w:t>
      </w:r>
    </w:p>
    <w:bookmarkStart w:id="3" w:name="_ftn4"/>
    <w:p w14:paraId="5FD73CB0" w14:textId="77777777" w:rsidR="00594E49" w:rsidRDefault="00E103A5">
      <w:pPr>
        <w:pStyle w:val="footnotedescription"/>
        <w:ind w:left="90" w:right="2742" w:hanging="70"/>
        <w:divId w:val="1008561042"/>
      </w:pPr>
      <w:r>
        <w:fldChar w:fldCharType="begin"/>
      </w:r>
      <w:r>
        <w:instrText xml:space="preserve"> HYPERLINK "" \l "_ftnref4" \o "" </w:instrText>
      </w:r>
      <w:r>
        <w:fldChar w:fldCharType="separate"/>
      </w:r>
      <w:r>
        <w:rPr>
          <w:rStyle w:val="footnotemark"/>
          <w:u w:val="single"/>
        </w:rPr>
        <w:t>[4]</w:t>
      </w:r>
      <w:r>
        <w:fldChar w:fldCharType="end"/>
      </w:r>
      <w:bookmarkEnd w:id="3"/>
      <w:r>
        <w:rPr>
          <w:rStyle w:val="not-translated-para"/>
        </w:rPr>
        <w:t xml:space="preserve"> https://github.com/torch/nn</w:t>
      </w:r>
    </w:p>
    <w:bookmarkStart w:id="4" w:name="_ftn5"/>
    <w:p w14:paraId="5F400BC5" w14:textId="77777777" w:rsidR="00594E49" w:rsidRDefault="00E103A5">
      <w:pPr>
        <w:pStyle w:val="footnotedescription"/>
        <w:ind w:left="90" w:right="2076" w:hanging="70"/>
        <w:divId w:val="1873610051"/>
      </w:pPr>
      <w:r>
        <w:fldChar w:fldCharType="begin"/>
      </w:r>
      <w:r>
        <w:instrText xml:space="preserve"> HYPERLINK "" \l "_ftnref5" \o "" </w:instrText>
      </w:r>
      <w:r>
        <w:fldChar w:fldCharType="separate"/>
      </w:r>
      <w:r>
        <w:rPr>
          <w:rStyle w:val="footnotemark"/>
          <w:u w:val="single"/>
        </w:rPr>
        <w:t>[5]</w:t>
      </w:r>
      <w:r>
        <w:fldChar w:fldCharType="end"/>
      </w:r>
      <w:bookmarkEnd w:id="4"/>
      <w:r>
        <w:rPr>
          <w:rStyle w:val="not-translated-para"/>
        </w:rPr>
        <w:t xml:space="preserve"> https://github.com/facebook/fblualib</w:t>
      </w:r>
    </w:p>
    <w:bookmarkStart w:id="5" w:name="_ftn6"/>
    <w:p w14:paraId="37106A9F" w14:textId="77777777" w:rsidR="00594E49" w:rsidRDefault="00E103A5">
      <w:pPr>
        <w:pStyle w:val="footnotedescription"/>
        <w:spacing w:line="256" w:lineRule="auto"/>
        <w:ind w:left="20" w:right="0" w:firstLine="0"/>
        <w:divId w:val="1961716194"/>
      </w:pPr>
      <w:r>
        <w:fldChar w:fldCharType="begin"/>
      </w:r>
      <w:r>
        <w:instrText xml:space="preserve"> HYPERLINK "" \l "_ftnref6" \o "" </w:instrText>
      </w:r>
      <w:r>
        <w:fldChar w:fldCharType="separate"/>
      </w:r>
      <w:r>
        <w:rPr>
          <w:rStyle w:val="footnotemark"/>
          <w:u w:val="single"/>
        </w:rPr>
        <w:t>[6]</w:t>
      </w:r>
      <w:r>
        <w:fldChar w:fldCharType="end"/>
      </w:r>
      <w:bookmarkEnd w:id="5"/>
      <w:r>
        <w:rPr>
          <w:rStyle w:val="not-translated-para"/>
        </w:rPr>
        <w:t xml:space="preserve"> The learning rate and its decay rate are applied during local SGD when training over a new mini-batch. The parameter server does not apply it to the uploaded gradients.</w:t>
      </w:r>
    </w:p>
    <w:sectPr w:rsidR="00594E49">
      <w:pgSz w:w="12240" w:h="15840"/>
      <w:pgMar w:top="1154" w:right="1122" w:bottom="1455" w:left="1076"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4D"/>
    <w:rsid w:val="003E16CC"/>
    <w:rsid w:val="00594E49"/>
    <w:rsid w:val="00DC364D"/>
    <w:rsid w:val="00E103A5"/>
    <w:rsid w:val="00F74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17397"/>
  <w15:chartTrackingRefBased/>
  <w15:docId w15:val="{71991E7B-790E-451F-8431-9CEBEAA0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ind w:right="100" w:firstLine="169"/>
      <w:jc w:val="both"/>
    </w:pPr>
    <w:rPr>
      <w:rFonts w:ascii="Calibri" w:eastAsia="宋体" w:hAnsi="Calibri" w:cs="宋体"/>
      <w:color w:val="000000"/>
      <w:sz w:val="18"/>
      <w:szCs w:val="18"/>
    </w:rPr>
  </w:style>
  <w:style w:type="paragraph" w:styleId="1">
    <w:name w:val="heading 1"/>
    <w:basedOn w:val="a"/>
    <w:link w:val="10"/>
    <w:uiPriority w:val="9"/>
    <w:qFormat/>
    <w:pPr>
      <w:keepNext/>
      <w:spacing w:after="3" w:line="256" w:lineRule="auto"/>
      <w:ind w:left="10" w:right="0"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ind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16" w:lineRule="auto"/>
      <w:ind w:left="55" w:right="1108" w:hanging="35"/>
      <w:jc w:val="left"/>
    </w:p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916881">
      <w:marLeft w:val="0"/>
      <w:marRight w:val="0"/>
      <w:marTop w:val="0"/>
      <w:marBottom w:val="0"/>
      <w:divBdr>
        <w:top w:val="none" w:sz="0" w:space="0" w:color="auto"/>
        <w:left w:val="none" w:sz="0" w:space="0" w:color="auto"/>
        <w:bottom w:val="none" w:sz="0" w:space="0" w:color="auto"/>
        <w:right w:val="none" w:sz="0" w:space="0" w:color="auto"/>
      </w:divBdr>
      <w:divsChild>
        <w:div w:id="1915813904">
          <w:marLeft w:val="0"/>
          <w:marRight w:val="0"/>
          <w:marTop w:val="0"/>
          <w:marBottom w:val="0"/>
          <w:divBdr>
            <w:top w:val="none" w:sz="0" w:space="0" w:color="auto"/>
            <w:left w:val="none" w:sz="0" w:space="0" w:color="auto"/>
            <w:bottom w:val="none" w:sz="0" w:space="0" w:color="auto"/>
            <w:right w:val="none" w:sz="0" w:space="0" w:color="auto"/>
          </w:divBdr>
        </w:div>
        <w:div w:id="1538932682">
          <w:marLeft w:val="0"/>
          <w:marRight w:val="0"/>
          <w:marTop w:val="0"/>
          <w:marBottom w:val="0"/>
          <w:divBdr>
            <w:top w:val="none" w:sz="0" w:space="0" w:color="auto"/>
            <w:left w:val="none" w:sz="0" w:space="0" w:color="auto"/>
            <w:bottom w:val="none" w:sz="0" w:space="0" w:color="auto"/>
            <w:right w:val="none" w:sz="0" w:space="0" w:color="auto"/>
          </w:divBdr>
        </w:div>
        <w:div w:id="1107695396">
          <w:marLeft w:val="0"/>
          <w:marRight w:val="0"/>
          <w:marTop w:val="0"/>
          <w:marBottom w:val="0"/>
          <w:divBdr>
            <w:top w:val="none" w:sz="0" w:space="0" w:color="auto"/>
            <w:left w:val="none" w:sz="0" w:space="0" w:color="auto"/>
            <w:bottom w:val="none" w:sz="0" w:space="0" w:color="auto"/>
            <w:right w:val="none" w:sz="0" w:space="0" w:color="auto"/>
          </w:divBdr>
        </w:div>
        <w:div w:id="1008561042">
          <w:marLeft w:val="0"/>
          <w:marRight w:val="0"/>
          <w:marTop w:val="0"/>
          <w:marBottom w:val="0"/>
          <w:divBdr>
            <w:top w:val="none" w:sz="0" w:space="0" w:color="auto"/>
            <w:left w:val="none" w:sz="0" w:space="0" w:color="auto"/>
            <w:bottom w:val="none" w:sz="0" w:space="0" w:color="auto"/>
            <w:right w:val="none" w:sz="0" w:space="0" w:color="auto"/>
          </w:divBdr>
        </w:div>
        <w:div w:id="1873610051">
          <w:marLeft w:val="0"/>
          <w:marRight w:val="0"/>
          <w:marTop w:val="0"/>
          <w:marBottom w:val="0"/>
          <w:divBdr>
            <w:top w:val="none" w:sz="0" w:space="0" w:color="auto"/>
            <w:left w:val="none" w:sz="0" w:space="0" w:color="auto"/>
            <w:bottom w:val="none" w:sz="0" w:space="0" w:color="auto"/>
            <w:right w:val="none" w:sz="0" w:space="0" w:color="auto"/>
          </w:divBdr>
        </w:div>
        <w:div w:id="196171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21" Type="http://schemas.openxmlformats.org/officeDocument/2006/relationships/image" Target="file:///D:\document\convert_tasks\transweb\7970066_7978360\7970066.pdf.files\image013.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7970066_7978360\7970066.pdf.files\image029.gif" TargetMode="External"/><Relationship Id="rId50" Type="http://schemas.openxmlformats.org/officeDocument/2006/relationships/image" Target="media/image24.gif"/><Relationship Id="rId55" Type="http://schemas.openxmlformats.org/officeDocument/2006/relationships/image" Target="file:///D:\document\convert_tasks\transweb\7970066_7978360\7970066.pdf.files\image033.gif" TargetMode="External"/><Relationship Id="rId63" Type="http://schemas.openxmlformats.org/officeDocument/2006/relationships/image" Target="file:///D:\document\convert_tasks\transweb\7970066_7978360\7970066.pdf.files\image037.gif" TargetMode="External"/><Relationship Id="rId7" Type="http://schemas.openxmlformats.org/officeDocument/2006/relationships/image" Target="file:///D:\document\convert_tasks\transweb\7970066_7978360\7970066.pdf.files\image00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7970066_7978360\7970066.pdf.files\image017.gif" TargetMode="External"/><Relationship Id="rId11" Type="http://schemas.openxmlformats.org/officeDocument/2006/relationships/image" Target="file:///D:\document\convert_tasks\transweb\7970066_7978360\7970066.pdf.files\image006.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7970066_7978360\7970066.pdf.files\image021.gif" TargetMode="External"/><Relationship Id="rId40" Type="http://schemas.openxmlformats.org/officeDocument/2006/relationships/image" Target="media/image19.gif"/><Relationship Id="rId45" Type="http://schemas.openxmlformats.org/officeDocument/2006/relationships/image" Target="file:///D:\document\convert_tasks\transweb\7970066_7978360\7970066.pdf.files\image028.gif" TargetMode="External"/><Relationship Id="rId53" Type="http://schemas.openxmlformats.org/officeDocument/2006/relationships/image" Target="file:///D:\document\convert_tasks\transweb\7970066_7978360\7970066.pdf.files\image032.gif" TargetMode="External"/><Relationship Id="rId58" Type="http://schemas.openxmlformats.org/officeDocument/2006/relationships/image" Target="media/image28.gif"/><Relationship Id="rId5" Type="http://schemas.openxmlformats.org/officeDocument/2006/relationships/image" Target="file:///D:\document\convert_tasks\transweb\7970066_7978360\7970066.pdf.files\image001.gif" TargetMode="External"/><Relationship Id="rId61" Type="http://schemas.openxmlformats.org/officeDocument/2006/relationships/image" Target="file:///D:\document\convert_tasks\transweb\7970066_7978360\7970066.pdf.files\image036.gif" TargetMode="External"/><Relationship Id="rId19" Type="http://schemas.openxmlformats.org/officeDocument/2006/relationships/image" Target="file:///D:\document\convert_tasks\transweb\7970066_7978360\7970066.pdf.files\image012.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7970066_7978360\7970066.pdf.files\image016.gif" TargetMode="External"/><Relationship Id="rId30" Type="http://schemas.openxmlformats.org/officeDocument/2006/relationships/image" Target="media/image14.gif"/><Relationship Id="rId35" Type="http://schemas.openxmlformats.org/officeDocument/2006/relationships/image" Target="file:///D:\document\convert_tasks\transweb\7970066_7978360\7970066.pdf.files\image020.gif" TargetMode="External"/><Relationship Id="rId43" Type="http://schemas.openxmlformats.org/officeDocument/2006/relationships/image" Target="file:///D:\document\convert_tasks\transweb\7970066_7978360\7970066.pdf.files\image027.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fontTable" Target="fontTable.xml"/><Relationship Id="rId8" Type="http://schemas.openxmlformats.org/officeDocument/2006/relationships/image" Target="media/image3.gif"/><Relationship Id="rId51" Type="http://schemas.openxmlformats.org/officeDocument/2006/relationships/image" Target="file:///D:\document\convert_tasks\transweb\7970066_7978360\7970066.pdf.files\image031.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7970066_7978360\7970066.pdf.files\image011.gif" TargetMode="External"/><Relationship Id="rId25" Type="http://schemas.openxmlformats.org/officeDocument/2006/relationships/image" Target="file:///D:\document\convert_tasks\transweb\7970066_7978360\7970066.pdf.files\image015.gif" TargetMode="External"/><Relationship Id="rId33" Type="http://schemas.openxmlformats.org/officeDocument/2006/relationships/image" Target="file:///D:\document\convert_tasks\transweb\7970066_7978360\7970066.pdf.files\image019.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7970066_7978360\7970066.pdf.files\image035.gif" TargetMode="External"/><Relationship Id="rId20" Type="http://schemas.openxmlformats.org/officeDocument/2006/relationships/image" Target="media/image9.gif"/><Relationship Id="rId41" Type="http://schemas.openxmlformats.org/officeDocument/2006/relationships/image" Target="file:///D:\document\convert_tasks\transweb\7970066_7978360\7970066.pdf.files\image026.gif" TargetMode="External"/><Relationship Id="rId54" Type="http://schemas.openxmlformats.org/officeDocument/2006/relationships/image" Target="media/image26.gif"/><Relationship Id="rId62" Type="http://schemas.openxmlformats.org/officeDocument/2006/relationships/image" Target="media/image30.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7970066_7978360\7970066.pdf.files\image010.gif" TargetMode="External"/><Relationship Id="rId23" Type="http://schemas.openxmlformats.org/officeDocument/2006/relationships/image" Target="file:///D:\document\convert_tasks\transweb\7970066_7978360\7970066.pdf.files\image014.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7970066_7978360\7970066.pdf.files\image030.gif" TargetMode="External"/><Relationship Id="rId57" Type="http://schemas.openxmlformats.org/officeDocument/2006/relationships/image" Target="file:///D:\document\convert_tasks\transweb\7970066_7978360\7970066.pdf.files\image034.gif" TargetMode="External"/><Relationship Id="rId10" Type="http://schemas.openxmlformats.org/officeDocument/2006/relationships/image" Target="media/image4.gif"/><Relationship Id="rId31" Type="http://schemas.openxmlformats.org/officeDocument/2006/relationships/image" Target="file:///D:\document\convert_tasks\transweb\7970066_7978360\7970066.pdf.files\image018.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file:///D:\document\convert_tasks\transweb\7970066_7978360\7970066.pdf.files\image005.gif" TargetMode="External"/><Relationship Id="rId13" Type="http://schemas.openxmlformats.org/officeDocument/2006/relationships/image" Target="file:///D:\document\convert_tasks\transweb\7970066_7978360\7970066.pdf.files\image007.gif" TargetMode="External"/><Relationship Id="rId18" Type="http://schemas.openxmlformats.org/officeDocument/2006/relationships/image" Target="media/image8.gif"/><Relationship Id="rId39" Type="http://schemas.openxmlformats.org/officeDocument/2006/relationships/image" Target="file:///D:\document\convert_tasks\transweb\7970066_7978360\7970066.pdf.files\image025.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17</Pages>
  <Words>5915</Words>
  <Characters>33722</Characters>
  <Application>Microsoft Office Word</Application>
  <DocSecurity>0</DocSecurity>
  <Lines>281</Lines>
  <Paragraphs>79</Paragraphs>
  <ScaleCrop>false</ScaleCrop>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2020-10-09T00:21:00Z</dcterms:created>
  <dcterms:modified xsi:type="dcterms:W3CDTF">2020-10-11T01:17:00Z</dcterms:modified>
</cp:coreProperties>
</file>